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43A0E" w14:textId="5665FD98" w:rsidR="007E2106" w:rsidRPr="003E644E" w:rsidRDefault="007E2106" w:rsidP="004D2D6B">
      <w:pPr>
        <w:rPr>
          <w:sz w:val="24"/>
          <w:szCs w:val="24"/>
          <w:lang w:val="es-MX"/>
        </w:rPr>
      </w:pPr>
    </w:p>
    <w:p w14:paraId="1D7246D7" w14:textId="441454DC" w:rsidR="007E2106" w:rsidRPr="003E644E" w:rsidRDefault="007E2106" w:rsidP="004D2D6B">
      <w:pPr>
        <w:rPr>
          <w:sz w:val="24"/>
          <w:szCs w:val="24"/>
          <w:lang w:val="es-MX"/>
        </w:rPr>
      </w:pPr>
    </w:p>
    <w:p w14:paraId="5B0862F2" w14:textId="6BC8D4BF" w:rsidR="007E2106" w:rsidRPr="003C44D0" w:rsidRDefault="007E2106" w:rsidP="004D2D6B">
      <w:pPr>
        <w:rPr>
          <w:sz w:val="26"/>
          <w:szCs w:val="28"/>
          <w:lang w:val="es-MX"/>
        </w:rPr>
      </w:pPr>
    </w:p>
    <w:p w14:paraId="10AF7426" w14:textId="548B928F" w:rsidR="006F1314" w:rsidRDefault="007E2106" w:rsidP="00AC107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>AUTORIDAD SALVADOREÑA DEL AGUA</w:t>
      </w:r>
    </w:p>
    <w:p w14:paraId="6A1506B2" w14:textId="77777777" w:rsidR="00AC1077" w:rsidRPr="003C44D0" w:rsidRDefault="00AC1077" w:rsidP="00AC107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3C098E5D" w14:textId="300DB1CC" w:rsidR="00E44C1B" w:rsidRDefault="00786DDF" w:rsidP="00E44C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1087568"/>
      <w:bookmarkStart w:id="1" w:name="_Hlk181087895"/>
      <w:r w:rsidRPr="00786DDF">
        <w:rPr>
          <w:rFonts w:ascii="Times New Roman" w:hAnsi="Times New Roman" w:cs="Times New Roman"/>
          <w:b/>
          <w:bCs/>
          <w:sz w:val="24"/>
          <w:szCs w:val="24"/>
        </w:rPr>
        <w:t>MODIFICACIÓN PERMISO DE EXPLORACIÓN</w:t>
      </w:r>
    </w:p>
    <w:bookmarkEnd w:id="1"/>
    <w:p w14:paraId="5148F3D2" w14:textId="77777777" w:rsidR="00786DDF" w:rsidRPr="003C44D0" w:rsidRDefault="00786DDF" w:rsidP="00E44C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bookmarkEnd w:id="0"/>
    <w:p w14:paraId="5EFCC5A5" w14:textId="1AD1FA0B" w:rsidR="00775914" w:rsidRPr="003C44D0" w:rsidRDefault="00055900" w:rsidP="001D0A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INSTITUCIÓN: </w:t>
      </w:r>
      <w:r w:rsidR="007C5EDD" w:rsidRPr="003C44D0">
        <w:rPr>
          <w:rFonts w:ascii="Times New Roman" w:hAnsi="Times New Roman" w:cs="Times New Roman"/>
          <w:sz w:val="24"/>
          <w:szCs w:val="24"/>
          <w:lang w:val="es-MX"/>
        </w:rPr>
        <w:t>AUTORIDAD SALVADOREÑA DEL AGUA</w:t>
      </w:r>
    </w:p>
    <w:p w14:paraId="021D066C" w14:textId="761A5E31" w:rsidR="00055900" w:rsidRPr="003C44D0" w:rsidRDefault="00055900" w:rsidP="001D0AC2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CATEGORIA DEL SERVICIO: </w:t>
      </w:r>
      <w:r w:rsidR="007C5EDD" w:rsidRPr="003C44D0">
        <w:rPr>
          <w:rFonts w:ascii="Times New Roman" w:hAnsi="Times New Roman" w:cs="Times New Roman"/>
          <w:sz w:val="24"/>
          <w:szCs w:val="24"/>
          <w:lang w:val="es-MX"/>
        </w:rPr>
        <w:t>SERVICIO AL PÚBLICO AS</w:t>
      </w:r>
      <w:r w:rsidR="002F5DE5" w:rsidRPr="003C44D0">
        <w:rPr>
          <w:rFonts w:ascii="Times New Roman" w:hAnsi="Times New Roman" w:cs="Times New Roman"/>
          <w:sz w:val="24"/>
          <w:szCs w:val="24"/>
          <w:lang w:val="es-MX"/>
        </w:rPr>
        <w:t>A 2024</w:t>
      </w:r>
    </w:p>
    <w:p w14:paraId="7F1768AC" w14:textId="7FF27498" w:rsidR="00055900" w:rsidRPr="003C44D0" w:rsidRDefault="00055900" w:rsidP="001D0A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>NOMBRE DEL SERVICIO:</w:t>
      </w:r>
      <w:r w:rsidR="007C5EDD"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786DDF" w:rsidRPr="00786DDF">
        <w:rPr>
          <w:rFonts w:ascii="Times New Roman" w:hAnsi="Times New Roman" w:cs="Times New Roman"/>
          <w:b/>
          <w:bCs/>
          <w:sz w:val="24"/>
          <w:szCs w:val="24"/>
          <w:lang w:val="es-MX"/>
        </w:rPr>
        <w:t>MODIFICACIÓN PERMISO DE EXPLORACIÓN</w:t>
      </w:r>
    </w:p>
    <w:p w14:paraId="267EA8A7" w14:textId="580C253B" w:rsidR="002F5DE5" w:rsidRPr="003C44D0" w:rsidRDefault="00055900" w:rsidP="002F5DE5">
      <w:pPr>
        <w:pStyle w:val="Piedepgina"/>
        <w:ind w:right="36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>DIRECCIÓN</w:t>
      </w:r>
      <w:r w:rsidRPr="003C44D0">
        <w:rPr>
          <w:rFonts w:ascii="Times New Roman" w:hAnsi="Times New Roman" w:cs="Times New Roman"/>
          <w:b/>
          <w:bCs/>
          <w:sz w:val="28"/>
          <w:szCs w:val="28"/>
          <w:lang w:val="es-MX"/>
        </w:rPr>
        <w:t>:</w:t>
      </w:r>
      <w:r w:rsidR="002F5DE5" w:rsidRPr="003C44D0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 </w:t>
      </w:r>
      <w:r w:rsidR="002F5DE5" w:rsidRPr="003C44D0">
        <w:rPr>
          <w:rFonts w:ascii="Times New Roman" w:hAnsi="Times New Roman" w:cs="Times New Roman"/>
          <w:sz w:val="28"/>
          <w:szCs w:val="28"/>
          <w:lang w:val="es-MX"/>
        </w:rPr>
        <w:t>Centro financiero gigante, Torre E, sobre 65 Avenida sur, pasaje uno, Salvador del Mundo, San Salvador.</w:t>
      </w:r>
    </w:p>
    <w:p w14:paraId="6418E103" w14:textId="77777777" w:rsidR="002F5DE5" w:rsidRPr="003C44D0" w:rsidRDefault="002F5DE5" w:rsidP="002F5DE5">
      <w:pPr>
        <w:pStyle w:val="Piedepgina"/>
        <w:rPr>
          <w:rFonts w:ascii="Times New Roman" w:hAnsi="Times New Roman" w:cs="Times New Roman"/>
          <w:sz w:val="28"/>
          <w:szCs w:val="28"/>
        </w:rPr>
      </w:pPr>
    </w:p>
    <w:p w14:paraId="65C5FE36" w14:textId="1390D75F" w:rsidR="00055900" w:rsidRPr="003C44D0" w:rsidRDefault="00055900" w:rsidP="004D2D6B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>HORARIO:</w:t>
      </w:r>
      <w:r w:rsidR="007C5EDD" w:rsidRPr="003C44D0">
        <w:rPr>
          <w:rFonts w:ascii="Times New Roman" w:hAnsi="Times New Roman" w:cs="Times New Roman"/>
          <w:sz w:val="24"/>
          <w:szCs w:val="24"/>
          <w:lang w:val="es-MX"/>
        </w:rPr>
        <w:t xml:space="preserve"> 8:00</w:t>
      </w:r>
      <w:r w:rsidR="00E27BCA" w:rsidRPr="003C44D0">
        <w:rPr>
          <w:rFonts w:ascii="Times New Roman" w:hAnsi="Times New Roman" w:cs="Times New Roman"/>
          <w:sz w:val="24"/>
          <w:szCs w:val="24"/>
          <w:lang w:val="es-MX"/>
        </w:rPr>
        <w:t xml:space="preserve">am </w:t>
      </w:r>
      <w:r w:rsidR="007C5EDD" w:rsidRPr="003C44D0">
        <w:rPr>
          <w:rFonts w:ascii="Times New Roman" w:hAnsi="Times New Roman" w:cs="Times New Roman"/>
          <w:sz w:val="24"/>
          <w:szCs w:val="24"/>
          <w:lang w:val="es-MX"/>
        </w:rPr>
        <w:t xml:space="preserve">a </w:t>
      </w:r>
      <w:r w:rsidR="00E27BCA" w:rsidRPr="003C44D0">
        <w:rPr>
          <w:rFonts w:ascii="Times New Roman" w:hAnsi="Times New Roman" w:cs="Times New Roman"/>
          <w:sz w:val="24"/>
          <w:szCs w:val="24"/>
          <w:lang w:val="es-MX"/>
        </w:rPr>
        <w:t>4</w:t>
      </w:r>
      <w:r w:rsidR="007C5EDD" w:rsidRPr="003C44D0">
        <w:rPr>
          <w:rFonts w:ascii="Times New Roman" w:hAnsi="Times New Roman" w:cs="Times New Roman"/>
          <w:sz w:val="24"/>
          <w:szCs w:val="24"/>
          <w:lang w:val="es-MX"/>
        </w:rPr>
        <w:t>:00</w:t>
      </w:r>
      <w:r w:rsidR="00E27BCA" w:rsidRPr="003C44D0">
        <w:rPr>
          <w:rFonts w:ascii="Times New Roman" w:hAnsi="Times New Roman" w:cs="Times New Roman"/>
          <w:sz w:val="24"/>
          <w:szCs w:val="24"/>
          <w:lang w:val="es-MX"/>
        </w:rPr>
        <w:t xml:space="preserve"> pm</w:t>
      </w:r>
    </w:p>
    <w:p w14:paraId="709800CB" w14:textId="7F9BCB90" w:rsidR="003C44D0" w:rsidRPr="00AC1077" w:rsidRDefault="00055900" w:rsidP="00DC0EE7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>TIEMPO DE RESPUESTA:</w:t>
      </w:r>
      <w:r w:rsidR="00E27BCA"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bookmarkStart w:id="2" w:name="_Hlk138322143"/>
      <w:r w:rsidR="00786DDF">
        <w:rPr>
          <w:rFonts w:ascii="Times New Roman" w:hAnsi="Times New Roman" w:cs="Times New Roman"/>
          <w:b/>
          <w:bCs/>
          <w:lang w:val="es-MX"/>
        </w:rPr>
        <w:t>Veinte (20) días hábiles.</w:t>
      </w:r>
    </w:p>
    <w:bookmarkEnd w:id="2"/>
    <w:p w14:paraId="59604BC4" w14:textId="467B5B7E" w:rsidR="00055900" w:rsidRPr="003C44D0" w:rsidRDefault="00055900" w:rsidP="004D2D6B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>AREA RESPONSABLE:</w:t>
      </w:r>
      <w:r w:rsidR="00E27BCA"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E27BCA" w:rsidRPr="003C44D0">
        <w:rPr>
          <w:rFonts w:ascii="Times New Roman" w:hAnsi="Times New Roman" w:cs="Times New Roman"/>
          <w:sz w:val="24"/>
          <w:szCs w:val="24"/>
          <w:lang w:val="es-MX"/>
        </w:rPr>
        <w:t>Registro Nacional de los Recursos Hídricos de ASA</w:t>
      </w:r>
    </w:p>
    <w:p w14:paraId="7EE9C37A" w14:textId="64A08F4A" w:rsidR="00055900" w:rsidRPr="003C44D0" w:rsidRDefault="0051044E" w:rsidP="004D2D6B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>ENCARGADO DEL SERVICIO:</w:t>
      </w:r>
      <w:r w:rsidR="00E27BCA"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E27BCA" w:rsidRPr="003C44D0">
        <w:rPr>
          <w:rFonts w:ascii="Times New Roman" w:hAnsi="Times New Roman" w:cs="Times New Roman"/>
          <w:sz w:val="24"/>
          <w:szCs w:val="24"/>
          <w:lang w:val="es-MX"/>
        </w:rPr>
        <w:t>Registrador Nacional</w:t>
      </w:r>
      <w:r w:rsidR="00E27BCA"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</w:p>
    <w:p w14:paraId="4E53A804" w14:textId="458A462C" w:rsidR="0051044E" w:rsidRPr="00786DDF" w:rsidRDefault="0051044E" w:rsidP="004D2D6B">
      <w:pPr>
        <w:rPr>
          <w:rFonts w:ascii="Times New Roman" w:hAnsi="Times New Roman" w:cs="Times New Roman"/>
          <w:b/>
          <w:bCs/>
          <w:lang w:val="es-MX"/>
        </w:rPr>
      </w:pPr>
      <w:r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>DESCRIPCIÓN:</w:t>
      </w:r>
      <w:r w:rsidR="00E27BCA"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786DDF" w:rsidRPr="00E44C1B">
        <w:rPr>
          <w:rFonts w:ascii="Times New Roman" w:hAnsi="Times New Roman" w:cs="Times New Roman"/>
          <w:lang w:val="es-MX"/>
        </w:rPr>
        <w:t>Recepción de documentación, revisión de la documentación que cumplan todos los requisitos establecidos</w:t>
      </w:r>
      <w:r w:rsidR="00786DDF">
        <w:rPr>
          <w:rFonts w:ascii="Times New Roman" w:hAnsi="Times New Roman" w:cs="Times New Roman"/>
          <w:lang w:val="es-MX"/>
        </w:rPr>
        <w:t xml:space="preserve"> en los</w:t>
      </w:r>
      <w:r w:rsidR="00786DDF" w:rsidRPr="00E44C1B">
        <w:rPr>
          <w:rFonts w:ascii="Times New Roman" w:hAnsi="Times New Roman" w:cs="Times New Roman"/>
          <w:lang w:val="es-MX"/>
        </w:rPr>
        <w:t xml:space="preserve"> artículo</w:t>
      </w:r>
      <w:r w:rsidR="00786DDF">
        <w:rPr>
          <w:rFonts w:ascii="Times New Roman" w:hAnsi="Times New Roman" w:cs="Times New Roman"/>
          <w:lang w:val="es-MX"/>
        </w:rPr>
        <w:t>s</w:t>
      </w:r>
      <w:r w:rsidR="00786DDF" w:rsidRPr="00E44C1B">
        <w:rPr>
          <w:rFonts w:ascii="Times New Roman" w:hAnsi="Times New Roman" w:cs="Times New Roman"/>
          <w:lang w:val="es-MX"/>
        </w:rPr>
        <w:t xml:space="preserve"> </w:t>
      </w:r>
      <w:r w:rsidR="00786DDF">
        <w:rPr>
          <w:rFonts w:ascii="Times New Roman" w:hAnsi="Times New Roman" w:cs="Times New Roman"/>
          <w:lang w:val="es-MX"/>
        </w:rPr>
        <w:t>59 literal c), 92 y 98</w:t>
      </w:r>
      <w:r w:rsidR="00786DDF" w:rsidRPr="00E44C1B">
        <w:rPr>
          <w:rFonts w:ascii="Times New Roman" w:hAnsi="Times New Roman" w:cs="Times New Roman"/>
          <w:lang w:val="es-MX"/>
        </w:rPr>
        <w:t xml:space="preserve"> del La Ley General de Recursos Hídricos</w:t>
      </w:r>
      <w:r w:rsidR="00786DDF" w:rsidRPr="00E44C1B">
        <w:rPr>
          <w:rFonts w:ascii="Times New Roman" w:hAnsi="Times New Roman" w:cs="Times New Roman"/>
          <w:b/>
          <w:bCs/>
          <w:lang w:val="es-MX"/>
        </w:rPr>
        <w:t>.</w:t>
      </w:r>
    </w:p>
    <w:p w14:paraId="76E8E273" w14:textId="214CE05C" w:rsidR="00E44C1B" w:rsidRPr="003C44D0" w:rsidRDefault="00513544" w:rsidP="00FF32A8">
      <w:pPr>
        <w:jc w:val="both"/>
        <w:rPr>
          <w:rFonts w:ascii="Times New Roman" w:hAnsi="Times New Roman" w:cs="Times New Roman"/>
          <w:sz w:val="24"/>
          <w:szCs w:val="24"/>
          <w:shd w:val="clear" w:color="auto" w:fill="FAF9F8"/>
        </w:rPr>
      </w:pPr>
      <w:r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>REQUISITOS GENERALES</w:t>
      </w:r>
      <w:r w:rsidR="00B57725"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: </w:t>
      </w:r>
      <w:r w:rsidR="00B57725" w:rsidRPr="003C44D0">
        <w:rPr>
          <w:rFonts w:ascii="Times New Roman" w:hAnsi="Times New Roman" w:cs="Times New Roman"/>
          <w:sz w:val="24"/>
          <w:szCs w:val="24"/>
          <w:shd w:val="clear" w:color="auto" w:fill="FAF9F8"/>
        </w:rPr>
        <w:t>1.-Copia de Documento de Identidad del Titular, Representante Legal o Apoderado;2.-</w:t>
      </w:r>
      <w:r w:rsidR="00B013A0" w:rsidRPr="003C44D0">
        <w:rPr>
          <w:rFonts w:ascii="Times New Roman" w:hAnsi="Times New Roman" w:cs="Times New Roman"/>
          <w:sz w:val="24"/>
          <w:szCs w:val="24"/>
          <w:shd w:val="clear" w:color="auto" w:fill="FAF9F8"/>
        </w:rPr>
        <w:t xml:space="preserve">Adjuntar esquema de ubicación </w:t>
      </w:r>
      <w:r w:rsidR="00B57725" w:rsidRPr="003C44D0">
        <w:rPr>
          <w:rFonts w:ascii="Times New Roman" w:hAnsi="Times New Roman" w:cs="Times New Roman"/>
          <w:sz w:val="24"/>
          <w:szCs w:val="24"/>
          <w:shd w:val="clear" w:color="auto" w:fill="FAF9F8"/>
        </w:rPr>
        <w:t>;3.-Copia de Escritura de Constitución de sociedad; 4.-Copia de la Escritura de propiedad del inmueble; 5.-Consignar las coordenadas geográficas en decimales, incluyendo hasta 6to decimal.</w:t>
      </w:r>
    </w:p>
    <w:p w14:paraId="658E8348" w14:textId="6CE52129" w:rsidR="0051044E" w:rsidRPr="003C44D0" w:rsidRDefault="0051044E" w:rsidP="004D2D6B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>COSTO:</w:t>
      </w:r>
      <w:r w:rsidR="00D232AD"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B57725"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>$</w:t>
      </w:r>
      <w:r w:rsidR="00786DDF">
        <w:rPr>
          <w:rFonts w:ascii="Times New Roman" w:hAnsi="Times New Roman" w:cs="Times New Roman"/>
          <w:b/>
          <w:bCs/>
          <w:sz w:val="24"/>
          <w:szCs w:val="24"/>
          <w:lang w:val="es-MX"/>
        </w:rPr>
        <w:t>0.00</w:t>
      </w:r>
    </w:p>
    <w:p w14:paraId="56915E70" w14:textId="470EA0F7" w:rsidR="002F5DE5" w:rsidRDefault="0051044E" w:rsidP="00310235">
      <w:pPr>
        <w:jc w:val="both"/>
        <w:rPr>
          <w:sz w:val="24"/>
          <w:szCs w:val="24"/>
        </w:rPr>
      </w:pPr>
      <w:r w:rsidRPr="003C44D0">
        <w:rPr>
          <w:rFonts w:ascii="Times New Roman" w:hAnsi="Times New Roman" w:cs="Times New Roman"/>
          <w:b/>
          <w:bCs/>
          <w:sz w:val="24"/>
          <w:szCs w:val="24"/>
          <w:lang w:val="es-MX"/>
        </w:rPr>
        <w:t>OBSERVACIONES:</w:t>
      </w:r>
      <w:r w:rsidR="00FE4EE3" w:rsidRPr="003C44D0">
        <w:rPr>
          <w:rFonts w:ascii="Times New Roman" w:hAnsi="Times New Roman" w:cs="Times New Roman"/>
          <w:sz w:val="24"/>
          <w:szCs w:val="24"/>
        </w:rPr>
        <w:t xml:space="preserve"> </w:t>
      </w:r>
      <w:r w:rsidR="00310235" w:rsidRPr="003C44D0">
        <w:rPr>
          <w:b/>
          <w:bCs/>
          <w:sz w:val="24"/>
          <w:szCs w:val="24"/>
        </w:rPr>
        <w:t xml:space="preserve">Modificación de las autorizaciones </w:t>
      </w:r>
      <w:r w:rsidR="00310235" w:rsidRPr="003C44D0">
        <w:rPr>
          <w:sz w:val="24"/>
          <w:szCs w:val="24"/>
        </w:rPr>
        <w:t xml:space="preserve">Art. 87.- Los autorizados podrán solicitar a la ASA la modificación de los términos y condiciones de cada tipo de autorización otorgada. </w:t>
      </w:r>
      <w:proofErr w:type="gramStart"/>
      <w:r w:rsidR="00310235" w:rsidRPr="003C44D0">
        <w:rPr>
          <w:sz w:val="24"/>
          <w:szCs w:val="24"/>
        </w:rPr>
        <w:t>El procedimiento a seguir</w:t>
      </w:r>
      <w:proofErr w:type="gramEnd"/>
      <w:r w:rsidR="00310235" w:rsidRPr="003C44D0">
        <w:rPr>
          <w:sz w:val="24"/>
          <w:szCs w:val="24"/>
        </w:rPr>
        <w:t xml:space="preserve"> será el mismo que se realizó para la autorización original.</w:t>
      </w:r>
    </w:p>
    <w:p w14:paraId="5B7D9128" w14:textId="77777777" w:rsidR="003C44D0" w:rsidRDefault="003C44D0" w:rsidP="00310235">
      <w:pPr>
        <w:jc w:val="both"/>
        <w:rPr>
          <w:sz w:val="24"/>
          <w:szCs w:val="24"/>
        </w:rPr>
      </w:pPr>
    </w:p>
    <w:p w14:paraId="75D27D3E" w14:textId="77777777" w:rsidR="003C44D0" w:rsidRDefault="003C44D0" w:rsidP="00310235">
      <w:pPr>
        <w:jc w:val="both"/>
        <w:rPr>
          <w:sz w:val="24"/>
          <w:szCs w:val="24"/>
        </w:rPr>
      </w:pPr>
    </w:p>
    <w:p w14:paraId="6938A171" w14:textId="77777777" w:rsidR="003C44D0" w:rsidRDefault="003C44D0" w:rsidP="00310235">
      <w:pPr>
        <w:jc w:val="both"/>
        <w:rPr>
          <w:sz w:val="24"/>
          <w:szCs w:val="24"/>
        </w:rPr>
      </w:pPr>
    </w:p>
    <w:p w14:paraId="6DE9D7A4" w14:textId="77777777" w:rsidR="003C44D0" w:rsidRPr="003C44D0" w:rsidRDefault="003C44D0" w:rsidP="00310235">
      <w:pPr>
        <w:jc w:val="both"/>
        <w:rPr>
          <w:sz w:val="24"/>
          <w:szCs w:val="24"/>
        </w:rPr>
      </w:pPr>
    </w:p>
    <w:p w14:paraId="2AE1C711" w14:textId="77777777" w:rsidR="003C44D0" w:rsidRDefault="003C44D0" w:rsidP="00310235">
      <w:pPr>
        <w:jc w:val="both"/>
        <w:rPr>
          <w:b/>
          <w:bCs/>
          <w:sz w:val="24"/>
          <w:szCs w:val="24"/>
        </w:rPr>
      </w:pPr>
    </w:p>
    <w:p w14:paraId="13D5DFA8" w14:textId="77777777" w:rsidR="00AC1077" w:rsidRDefault="00AC1077" w:rsidP="00310235">
      <w:pPr>
        <w:jc w:val="both"/>
        <w:rPr>
          <w:b/>
          <w:bCs/>
          <w:sz w:val="24"/>
          <w:szCs w:val="24"/>
        </w:rPr>
      </w:pPr>
    </w:p>
    <w:p w14:paraId="73DC5F6D" w14:textId="77777777" w:rsidR="00AC1077" w:rsidRDefault="00AC1077" w:rsidP="00310235">
      <w:pPr>
        <w:jc w:val="both"/>
        <w:rPr>
          <w:b/>
          <w:bCs/>
          <w:sz w:val="24"/>
          <w:szCs w:val="24"/>
        </w:rPr>
      </w:pPr>
    </w:p>
    <w:p w14:paraId="3D0D6A59" w14:textId="77777777" w:rsidR="00786DDF" w:rsidRDefault="00786DDF" w:rsidP="00786DDF">
      <w:pPr>
        <w:jc w:val="both"/>
      </w:pPr>
      <w:r w:rsidRPr="007315FD">
        <w:rPr>
          <w:b/>
          <w:bCs/>
        </w:rPr>
        <w:t>Permiso de exploración</w:t>
      </w:r>
      <w:r>
        <w:t xml:space="preserve">: </w:t>
      </w:r>
      <w:r w:rsidRPr="007315FD">
        <w:rPr>
          <w:b/>
          <w:bCs/>
        </w:rPr>
        <w:t>Art. 98</w:t>
      </w:r>
      <w:r>
        <w:t xml:space="preserve"> “Toda persona natural o Jurídica, pública o privada, que pretenda utilizar o aprovechar aguas nacionales subterráneas, deberá solicitar previamente ante la ASA, el permiso de exploración correspondiente, sin que ello le de exclusividad y garantía de otorgamiento de autorización de aprovechamiento. </w:t>
      </w:r>
    </w:p>
    <w:p w14:paraId="3A815B77" w14:textId="6B1E28EB" w:rsidR="00786DDF" w:rsidRDefault="00786DDF" w:rsidP="00786DDF">
      <w:pPr>
        <w:jc w:val="both"/>
      </w:pPr>
      <w:r>
        <w:t xml:space="preserve">Admitida la solicitud, la ASA formará expediente y emitirá la resolución que corresponda dentro de un plazo no mayor de veinte días hábiles a partir de admitida la solicitud. En caso de ser favorable, en el permiso se fijarán las condiciones y medidas a que quedará sujeta dicho permiso. Los daños y perjuicios que pudiere causar el titular del permiso deberán ser cubiertos por su cuenta y riesgo. </w:t>
      </w:r>
    </w:p>
    <w:p w14:paraId="0F9EA6C5" w14:textId="77777777" w:rsidR="00786DDF" w:rsidRDefault="00786DDF" w:rsidP="00786DDF">
      <w:pPr>
        <w:jc w:val="both"/>
      </w:pPr>
      <w:r>
        <w:t>El interesado podrá recurrir de la resolución que se emita, interponiendo recurso de reconsideración, dentro de un plazo de diez días hábiles a partir del día siguiente de la notificación.</w:t>
      </w:r>
    </w:p>
    <w:p w14:paraId="5470926E" w14:textId="77777777" w:rsidR="00786DDF" w:rsidRDefault="00786DDF" w:rsidP="00786DDF">
      <w:pPr>
        <w:jc w:val="both"/>
      </w:pPr>
      <w:r>
        <w:t xml:space="preserve"> La vigencia del permiso de exploración de aguas subterráneas no podrá ser mayor de </w:t>
      </w:r>
      <w:r w:rsidRPr="007315FD">
        <w:rPr>
          <w:b/>
          <w:bCs/>
        </w:rPr>
        <w:t>un año</w:t>
      </w:r>
      <w:r>
        <w:t>; en caso de no realizarse la exploración en dicho plazo deberá realizarse el trámite de permiso.</w:t>
      </w:r>
    </w:p>
    <w:p w14:paraId="7DAE6F02" w14:textId="77777777" w:rsidR="00786DDF" w:rsidRPr="00E44C1B" w:rsidRDefault="00786DDF" w:rsidP="00786DDF">
      <w:pPr>
        <w:jc w:val="both"/>
        <w:rPr>
          <w:rFonts w:ascii="Times New Roman" w:hAnsi="Times New Roman" w:cs="Times New Roman"/>
        </w:rPr>
      </w:pPr>
      <w:r>
        <w:t xml:space="preserve"> Independientemente de si se realiza o no la exploración, el beneficiario del permiso deberá proporcionar a la ASA la información resultante, en un plazo no mayor de </w:t>
      </w:r>
      <w:r w:rsidRPr="007315FD">
        <w:rPr>
          <w:b/>
          <w:bCs/>
        </w:rPr>
        <w:t>sesenta días hábiles</w:t>
      </w:r>
      <w:r>
        <w:t>, la información del resultado de la exploración deberá ser conforme a lo dispuesto en los reglamentos de la presente Ley”</w:t>
      </w:r>
    </w:p>
    <w:p w14:paraId="4900A320" w14:textId="77777777" w:rsidR="002F5DE5" w:rsidRPr="003C44D0" w:rsidRDefault="002F5DE5" w:rsidP="00A1066A">
      <w:pPr>
        <w:jc w:val="both"/>
        <w:rPr>
          <w:sz w:val="24"/>
          <w:szCs w:val="24"/>
        </w:rPr>
      </w:pPr>
    </w:p>
    <w:p w14:paraId="780A39CF" w14:textId="77777777" w:rsidR="002F5DE5" w:rsidRPr="003C44D0" w:rsidRDefault="002F5DE5" w:rsidP="00A1066A">
      <w:pPr>
        <w:jc w:val="both"/>
        <w:rPr>
          <w:sz w:val="24"/>
          <w:szCs w:val="24"/>
        </w:rPr>
      </w:pPr>
    </w:p>
    <w:p w14:paraId="56CE4956" w14:textId="77777777" w:rsidR="002F5DE5" w:rsidRPr="003C44D0" w:rsidRDefault="002F5DE5" w:rsidP="00A1066A">
      <w:pPr>
        <w:jc w:val="both"/>
        <w:rPr>
          <w:sz w:val="24"/>
          <w:szCs w:val="24"/>
        </w:rPr>
      </w:pPr>
    </w:p>
    <w:p w14:paraId="305C90EA" w14:textId="77777777" w:rsidR="002F5DE5" w:rsidRDefault="002F5DE5" w:rsidP="00A1066A">
      <w:pPr>
        <w:jc w:val="both"/>
      </w:pPr>
    </w:p>
    <w:p w14:paraId="3F56E9FA" w14:textId="77777777" w:rsidR="007315FD" w:rsidRDefault="007315FD" w:rsidP="00A1066A">
      <w:pPr>
        <w:jc w:val="both"/>
      </w:pPr>
    </w:p>
    <w:p w14:paraId="2FF6CCEC" w14:textId="77777777" w:rsidR="007315FD" w:rsidRDefault="007315FD" w:rsidP="007315FD">
      <w:pPr>
        <w:jc w:val="both"/>
      </w:pPr>
    </w:p>
    <w:p w14:paraId="4D0DFD89" w14:textId="77777777" w:rsidR="00FF32A8" w:rsidRDefault="00FF32A8" w:rsidP="007315FD">
      <w:pPr>
        <w:jc w:val="both"/>
      </w:pPr>
    </w:p>
    <w:sectPr w:rsidR="00FF32A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AD01B" w14:textId="77777777" w:rsidR="001C17F0" w:rsidRDefault="001C17F0" w:rsidP="0044785E">
      <w:pPr>
        <w:spacing w:after="0" w:line="240" w:lineRule="auto"/>
      </w:pPr>
      <w:r>
        <w:separator/>
      </w:r>
    </w:p>
  </w:endnote>
  <w:endnote w:type="continuationSeparator" w:id="0">
    <w:p w14:paraId="5C2163A8" w14:textId="77777777" w:rsidR="001C17F0" w:rsidRDefault="001C17F0" w:rsidP="0044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35EFF" w14:textId="77777777" w:rsidR="002F5DE5" w:rsidRDefault="002F5DE5" w:rsidP="002F5DE5">
    <w:pPr>
      <w:pStyle w:val="Piedepgina"/>
      <w:ind w:right="360"/>
      <w:jc w:val="center"/>
      <w:rPr>
        <w:lang w:val="es-ES"/>
      </w:rPr>
    </w:pPr>
    <w:r>
      <w:rPr>
        <w:rFonts w:ascii="Tw Cen MT" w:hAnsi="Tw Cen MT" w:cs="Tw Cen MT"/>
        <w:sz w:val="18"/>
        <w:szCs w:val="18"/>
        <w:lang w:val="es-MX"/>
      </w:rPr>
      <w:t xml:space="preserve">Centro financiero gigante, Torre E, sobre 65 Avenida sur, pasaje uno, Salvador del Mundo, San Salvador; teléfono: 2521-9807; correo electrónico: </w:t>
    </w:r>
    <w:hyperlink r:id="rId1" w:history="1">
      <w:r>
        <w:rPr>
          <w:rStyle w:val="Hipervnculo"/>
          <w:sz w:val="18"/>
          <w:szCs w:val="18"/>
        </w:rPr>
        <w:t>oir@asa.gob.sv</w:t>
      </w:r>
    </w:hyperlink>
    <w:r>
      <w:rPr>
        <w:rFonts w:ascii="Verdana" w:hAnsi="Verdana" w:cs="Verdana"/>
        <w:sz w:val="18"/>
        <w:szCs w:val="18"/>
      </w:rPr>
      <w:t>,</w:t>
    </w:r>
    <w:r>
      <w:rPr>
        <w:rFonts w:ascii="Tw Cen MT" w:hAnsi="Tw Cen MT" w:cs="Tw Cen MT"/>
        <w:sz w:val="18"/>
        <w:szCs w:val="18"/>
        <w:lang w:val="es-MX"/>
      </w:rPr>
      <w:t xml:space="preserve"> htttp://www.asa.gob.sv</w:t>
    </w:r>
  </w:p>
  <w:p w14:paraId="55E016DB" w14:textId="77777777" w:rsidR="002F5DE5" w:rsidRDefault="002F5DE5" w:rsidP="002F5D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509CA" w14:textId="77777777" w:rsidR="001C17F0" w:rsidRDefault="001C17F0" w:rsidP="0044785E">
      <w:pPr>
        <w:spacing w:after="0" w:line="240" w:lineRule="auto"/>
      </w:pPr>
      <w:r>
        <w:separator/>
      </w:r>
    </w:p>
  </w:footnote>
  <w:footnote w:type="continuationSeparator" w:id="0">
    <w:p w14:paraId="77FA88E4" w14:textId="77777777" w:rsidR="001C17F0" w:rsidRDefault="001C17F0" w:rsidP="00447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4177E" w14:textId="7ABEA488" w:rsidR="002677A0" w:rsidRDefault="002677A0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 wp14:anchorId="7EBAF8FA" wp14:editId="3CB12194">
          <wp:simplePos x="0" y="0"/>
          <wp:positionH relativeFrom="page">
            <wp:posOffset>0</wp:posOffset>
          </wp:positionH>
          <wp:positionV relativeFrom="paragraph">
            <wp:posOffset>-481965</wp:posOffset>
          </wp:positionV>
          <wp:extent cx="7749126" cy="10027920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126" cy="10027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4151"/>
    <w:multiLevelType w:val="hybridMultilevel"/>
    <w:tmpl w:val="2FBC96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E5C36"/>
    <w:multiLevelType w:val="hybridMultilevel"/>
    <w:tmpl w:val="FF260A9A"/>
    <w:lvl w:ilvl="0" w:tplc="9702AD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5C69DE"/>
    <w:multiLevelType w:val="hybridMultilevel"/>
    <w:tmpl w:val="26AAD12C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37C97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44930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4317085">
    <w:abstractNumId w:val="1"/>
  </w:num>
  <w:num w:numId="3" w16cid:durableId="231697718">
    <w:abstractNumId w:val="2"/>
  </w:num>
  <w:num w:numId="4" w16cid:durableId="802039785">
    <w:abstractNumId w:val="0"/>
  </w:num>
  <w:num w:numId="5" w16cid:durableId="1239482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5E"/>
    <w:rsid w:val="0000375B"/>
    <w:rsid w:val="00055900"/>
    <w:rsid w:val="000775DC"/>
    <w:rsid w:val="00096204"/>
    <w:rsid w:val="000A0A5B"/>
    <w:rsid w:val="000B1953"/>
    <w:rsid w:val="000E2F4A"/>
    <w:rsid w:val="001354B7"/>
    <w:rsid w:val="00136507"/>
    <w:rsid w:val="0018158F"/>
    <w:rsid w:val="001C17F0"/>
    <w:rsid w:val="001D0AC2"/>
    <w:rsid w:val="001D331F"/>
    <w:rsid w:val="00203D52"/>
    <w:rsid w:val="00221789"/>
    <w:rsid w:val="002677A0"/>
    <w:rsid w:val="00280C0D"/>
    <w:rsid w:val="002C397D"/>
    <w:rsid w:val="002F5DE5"/>
    <w:rsid w:val="00310235"/>
    <w:rsid w:val="0031291C"/>
    <w:rsid w:val="00315434"/>
    <w:rsid w:val="003477C7"/>
    <w:rsid w:val="003A004B"/>
    <w:rsid w:val="003B1C0D"/>
    <w:rsid w:val="003C44D0"/>
    <w:rsid w:val="003E644E"/>
    <w:rsid w:val="00442BA5"/>
    <w:rsid w:val="0044785E"/>
    <w:rsid w:val="00467F2C"/>
    <w:rsid w:val="00474B18"/>
    <w:rsid w:val="004758BA"/>
    <w:rsid w:val="004A6CF8"/>
    <w:rsid w:val="004D2D6B"/>
    <w:rsid w:val="0050104A"/>
    <w:rsid w:val="0051044E"/>
    <w:rsid w:val="00513544"/>
    <w:rsid w:val="005165FB"/>
    <w:rsid w:val="00567FD2"/>
    <w:rsid w:val="00587D64"/>
    <w:rsid w:val="005C70F3"/>
    <w:rsid w:val="005F5C2D"/>
    <w:rsid w:val="00603420"/>
    <w:rsid w:val="00624390"/>
    <w:rsid w:val="00667226"/>
    <w:rsid w:val="006D4190"/>
    <w:rsid w:val="006E6E4E"/>
    <w:rsid w:val="006F1314"/>
    <w:rsid w:val="00700B69"/>
    <w:rsid w:val="00722388"/>
    <w:rsid w:val="007315FD"/>
    <w:rsid w:val="00743698"/>
    <w:rsid w:val="00764D65"/>
    <w:rsid w:val="00775914"/>
    <w:rsid w:val="0078026D"/>
    <w:rsid w:val="00782E3D"/>
    <w:rsid w:val="00786DDF"/>
    <w:rsid w:val="007B140A"/>
    <w:rsid w:val="007C4288"/>
    <w:rsid w:val="007C5314"/>
    <w:rsid w:val="007C5EDD"/>
    <w:rsid w:val="007E2106"/>
    <w:rsid w:val="007E7CD1"/>
    <w:rsid w:val="007F2A35"/>
    <w:rsid w:val="007F3CAD"/>
    <w:rsid w:val="007F7083"/>
    <w:rsid w:val="00806364"/>
    <w:rsid w:val="0083160A"/>
    <w:rsid w:val="00854C78"/>
    <w:rsid w:val="008605EB"/>
    <w:rsid w:val="008E2292"/>
    <w:rsid w:val="008F108A"/>
    <w:rsid w:val="00901367"/>
    <w:rsid w:val="009350E7"/>
    <w:rsid w:val="00970181"/>
    <w:rsid w:val="009A3B0A"/>
    <w:rsid w:val="009D01F7"/>
    <w:rsid w:val="009E6CD4"/>
    <w:rsid w:val="00A04CC8"/>
    <w:rsid w:val="00A070E6"/>
    <w:rsid w:val="00A1066A"/>
    <w:rsid w:val="00A1355E"/>
    <w:rsid w:val="00A60ACF"/>
    <w:rsid w:val="00AC1077"/>
    <w:rsid w:val="00AC47D3"/>
    <w:rsid w:val="00AF0F98"/>
    <w:rsid w:val="00AF320B"/>
    <w:rsid w:val="00B013A0"/>
    <w:rsid w:val="00B171DF"/>
    <w:rsid w:val="00B57725"/>
    <w:rsid w:val="00C60EC4"/>
    <w:rsid w:val="00C61148"/>
    <w:rsid w:val="00CD4615"/>
    <w:rsid w:val="00CE34E1"/>
    <w:rsid w:val="00D154EE"/>
    <w:rsid w:val="00D232AD"/>
    <w:rsid w:val="00D56DC6"/>
    <w:rsid w:val="00D62454"/>
    <w:rsid w:val="00D83A92"/>
    <w:rsid w:val="00DB3D20"/>
    <w:rsid w:val="00DB7237"/>
    <w:rsid w:val="00DC0EE7"/>
    <w:rsid w:val="00E27BCA"/>
    <w:rsid w:val="00E35AA5"/>
    <w:rsid w:val="00E44C1B"/>
    <w:rsid w:val="00E92C42"/>
    <w:rsid w:val="00EA4DC3"/>
    <w:rsid w:val="00EC6ACC"/>
    <w:rsid w:val="00F55B6B"/>
    <w:rsid w:val="00F72DE9"/>
    <w:rsid w:val="00F82DF4"/>
    <w:rsid w:val="00F96639"/>
    <w:rsid w:val="00FA007E"/>
    <w:rsid w:val="00FC7015"/>
    <w:rsid w:val="00FE4E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741F66"/>
  <w15:docId w15:val="{256FC7E2-23A8-4085-9F28-A5FA6855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78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85E"/>
  </w:style>
  <w:style w:type="paragraph" w:styleId="Piedepgina">
    <w:name w:val="footer"/>
    <w:basedOn w:val="Normal"/>
    <w:link w:val="PiedepginaCar"/>
    <w:uiPriority w:val="99"/>
    <w:unhideWhenUsed/>
    <w:rsid w:val="004478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85E"/>
  </w:style>
  <w:style w:type="character" w:customStyle="1" w:styleId="PrrafodelistaCar">
    <w:name w:val="Párrafo de lista Car"/>
    <w:aliases w:val="lp1 Car"/>
    <w:link w:val="Prrafodelista"/>
    <w:uiPriority w:val="34"/>
    <w:locked/>
    <w:rsid w:val="004D2D6B"/>
  </w:style>
  <w:style w:type="paragraph" w:styleId="Prrafodelista">
    <w:name w:val="List Paragraph"/>
    <w:aliases w:val="lp1"/>
    <w:basedOn w:val="Normal"/>
    <w:link w:val="PrrafodelistaCar"/>
    <w:uiPriority w:val="34"/>
    <w:qFormat/>
    <w:rsid w:val="004D2D6B"/>
    <w:pPr>
      <w:spacing w:line="25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D4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6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E3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rsid w:val="002F5D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1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asa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o 1">
      <a:majorFont>
        <a:latin typeface="Calibri Light"/>
        <a:ea typeface=""/>
        <a:cs typeface=""/>
      </a:majorFont>
      <a:minorFont>
        <a:latin typeface="Bembo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Recinos</dc:creator>
  <cp:keywords/>
  <dc:description/>
  <cp:lastModifiedBy>Luis David Campos Castro</cp:lastModifiedBy>
  <cp:revision>2</cp:revision>
  <cp:lastPrinted>2024-10-29T15:49:00Z</cp:lastPrinted>
  <dcterms:created xsi:type="dcterms:W3CDTF">2024-10-29T15:52:00Z</dcterms:created>
  <dcterms:modified xsi:type="dcterms:W3CDTF">2024-10-29T15:52:00Z</dcterms:modified>
</cp:coreProperties>
</file>