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433"/>
        <w:gridCol w:w="258"/>
        <w:gridCol w:w="6804"/>
        <w:gridCol w:w="3386"/>
      </w:tblGrid>
      <w:tr w:rsidR="0080674E" w:rsidRPr="0080674E" w:rsidTr="002272F0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hideMark/>
          </w:tcPr>
          <w:p w:rsidR="0080674E" w:rsidRPr="0080674E" w:rsidRDefault="00032737" w:rsidP="00032737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>EXTINCION</w:t>
            </w:r>
            <w:r w:rsidR="00601F7F">
              <w:rPr>
                <w:rFonts w:ascii="Bembo" w:hAnsi="Bembo"/>
                <w:b/>
                <w:bCs/>
                <w:sz w:val="16"/>
                <w:szCs w:val="16"/>
              </w:rPr>
              <w:t xml:space="preserve"> DE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L</w:t>
            </w:r>
            <w:r w:rsidR="00601F7F">
              <w:rPr>
                <w:rFonts w:ascii="Bembo" w:hAnsi="Bembo"/>
                <w:b/>
                <w:bCs/>
                <w:sz w:val="16"/>
                <w:szCs w:val="16"/>
              </w:rPr>
              <w:t xml:space="preserve"> </w:t>
            </w:r>
            <w:r w:rsidR="0080674E"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PERMISO 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>TAXI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80674E" w:rsidRPr="0080674E" w:rsidRDefault="00032737" w:rsidP="00601F7F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e entiende como veh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culos destinados al servicio de transporte selectivo de pasajeros, 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ú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nicamente a los taxis, los cuales podr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prestar este tipo de servicio, previa autorizaci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emitida por el Viceministerio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 de 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ransporte, a trav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é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 de la D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irecci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G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eneral de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 y mediante el cumplimiento de los requisitos se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alados en esta ley y sus reglamentos</w:t>
            </w: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  <w:r w:rsidRPr="0033713C">
              <w:rPr>
                <w:sz w:val="18"/>
              </w:rPr>
              <w:t xml:space="preserve"> </w:t>
            </w:r>
            <w:r w:rsidRPr="0033713C">
              <w:rPr>
                <w:rFonts w:ascii="Bembo" w:hAnsi="Bembo"/>
                <w:b/>
                <w:bCs/>
                <w:sz w:val="16"/>
                <w:szCs w:val="16"/>
              </w:rPr>
              <w:t>Art. 28.- Ley de Transporte T. Transito y Seguridad Vial.</w:t>
            </w:r>
          </w:p>
        </w:tc>
      </w:tr>
      <w:tr w:rsidR="000F0856" w:rsidRPr="0080674E" w:rsidTr="002272F0">
        <w:trPr>
          <w:trHeight w:val="53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B84D8C" w:rsidRPr="0080674E" w:rsidTr="002272F0">
        <w:trPr>
          <w:trHeight w:val="610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D80A3D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SOLICITUD DIRIGIDA AL DIRECTOR GENERAL DE TRANSPORTE TERRESTRE.</w:t>
            </w:r>
          </w:p>
          <w:p w:rsidR="00D80A3D" w:rsidRDefault="00D80A3D" w:rsidP="00D80A3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El solicitante debe ser el Permisionario autorizado.</w:t>
            </w:r>
          </w:p>
          <w:p w:rsidR="00D80A3D" w:rsidRDefault="00D80A3D" w:rsidP="00D80A3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El Permiso debe estar vigente a la fecha de la </w:t>
            </w:r>
            <w:r>
              <w:rPr>
                <w:rFonts w:ascii="Bembo" w:hAnsi="Bembo" w:hint="eastAsia"/>
                <w:sz w:val="16"/>
                <w:szCs w:val="16"/>
              </w:rPr>
              <w:t>presentación</w:t>
            </w:r>
            <w:r>
              <w:rPr>
                <w:rFonts w:ascii="Bembo" w:hAnsi="Bembo"/>
                <w:sz w:val="16"/>
                <w:szCs w:val="16"/>
              </w:rPr>
              <w:t xml:space="preserve"> de la solicitud </w:t>
            </w:r>
          </w:p>
          <w:p w:rsidR="00D80A3D" w:rsidRPr="006E656D" w:rsidRDefault="00D80A3D" w:rsidP="00D80A3D">
            <w:pPr>
              <w:pStyle w:val="Prrafodelista"/>
              <w:jc w:val="both"/>
              <w:rPr>
                <w:rFonts w:ascii="Bembo" w:hAnsi="Bembo"/>
                <w:sz w:val="16"/>
                <w:szCs w:val="16"/>
              </w:rPr>
            </w:pPr>
          </w:p>
          <w:p w:rsidR="00D80A3D" w:rsidRPr="001F72D1" w:rsidRDefault="00D80A3D" w:rsidP="00D80A3D">
            <w:pPr>
              <w:pStyle w:val="Prrafodelista"/>
              <w:jc w:val="both"/>
              <w:rPr>
                <w:rFonts w:ascii="Bembo" w:hAnsi="Bembo"/>
                <w:sz w:val="16"/>
                <w:szCs w:val="16"/>
              </w:rPr>
            </w:pPr>
          </w:p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3923F3" w:rsidRPr="0080674E" w:rsidRDefault="003923F3" w:rsidP="002F7B08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Art. </w:t>
            </w:r>
            <w:r w:rsidR="009950F7">
              <w:rPr>
                <w:rFonts w:ascii="Bembo" w:hAnsi="Bembo"/>
                <w:sz w:val="16"/>
                <w:szCs w:val="16"/>
              </w:rPr>
              <w:t xml:space="preserve">64, 65, </w:t>
            </w:r>
            <w:r w:rsidRPr="0080674E">
              <w:rPr>
                <w:rFonts w:ascii="Bembo" w:hAnsi="Bembo"/>
                <w:sz w:val="16"/>
                <w:szCs w:val="16"/>
              </w:rPr>
              <w:t>71</w:t>
            </w:r>
            <w:r w:rsidR="00B230F0">
              <w:rPr>
                <w:rFonts w:ascii="Bembo" w:hAnsi="Bembo"/>
                <w:sz w:val="16"/>
                <w:szCs w:val="16"/>
              </w:rPr>
              <w:t>, 115 Y 116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Ley de Procedimientos Administrativos.</w:t>
            </w:r>
          </w:p>
          <w:p w:rsidR="00A3325B" w:rsidRDefault="00A3325B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A3325B" w:rsidRDefault="002F7B08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87, 88, </w:t>
            </w:r>
            <w:r w:rsidR="00B230F0">
              <w:rPr>
                <w:sz w:val="18"/>
              </w:rPr>
              <w:t xml:space="preserve">del </w:t>
            </w:r>
            <w:r w:rsidR="00A3325B" w:rsidRPr="00D71389">
              <w:rPr>
                <w:sz w:val="18"/>
              </w:rPr>
              <w:t xml:space="preserve">Reglamento </w:t>
            </w:r>
            <w:r w:rsidR="00A3325B">
              <w:rPr>
                <w:sz w:val="18"/>
              </w:rPr>
              <w:t>G</w:t>
            </w:r>
            <w:r w:rsidR="00A3325B" w:rsidRPr="00D71389">
              <w:rPr>
                <w:sz w:val="18"/>
              </w:rPr>
              <w:t xml:space="preserve">eneral de </w:t>
            </w:r>
            <w:r w:rsidR="00A3325B">
              <w:rPr>
                <w:sz w:val="18"/>
              </w:rPr>
              <w:t>Transporte T</w:t>
            </w:r>
            <w:r w:rsidR="00A3325B" w:rsidRPr="00D71389">
              <w:rPr>
                <w:sz w:val="18"/>
              </w:rPr>
              <w:t>errestre</w:t>
            </w:r>
          </w:p>
          <w:p w:rsidR="00E330F0" w:rsidRDefault="00E330F0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93 b) LACAP</w:t>
            </w:r>
          </w:p>
          <w:p w:rsidR="003923F3" w:rsidRPr="0080674E" w:rsidRDefault="00A3325B" w:rsidP="00A3325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B84D8C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COPIA CERTIFICADA ANTE NOTARIO DE DUI Y NIT DEL SOLICITANTE O DEL REPRESENTANTE LEGAL EN SU CASO.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EB7C0B"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923F3" w:rsidRPr="0080674E" w:rsidRDefault="00A3325B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>Art. 119 Reglamento  General de Transporte Terrestre</w:t>
            </w:r>
          </w:p>
        </w:tc>
      </w:tr>
      <w:tr w:rsidR="00601F7F" w:rsidRPr="0080674E" w:rsidTr="00F14C2A">
        <w:trPr>
          <w:trHeight w:val="562"/>
        </w:trPr>
        <w:tc>
          <w:tcPr>
            <w:tcW w:w="433" w:type="dxa"/>
            <w:shd w:val="clear" w:color="auto" w:fill="F2F2F2" w:themeFill="background1" w:themeFillShade="F2"/>
            <w:vAlign w:val="center"/>
            <w:hideMark/>
          </w:tcPr>
          <w:p w:rsidR="00601F7F" w:rsidRPr="0080674E" w:rsidRDefault="00277411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shd w:val="clear" w:color="auto" w:fill="F2F2F2" w:themeFill="background1" w:themeFillShade="F2"/>
            <w:vAlign w:val="center"/>
            <w:hideMark/>
          </w:tcPr>
          <w:p w:rsidR="00601F7F" w:rsidRDefault="00B230F0" w:rsidP="00F50894">
            <w:pPr>
              <w:pStyle w:val="Prrafodelista"/>
              <w:ind w:left="0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RENUNCIA DE DERECHOS ADQUIRIDOS, EMITIDA A TRAVÉS DE DECLARACIÓN JURADA OTORGADA ANTE NOTARIO. </w:t>
            </w:r>
          </w:p>
          <w:p w:rsidR="00924CA7" w:rsidRDefault="00924CA7" w:rsidP="00F50894">
            <w:pPr>
              <w:pStyle w:val="Prrafodelista"/>
              <w:ind w:left="0"/>
              <w:rPr>
                <w:rFonts w:ascii="Bembo" w:hAnsi="Bembo"/>
                <w:sz w:val="16"/>
                <w:szCs w:val="16"/>
              </w:rPr>
            </w:pPr>
          </w:p>
          <w:p w:rsidR="00F50894" w:rsidRPr="0080674E" w:rsidRDefault="00F50894" w:rsidP="00F50894">
            <w:pPr>
              <w:pStyle w:val="Prrafodelista"/>
              <w:ind w:left="0"/>
              <w:rPr>
                <w:rFonts w:ascii="Bembo" w:hAnsi="Bembo"/>
                <w:sz w:val="16"/>
                <w:szCs w:val="16"/>
              </w:rPr>
            </w:pPr>
            <w:r w:rsidRPr="00F50894">
              <w:rPr>
                <w:rFonts w:ascii="Bembo" w:hAnsi="Bembo"/>
                <w:sz w:val="16"/>
                <w:szCs w:val="16"/>
                <w:u w:val="single"/>
              </w:rPr>
              <w:t>Renuncia de Derechos.</w:t>
            </w:r>
            <w:r w:rsidRPr="00F50894">
              <w:rPr>
                <w:rFonts w:ascii="Bembo" w:hAnsi="Bembo"/>
                <w:sz w:val="16"/>
                <w:szCs w:val="16"/>
              </w:rPr>
              <w:t> La parte interesada manifiesta su voluntad en forma unilateral de ya no seguir ejercitando ese derecho, por conveniencia personal, material, financiera o técnica.</w:t>
            </w:r>
          </w:p>
        </w:tc>
        <w:tc>
          <w:tcPr>
            <w:tcW w:w="3386" w:type="dxa"/>
            <w:shd w:val="clear" w:color="auto" w:fill="F2F2F2" w:themeFill="background1" w:themeFillShade="F2"/>
            <w:hideMark/>
          </w:tcPr>
          <w:p w:rsidR="00601F7F" w:rsidRPr="00F14C2A" w:rsidRDefault="00601F7F" w:rsidP="00601F7F">
            <w:pPr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REQUISITO ESPECIAL</w:t>
            </w:r>
          </w:p>
          <w:p w:rsidR="00F14C2A" w:rsidRDefault="00032737" w:rsidP="00F14C2A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Art. 21</w:t>
            </w:r>
            <w:r w:rsidR="009950F7">
              <w:rPr>
                <w:rFonts w:ascii="Bembo" w:hAnsi="Bembo"/>
                <w:sz w:val="16"/>
                <w:szCs w:val="16"/>
              </w:rPr>
              <w:t xml:space="preserve">, </w:t>
            </w:r>
            <w:r>
              <w:rPr>
                <w:rFonts w:ascii="Bembo" w:hAnsi="Bembo"/>
                <w:sz w:val="16"/>
                <w:szCs w:val="16"/>
              </w:rPr>
              <w:t>22</w:t>
            </w:r>
            <w:r w:rsidR="009950F7">
              <w:rPr>
                <w:rFonts w:ascii="Bembo" w:hAnsi="Bembo"/>
                <w:sz w:val="16"/>
                <w:szCs w:val="16"/>
              </w:rPr>
              <w:t xml:space="preserve">, </w:t>
            </w:r>
            <w:r>
              <w:rPr>
                <w:rFonts w:ascii="Bembo" w:hAnsi="Bembo"/>
                <w:sz w:val="16"/>
                <w:szCs w:val="16"/>
              </w:rPr>
              <w:t>23</w:t>
            </w:r>
            <w:r w:rsidR="009950F7">
              <w:rPr>
                <w:rFonts w:ascii="Bembo" w:hAnsi="Bembo"/>
                <w:sz w:val="16"/>
                <w:szCs w:val="16"/>
              </w:rPr>
              <w:t xml:space="preserve">, </w:t>
            </w:r>
            <w:r>
              <w:rPr>
                <w:rFonts w:ascii="Bembo" w:hAnsi="Bembo"/>
                <w:sz w:val="16"/>
                <w:szCs w:val="16"/>
              </w:rPr>
              <w:t>24</w:t>
            </w:r>
            <w:r w:rsidR="009950F7">
              <w:rPr>
                <w:rFonts w:ascii="Bembo" w:hAnsi="Bembo"/>
                <w:sz w:val="16"/>
                <w:szCs w:val="16"/>
              </w:rPr>
              <w:t xml:space="preserve">, </w:t>
            </w:r>
            <w:r w:rsidR="00B230F0">
              <w:rPr>
                <w:rFonts w:ascii="Bembo" w:hAnsi="Bembo"/>
                <w:sz w:val="16"/>
                <w:szCs w:val="16"/>
              </w:rPr>
              <w:t>25,</w:t>
            </w:r>
            <w:r>
              <w:rPr>
                <w:rFonts w:ascii="Bembo" w:hAnsi="Bembo"/>
                <w:sz w:val="16"/>
                <w:szCs w:val="16"/>
              </w:rPr>
              <w:t xml:space="preserve"> </w:t>
            </w:r>
            <w:r w:rsidR="00B230F0">
              <w:rPr>
                <w:rFonts w:ascii="Bembo" w:hAnsi="Bembo"/>
                <w:sz w:val="16"/>
                <w:szCs w:val="16"/>
              </w:rPr>
              <w:t xml:space="preserve">115 Y 116 </w:t>
            </w:r>
            <w:r>
              <w:rPr>
                <w:rFonts w:ascii="Bembo" w:hAnsi="Bembo"/>
                <w:sz w:val="16"/>
                <w:szCs w:val="16"/>
              </w:rPr>
              <w:t>LPA</w:t>
            </w:r>
          </w:p>
          <w:p w:rsidR="00601F7F" w:rsidRDefault="00F14C2A" w:rsidP="00B230F0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A</w:t>
            </w:r>
            <w:r>
              <w:rPr>
                <w:rFonts w:ascii="Bembo" w:hAnsi="Bembo"/>
                <w:sz w:val="16"/>
                <w:szCs w:val="16"/>
              </w:rPr>
              <w:t>rt</w:t>
            </w:r>
            <w:r w:rsidRPr="00F14C2A">
              <w:rPr>
                <w:rFonts w:ascii="Bembo" w:hAnsi="Bembo"/>
                <w:sz w:val="16"/>
                <w:szCs w:val="16"/>
              </w:rPr>
              <w:t>. 28-</w:t>
            </w:r>
            <w:r w:rsidR="002F7B08">
              <w:rPr>
                <w:rFonts w:ascii="Bembo" w:hAnsi="Bembo"/>
                <w:sz w:val="16"/>
                <w:szCs w:val="16"/>
              </w:rPr>
              <w:t xml:space="preserve">Ter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  <w:r>
              <w:rPr>
                <w:rFonts w:ascii="Bembo" w:hAnsi="Bembo"/>
                <w:sz w:val="16"/>
                <w:szCs w:val="16"/>
              </w:rPr>
              <w:t xml:space="preserve"> </w:t>
            </w:r>
          </w:p>
          <w:p w:rsidR="00E330F0" w:rsidRDefault="00E330F0" w:rsidP="00E330F0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ART. 93 b) LACAP</w:t>
            </w:r>
          </w:p>
          <w:p w:rsidR="00924CA7" w:rsidRPr="0080674E" w:rsidRDefault="00924CA7" w:rsidP="00924CA7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1416 y 1438 Código Civil</w:t>
            </w:r>
          </w:p>
        </w:tc>
      </w:tr>
      <w:tr w:rsidR="00B84D8C" w:rsidRPr="0080674E" w:rsidTr="002272F0">
        <w:trPr>
          <w:trHeight w:val="315"/>
        </w:trPr>
        <w:tc>
          <w:tcPr>
            <w:tcW w:w="433" w:type="dxa"/>
            <w:vAlign w:val="center"/>
            <w:hideMark/>
          </w:tcPr>
          <w:p w:rsidR="003923F3" w:rsidRPr="0080674E" w:rsidRDefault="00277411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4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047974" w:rsidRPr="0080674E" w:rsidRDefault="001E691B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2B6A46" w:rsidRPr="0080674E" w:rsidTr="002272F0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  <w:bookmarkStart w:id="0" w:name="_GoBack"/>
      <w:bookmarkEnd w:id="0"/>
    </w:p>
    <w:sectPr w:rsidR="00274676" w:rsidRPr="0080674E" w:rsidSect="004D1236">
      <w:headerReference w:type="default" r:id="rId7"/>
      <w:footerReference w:type="even" r:id="rId8"/>
      <w:footerReference w:type="default" r:id="rId9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CE" w:rsidRDefault="00EC22CE" w:rsidP="00C841B2">
      <w:pPr>
        <w:spacing w:after="0" w:line="240" w:lineRule="auto"/>
      </w:pPr>
      <w:r>
        <w:separator/>
      </w:r>
    </w:p>
  </w:endnote>
  <w:endnote w:type="continuationSeparator" w:id="0">
    <w:p w:rsidR="00EC22CE" w:rsidRDefault="00EC22CE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D1" w:rsidRDefault="00D91ED1" w:rsidP="00D91ED1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="002B6A46">
      <w:rPr>
        <w:rFonts w:ascii="Berlin Sans FB" w:hAnsi="Berlin Sans FB" w:cs="Arial"/>
        <w:b/>
        <w:bCs/>
        <w:noProof/>
        <w:sz w:val="12"/>
        <w:u w:val="single"/>
      </w:rPr>
      <w:t xml:space="preserve">NO EXIGIRÁ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D91ED1" w:rsidRDefault="00D6582C" w:rsidP="00D91E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CE" w:rsidRDefault="00EC22CE" w:rsidP="00C841B2">
      <w:pPr>
        <w:spacing w:after="0" w:line="240" w:lineRule="auto"/>
      </w:pPr>
      <w:r>
        <w:separator/>
      </w:r>
    </w:p>
  </w:footnote>
  <w:footnote w:type="continuationSeparator" w:id="0">
    <w:p w:rsidR="00EC22CE" w:rsidRDefault="00EC22CE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56" w:rsidRDefault="000F0856" w:rsidP="0080674E">
    <w:pPr>
      <w:pStyle w:val="Encabezado"/>
      <w:jc w:val="right"/>
      <w:rPr>
        <w:rFonts w:ascii="Arial" w:hAnsi="Arial" w:cs="Arial"/>
        <w:b/>
        <w:noProof/>
        <w:szCs w:val="28"/>
        <w:lang w:eastAsia="es-ES"/>
      </w:rPr>
    </w:pPr>
  </w:p>
  <w:p w:rsidR="001E691B" w:rsidRDefault="00D91ED1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34925</wp:posOffset>
          </wp:positionV>
          <wp:extent cx="2535555" cy="59436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674E"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D91ED1" w:rsidRDefault="00D91ED1" w:rsidP="00D91ED1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</w:tabs>
      <w:ind w:left="708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</w:p>
  <w:p w:rsidR="00D91ED1" w:rsidRDefault="00D91ED1" w:rsidP="00D91ED1">
    <w:pPr>
      <w:pStyle w:val="Encabezado"/>
      <w:tabs>
        <w:tab w:val="left" w:pos="4111"/>
      </w:tabs>
      <w:ind w:left="708"/>
      <w:rPr>
        <w:rFonts w:ascii="Arial" w:hAnsi="Arial" w:cs="Arial"/>
        <w:b/>
        <w:noProof/>
        <w:szCs w:val="28"/>
        <w:lang w:eastAsia="es-ES"/>
      </w:rPr>
    </w:pPr>
  </w:p>
  <w:p w:rsidR="00C841B2" w:rsidRDefault="000F0856" w:rsidP="00D91ED1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</w:t>
    </w:r>
    <w:r w:rsidR="00A3325B">
      <w:rPr>
        <w:rFonts w:ascii="Arial" w:hAnsi="Arial" w:cs="Arial"/>
        <w:b/>
        <w:noProof/>
        <w:szCs w:val="28"/>
        <w:lang w:eastAsia="es-ES"/>
      </w:rPr>
      <w:t>SELECTIVO</w:t>
    </w:r>
    <w:r>
      <w:rPr>
        <w:rFonts w:ascii="Arial" w:hAnsi="Arial" w:cs="Arial"/>
        <w:b/>
        <w:noProof/>
        <w:szCs w:val="28"/>
        <w:lang w:eastAsia="es-ES"/>
      </w:rPr>
      <w:t>/</w:t>
    </w:r>
    <w:r w:rsidR="002B6A46">
      <w:rPr>
        <w:rFonts w:ascii="Arial" w:hAnsi="Arial" w:cs="Arial"/>
        <w:b/>
        <w:noProof/>
        <w:szCs w:val="28"/>
        <w:lang w:eastAsia="es-ES"/>
      </w:rPr>
      <w:t xml:space="preserve"> 0</w:t>
    </w:r>
    <w:r w:rsidR="00032737">
      <w:rPr>
        <w:rFonts w:ascii="Arial" w:hAnsi="Arial" w:cs="Arial"/>
        <w:b/>
        <w:noProof/>
        <w:szCs w:val="28"/>
        <w:lang w:eastAsia="es-ES"/>
      </w:rPr>
      <w:t>4</w:t>
    </w:r>
    <w:r w:rsidR="008F6F63">
      <w:rPr>
        <w:rFonts w:ascii="Arial" w:hAnsi="Arial" w:cs="Arial"/>
        <w:b/>
        <w:noProof/>
        <w:szCs w:val="28"/>
        <w:lang w:eastAsia="es-ES"/>
      </w:rPr>
      <w:t xml:space="preserve"> TAXI</w:t>
    </w:r>
  </w:p>
  <w:p w:rsidR="008F6F63" w:rsidRPr="000F0856" w:rsidRDefault="008F6F63" w:rsidP="00D91ED1">
    <w:pPr>
      <w:pStyle w:val="Encabezado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C07A7"/>
    <w:multiLevelType w:val="hybridMultilevel"/>
    <w:tmpl w:val="67E65F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5899"/>
    <w:multiLevelType w:val="hybridMultilevel"/>
    <w:tmpl w:val="6A80457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1B2"/>
    <w:rsid w:val="00032737"/>
    <w:rsid w:val="00036765"/>
    <w:rsid w:val="00047974"/>
    <w:rsid w:val="000540AF"/>
    <w:rsid w:val="00064DE6"/>
    <w:rsid w:val="000C2E02"/>
    <w:rsid w:val="000F0856"/>
    <w:rsid w:val="00117037"/>
    <w:rsid w:val="001567A2"/>
    <w:rsid w:val="00196FC2"/>
    <w:rsid w:val="001B44D6"/>
    <w:rsid w:val="001C1DA4"/>
    <w:rsid w:val="001C4261"/>
    <w:rsid w:val="001E49FE"/>
    <w:rsid w:val="001E691B"/>
    <w:rsid w:val="001F0985"/>
    <w:rsid w:val="002078F1"/>
    <w:rsid w:val="002272F0"/>
    <w:rsid w:val="00231753"/>
    <w:rsid w:val="00232B23"/>
    <w:rsid w:val="00243412"/>
    <w:rsid w:val="002674C1"/>
    <w:rsid w:val="00274676"/>
    <w:rsid w:val="00277411"/>
    <w:rsid w:val="00285415"/>
    <w:rsid w:val="002B6A46"/>
    <w:rsid w:val="002E6684"/>
    <w:rsid w:val="002F7B08"/>
    <w:rsid w:val="00333D95"/>
    <w:rsid w:val="0033713C"/>
    <w:rsid w:val="003923F3"/>
    <w:rsid w:val="003A7E7D"/>
    <w:rsid w:val="003B0902"/>
    <w:rsid w:val="003C1FF4"/>
    <w:rsid w:val="003D33E7"/>
    <w:rsid w:val="00455F4E"/>
    <w:rsid w:val="004A76F2"/>
    <w:rsid w:val="004C22DC"/>
    <w:rsid w:val="004D1236"/>
    <w:rsid w:val="004E3B61"/>
    <w:rsid w:val="00524BC8"/>
    <w:rsid w:val="0057013C"/>
    <w:rsid w:val="005D11E5"/>
    <w:rsid w:val="005E04F6"/>
    <w:rsid w:val="005E6CE3"/>
    <w:rsid w:val="00601F7F"/>
    <w:rsid w:val="00605C4B"/>
    <w:rsid w:val="00613975"/>
    <w:rsid w:val="006326CE"/>
    <w:rsid w:val="00643B5F"/>
    <w:rsid w:val="006C7659"/>
    <w:rsid w:val="00724EEF"/>
    <w:rsid w:val="007507B6"/>
    <w:rsid w:val="0076594D"/>
    <w:rsid w:val="007A247B"/>
    <w:rsid w:val="007C54C7"/>
    <w:rsid w:val="0080674E"/>
    <w:rsid w:val="00850D20"/>
    <w:rsid w:val="00881EE9"/>
    <w:rsid w:val="00886E65"/>
    <w:rsid w:val="008C0950"/>
    <w:rsid w:val="008F6F63"/>
    <w:rsid w:val="00924CA7"/>
    <w:rsid w:val="00924E24"/>
    <w:rsid w:val="00944C5A"/>
    <w:rsid w:val="0096230C"/>
    <w:rsid w:val="00984D2C"/>
    <w:rsid w:val="009950F7"/>
    <w:rsid w:val="00A3325B"/>
    <w:rsid w:val="00A53648"/>
    <w:rsid w:val="00AA6349"/>
    <w:rsid w:val="00AE5788"/>
    <w:rsid w:val="00B028BA"/>
    <w:rsid w:val="00B230F0"/>
    <w:rsid w:val="00B26093"/>
    <w:rsid w:val="00B62FF8"/>
    <w:rsid w:val="00B76455"/>
    <w:rsid w:val="00B84D8C"/>
    <w:rsid w:val="00B873F0"/>
    <w:rsid w:val="00B930AE"/>
    <w:rsid w:val="00BB3421"/>
    <w:rsid w:val="00BB512C"/>
    <w:rsid w:val="00BF0DDB"/>
    <w:rsid w:val="00C841B2"/>
    <w:rsid w:val="00CC06C0"/>
    <w:rsid w:val="00CC1D6B"/>
    <w:rsid w:val="00CC34B6"/>
    <w:rsid w:val="00CD09BB"/>
    <w:rsid w:val="00D52030"/>
    <w:rsid w:val="00D604D3"/>
    <w:rsid w:val="00D6582C"/>
    <w:rsid w:val="00D66AE7"/>
    <w:rsid w:val="00D80A3D"/>
    <w:rsid w:val="00D822D1"/>
    <w:rsid w:val="00D8799C"/>
    <w:rsid w:val="00D91ED1"/>
    <w:rsid w:val="00D9445C"/>
    <w:rsid w:val="00E10538"/>
    <w:rsid w:val="00E330F0"/>
    <w:rsid w:val="00E465A7"/>
    <w:rsid w:val="00E6121B"/>
    <w:rsid w:val="00EB7C0B"/>
    <w:rsid w:val="00EC22CE"/>
    <w:rsid w:val="00ED0067"/>
    <w:rsid w:val="00F14C2A"/>
    <w:rsid w:val="00F375F1"/>
    <w:rsid w:val="00F40D20"/>
    <w:rsid w:val="00F4418C"/>
    <w:rsid w:val="00F50894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12C7D-9F99-49FC-A181-0904C208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Evelyn Roxana Carranza Nolasco</cp:lastModifiedBy>
  <cp:revision>22</cp:revision>
  <cp:lastPrinted>2020-03-09T14:10:00Z</cp:lastPrinted>
  <dcterms:created xsi:type="dcterms:W3CDTF">2020-02-16T01:11:00Z</dcterms:created>
  <dcterms:modified xsi:type="dcterms:W3CDTF">2020-03-09T14:10:00Z</dcterms:modified>
</cp:coreProperties>
</file>