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A89B4" w14:textId="6BD8D816" w:rsidR="00117ACC" w:rsidRPr="00117ACC" w:rsidRDefault="00117ACC" w:rsidP="00117ACC">
      <w:pPr>
        <w:keepNext/>
        <w:suppressAutoHyphens/>
        <w:outlineLvl w:val="3"/>
        <w:rPr>
          <w:rFonts w:ascii="Arial" w:eastAsia="Arial" w:hAnsi="Arial" w:cs="Arial"/>
          <w:color w:val="00000A"/>
          <w:sz w:val="16"/>
          <w:szCs w:val="20"/>
          <w:lang w:val="es-ES" w:eastAsia="zh-CN"/>
        </w:rPr>
      </w:pPr>
      <w:bookmarkStart w:id="0" w:name="_Hlk172702787"/>
      <w:bookmarkStart w:id="1" w:name="_Hlk172727744"/>
      <w:bookmarkStart w:id="2" w:name="_Hlk172728142"/>
      <w:r w:rsidRPr="00117ACC">
        <w:rPr>
          <w:rFonts w:ascii="Arial" w:eastAsia="Arial" w:hAnsi="Arial" w:cs="Arial"/>
          <w:color w:val="00000A"/>
          <w:sz w:val="16"/>
          <w:szCs w:val="20"/>
          <w:lang w:val="es-ES" w:eastAsia="zh-CN"/>
        </w:rPr>
        <w:t xml:space="preserve">         </w:t>
      </w:r>
    </w:p>
    <w:p w14:paraId="14216222" w14:textId="77777777" w:rsidR="00117ACC" w:rsidRPr="00117ACC" w:rsidRDefault="00117ACC" w:rsidP="00117ACC">
      <w:pPr>
        <w:numPr>
          <w:ilvl w:val="0"/>
          <w:numId w:val="70"/>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117ACC">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CAD7BC9" wp14:editId="167290A2">
            <wp:simplePos x="0" y="0"/>
            <wp:positionH relativeFrom="column">
              <wp:posOffset>-212090</wp:posOffset>
            </wp:positionH>
            <wp:positionV relativeFrom="paragraph">
              <wp:posOffset>29845</wp:posOffset>
            </wp:positionV>
            <wp:extent cx="2257425" cy="1082675"/>
            <wp:effectExtent l="0" t="0" r="0" b="0"/>
            <wp:wrapSquare wrapText="largest"/>
            <wp:docPr id="22392649"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5FBE7E7A" w14:textId="77777777" w:rsidR="00117ACC" w:rsidRPr="00117ACC" w:rsidRDefault="00117ACC" w:rsidP="00117ACC">
      <w:pPr>
        <w:keepNext/>
        <w:numPr>
          <w:ilvl w:val="3"/>
          <w:numId w:val="70"/>
        </w:numPr>
        <w:tabs>
          <w:tab w:val="left" w:pos="1843"/>
        </w:tabs>
        <w:suppressAutoHyphens/>
        <w:outlineLvl w:val="3"/>
        <w:rPr>
          <w:rFonts w:ascii="Liberation Serif" w:eastAsia="Arial" w:hAnsi="Liberation Serif" w:cs="Arial"/>
          <w:b/>
          <w:bCs/>
          <w:sz w:val="28"/>
          <w:szCs w:val="28"/>
          <w:lang w:val="es-ES" w:eastAsia="zh-CN"/>
        </w:rPr>
      </w:pPr>
      <w:r w:rsidRPr="00117ACC">
        <w:rPr>
          <w:rFonts w:ascii="Liberation Serif" w:eastAsia="Arial" w:hAnsi="Liberation Serif" w:cs="Arial"/>
          <w:b/>
          <w:bCs/>
          <w:color w:val="800000"/>
          <w:sz w:val="36"/>
          <w:szCs w:val="36"/>
          <w:lang w:val="es-ES" w:eastAsia="zh-CN"/>
        </w:rPr>
        <w:t xml:space="preserve">                   </w:t>
      </w:r>
      <w:r w:rsidRPr="00117ACC">
        <w:rPr>
          <w:rFonts w:ascii="Liberation Serif" w:eastAsia="Arial" w:hAnsi="Liberation Serif" w:cs="Arial"/>
          <w:b/>
          <w:bCs/>
          <w:sz w:val="28"/>
          <w:szCs w:val="28"/>
          <w:lang w:val="es-ES" w:eastAsia="zh-CN"/>
        </w:rPr>
        <w:t>Ministerio de Salud</w:t>
      </w:r>
    </w:p>
    <w:p w14:paraId="2A06FD24" w14:textId="77777777" w:rsidR="00117ACC" w:rsidRPr="00117ACC" w:rsidRDefault="00117ACC" w:rsidP="00117ACC">
      <w:pPr>
        <w:numPr>
          <w:ilvl w:val="0"/>
          <w:numId w:val="70"/>
        </w:numPr>
        <w:suppressAutoHyphens/>
        <w:contextualSpacing/>
        <w:rPr>
          <w:b/>
          <w:color w:val="0E0E0E"/>
          <w:w w:val="105"/>
          <w:sz w:val="20"/>
          <w:szCs w:val="20"/>
          <w:lang w:val="es-ES" w:eastAsia="zh-CN"/>
        </w:rPr>
      </w:pPr>
      <w:r w:rsidRPr="00117ACC">
        <w:rPr>
          <w:b/>
          <w:color w:val="0E0E0E"/>
          <w:w w:val="105"/>
          <w:sz w:val="22"/>
          <w:szCs w:val="20"/>
          <w:lang w:val="es-ES" w:eastAsia="zh-CN"/>
        </w:rPr>
        <w:t xml:space="preserve">                              República de El Salvador, C.A.</w:t>
      </w:r>
    </w:p>
    <w:p w14:paraId="692A1A5A" w14:textId="77777777" w:rsidR="00117ACC" w:rsidRPr="00117ACC" w:rsidRDefault="00117ACC" w:rsidP="00117ACC">
      <w:pPr>
        <w:suppressAutoHyphens/>
        <w:rPr>
          <w:rFonts w:eastAsia="Arial"/>
          <w:color w:val="00000A"/>
          <w:sz w:val="20"/>
          <w:szCs w:val="20"/>
          <w:lang w:val="es-ES" w:eastAsia="zh-CN"/>
        </w:rPr>
      </w:pPr>
    </w:p>
    <w:p w14:paraId="0F41EB74" w14:textId="77777777" w:rsidR="00117ACC" w:rsidRPr="00117ACC" w:rsidRDefault="00117ACC" w:rsidP="00117ACC">
      <w:pPr>
        <w:suppressAutoHyphens/>
        <w:rPr>
          <w:rFonts w:eastAsia="Arial"/>
          <w:color w:val="00000A"/>
          <w:sz w:val="20"/>
          <w:szCs w:val="20"/>
          <w:lang w:val="es-ES" w:eastAsia="zh-CN"/>
        </w:rPr>
      </w:pPr>
    </w:p>
    <w:p w14:paraId="6EF2852C" w14:textId="77777777" w:rsidR="00117ACC" w:rsidRPr="00117ACC" w:rsidRDefault="00117ACC" w:rsidP="00117ACC">
      <w:pPr>
        <w:keepNext/>
        <w:numPr>
          <w:ilvl w:val="3"/>
          <w:numId w:val="70"/>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68EBE67D" w14:textId="77777777" w:rsidR="00117ACC" w:rsidRPr="00117ACC" w:rsidRDefault="00117ACC" w:rsidP="00117ACC">
      <w:pPr>
        <w:keepNext/>
        <w:numPr>
          <w:ilvl w:val="3"/>
          <w:numId w:val="70"/>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CF62CD7" w14:textId="77777777" w:rsidR="00117ACC" w:rsidRPr="00117ACC" w:rsidRDefault="00117ACC" w:rsidP="00117ACC">
      <w:pPr>
        <w:keepNext/>
        <w:numPr>
          <w:ilvl w:val="3"/>
          <w:numId w:val="70"/>
        </w:numPr>
        <w:tabs>
          <w:tab w:val="left" w:pos="1843"/>
        </w:tabs>
        <w:suppressAutoHyphens/>
        <w:jc w:val="center"/>
        <w:outlineLvl w:val="3"/>
        <w:rPr>
          <w:color w:val="00000A"/>
          <w:szCs w:val="20"/>
          <w:lang w:val="es-ES" w:eastAsia="zh-CN"/>
        </w:rPr>
      </w:pPr>
      <w:r w:rsidRPr="00117ACC">
        <w:rPr>
          <w:rFonts w:ascii="Liberation Serif" w:eastAsia="Arial" w:hAnsi="Liberation Serif" w:cs="Arial"/>
          <w:b/>
          <w:bCs/>
          <w:color w:val="00000A"/>
          <w:sz w:val="48"/>
          <w:szCs w:val="48"/>
          <w:lang w:val="es-ES" w:eastAsia="zh-CN"/>
        </w:rPr>
        <w:t>VERSIÓN PÚBLICA</w:t>
      </w:r>
      <w:r w:rsidRPr="00117ACC">
        <w:rPr>
          <w:rFonts w:ascii="Liberation Serif" w:eastAsia="Arial" w:hAnsi="Liberation Serif" w:cs="Arial"/>
          <w:b/>
          <w:bCs/>
          <w:color w:val="00000A"/>
          <w:sz w:val="44"/>
          <w:szCs w:val="44"/>
          <w:lang w:val="es-ES" w:eastAsia="zh-CN"/>
        </w:rPr>
        <w:t xml:space="preserve"> </w:t>
      </w:r>
    </w:p>
    <w:p w14:paraId="4B230F5E" w14:textId="77777777" w:rsidR="00117ACC" w:rsidRPr="00117ACC" w:rsidRDefault="00117ACC" w:rsidP="00117ACC">
      <w:pPr>
        <w:tabs>
          <w:tab w:val="left" w:pos="1701"/>
        </w:tabs>
        <w:suppressAutoHyphens/>
        <w:spacing w:line="360" w:lineRule="auto"/>
        <w:rPr>
          <w:color w:val="00000A"/>
          <w:sz w:val="20"/>
          <w:szCs w:val="20"/>
          <w:lang w:val="es-ES" w:eastAsia="zh-CN"/>
        </w:rPr>
      </w:pPr>
    </w:p>
    <w:p w14:paraId="1B116C22" w14:textId="77777777" w:rsidR="00117ACC" w:rsidRPr="00117ACC" w:rsidRDefault="00117ACC" w:rsidP="00117ACC">
      <w:pPr>
        <w:tabs>
          <w:tab w:val="left" w:pos="1701"/>
        </w:tabs>
        <w:suppressAutoHyphens/>
        <w:spacing w:line="360" w:lineRule="auto"/>
        <w:rPr>
          <w:color w:val="00000A"/>
          <w:sz w:val="20"/>
          <w:szCs w:val="20"/>
          <w:lang w:val="es-ES" w:eastAsia="zh-CN"/>
        </w:rPr>
      </w:pPr>
    </w:p>
    <w:p w14:paraId="066E05CF" w14:textId="77777777" w:rsidR="00117ACC" w:rsidRPr="00117ACC" w:rsidRDefault="00117ACC" w:rsidP="00117ACC">
      <w:pPr>
        <w:tabs>
          <w:tab w:val="left" w:pos="1701"/>
        </w:tabs>
        <w:suppressAutoHyphens/>
        <w:spacing w:line="360" w:lineRule="auto"/>
        <w:rPr>
          <w:rFonts w:ascii="Arial Narrow" w:hAnsi="Arial Narrow" w:cs="Arial Narrow"/>
          <w:color w:val="00000A"/>
          <w:sz w:val="22"/>
          <w:szCs w:val="22"/>
          <w:lang w:val="es-ES" w:eastAsia="zh-CN"/>
        </w:rPr>
      </w:pPr>
    </w:p>
    <w:p w14:paraId="45E1852E" w14:textId="77777777" w:rsidR="00117ACC" w:rsidRPr="00117ACC" w:rsidRDefault="00117ACC" w:rsidP="00117ACC">
      <w:pPr>
        <w:suppressAutoHyphens/>
        <w:spacing w:line="360" w:lineRule="auto"/>
        <w:jc w:val="both"/>
        <w:rPr>
          <w:rFonts w:ascii="Arial" w:hAnsi="Arial" w:cs="Arial"/>
          <w:color w:val="00000A"/>
          <w:szCs w:val="20"/>
          <w:lang w:val="es-ES" w:eastAsia="zh-CN"/>
        </w:rPr>
      </w:pPr>
      <w:r w:rsidRPr="00117ACC">
        <w:rPr>
          <w:rFonts w:ascii="Liberation Serif" w:eastAsia="Arial Narrow" w:hAnsi="Liberation Serif" w:cs="Arial Narrow"/>
          <w:color w:val="00000A"/>
          <w:sz w:val="28"/>
          <w:szCs w:val="28"/>
          <w:lang w:val="es-ES" w:eastAsia="zh-CN"/>
        </w:rPr>
        <w:t>“</w:t>
      </w:r>
      <w:r w:rsidRPr="00117ACC">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117ACC">
        <w:rPr>
          <w:rFonts w:ascii="Liberation Serif" w:hAnsi="Liberation Serif" w:cs="Arial Narrow"/>
          <w:color w:val="00000A"/>
          <w:sz w:val="28"/>
          <w:szCs w:val="28"/>
          <w:lang w:val="es-ES" w:eastAsia="zh-CN"/>
        </w:rPr>
        <w:t>ello</w:t>
      </w:r>
      <w:proofErr w:type="spellEnd"/>
      <w:r w:rsidRPr="00117ACC">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77BF0B47" w14:textId="77777777" w:rsidR="00117ACC" w:rsidRPr="00117ACC" w:rsidRDefault="00117ACC" w:rsidP="00117ACC">
      <w:pPr>
        <w:suppressAutoHyphens/>
        <w:spacing w:line="360" w:lineRule="auto"/>
        <w:jc w:val="both"/>
        <w:rPr>
          <w:rFonts w:ascii="Liberation Serif" w:hAnsi="Liberation Serif" w:cs="Arial"/>
          <w:color w:val="00000A"/>
          <w:sz w:val="28"/>
          <w:szCs w:val="28"/>
          <w:lang w:val="es-ES" w:eastAsia="zh-CN"/>
        </w:rPr>
      </w:pPr>
    </w:p>
    <w:p w14:paraId="77208D43" w14:textId="77777777" w:rsidR="00117ACC" w:rsidRPr="00117ACC" w:rsidRDefault="00117ACC" w:rsidP="00117ACC">
      <w:pPr>
        <w:suppressAutoHyphens/>
        <w:spacing w:line="360" w:lineRule="auto"/>
        <w:jc w:val="both"/>
        <w:rPr>
          <w:rFonts w:ascii="Arial" w:hAnsi="Arial" w:cs="Arial"/>
          <w:color w:val="00000A"/>
          <w:szCs w:val="20"/>
          <w:lang w:val="es-ES" w:eastAsia="zh-CN"/>
        </w:rPr>
      </w:pPr>
      <w:r w:rsidRPr="00117ACC">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36D847E4" w14:textId="77777777" w:rsidR="00117ACC" w:rsidRPr="00117ACC" w:rsidRDefault="00117ACC" w:rsidP="00117ACC">
      <w:pPr>
        <w:suppressAutoHyphens/>
        <w:spacing w:line="360" w:lineRule="auto"/>
        <w:jc w:val="both"/>
        <w:rPr>
          <w:rFonts w:ascii="Arial" w:hAnsi="Arial" w:cs="Arial"/>
          <w:color w:val="00000A"/>
          <w:szCs w:val="20"/>
          <w:lang w:val="es-ES" w:eastAsia="zh-CN"/>
        </w:rPr>
      </w:pPr>
    </w:p>
    <w:p w14:paraId="224AB5BE" w14:textId="77777777" w:rsidR="00117ACC" w:rsidRPr="00117ACC" w:rsidRDefault="00117ACC" w:rsidP="00117ACC">
      <w:pPr>
        <w:suppressAutoHyphens/>
        <w:spacing w:line="360" w:lineRule="auto"/>
        <w:jc w:val="center"/>
        <w:rPr>
          <w:rFonts w:ascii="Arial" w:hAnsi="Arial" w:cs="Arial"/>
          <w:color w:val="00000A"/>
          <w:szCs w:val="20"/>
          <w:lang w:val="es-ES" w:eastAsia="zh-CN"/>
        </w:rPr>
      </w:pPr>
      <w:r w:rsidRPr="00117ACC">
        <w:rPr>
          <w:rFonts w:ascii="Arial" w:hAnsi="Arial" w:cs="Arial"/>
          <w:noProof/>
          <w:color w:val="00000A"/>
          <w:szCs w:val="20"/>
          <w:lang w:val="es-ES" w:eastAsia="zh-CN"/>
        </w:rPr>
        <w:drawing>
          <wp:inline distT="0" distB="0" distL="0" distR="0" wp14:anchorId="44235CAF" wp14:editId="1BA78A81">
            <wp:extent cx="4587240" cy="1760220"/>
            <wp:effectExtent l="0" t="0" r="0" b="0"/>
            <wp:docPr id="160988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8648" name=""/>
                    <pic:cNvPicPr/>
                  </pic:nvPicPr>
                  <pic:blipFill rotWithShape="1">
                    <a:blip r:embed="rId9"/>
                    <a:srcRect l="4610" t="8987" r="2880" b="7960"/>
                    <a:stretch/>
                  </pic:blipFill>
                  <pic:spPr bwMode="auto">
                    <a:xfrm>
                      <a:off x="0" y="0"/>
                      <a:ext cx="4602619" cy="1766121"/>
                    </a:xfrm>
                    <a:prstGeom prst="rect">
                      <a:avLst/>
                    </a:prstGeom>
                    <a:ln>
                      <a:noFill/>
                    </a:ln>
                    <a:extLst>
                      <a:ext uri="{53640926-AAD7-44D8-BBD7-CCE9431645EC}">
                        <a14:shadowObscured xmlns:a14="http://schemas.microsoft.com/office/drawing/2010/main"/>
                      </a:ext>
                    </a:extLst>
                  </pic:spPr>
                </pic:pic>
              </a:graphicData>
            </a:graphic>
          </wp:inline>
        </w:drawing>
      </w:r>
    </w:p>
    <w:p w14:paraId="272B118B" w14:textId="77777777" w:rsidR="00117ACC" w:rsidRPr="00117ACC" w:rsidRDefault="00117ACC" w:rsidP="00117ACC">
      <w:pPr>
        <w:suppressAutoHyphens/>
        <w:spacing w:line="360" w:lineRule="auto"/>
        <w:jc w:val="center"/>
        <w:rPr>
          <w:rFonts w:ascii="Arial" w:hAnsi="Arial" w:cs="Arial"/>
          <w:color w:val="00000A"/>
          <w:szCs w:val="20"/>
          <w:lang w:val="es-ES" w:eastAsia="zh-CN"/>
        </w:rPr>
      </w:pPr>
    </w:p>
    <w:bookmarkEnd w:id="0"/>
    <w:bookmarkEnd w:id="2"/>
    <w:p w14:paraId="3A4CBAF7" w14:textId="77777777" w:rsidR="00117ACC" w:rsidRPr="00117ACC" w:rsidRDefault="00117ACC" w:rsidP="00117ACC">
      <w:pPr>
        <w:suppressAutoHyphens/>
        <w:spacing w:line="360" w:lineRule="auto"/>
        <w:jc w:val="center"/>
        <w:rPr>
          <w:rFonts w:ascii="Arial" w:hAnsi="Arial" w:cs="Arial"/>
          <w:color w:val="00000A"/>
          <w:szCs w:val="20"/>
          <w:lang w:val="es-ES" w:eastAsia="zh-CN"/>
        </w:rPr>
      </w:pPr>
    </w:p>
    <w:bookmarkEnd w:id="1"/>
    <w:p w14:paraId="7715082F" w14:textId="7E2F2447"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565A1E">
        <w:rPr>
          <w:rFonts w:ascii="Calibri" w:hAnsi="Calibri" w:cs="Calibri"/>
          <w:color w:val="auto"/>
          <w:sz w:val="28"/>
          <w:szCs w:val="28"/>
        </w:rPr>
        <w:t>N</w:t>
      </w:r>
      <w:r w:rsidR="00E732CC">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D93E97">
        <w:rPr>
          <w:rFonts w:ascii="Calibri" w:hAnsi="Calibri" w:cs="Calibri"/>
          <w:color w:val="auto"/>
          <w:sz w:val="28"/>
          <w:szCs w:val="28"/>
        </w:rPr>
        <w:t>25</w:t>
      </w:r>
      <w:r w:rsidR="00990EFD" w:rsidRPr="00FC520E">
        <w:rPr>
          <w:rFonts w:ascii="Calibri" w:hAnsi="Calibri" w:cs="Calibri"/>
          <w:color w:val="auto"/>
          <w:sz w:val="28"/>
          <w:szCs w:val="28"/>
        </w:rPr>
        <w:t>/202</w:t>
      </w:r>
      <w:r w:rsidR="00045624">
        <w:rPr>
          <w:rFonts w:ascii="Calibri" w:hAnsi="Calibri" w:cs="Calibri"/>
          <w:color w:val="auto"/>
          <w:sz w:val="28"/>
          <w:szCs w:val="28"/>
        </w:rPr>
        <w:t>4</w:t>
      </w:r>
      <w:r w:rsidR="00A91741" w:rsidRPr="00FC520E">
        <w:rPr>
          <w:rFonts w:ascii="Calibri" w:hAnsi="Calibri" w:cs="Calibri"/>
          <w:color w:val="auto"/>
          <w:sz w:val="28"/>
          <w:szCs w:val="28"/>
        </w:rPr>
        <w:t xml:space="preserve"> UCPCSJ</w:t>
      </w:r>
    </w:p>
    <w:p w14:paraId="7F6AC16F" w14:textId="5C6917DD" w:rsidR="00660E93" w:rsidRPr="008C368C" w:rsidRDefault="004B6419" w:rsidP="005D5BBE">
      <w:pPr>
        <w:pStyle w:val="EC-Titulo1"/>
        <w:numPr>
          <w:ilvl w:val="0"/>
          <w:numId w:val="0"/>
        </w:numPr>
        <w:spacing w:line="240" w:lineRule="auto"/>
        <w:ind w:left="284"/>
        <w:jc w:val="center"/>
        <w:rPr>
          <w:rFonts w:ascii="Calibri" w:hAnsi="Calibri" w:cs="Calibri"/>
          <w:color w:val="auto"/>
          <w:sz w:val="28"/>
          <w:szCs w:val="28"/>
        </w:rPr>
      </w:pPr>
      <w:bookmarkStart w:id="3" w:name="_Hlk129262720"/>
      <w:r w:rsidRPr="008C368C">
        <w:rPr>
          <w:rFonts w:ascii="Calibri" w:hAnsi="Calibri" w:cs="Calibri"/>
          <w:bCs/>
          <w:i/>
          <w:iCs/>
          <w:color w:val="auto"/>
          <w:sz w:val="28"/>
          <w:szCs w:val="28"/>
        </w:rPr>
        <w:t>SUMINISTRO DE SIMULADORES DE ALTA GAMA: MODELOS ANATÓMICOS DEL PACIENTE OBSTÉTRICO NEONATAL Y PEDIÁTRICO Y DIFERENTES MODELOS ENTRENADORES DE SIMULACIÓN PARA PRÁCTICAS MÉDICAS</w:t>
      </w:r>
    </w:p>
    <w:p w14:paraId="1BD5D68C" w14:textId="730B8201" w:rsidR="001F1794" w:rsidRPr="005D5BBE" w:rsidRDefault="001F1794" w:rsidP="005D5BBE">
      <w:pPr>
        <w:pStyle w:val="EC-Titulo1"/>
        <w:numPr>
          <w:ilvl w:val="0"/>
          <w:numId w:val="0"/>
        </w:numPr>
        <w:spacing w:line="240" w:lineRule="auto"/>
        <w:ind w:left="284"/>
        <w:jc w:val="center"/>
        <w:rPr>
          <w:rFonts w:ascii="Calibri" w:hAnsi="Calibri" w:cs="Calibri"/>
          <w:color w:val="auto"/>
          <w:sz w:val="24"/>
          <w:szCs w:val="24"/>
        </w:rPr>
      </w:pPr>
      <w:r w:rsidRPr="005D5BBE">
        <w:rPr>
          <w:rFonts w:ascii="Calibri" w:hAnsi="Calibri" w:cs="Calibri"/>
          <w:color w:val="auto"/>
          <w:sz w:val="24"/>
          <w:szCs w:val="24"/>
        </w:rPr>
        <w:t>Específicamente en</w:t>
      </w:r>
      <w:r w:rsidR="005D5BBE" w:rsidRPr="005D5BBE">
        <w:rPr>
          <w:rFonts w:ascii="Calibri" w:hAnsi="Calibri" w:cs="Calibri"/>
          <w:color w:val="auto"/>
          <w:sz w:val="24"/>
          <w:szCs w:val="24"/>
        </w:rPr>
        <w:t xml:space="preserve"> </w:t>
      </w:r>
      <w:r w:rsidR="005D5BBE">
        <w:rPr>
          <w:rFonts w:ascii="Calibri" w:hAnsi="Calibri" w:cs="Calibri"/>
          <w:color w:val="auto"/>
          <w:sz w:val="24"/>
          <w:szCs w:val="24"/>
        </w:rPr>
        <w:t>el</w:t>
      </w:r>
      <w:r w:rsidRPr="005D5BBE">
        <w:rPr>
          <w:rFonts w:ascii="Calibri" w:hAnsi="Calibri" w:cs="Calibri"/>
          <w:color w:val="auto"/>
          <w:sz w:val="24"/>
          <w:szCs w:val="24"/>
        </w:rPr>
        <w:t xml:space="preserve"> </w:t>
      </w:r>
      <w:bookmarkStart w:id="4" w:name="_Hlk150348789"/>
      <w:r w:rsidR="00FC0419" w:rsidRPr="004B6419">
        <w:rPr>
          <w:rFonts w:ascii="Calibri" w:hAnsi="Calibri" w:cs="Calibri"/>
          <w:color w:val="auto"/>
          <w:sz w:val="24"/>
          <w:szCs w:val="24"/>
        </w:rPr>
        <w:t xml:space="preserve">Ítem </w:t>
      </w:r>
      <w:r w:rsidR="004B6419" w:rsidRPr="004B6419">
        <w:rPr>
          <w:rFonts w:ascii="Calibri" w:hAnsi="Calibri" w:cs="Calibri"/>
          <w:color w:val="auto"/>
          <w:sz w:val="24"/>
          <w:szCs w:val="24"/>
        </w:rPr>
        <w:t>8</w:t>
      </w:r>
      <w:r w:rsidR="00FC0419" w:rsidRPr="004B6419">
        <w:rPr>
          <w:rFonts w:ascii="Calibri" w:hAnsi="Calibri" w:cs="Calibri"/>
          <w:color w:val="auto"/>
          <w:sz w:val="24"/>
          <w:szCs w:val="24"/>
        </w:rPr>
        <w:t xml:space="preserve">: </w:t>
      </w:r>
      <w:r w:rsidR="004B6419" w:rsidRPr="004B6419">
        <w:rPr>
          <w:rFonts w:ascii="Calibri" w:hAnsi="Calibri" w:cs="Calibri"/>
          <w:color w:val="auto"/>
          <w:sz w:val="24"/>
          <w:szCs w:val="24"/>
        </w:rPr>
        <w:t>MODELOS ANATÓMICO (MANIQUÍ) DE PELVIS EMBARAZADA</w:t>
      </w:r>
      <w:r w:rsidR="00FC0419" w:rsidRPr="004B6419">
        <w:rPr>
          <w:rFonts w:ascii="Calibri" w:hAnsi="Calibri" w:cs="Calibri"/>
          <w:color w:val="auto"/>
          <w:sz w:val="24"/>
          <w:szCs w:val="24"/>
        </w:rPr>
        <w:t xml:space="preserve">; Ítem </w:t>
      </w:r>
      <w:r w:rsidR="004B6419" w:rsidRPr="004B6419">
        <w:rPr>
          <w:rFonts w:ascii="Calibri" w:hAnsi="Calibri" w:cs="Calibri"/>
          <w:color w:val="auto"/>
          <w:sz w:val="24"/>
          <w:szCs w:val="24"/>
        </w:rPr>
        <w:t>10</w:t>
      </w:r>
      <w:r w:rsidR="00FC0419" w:rsidRPr="004B6419">
        <w:rPr>
          <w:rFonts w:ascii="Calibri" w:hAnsi="Calibri" w:cs="Calibri"/>
          <w:color w:val="auto"/>
          <w:sz w:val="24"/>
          <w:szCs w:val="24"/>
        </w:rPr>
        <w:t>:</w:t>
      </w:r>
      <w:r w:rsidR="004B6419" w:rsidRPr="004B6419">
        <w:rPr>
          <w:rFonts w:ascii="Calibri" w:hAnsi="Calibri" w:cs="Calibri"/>
          <w:color w:val="auto"/>
          <w:sz w:val="24"/>
          <w:szCs w:val="24"/>
        </w:rPr>
        <w:t xml:space="preserve"> SIMULADOR DE INSERCIÓN DE IMPLANTE SUBCUTÁNEO, BRAZO IZQUIERDO;</w:t>
      </w:r>
      <w:r w:rsidR="00FC0419" w:rsidRPr="004B6419">
        <w:rPr>
          <w:rFonts w:ascii="Calibri" w:hAnsi="Calibri" w:cs="Calibri"/>
          <w:color w:val="auto"/>
          <w:sz w:val="24"/>
          <w:szCs w:val="24"/>
        </w:rPr>
        <w:t xml:space="preserve"> Ítem </w:t>
      </w:r>
      <w:r w:rsidR="004B6419" w:rsidRPr="004B6419">
        <w:rPr>
          <w:rFonts w:ascii="Calibri" w:hAnsi="Calibri" w:cs="Calibri"/>
          <w:color w:val="auto"/>
          <w:sz w:val="24"/>
          <w:szCs w:val="24"/>
        </w:rPr>
        <w:t>16</w:t>
      </w:r>
      <w:r w:rsidR="00FC0419" w:rsidRPr="004B6419">
        <w:rPr>
          <w:rFonts w:ascii="Calibri" w:hAnsi="Calibri" w:cs="Calibri"/>
          <w:color w:val="auto"/>
          <w:sz w:val="24"/>
          <w:szCs w:val="24"/>
        </w:rPr>
        <w:t xml:space="preserve">: </w:t>
      </w:r>
      <w:r w:rsidR="004B6419" w:rsidRPr="004B6419">
        <w:rPr>
          <w:rFonts w:ascii="Calibri" w:hAnsi="Calibri" w:cs="Calibri"/>
          <w:color w:val="auto"/>
          <w:sz w:val="24"/>
          <w:szCs w:val="24"/>
        </w:rPr>
        <w:t>MODELO ANATÓMICO (MANIQUÍ) DE CABEZA PEDIÁTRICO PARA PRÁCTICA MANEJO DE VÍA AÉREA, INTUBACIÓN ENDOTRAQUEAL</w:t>
      </w:r>
      <w:r w:rsidR="004B6419">
        <w:rPr>
          <w:rFonts w:ascii="Calibri" w:hAnsi="Calibri" w:cs="Calibri"/>
          <w:color w:val="auto"/>
          <w:sz w:val="24"/>
          <w:szCs w:val="24"/>
        </w:rPr>
        <w:t xml:space="preserve"> .</w:t>
      </w:r>
    </w:p>
    <w:bookmarkEnd w:id="3"/>
    <w:bookmarkEnd w:id="4"/>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0E2673BB" w14:textId="25AED511" w:rsidR="00E732CC" w:rsidRPr="00E732CC" w:rsidRDefault="00E732CC" w:rsidP="00E732CC">
      <w:pPr>
        <w:spacing w:line="360" w:lineRule="auto"/>
        <w:jc w:val="both"/>
        <w:rPr>
          <w:rFonts w:asciiTheme="minorHAnsi" w:eastAsia="DejaVu Sans" w:hAnsiTheme="minorHAnsi" w:cstheme="minorHAnsi"/>
          <w:color w:val="00000A"/>
          <w:lang w:val="es-ES" w:eastAsia="zh-CN"/>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117ACC">
        <w:rPr>
          <w:rFonts w:asciiTheme="minorHAnsi" w:hAnsiTheme="minorHAnsi" w:cstheme="minorHAnsi"/>
          <w:lang w:val="es-MX"/>
        </w:rPr>
        <w:t>_________________</w:t>
      </w:r>
      <w:r w:rsidRPr="00E732CC">
        <w:rPr>
          <w:rFonts w:asciiTheme="minorHAnsi" w:hAnsiTheme="minorHAnsi" w:cstheme="minorHAnsi"/>
          <w:lang w:val="es-MX"/>
        </w:rPr>
        <w:t xml:space="preserve">, departamento de </w:t>
      </w:r>
      <w:r w:rsidR="00117ACC">
        <w:rPr>
          <w:rFonts w:asciiTheme="minorHAnsi" w:hAnsiTheme="minorHAnsi" w:cstheme="minorHAnsi"/>
          <w:lang w:val="es-MX"/>
        </w:rPr>
        <w:t>______________</w:t>
      </w:r>
      <w:r w:rsidRPr="00E732CC">
        <w:rPr>
          <w:rFonts w:asciiTheme="minorHAnsi" w:hAnsiTheme="minorHAnsi" w:cstheme="minorHAnsi"/>
          <w:lang w:val="es-MX"/>
        </w:rPr>
        <w:t xml:space="preserve">, portador de mi Documento Único de Identidad número: </w:t>
      </w:r>
      <w:r w:rsidR="00117ACC">
        <w:rPr>
          <w:rFonts w:asciiTheme="minorHAnsi" w:hAnsiTheme="minorHAnsi" w:cstheme="minorHAnsi"/>
          <w:lang w:val="es-MX"/>
        </w:rPr>
        <w:t>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personería que compruebo con la siguiente documentación: I) Certificación del Acuerdo Ejecutivo de la Presidencia de la República número DOSCIENTOS CINCO, de fecha veintisiete de marzo de dos mil veinte, extendida en la misma fecha, por el licenciado Conan Tonathiu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Tonathiu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w:t>
      </w:r>
      <w:r w:rsidRPr="00E732CC">
        <w:rPr>
          <w:rFonts w:asciiTheme="minorHAnsi" w:hAnsiTheme="minorHAnsi" w:cstheme="minorHAnsi"/>
          <w:lang w:val="es-US"/>
        </w:rPr>
        <w:lastRenderedPageBreak/>
        <w:t>Contrato de Préstamo BIRF n.°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sidR="006A1719">
        <w:rPr>
          <w:rFonts w:asciiTheme="minorHAnsi" w:hAnsiTheme="minorHAnsi" w:cstheme="minorHAnsi"/>
          <w:lang w:val="es-SV"/>
        </w:rPr>
        <w:t>;</w:t>
      </w:r>
      <w:r w:rsidRPr="00E732CC">
        <w:rPr>
          <w:rFonts w:asciiTheme="minorHAnsi" w:hAnsiTheme="minorHAnsi" w:cstheme="minorHAnsi"/>
          <w:lang w:val="es-SV"/>
        </w:rPr>
        <w:t xml:space="preserve"> y </w:t>
      </w:r>
      <w:r w:rsidRPr="00BE2CC3">
        <w:rPr>
          <w:rFonts w:asciiTheme="minorHAnsi" w:hAnsiTheme="minorHAnsi" w:cstheme="minorHAnsi"/>
          <w:lang w:val="es-SV"/>
        </w:rPr>
        <w:t>por otra parte</w:t>
      </w:r>
      <w:r w:rsidRPr="00BE2CC3">
        <w:rPr>
          <w:rFonts w:asciiTheme="minorHAnsi" w:eastAsia="DejaVu Sans" w:hAnsiTheme="minorHAnsi" w:cstheme="minorHAnsi"/>
          <w:b/>
          <w:color w:val="00000A"/>
          <w:lang w:val="es-ES" w:eastAsia="zh-CN"/>
        </w:rPr>
        <w:t xml:space="preserve"> </w:t>
      </w:r>
      <w:r w:rsidR="00FC0419">
        <w:rPr>
          <w:rFonts w:asciiTheme="minorHAnsi" w:hAnsiTheme="minorHAnsi" w:cstheme="minorHAnsi"/>
          <w:b/>
          <w:bCs/>
          <w:lang w:val="es-SV"/>
        </w:rPr>
        <w:t>JUAN ERNESTO HIDALGO CAÑADA</w:t>
      </w:r>
      <w:r w:rsidR="00436426">
        <w:rPr>
          <w:rFonts w:asciiTheme="minorHAnsi" w:hAnsiTheme="minorHAnsi" w:cstheme="minorHAnsi"/>
          <w:lang w:val="es-SV"/>
        </w:rPr>
        <w:t>, mayor de edad,</w:t>
      </w:r>
      <w:r w:rsidR="00FC0419">
        <w:rPr>
          <w:rFonts w:asciiTheme="minorHAnsi" w:hAnsiTheme="minorHAnsi" w:cstheme="minorHAnsi"/>
          <w:lang w:val="es-SV"/>
        </w:rPr>
        <w:t xml:space="preserve"> empresario, del domicilio de </w:t>
      </w:r>
      <w:r w:rsidR="00117ACC">
        <w:rPr>
          <w:rFonts w:asciiTheme="minorHAnsi" w:hAnsiTheme="minorHAnsi" w:cstheme="minorHAnsi"/>
          <w:lang w:val="es-SV"/>
        </w:rPr>
        <w:t>_______________</w:t>
      </w:r>
      <w:r w:rsidR="00FC0419">
        <w:rPr>
          <w:rFonts w:asciiTheme="minorHAnsi" w:hAnsiTheme="minorHAnsi" w:cstheme="minorHAnsi"/>
          <w:lang w:val="es-SV"/>
        </w:rPr>
        <w:t xml:space="preserve">, Departamento de </w:t>
      </w:r>
      <w:r w:rsidR="00117ACC">
        <w:rPr>
          <w:rFonts w:asciiTheme="minorHAnsi" w:hAnsiTheme="minorHAnsi" w:cstheme="minorHAnsi"/>
          <w:lang w:val="es-SV"/>
        </w:rPr>
        <w:t>________________</w:t>
      </w:r>
      <w:r w:rsidR="00FC0419">
        <w:rPr>
          <w:rFonts w:asciiTheme="minorHAnsi" w:hAnsiTheme="minorHAnsi" w:cstheme="minorHAnsi"/>
          <w:lang w:val="es-SV"/>
        </w:rPr>
        <w:t xml:space="preserve">, portador de mi Documento Único de Identidad Número </w:t>
      </w:r>
      <w:r w:rsidR="00117ACC">
        <w:rPr>
          <w:rFonts w:asciiTheme="minorHAnsi" w:hAnsiTheme="minorHAnsi" w:cstheme="minorHAnsi"/>
          <w:lang w:val="es-SV"/>
        </w:rPr>
        <w:t>_________________________</w:t>
      </w:r>
      <w:r w:rsidR="00FC0419">
        <w:rPr>
          <w:rFonts w:asciiTheme="minorHAnsi" w:hAnsiTheme="minorHAnsi" w:cstheme="minorHAnsi"/>
          <w:lang w:val="es-SV"/>
        </w:rPr>
        <w:t xml:space="preserve">, actuando como Administrador Único Propietario y Representante Legal de la Sociedad SERVICIOS TÉCNICOS MÉDICOS, SOCIEDAD ANÓNIMA DE CAPITAL VARIABLE, que puede abreviarse S.T. MEDIC, S.A. de C.V., con tarjeta de Identificación Tributaria Número </w:t>
      </w:r>
      <w:r w:rsidR="00117ACC">
        <w:rPr>
          <w:rFonts w:asciiTheme="minorHAnsi" w:hAnsiTheme="minorHAnsi" w:cstheme="minorHAnsi"/>
          <w:lang w:val="es-SV"/>
        </w:rPr>
        <w:t>___________________</w:t>
      </w:r>
      <w:r w:rsidR="00FC0419">
        <w:rPr>
          <w:rFonts w:asciiTheme="minorHAnsi" w:hAnsiTheme="minorHAnsi" w:cstheme="minorHAnsi"/>
          <w:lang w:val="es-SV"/>
        </w:rPr>
        <w:t xml:space="preserve">, Número de Registro de Contribuyente </w:t>
      </w:r>
      <w:r w:rsidR="00117ACC">
        <w:rPr>
          <w:rFonts w:asciiTheme="minorHAnsi" w:hAnsiTheme="minorHAnsi" w:cstheme="minorHAnsi"/>
          <w:lang w:val="es-SV"/>
        </w:rPr>
        <w:t>____________________</w:t>
      </w:r>
      <w:r w:rsidR="00FC0419">
        <w:rPr>
          <w:rFonts w:asciiTheme="minorHAnsi" w:hAnsiTheme="minorHAnsi" w:cstheme="minorHAnsi"/>
          <w:lang w:val="es-SV"/>
        </w:rPr>
        <w:t>, personería que acredito suficientemente mediante: Testimonio de Escritura Pública de Constitución de la Sociedad SERVICIOS TECNICOS MEDICOS, SOCIEDAD ANONIMA DE CAPITAL VARIAB</w:t>
      </w:r>
      <w:r w:rsidR="00874EFB">
        <w:rPr>
          <w:rFonts w:asciiTheme="minorHAnsi" w:hAnsiTheme="minorHAnsi" w:cstheme="minorHAnsi"/>
          <w:lang w:val="es-SV"/>
        </w:rPr>
        <w:t>LE, que puede abreviarse S.T. MEDIC, S.A. DE C.V., otorgada en la ciudad de San Salvador, a las nueve horas del día nueve de mayo de mil novecientos noventa y ocho, ante los oficios notariales de Henry Wigberto Quintanilla Cortez, inscrita en el Registro de Comercio el día veintiocho de mayo de mil novecientos noventa y ocho, bajo el número CINCUENTA Y OCHO del Libro UN MIL TRESCIENTOS CINCUENTA Y SEIS del Registro de Sociedades; de la que consta que su nacionalidad es salvadoreña, que su naturaleza, denominación es la ya expresada, que su domicilio es el de la ciudad de San Salvador; que su plazo es por tiempo indefinido, que dentro de su finalidad social se</w:t>
      </w:r>
      <w:r w:rsidR="003E2883">
        <w:rPr>
          <w:rFonts w:asciiTheme="minorHAnsi" w:hAnsiTheme="minorHAnsi" w:cstheme="minorHAnsi"/>
          <w:lang w:val="es-SV"/>
        </w:rPr>
        <w:t xml:space="preserve"> encuentra la realización de actos como el presente; que la Administración de la Sociedad está confiada a un Administrador Único y suplente; que la Representación de la sociedad judicial y extrajudicial y el uso de la razón social, le corresponde al Administrador Único de la Sociedad, quien durará en sus funciones cinco años; b) Testimonio de la Escritura Pública de </w:t>
      </w:r>
      <w:r w:rsidR="003E2883">
        <w:rPr>
          <w:rFonts w:asciiTheme="minorHAnsi" w:hAnsiTheme="minorHAnsi" w:cstheme="minorHAnsi"/>
          <w:lang w:val="es-SV"/>
        </w:rPr>
        <w:lastRenderedPageBreak/>
        <w:t xml:space="preserve">Modificación al Pacto Social otorgada en la ciudad de San Salvador, a las ocho horas del día veintiséis de noviembre de dos mil once, antes los oficios notariales de José Arturo Cruz Alvarez, inscrita en el Registro </w:t>
      </w:r>
      <w:r w:rsidR="00BD48FC">
        <w:rPr>
          <w:rFonts w:asciiTheme="minorHAnsi" w:hAnsiTheme="minorHAnsi" w:cstheme="minorHAnsi"/>
          <w:lang w:val="es-SV"/>
        </w:rPr>
        <w:t>de Comercio el día quince de diciembre de dos mil once, bajo el número SEIS del Libro DOS MIL OCHOCIENTOS CUARENTA Y NUEVE del Registro de Sociedades, en la cual consta el Acuerdo de la Junta General Ordinaria y Extraordinaria de Accionistas de Aumento de Capital Social y modificación de la Cláusula Quinta; modificación de la Cláusula Quinta; modificación de la Cláusula Vigésima del Pacto Social relacionada con el período durante el cual estará en funciones la Administración de la Sociedad siete año</w:t>
      </w:r>
      <w:r w:rsidR="008C368C">
        <w:rPr>
          <w:rFonts w:asciiTheme="minorHAnsi" w:hAnsiTheme="minorHAnsi" w:cstheme="minorHAnsi"/>
          <w:lang w:val="es-SV"/>
        </w:rPr>
        <w:t>s</w:t>
      </w:r>
      <w:r w:rsidR="00BD48FC">
        <w:rPr>
          <w:rFonts w:asciiTheme="minorHAnsi" w:hAnsiTheme="minorHAnsi" w:cstheme="minorHAnsi"/>
          <w:lang w:val="es-SV"/>
        </w:rPr>
        <w:t>; y Readecuación íntegra del texto del Pacto Social en concordancia con las disposiciones del Código Procesal Civil y Mercantil; y c) Credencial de Elección de Administrador Único Propietario y Suplente de la Sociedad, inscrita en el Registro de Comercio el día ocho de diciembre de dos mil d</w:t>
      </w:r>
      <w:r w:rsidR="0082505A">
        <w:rPr>
          <w:rFonts w:asciiTheme="minorHAnsi" w:hAnsiTheme="minorHAnsi" w:cstheme="minorHAnsi"/>
          <w:lang w:val="es-SV"/>
        </w:rPr>
        <w:t xml:space="preserve">iecisiete, bajo el número CIENTO CINCO del Libro TRES MIL OCHOCIENTOS VEINTINUEVE del Registro de Sociedades, en la cual consta que el otorgante fue electo como Administrador Único Propietario de la sociedad para el período de siete años, contados a partir de la fecha de inscripción en el Registro de Comercio. En consecuencia, el compareciente se encuentra facultado para suscribir actos como el presente; que en lo sucesivo del presente se denominará </w:t>
      </w:r>
      <w:r w:rsidR="0082505A" w:rsidRPr="0082505A">
        <w:rPr>
          <w:rFonts w:asciiTheme="minorHAnsi" w:hAnsiTheme="minorHAnsi" w:cstheme="minorHAnsi"/>
          <w:b/>
          <w:bCs/>
          <w:lang w:val="es-SV"/>
        </w:rPr>
        <w:t>“EL PROVEEDOR”</w:t>
      </w:r>
      <w:r w:rsidR="0082505A">
        <w:rPr>
          <w:rFonts w:asciiTheme="minorHAnsi" w:hAnsiTheme="minorHAnsi" w:cstheme="minorHAnsi"/>
          <w:lang w:val="es-SV"/>
        </w:rPr>
        <w:t xml:space="preserve">; </w:t>
      </w:r>
      <w:r w:rsidRPr="00E732CC">
        <w:rPr>
          <w:rFonts w:asciiTheme="minorHAnsi" w:hAnsiTheme="minorHAnsi" w:cstheme="minorHAnsi"/>
          <w:lang w:val="es-MX" w:eastAsia="zh-CN"/>
        </w:rPr>
        <w:t xml:space="preserve">por lo que en el carácter </w:t>
      </w:r>
      <w:r w:rsidR="00721836">
        <w:rPr>
          <w:rFonts w:asciiTheme="minorHAnsi" w:hAnsiTheme="minorHAnsi" w:cstheme="minorHAnsi"/>
          <w:lang w:val="es-MX" w:eastAsia="zh-CN"/>
        </w:rPr>
        <w:t>en</w:t>
      </w:r>
      <w:r w:rsidR="00721836" w:rsidRPr="00E732CC">
        <w:rPr>
          <w:rFonts w:asciiTheme="minorHAnsi" w:hAnsiTheme="minorHAnsi" w:cstheme="minorHAnsi"/>
          <w:lang w:val="es-MX" w:eastAsia="zh-CN"/>
        </w:rPr>
        <w:t xml:space="preserve"> </w:t>
      </w:r>
      <w:r w:rsidRPr="00E732CC">
        <w:rPr>
          <w:rFonts w:asciiTheme="minorHAnsi" w:hAnsiTheme="minorHAnsi" w:cstheme="minorHAnsi"/>
          <w:lang w:val="es-MX" w:eastAsia="zh-CN"/>
        </w:rPr>
        <w:t xml:space="preserve">que comparecemos convenimos en celebrar el presente </w:t>
      </w:r>
      <w:r w:rsidR="00721836">
        <w:rPr>
          <w:rFonts w:asciiTheme="minorHAnsi" w:hAnsiTheme="minorHAnsi" w:cstheme="minorHAnsi"/>
          <w:lang w:val="es-MX" w:eastAsia="zh-CN"/>
        </w:rPr>
        <w:t xml:space="preserve">Convenio de </w:t>
      </w:r>
      <w:r w:rsidRPr="00E732CC">
        <w:rPr>
          <w:rFonts w:asciiTheme="minorHAnsi" w:hAnsiTheme="minorHAnsi" w:cstheme="minorHAnsi"/>
          <w:lang w:val="es-MX" w:eastAsia="zh-CN"/>
        </w:rPr>
        <w:t xml:space="preserve">Contrato </w:t>
      </w:r>
      <w:r w:rsidR="00E00F54">
        <w:rPr>
          <w:rFonts w:asciiTheme="minorHAnsi" w:hAnsiTheme="minorHAnsi" w:cstheme="minorHAnsi"/>
          <w:lang w:val="es-MX" w:eastAsia="zh-CN"/>
        </w:rPr>
        <w:t>en los siguientes términos</w:t>
      </w:r>
      <w:r w:rsidRPr="00E732CC">
        <w:rPr>
          <w:rFonts w:asciiTheme="minorHAnsi" w:hAnsiTheme="minorHAnsi" w:cstheme="minorHAnsi"/>
          <w:lang w:val="es-MX" w:eastAsia="zh-CN"/>
        </w:rPr>
        <w:t>:</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7393867B"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w:t>
      </w:r>
      <w:r w:rsidR="00FD1543">
        <w:rPr>
          <w:rFonts w:ascii="Calibri" w:hAnsi="Calibri" w:cs="Calibri"/>
          <w:b/>
          <w:bCs/>
          <w:lang w:val="es-US"/>
        </w:rPr>
        <w:t>05</w:t>
      </w:r>
      <w:r w:rsidR="004058E5" w:rsidRPr="00504651">
        <w:rPr>
          <w:rFonts w:ascii="Calibri" w:hAnsi="Calibri" w:cs="Calibri"/>
          <w:b/>
          <w:bCs/>
          <w:lang w:val="es-US"/>
        </w:rPr>
        <w:t>-MINSAL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FD1543">
        <w:rPr>
          <w:rFonts w:asciiTheme="minorHAnsi" w:hAnsiTheme="minorHAnsi" w:cstheme="minorHAnsi"/>
          <w:b/>
          <w:bCs/>
          <w:lang w:val="es-US"/>
        </w:rPr>
        <w:t>“</w:t>
      </w:r>
      <w:r w:rsidR="00FD1543" w:rsidRPr="00FD1543">
        <w:rPr>
          <w:rFonts w:asciiTheme="minorHAnsi" w:hAnsiTheme="minorHAnsi" w:cstheme="minorHAnsi"/>
          <w:b/>
          <w:bCs/>
          <w:lang w:val="es-US"/>
        </w:rPr>
        <w:t>SUMINISTRO DE SIMULADORES DE ALTA GAMA: MODELOS ANATÓMICOS DEL PACIENTE OBSTÉTRICO NEONATAL Y PEDIÁTRICO Y DIFERENTES MODELOS ENTRENADORES DE SIMULACIÓN PARA PRÁCTICAS MÉDICAS</w:t>
      </w:r>
      <w:r w:rsidR="004058E5" w:rsidRPr="00FD1543">
        <w:rPr>
          <w:rFonts w:asciiTheme="minorHAnsi" w:hAnsiTheme="minorHAnsi" w:cstheme="minorHAnsi"/>
          <w:b/>
          <w:bCs/>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w:t>
      </w:r>
      <w:r w:rsidR="00432CD1" w:rsidRPr="003667B5">
        <w:rPr>
          <w:rFonts w:ascii="Calibri" w:hAnsi="Calibri" w:cs="Calibri"/>
          <w:lang w:val="es-US"/>
        </w:rPr>
        <w:t>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r w:rsidR="00FD1543" w:rsidRPr="00FD1543">
        <w:rPr>
          <w:rFonts w:ascii="Calibri" w:hAnsi="Calibri" w:cs="Calibri"/>
          <w:b/>
          <w:bCs/>
          <w:lang w:val="es-SV"/>
        </w:rPr>
        <w:t>Ítem</w:t>
      </w:r>
      <w:r w:rsidR="00FD1543" w:rsidRPr="00FD1543">
        <w:rPr>
          <w:rFonts w:asciiTheme="minorHAnsi" w:hAnsiTheme="minorHAnsi" w:cstheme="minorHAnsi"/>
          <w:b/>
          <w:bCs/>
          <w:lang w:val="es-US"/>
        </w:rPr>
        <w:t xml:space="preserve"> 8: MODELOS ANATÓMICO (MANIQUÍ) DE PELVIS EMBARAZADA; Ítem 10: SIMULADOR DE INSERCIÓN DE IMPLANTE SUBCUTÁNEO, BRAZO IZQUIERDO; Ítem 16: MODELO ANATÓMICO (MANIQUÍ) DE CABEZA PEDIÁTRICO PARA PRÁCTICA MANEJO DE VÍA AÉREA, INTUBACIÓN ENDOTRAQUEAL</w:t>
      </w:r>
      <w:r w:rsidR="009A387B" w:rsidRPr="00FD1543">
        <w:rPr>
          <w:rFonts w:asciiTheme="minorHAnsi" w:hAnsiTheme="minorHAnsi" w:cstheme="minorHAnsi"/>
          <w:b/>
          <w:bCs/>
          <w:lang w:val="es-US"/>
        </w:rPr>
        <w:t>.</w:t>
      </w:r>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2"/>
        </w:numPr>
        <w:spacing w:line="360" w:lineRule="auto"/>
        <w:jc w:val="both"/>
        <w:rPr>
          <w:rFonts w:ascii="Calibri" w:hAnsi="Calibri" w:cs="Calibri"/>
          <w:lang w:val="es-US"/>
        </w:rPr>
      </w:pPr>
      <w:r w:rsidRPr="003D38E4">
        <w:rPr>
          <w:rFonts w:ascii="Calibri" w:hAnsi="Calibri" w:cs="Calibri"/>
          <w:color w:val="000000" w:themeColor="text1"/>
          <w:lang w:val="es-US"/>
        </w:rPr>
        <w:lastRenderedPageBreak/>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27474636" w:rsidR="001239C2" w:rsidRPr="00FC520E" w:rsidRDefault="001239C2">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nacional </w:t>
      </w:r>
      <w:r w:rsidR="00E732CC">
        <w:rPr>
          <w:rFonts w:ascii="Calibri" w:hAnsi="Calibri" w:cs="Calibri"/>
          <w:lang w:val="es-US"/>
        </w:rPr>
        <w:t>n.°</w:t>
      </w:r>
      <w:r w:rsidRPr="00FC520E">
        <w:rPr>
          <w:rFonts w:ascii="Calibri" w:hAnsi="Calibri" w:cs="Calibri"/>
          <w:lang w:val="es-US"/>
        </w:rPr>
        <w:t xml:space="preserve"> CSJ-</w:t>
      </w:r>
      <w:r w:rsidR="004058E5">
        <w:rPr>
          <w:rFonts w:ascii="Calibri" w:hAnsi="Calibri" w:cs="Calibri"/>
          <w:lang w:val="es-US"/>
        </w:rPr>
        <w:t>1</w:t>
      </w:r>
      <w:r w:rsidR="00FD1543">
        <w:rPr>
          <w:rFonts w:ascii="Calibri" w:hAnsi="Calibri" w:cs="Calibri"/>
          <w:lang w:val="es-US"/>
        </w:rPr>
        <w:t>05</w:t>
      </w:r>
      <w:r w:rsidR="004058E5">
        <w:rPr>
          <w:rFonts w:ascii="Calibri" w:hAnsi="Calibri" w:cs="Calibri"/>
          <w:lang w:val="es-US"/>
        </w:rPr>
        <w:t>-MINSAL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16562E6E" w14:textId="1D54E72D" w:rsidR="007B22C8" w:rsidRPr="00CB279F" w:rsidRDefault="007B22C8">
      <w:pPr>
        <w:numPr>
          <w:ilvl w:val="0"/>
          <w:numId w:val="3"/>
        </w:numPr>
        <w:suppressAutoHyphens/>
        <w:spacing w:line="360" w:lineRule="auto"/>
        <w:jc w:val="both"/>
        <w:rPr>
          <w:rFonts w:ascii="Calibri" w:hAnsi="Calibri" w:cs="Calibri"/>
          <w:lang w:val="es-US"/>
        </w:rPr>
      </w:pPr>
      <w:r w:rsidRPr="00CB279F">
        <w:rPr>
          <w:rFonts w:ascii="Calibri" w:hAnsi="Calibri" w:cs="Calibri"/>
          <w:lang w:val="es-US"/>
        </w:rPr>
        <w:t xml:space="preserve">Aclaración n.° 1, de fecha </w:t>
      </w:r>
      <w:r w:rsidR="00EE2100">
        <w:rPr>
          <w:rFonts w:ascii="Calibri" w:hAnsi="Calibri" w:cs="Calibri"/>
          <w:lang w:val="es-US"/>
        </w:rPr>
        <w:t>12</w:t>
      </w:r>
      <w:r w:rsidRPr="00CB279F">
        <w:rPr>
          <w:rFonts w:ascii="Calibri" w:hAnsi="Calibri" w:cs="Calibri"/>
          <w:lang w:val="es-US"/>
        </w:rPr>
        <w:t xml:space="preserve"> de </w:t>
      </w:r>
      <w:r w:rsidR="00EE2100">
        <w:rPr>
          <w:rFonts w:ascii="Calibri" w:hAnsi="Calibri" w:cs="Calibri"/>
          <w:lang w:val="es-US"/>
        </w:rPr>
        <w:t>marzo</w:t>
      </w:r>
      <w:r w:rsidRPr="00CB279F">
        <w:rPr>
          <w:rFonts w:ascii="Calibri" w:hAnsi="Calibri" w:cs="Calibri"/>
          <w:lang w:val="es-US"/>
        </w:rPr>
        <w:t xml:space="preserve"> de 2024</w:t>
      </w:r>
      <w:r>
        <w:rPr>
          <w:rFonts w:ascii="Calibri" w:hAnsi="Calibri" w:cs="Calibri"/>
          <w:lang w:val="es-US"/>
        </w:rPr>
        <w:t xml:space="preserve">; Aclaración </w:t>
      </w:r>
      <w:proofErr w:type="spellStart"/>
      <w:r>
        <w:rPr>
          <w:rFonts w:ascii="Calibri" w:hAnsi="Calibri" w:cs="Calibri"/>
          <w:lang w:val="es-US"/>
        </w:rPr>
        <w:t>n°</w:t>
      </w:r>
      <w:proofErr w:type="spellEnd"/>
      <w:r>
        <w:rPr>
          <w:rFonts w:ascii="Calibri" w:hAnsi="Calibri" w:cs="Calibri"/>
          <w:lang w:val="es-US"/>
        </w:rPr>
        <w:t>. 2, de fecha 1</w:t>
      </w:r>
      <w:r w:rsidR="00EE2100">
        <w:rPr>
          <w:rFonts w:ascii="Calibri" w:hAnsi="Calibri" w:cs="Calibri"/>
          <w:lang w:val="es-US"/>
        </w:rPr>
        <w:t>5</w:t>
      </w:r>
      <w:r>
        <w:rPr>
          <w:rFonts w:ascii="Calibri" w:hAnsi="Calibri" w:cs="Calibri"/>
          <w:lang w:val="es-US"/>
        </w:rPr>
        <w:t xml:space="preserve"> de marzo de 2024.</w:t>
      </w:r>
    </w:p>
    <w:p w14:paraId="4D022288" w14:textId="02F6B86E"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08B7B7F0" w:rsidR="001239C2" w:rsidRPr="00FC520E" w:rsidRDefault="00E732CC">
      <w:pPr>
        <w:numPr>
          <w:ilvl w:val="0"/>
          <w:numId w:val="3"/>
        </w:numPr>
        <w:suppressAutoHyphens/>
        <w:spacing w:line="360" w:lineRule="auto"/>
        <w:jc w:val="both"/>
        <w:rPr>
          <w:rFonts w:ascii="Calibri" w:hAnsi="Calibri" w:cs="Calibri"/>
          <w:lang w:val="es-US"/>
        </w:rPr>
      </w:pPr>
      <w:r>
        <w:rPr>
          <w:rFonts w:ascii="Calibri" w:hAnsi="Calibri" w:cs="Calibri"/>
          <w:lang w:val="es-US"/>
        </w:rPr>
        <w:t xml:space="preserve">la </w:t>
      </w:r>
      <w:r w:rsidR="001239C2" w:rsidRPr="00FC520E">
        <w:rPr>
          <w:rFonts w:ascii="Calibri" w:hAnsi="Calibri" w:cs="Calibri"/>
          <w:lang w:val="es-US"/>
        </w:rPr>
        <w:t xml:space="preserve">resolución de </w:t>
      </w:r>
      <w:r w:rsidR="00567428" w:rsidRPr="00FC520E">
        <w:rPr>
          <w:rFonts w:ascii="Calibri" w:hAnsi="Calibri" w:cs="Calibri"/>
          <w:lang w:val="es-US"/>
        </w:rPr>
        <w:t>a</w:t>
      </w:r>
      <w:r w:rsidR="001239C2" w:rsidRPr="00FC520E">
        <w:rPr>
          <w:rFonts w:ascii="Calibri" w:hAnsi="Calibri" w:cs="Calibri"/>
          <w:lang w:val="es-US"/>
        </w:rPr>
        <w:t xml:space="preserve">djudicación </w:t>
      </w:r>
      <w:r>
        <w:rPr>
          <w:rFonts w:ascii="Calibri" w:hAnsi="Calibri" w:cs="Calibri"/>
          <w:lang w:val="es-US"/>
        </w:rPr>
        <w:t>n.°</w:t>
      </w:r>
      <w:r w:rsidR="00876B6A" w:rsidRPr="00FC520E">
        <w:rPr>
          <w:rFonts w:ascii="Calibri" w:hAnsi="Calibri" w:cs="Calibri"/>
          <w:lang w:val="es-US"/>
        </w:rPr>
        <w:t xml:space="preserve"> </w:t>
      </w:r>
      <w:r w:rsidR="00C21601">
        <w:rPr>
          <w:rFonts w:ascii="Calibri" w:hAnsi="Calibri" w:cs="Calibri"/>
          <w:lang w:val="es-US"/>
        </w:rPr>
        <w:t>1</w:t>
      </w:r>
      <w:r w:rsidR="00FD1543">
        <w:rPr>
          <w:rFonts w:ascii="Calibri" w:hAnsi="Calibri" w:cs="Calibri"/>
          <w:lang w:val="es-US"/>
        </w:rPr>
        <w:t>6</w:t>
      </w:r>
      <w:r w:rsidR="00FD2505" w:rsidRPr="00FC520E">
        <w:rPr>
          <w:rFonts w:ascii="Calibri" w:hAnsi="Calibri" w:cs="Calibri"/>
          <w:lang w:val="es-US"/>
        </w:rPr>
        <w:t>/</w:t>
      </w:r>
      <w:r w:rsidR="00054E86" w:rsidRPr="00FC520E">
        <w:rPr>
          <w:rFonts w:ascii="Calibri" w:hAnsi="Calibri" w:cs="Calibri"/>
          <w:lang w:val="es-US"/>
        </w:rPr>
        <w:t>202</w:t>
      </w:r>
      <w:r w:rsidR="00C21601">
        <w:rPr>
          <w:rFonts w:ascii="Calibri" w:hAnsi="Calibri" w:cs="Calibri"/>
          <w:lang w:val="es-US"/>
        </w:rPr>
        <w:t>4</w:t>
      </w:r>
      <w:r w:rsidR="00054E86" w:rsidRPr="00FC520E">
        <w:rPr>
          <w:rFonts w:ascii="Calibri" w:hAnsi="Calibri" w:cs="Calibri"/>
          <w:lang w:val="es-US"/>
        </w:rPr>
        <w:t xml:space="preserve"> UCPCSJ</w:t>
      </w:r>
      <w:r w:rsidR="00FD2505" w:rsidRPr="00FC520E">
        <w:rPr>
          <w:rFonts w:ascii="Calibri" w:hAnsi="Calibri" w:cs="Calibri"/>
          <w:lang w:val="es-US"/>
        </w:rPr>
        <w:t xml:space="preserve">, de fecha </w:t>
      </w:r>
      <w:r w:rsidR="00FD1543">
        <w:rPr>
          <w:rFonts w:ascii="Calibri" w:hAnsi="Calibri" w:cs="Calibri"/>
          <w:lang w:val="es-US"/>
        </w:rPr>
        <w:t>24</w:t>
      </w:r>
      <w:r w:rsidR="000140D7">
        <w:rPr>
          <w:rFonts w:ascii="Calibri" w:hAnsi="Calibri" w:cs="Calibri"/>
          <w:lang w:val="es-US"/>
        </w:rPr>
        <w:t xml:space="preserve"> de abril</w:t>
      </w:r>
      <w:r w:rsidR="00FD2505" w:rsidRPr="00FC520E">
        <w:rPr>
          <w:rFonts w:ascii="Calibri" w:hAnsi="Calibri" w:cs="Calibri"/>
          <w:lang w:val="es-US"/>
        </w:rPr>
        <w:t xml:space="preserve"> de 202</w:t>
      </w:r>
      <w:r w:rsidR="00C21601">
        <w:rPr>
          <w:rFonts w:ascii="Calibri" w:hAnsi="Calibri" w:cs="Calibri"/>
          <w:lang w:val="es-US"/>
        </w:rPr>
        <w:t>4</w:t>
      </w:r>
      <w:r w:rsidR="000349E5" w:rsidRPr="00FC520E">
        <w:rPr>
          <w:rFonts w:ascii="Calibri" w:hAnsi="Calibri" w:cs="Calibri"/>
          <w:lang w:val="es-US"/>
        </w:rPr>
        <w:t>;</w:t>
      </w:r>
    </w:p>
    <w:p w14:paraId="2C87AECC" w14:textId="45B501FA" w:rsidR="00041E8F" w:rsidRPr="00FC520E" w:rsidRDefault="001239C2">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3"/>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4D85F85E" w14:textId="45A36A09" w:rsidR="00D17CDC" w:rsidRPr="009A5880" w:rsidRDefault="00041E8F">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w:t>
      </w:r>
      <w:r w:rsidRPr="00FC520E">
        <w:rPr>
          <w:rFonts w:ascii="Calibri" w:hAnsi="Calibri" w:cs="Calibri"/>
          <w:lang w:val="es-US"/>
        </w:rPr>
        <w:lastRenderedPageBreak/>
        <w:t xml:space="preserve">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2FA2297F" w14:textId="1B6A977D" w:rsidR="00D6170A" w:rsidRPr="009A5880" w:rsidRDefault="001A23BD">
      <w:pPr>
        <w:pStyle w:val="Prrafodelista"/>
        <w:numPr>
          <w:ilvl w:val="0"/>
          <w:numId w:val="2"/>
        </w:numPr>
        <w:spacing w:line="360" w:lineRule="auto"/>
        <w:jc w:val="both"/>
        <w:rPr>
          <w:rFonts w:asciiTheme="minorHAnsi" w:hAnsiTheme="minorHAnsi" w:cstheme="minorHAnsi"/>
          <w:u w:val="single"/>
          <w:lang w:val="es-US"/>
        </w:rPr>
      </w:pPr>
      <w:r w:rsidRPr="00FC520E">
        <w:rPr>
          <w:rFonts w:ascii="Calibri" w:hAnsi="Calibri" w:cs="Calibri"/>
          <w:lang w:val="es-US"/>
        </w:rPr>
        <w:t xml:space="preserve">Los bienes 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w:t>
      </w:r>
      <w:r w:rsidR="00CA132E" w:rsidRPr="003A4A95">
        <w:rPr>
          <w:rFonts w:asciiTheme="minorHAnsi" w:hAnsiTheme="minorHAnsi" w:cstheme="minorHAnsi"/>
          <w:lang w:val="es-SV"/>
        </w:rPr>
        <w:t xml:space="preserve">un total de </w:t>
      </w:r>
      <w:r w:rsidR="00FD1543" w:rsidRPr="00FD1543">
        <w:rPr>
          <w:rFonts w:asciiTheme="minorHAnsi" w:hAnsiTheme="minorHAnsi" w:cstheme="minorHAnsi"/>
          <w:b/>
          <w:szCs w:val="22"/>
          <w:shd w:val="clear" w:color="auto" w:fill="FFFFFF"/>
          <w:lang w:val="es-SV"/>
        </w:rPr>
        <w:t>VEINTE Y TRES MIL NOVENTA Y TRES 00/100 DOLARES DE LOS ESTADOS UNIDOS DE AMERICA ($ 23,093.00)</w:t>
      </w:r>
      <w:r w:rsidR="00FD1543">
        <w:rPr>
          <w:rFonts w:asciiTheme="minorHAnsi" w:hAnsiTheme="minorHAnsi" w:cstheme="minorHAnsi"/>
          <w:b/>
          <w:szCs w:val="22"/>
          <w:shd w:val="clear" w:color="auto" w:fill="FFFFFF"/>
          <w:lang w:val="es-SV"/>
        </w:rPr>
        <w:t xml:space="preserve"> </w:t>
      </w:r>
      <w:r w:rsidR="003A4A95" w:rsidRPr="003A4A95">
        <w:rPr>
          <w:rFonts w:asciiTheme="minorHAnsi" w:hAnsiTheme="minorHAnsi" w:cstheme="minorHAnsi"/>
          <w:bCs/>
          <w:szCs w:val="22"/>
          <w:shd w:val="clear" w:color="auto" w:fill="FFFFFF"/>
          <w:lang w:val="es-SV"/>
        </w:rPr>
        <w:t>con impuestos</w:t>
      </w:r>
      <w:r w:rsidR="00164AC1">
        <w:rPr>
          <w:rFonts w:asciiTheme="minorHAnsi" w:hAnsiTheme="minorHAnsi" w:cstheme="minorHAnsi"/>
          <w:bCs/>
          <w:szCs w:val="22"/>
          <w:shd w:val="clear" w:color="auto" w:fill="FFFFFF"/>
          <w:lang w:val="es-SV"/>
        </w:rPr>
        <w:t xml:space="preserve"> y servicios conexos</w:t>
      </w:r>
      <w:r w:rsidR="003A4A95" w:rsidRPr="003A4A95">
        <w:rPr>
          <w:rFonts w:asciiTheme="minorHAnsi" w:hAnsiTheme="minorHAnsi" w:cstheme="minorHAnsi"/>
          <w:bCs/>
          <w:szCs w:val="22"/>
          <w:shd w:val="clear" w:color="auto" w:fill="FFFFFF"/>
          <w:lang w:val="es-SV"/>
        </w:rPr>
        <w:t xml:space="preserve"> incluidos</w:t>
      </w:r>
      <w:r w:rsidR="00773802" w:rsidRPr="003A4A95">
        <w:rPr>
          <w:rFonts w:asciiTheme="minorHAnsi" w:hAnsiTheme="minorHAnsi" w:cstheme="minorHAnsi"/>
          <w:shd w:val="clear" w:color="auto" w:fill="FFFFFF"/>
          <w:lang w:val="es-SV"/>
        </w:rPr>
        <w:t>,</w:t>
      </w:r>
      <w:r w:rsidR="00773802" w:rsidRPr="00773802">
        <w:rPr>
          <w:rFonts w:asciiTheme="minorHAnsi" w:hAnsiTheme="minorHAnsi" w:cstheme="minorHAnsi"/>
          <w:shd w:val="clear" w:color="auto" w:fill="FFFFFF"/>
          <w:lang w:val="es-ES_tradnl"/>
        </w:rPr>
        <w:t xml:space="preserve"> </w:t>
      </w:r>
      <w:r w:rsidR="00773802" w:rsidRPr="0001100F">
        <w:rPr>
          <w:rFonts w:asciiTheme="minorHAnsi" w:hAnsiTheme="minorHAnsi" w:cstheme="minorHAnsi"/>
          <w:lang w:val="es-US"/>
        </w:rPr>
        <w:t xml:space="preserve">que corresponden </w:t>
      </w:r>
      <w:r w:rsidR="0001100F" w:rsidRPr="0001100F">
        <w:rPr>
          <w:rFonts w:asciiTheme="minorHAnsi" w:hAnsiTheme="minorHAnsi" w:cstheme="minorHAnsi"/>
          <w:lang w:val="es-US"/>
        </w:rPr>
        <w:t xml:space="preserve">a </w:t>
      </w:r>
      <w:r w:rsidR="00FD1543">
        <w:rPr>
          <w:rFonts w:asciiTheme="minorHAnsi" w:hAnsiTheme="minorHAnsi" w:cstheme="minorHAnsi"/>
          <w:lang w:val="es-US"/>
        </w:rPr>
        <w:t>cinco</w:t>
      </w:r>
      <w:r w:rsidR="003A4A95" w:rsidRPr="003A4A95">
        <w:rPr>
          <w:rFonts w:asciiTheme="minorHAnsi" w:hAnsiTheme="minorHAnsi" w:cstheme="minorHAnsi"/>
          <w:lang w:val="es-US"/>
        </w:rPr>
        <w:t xml:space="preserve"> </w:t>
      </w:r>
      <w:r w:rsidR="003A4A95" w:rsidRPr="00FD1543">
        <w:rPr>
          <w:rFonts w:ascii="Calibri" w:hAnsi="Calibri" w:cs="Calibri"/>
          <w:lang w:val="es-SV"/>
        </w:rPr>
        <w:t>(</w:t>
      </w:r>
      <w:r w:rsidR="00FD1543" w:rsidRPr="00FD1543">
        <w:rPr>
          <w:rFonts w:ascii="Calibri" w:hAnsi="Calibri" w:cs="Calibri"/>
          <w:lang w:val="es-SV"/>
        </w:rPr>
        <w:t>5</w:t>
      </w:r>
      <w:r w:rsidR="003A4A95" w:rsidRPr="00FD1543">
        <w:rPr>
          <w:rFonts w:ascii="Calibri" w:hAnsi="Calibri" w:cs="Calibri"/>
          <w:lang w:val="es-SV"/>
        </w:rPr>
        <w:t>)</w:t>
      </w:r>
      <w:r w:rsidR="003A4A95" w:rsidRPr="003A4A95">
        <w:rPr>
          <w:rFonts w:ascii="Calibri" w:hAnsi="Calibri" w:cs="Calibri"/>
          <w:lang w:val="es-SV"/>
        </w:rPr>
        <w:t xml:space="preserve"> </w:t>
      </w:r>
      <w:r w:rsidR="00FD1543" w:rsidRPr="00FD1543">
        <w:rPr>
          <w:rFonts w:ascii="Calibri" w:hAnsi="Calibri" w:cs="Calibri"/>
          <w:lang w:val="es-SV"/>
        </w:rPr>
        <w:t>MODELOS ANATÓMICO (MANIQUÍ) DE PELVIS EMBARAZADA</w:t>
      </w:r>
      <w:r w:rsidR="0010303E">
        <w:rPr>
          <w:rFonts w:ascii="Calibri" w:hAnsi="Calibri" w:cs="Calibri"/>
          <w:lang w:val="es-SV"/>
        </w:rPr>
        <w:t xml:space="preserve">; </w:t>
      </w:r>
      <w:r w:rsidR="00FD1543">
        <w:rPr>
          <w:rFonts w:ascii="Calibri" w:hAnsi="Calibri" w:cs="Calibri"/>
          <w:lang w:val="es-SV"/>
        </w:rPr>
        <w:t>seis</w:t>
      </w:r>
      <w:r w:rsidR="0010303E">
        <w:rPr>
          <w:rFonts w:ascii="Calibri" w:hAnsi="Calibri" w:cs="Calibri"/>
          <w:lang w:val="es-SV"/>
        </w:rPr>
        <w:t xml:space="preserve"> (</w:t>
      </w:r>
      <w:r w:rsidR="00FD1543">
        <w:rPr>
          <w:rFonts w:ascii="Calibri" w:hAnsi="Calibri" w:cs="Calibri"/>
          <w:lang w:val="es-SV"/>
        </w:rPr>
        <w:t>6</w:t>
      </w:r>
      <w:r w:rsidR="0010303E">
        <w:rPr>
          <w:rFonts w:ascii="Calibri" w:hAnsi="Calibri" w:cs="Calibri"/>
          <w:lang w:val="es-SV"/>
        </w:rPr>
        <w:t xml:space="preserve">) </w:t>
      </w:r>
      <w:r w:rsidR="00417251" w:rsidRPr="00417251">
        <w:rPr>
          <w:rFonts w:ascii="Calibri" w:hAnsi="Calibri" w:cs="Calibri"/>
          <w:lang w:val="es-SV"/>
        </w:rPr>
        <w:t>SIMULADOR DE INSERCIÓN DE IMPLANTE SUBCUTÁNEO, BRAZO IZQUIERDO</w:t>
      </w:r>
      <w:r w:rsidR="0010303E">
        <w:rPr>
          <w:rFonts w:ascii="Calibri" w:hAnsi="Calibri" w:cs="Calibri"/>
          <w:lang w:val="es-SV"/>
        </w:rPr>
        <w:t xml:space="preserve"> y </w:t>
      </w:r>
      <w:r w:rsidR="00417251">
        <w:rPr>
          <w:rFonts w:ascii="Calibri" w:hAnsi="Calibri" w:cs="Calibri"/>
          <w:lang w:val="es-SV"/>
        </w:rPr>
        <w:t>treinta</w:t>
      </w:r>
      <w:r w:rsidR="0010303E">
        <w:rPr>
          <w:rFonts w:ascii="Calibri" w:hAnsi="Calibri" w:cs="Calibri"/>
          <w:lang w:val="es-SV"/>
        </w:rPr>
        <w:t xml:space="preserve"> (</w:t>
      </w:r>
      <w:r w:rsidR="00417251">
        <w:rPr>
          <w:rFonts w:ascii="Calibri" w:hAnsi="Calibri" w:cs="Calibri"/>
          <w:lang w:val="es-SV"/>
        </w:rPr>
        <w:t>30</w:t>
      </w:r>
      <w:r w:rsidR="0010303E">
        <w:rPr>
          <w:rFonts w:ascii="Calibri" w:hAnsi="Calibri" w:cs="Calibri"/>
          <w:lang w:val="es-SV"/>
        </w:rPr>
        <w:t xml:space="preserve">) </w:t>
      </w:r>
      <w:r w:rsidR="00417251" w:rsidRPr="00417251">
        <w:rPr>
          <w:rFonts w:ascii="Calibri" w:hAnsi="Calibri" w:cs="Calibri"/>
          <w:lang w:val="es-SV"/>
        </w:rPr>
        <w:t>MODELO ANATÓMICO (MANIQUÍ) DE CABEZA PEDIÁTRICO PARA PRÁCTICA MANEJO DE VÍA AÉREA, INTUBACIÓN ENDOTRAQUEAL</w:t>
      </w:r>
      <w:r w:rsidR="0010303E">
        <w:rPr>
          <w:rFonts w:ascii="Calibri" w:hAnsi="Calibri" w:cs="Calibri"/>
          <w:lang w:val="es-SV"/>
        </w:rPr>
        <w:t>.</w:t>
      </w:r>
    </w:p>
    <w:p w14:paraId="1AD0DE0B" w14:textId="331189A0" w:rsidR="009A5880" w:rsidRPr="009A5880" w:rsidRDefault="00CA132E">
      <w:pPr>
        <w:pStyle w:val="Prrafodelista"/>
        <w:numPr>
          <w:ilvl w:val="0"/>
          <w:numId w:val="2"/>
        </w:numPr>
        <w:spacing w:line="360" w:lineRule="auto"/>
        <w:rPr>
          <w:rFonts w:asciiTheme="minorHAnsi" w:hAnsiTheme="minorHAnsi" w:cstheme="minorHAnsi"/>
          <w:lang w:val="es-ES_tradnl"/>
        </w:rPr>
      </w:pPr>
      <w:r w:rsidRPr="00FC520E">
        <w:rPr>
          <w:rFonts w:ascii="Calibri" w:hAnsi="Calibri" w:cs="Calibri"/>
          <w:lang w:val="es-US"/>
        </w:rPr>
        <w:t xml:space="preserve"> </w:t>
      </w:r>
      <w:r w:rsidR="00BA06A1" w:rsidRPr="00FC520E">
        <w:rPr>
          <w:rFonts w:ascii="Calibri" w:hAnsi="Calibri" w:cs="Calibri"/>
          <w:lang w:val="es-US"/>
        </w:rPr>
        <w:t xml:space="preserve">El pago de los bienes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PR</w:t>
      </w:r>
      <w:r w:rsidR="00E00F54">
        <w:rPr>
          <w:rFonts w:asciiTheme="minorHAnsi" w:hAnsiTheme="minorHAnsi" w:cstheme="minorHAnsi"/>
          <w:lang w:val="es-US"/>
        </w:rPr>
        <w:t>É</w:t>
      </w:r>
      <w:r w:rsidR="00954B0D" w:rsidRPr="00403443">
        <w:rPr>
          <w:rFonts w:asciiTheme="minorHAnsi" w:hAnsiTheme="minorHAnsi" w:cstheme="minorHAnsi"/>
          <w:lang w:val="es-US"/>
        </w:rPr>
        <w:t xml:space="preserv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w:t>
      </w:r>
      <w:r w:rsidR="00073C17">
        <w:rPr>
          <w:rFonts w:asciiTheme="minorHAnsi" w:hAnsiTheme="minorHAnsi" w:cstheme="minorHAnsi"/>
          <w:lang w:val="es-ES_tradnl"/>
        </w:rPr>
        <w:t>n</w:t>
      </w:r>
      <w:r w:rsidR="00E732CC">
        <w:rPr>
          <w:rFonts w:asciiTheme="minorHAnsi" w:hAnsiTheme="minorHAnsi" w:cstheme="minorHAnsi"/>
          <w:lang w:val="es-ES_tradnl"/>
        </w:rPr>
        <w:t>.°</w:t>
      </w:r>
      <w:r w:rsidR="00403443" w:rsidRPr="00403443">
        <w:rPr>
          <w:rFonts w:asciiTheme="minorHAnsi" w:hAnsiTheme="minorHAnsi" w:cstheme="minorHAnsi"/>
          <w:lang w:val="es-ES_tradnl"/>
        </w:rPr>
        <w:t xml:space="preserve"> 9065-SV, </w:t>
      </w:r>
      <w:r w:rsidR="00B06BC9" w:rsidRPr="00B06BC9">
        <w:rPr>
          <w:rFonts w:asciiTheme="minorHAnsi" w:hAnsiTheme="minorHAnsi" w:cstheme="minorHAnsi"/>
          <w:lang w:val="es-ES_tradnl"/>
        </w:rPr>
        <w:t xml:space="preserve">Categoría de Inversión 1. Componente 2, Modernización, agilización y fortalecimiento del MINSAL para la prestación pública de salud materno infantil. Proyecto 7496. </w:t>
      </w:r>
      <w:r w:rsidR="00B06BC9" w:rsidRPr="00B06BC9">
        <w:rPr>
          <w:rFonts w:asciiTheme="minorHAnsi" w:hAnsiTheme="minorHAnsi" w:cstheme="minorHAnsi"/>
          <w:lang w:val="es-ES"/>
        </w:rPr>
        <w:t>Cifrado Presupuestario:</w:t>
      </w:r>
      <w:r w:rsidR="00B06BC9" w:rsidRPr="00B06BC9">
        <w:rPr>
          <w:rFonts w:asciiTheme="minorHAnsi" w:hAnsiTheme="minorHAnsi" w:cstheme="minorHAnsi"/>
          <w:lang w:val="es-ES_tradnl"/>
        </w:rPr>
        <w:t xml:space="preserve"> 2024-3200-3-11-02-22-3-61199.</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4"/>
        <w:gridCol w:w="992"/>
        <w:gridCol w:w="1701"/>
        <w:gridCol w:w="1276"/>
        <w:gridCol w:w="567"/>
        <w:gridCol w:w="1276"/>
        <w:gridCol w:w="1134"/>
        <w:gridCol w:w="1134"/>
        <w:gridCol w:w="1276"/>
        <w:gridCol w:w="1134"/>
      </w:tblGrid>
      <w:tr w:rsidR="00B06BC9" w:rsidRPr="009A5880" w14:paraId="59CA4EC9" w14:textId="77777777" w:rsidTr="009A5880">
        <w:trPr>
          <w:trHeight w:val="558"/>
        </w:trPr>
        <w:tc>
          <w:tcPr>
            <w:tcW w:w="284" w:type="dxa"/>
            <w:vMerge w:val="restart"/>
            <w:shd w:val="clear" w:color="auto" w:fill="FFFFFF"/>
            <w:vAlign w:val="center"/>
          </w:tcPr>
          <w:p w14:paraId="3F36360A" w14:textId="77777777" w:rsidR="00B06BC9" w:rsidRPr="009A5880" w:rsidRDefault="00B06BC9" w:rsidP="00CA0A47">
            <w:pPr>
              <w:jc w:val="center"/>
              <w:rPr>
                <w:rFonts w:asciiTheme="minorHAnsi" w:hAnsiTheme="minorHAnsi" w:cstheme="minorHAnsi"/>
                <w:b/>
                <w:bCs/>
                <w:color w:val="000000" w:themeColor="text1"/>
                <w:sz w:val="16"/>
                <w:szCs w:val="16"/>
                <w:lang w:val="es-CO"/>
              </w:rPr>
            </w:pPr>
            <w:bookmarkStart w:id="5" w:name="_Hlk129782878"/>
            <w:r w:rsidRPr="009A5880">
              <w:rPr>
                <w:rFonts w:asciiTheme="minorHAnsi" w:hAnsiTheme="minorHAnsi" w:cstheme="minorHAnsi"/>
                <w:b/>
                <w:bCs/>
                <w:color w:val="000000" w:themeColor="text1"/>
                <w:sz w:val="16"/>
                <w:szCs w:val="16"/>
                <w:lang w:val="es-CO"/>
              </w:rPr>
              <w:t>ÍTEM</w:t>
            </w:r>
          </w:p>
        </w:tc>
        <w:tc>
          <w:tcPr>
            <w:tcW w:w="992" w:type="dxa"/>
            <w:vMerge w:val="restart"/>
            <w:shd w:val="clear" w:color="auto" w:fill="FFFFFF"/>
            <w:vAlign w:val="center"/>
          </w:tcPr>
          <w:p w14:paraId="1DC3F4ED" w14:textId="77777777"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CÓD.</w:t>
            </w:r>
          </w:p>
          <w:p w14:paraId="0197F308" w14:textId="77777777"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MINSAL</w:t>
            </w:r>
          </w:p>
        </w:tc>
        <w:tc>
          <w:tcPr>
            <w:tcW w:w="1701" w:type="dxa"/>
            <w:vMerge w:val="restart"/>
            <w:shd w:val="clear" w:color="auto" w:fill="FFFFFF"/>
            <w:vAlign w:val="center"/>
          </w:tcPr>
          <w:p w14:paraId="3D531F98" w14:textId="77777777" w:rsidR="00B06BC9" w:rsidRPr="009A5880" w:rsidRDefault="00B06BC9" w:rsidP="00CA0A47">
            <w:pPr>
              <w:jc w:val="center"/>
              <w:rPr>
                <w:rFonts w:asciiTheme="minorHAnsi" w:hAnsiTheme="minorHAnsi" w:cstheme="minorHAnsi"/>
                <w:b/>
                <w:bCs/>
                <w:color w:val="000000" w:themeColor="text1"/>
                <w:sz w:val="16"/>
                <w:szCs w:val="16"/>
                <w:lang w:val="es-CO"/>
              </w:rPr>
            </w:pPr>
          </w:p>
          <w:p w14:paraId="38EFF212" w14:textId="77777777" w:rsidR="00B06BC9" w:rsidRPr="009A5880" w:rsidRDefault="00B06BC9" w:rsidP="00CA0A47">
            <w:pPr>
              <w:jc w:val="center"/>
              <w:rPr>
                <w:rFonts w:asciiTheme="minorHAnsi" w:hAnsiTheme="minorHAnsi" w:cstheme="minorHAnsi"/>
                <w:b/>
                <w:bCs/>
                <w:color w:val="000000" w:themeColor="text1"/>
                <w:sz w:val="16"/>
                <w:szCs w:val="16"/>
                <w:lang w:val="es-CO"/>
              </w:rPr>
            </w:pPr>
          </w:p>
          <w:p w14:paraId="68267866" w14:textId="77777777"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DESCRIPCION DEL PRODUCTO</w:t>
            </w:r>
          </w:p>
        </w:tc>
        <w:tc>
          <w:tcPr>
            <w:tcW w:w="1276" w:type="dxa"/>
            <w:vMerge w:val="restart"/>
            <w:shd w:val="clear" w:color="auto" w:fill="FFFFFF"/>
            <w:vAlign w:val="center"/>
          </w:tcPr>
          <w:p w14:paraId="26E5D56C" w14:textId="77777777" w:rsidR="00B06BC9" w:rsidRPr="009A5880" w:rsidRDefault="00B06BC9" w:rsidP="00CA0A47">
            <w:pPr>
              <w:jc w:val="center"/>
              <w:rPr>
                <w:rFonts w:asciiTheme="minorHAnsi" w:hAnsiTheme="minorHAnsi" w:cstheme="minorHAnsi"/>
                <w:b/>
                <w:bCs/>
                <w:color w:val="000000" w:themeColor="text1"/>
                <w:sz w:val="16"/>
                <w:szCs w:val="16"/>
                <w:lang w:val="es-CO"/>
              </w:rPr>
            </w:pPr>
          </w:p>
          <w:p w14:paraId="5A394715" w14:textId="77777777"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MARCA/MODELO/PAÌS DE ORIGEN</w:t>
            </w:r>
          </w:p>
        </w:tc>
        <w:tc>
          <w:tcPr>
            <w:tcW w:w="567" w:type="dxa"/>
            <w:vMerge w:val="restart"/>
            <w:shd w:val="clear" w:color="auto" w:fill="FFFFFF"/>
            <w:vAlign w:val="center"/>
          </w:tcPr>
          <w:p w14:paraId="6268C8F8" w14:textId="079E9D09"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CANT.</w:t>
            </w:r>
          </w:p>
        </w:tc>
        <w:tc>
          <w:tcPr>
            <w:tcW w:w="1276" w:type="dxa"/>
            <w:vMerge w:val="restart"/>
            <w:shd w:val="clear" w:color="auto" w:fill="FFFFFF"/>
            <w:vAlign w:val="center"/>
          </w:tcPr>
          <w:p w14:paraId="68F2B1DA" w14:textId="77777777"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PRECIO UNITARIO CON IMPUESTOS</w:t>
            </w:r>
          </w:p>
        </w:tc>
        <w:tc>
          <w:tcPr>
            <w:tcW w:w="1134" w:type="dxa"/>
            <w:vMerge w:val="restart"/>
            <w:shd w:val="clear" w:color="auto" w:fill="FFFFFF"/>
            <w:vAlign w:val="center"/>
          </w:tcPr>
          <w:p w14:paraId="419DD748" w14:textId="77777777"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TOTAL, ADJUDICADO CON IMPUESTOS</w:t>
            </w:r>
          </w:p>
        </w:tc>
        <w:tc>
          <w:tcPr>
            <w:tcW w:w="2410" w:type="dxa"/>
            <w:gridSpan w:val="2"/>
            <w:shd w:val="clear" w:color="auto" w:fill="FFFFFF"/>
            <w:vAlign w:val="center"/>
          </w:tcPr>
          <w:p w14:paraId="3E3D2EEF" w14:textId="77777777" w:rsidR="00B06BC9" w:rsidRPr="009A5880" w:rsidRDefault="00B06BC9" w:rsidP="00CA0A47">
            <w:pPr>
              <w:jc w:val="center"/>
              <w:rPr>
                <w:rFonts w:asciiTheme="minorHAnsi" w:hAnsiTheme="minorHAnsi" w:cstheme="minorHAnsi"/>
                <w:b/>
                <w:bCs/>
                <w:color w:val="000000" w:themeColor="text1"/>
                <w:sz w:val="16"/>
                <w:szCs w:val="16"/>
                <w:lang w:val="es-CO"/>
              </w:rPr>
            </w:pPr>
          </w:p>
          <w:p w14:paraId="4EF67F6D" w14:textId="667554A5"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TOTAL, SERVICIOS CONEXOS</w:t>
            </w:r>
          </w:p>
          <w:p w14:paraId="5F58ABE3" w14:textId="77777777" w:rsidR="00B06BC9" w:rsidRPr="009A5880" w:rsidRDefault="00B06BC9" w:rsidP="00CA0A47">
            <w:pPr>
              <w:jc w:val="center"/>
              <w:rPr>
                <w:rFonts w:asciiTheme="minorHAnsi" w:hAnsiTheme="minorHAnsi" w:cstheme="minorHAnsi"/>
                <w:b/>
                <w:bCs/>
                <w:color w:val="000000" w:themeColor="text1"/>
                <w:sz w:val="16"/>
                <w:szCs w:val="16"/>
                <w:lang w:val="es-CO"/>
              </w:rPr>
            </w:pPr>
          </w:p>
        </w:tc>
        <w:tc>
          <w:tcPr>
            <w:tcW w:w="1134" w:type="dxa"/>
            <w:vMerge w:val="restart"/>
            <w:shd w:val="clear" w:color="auto" w:fill="FFFFFF"/>
            <w:vAlign w:val="center"/>
          </w:tcPr>
          <w:p w14:paraId="67C70F49" w14:textId="77777777"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TOTAL</w:t>
            </w:r>
          </w:p>
          <w:p w14:paraId="5AA24BF8" w14:textId="77777777"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PRECIO DEL BIEN + IMPUESTOS</w:t>
            </w:r>
          </w:p>
          <w:p w14:paraId="1F494AE1" w14:textId="77777777" w:rsidR="00B06BC9" w:rsidRPr="009A5880" w:rsidRDefault="00B06BC9" w:rsidP="00CA0A47">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 SERVICIOS CONEXOS</w:t>
            </w:r>
          </w:p>
        </w:tc>
      </w:tr>
      <w:tr w:rsidR="00B06BC9" w:rsidRPr="009A5880" w14:paraId="4438978B" w14:textId="77777777" w:rsidTr="009A5880">
        <w:trPr>
          <w:trHeight w:val="548"/>
        </w:trPr>
        <w:tc>
          <w:tcPr>
            <w:tcW w:w="284" w:type="dxa"/>
            <w:vMerge/>
            <w:shd w:val="clear" w:color="auto" w:fill="FFFFFF"/>
            <w:vAlign w:val="center"/>
          </w:tcPr>
          <w:p w14:paraId="7483F231" w14:textId="77777777" w:rsidR="00B06BC9" w:rsidRPr="009A5880" w:rsidRDefault="00B06BC9" w:rsidP="00B06BC9">
            <w:pPr>
              <w:jc w:val="center"/>
              <w:rPr>
                <w:rFonts w:asciiTheme="minorHAnsi" w:hAnsiTheme="minorHAnsi" w:cstheme="minorHAnsi"/>
                <w:b/>
                <w:bCs/>
                <w:color w:val="000000" w:themeColor="text1"/>
                <w:sz w:val="17"/>
                <w:szCs w:val="17"/>
                <w:lang w:val="es-CO"/>
              </w:rPr>
            </w:pPr>
          </w:p>
        </w:tc>
        <w:tc>
          <w:tcPr>
            <w:tcW w:w="992" w:type="dxa"/>
            <w:vMerge/>
            <w:shd w:val="clear" w:color="auto" w:fill="FFFFFF"/>
            <w:vAlign w:val="center"/>
          </w:tcPr>
          <w:p w14:paraId="04EF3DE3" w14:textId="77777777" w:rsidR="00B06BC9" w:rsidRPr="009A5880" w:rsidRDefault="00B06BC9" w:rsidP="00B06BC9">
            <w:pPr>
              <w:jc w:val="center"/>
              <w:rPr>
                <w:rFonts w:asciiTheme="minorHAnsi" w:hAnsiTheme="minorHAnsi" w:cstheme="minorHAnsi"/>
                <w:b/>
                <w:bCs/>
                <w:color w:val="000000" w:themeColor="text1"/>
                <w:sz w:val="17"/>
                <w:szCs w:val="17"/>
                <w:lang w:val="es-CO"/>
              </w:rPr>
            </w:pPr>
          </w:p>
        </w:tc>
        <w:tc>
          <w:tcPr>
            <w:tcW w:w="1701" w:type="dxa"/>
            <w:vMerge/>
            <w:shd w:val="clear" w:color="auto" w:fill="FFFFFF"/>
            <w:vAlign w:val="center"/>
          </w:tcPr>
          <w:p w14:paraId="6925D925" w14:textId="77777777" w:rsidR="00B06BC9" w:rsidRPr="009A5880" w:rsidRDefault="00B06BC9" w:rsidP="00B06BC9">
            <w:pPr>
              <w:jc w:val="center"/>
              <w:rPr>
                <w:rFonts w:asciiTheme="minorHAnsi" w:hAnsiTheme="minorHAnsi" w:cstheme="minorHAnsi"/>
                <w:b/>
                <w:bCs/>
                <w:color w:val="000000" w:themeColor="text1"/>
                <w:sz w:val="17"/>
                <w:szCs w:val="17"/>
                <w:lang w:val="es-CO"/>
              </w:rPr>
            </w:pPr>
          </w:p>
        </w:tc>
        <w:tc>
          <w:tcPr>
            <w:tcW w:w="1276" w:type="dxa"/>
            <w:vMerge/>
            <w:shd w:val="clear" w:color="auto" w:fill="FFFFFF"/>
            <w:vAlign w:val="center"/>
          </w:tcPr>
          <w:p w14:paraId="6C085CAC" w14:textId="77777777" w:rsidR="00B06BC9" w:rsidRPr="009A5880" w:rsidRDefault="00B06BC9" w:rsidP="00B06BC9">
            <w:pPr>
              <w:jc w:val="center"/>
              <w:rPr>
                <w:rFonts w:asciiTheme="minorHAnsi" w:hAnsiTheme="minorHAnsi" w:cstheme="minorHAnsi"/>
                <w:b/>
                <w:bCs/>
                <w:color w:val="000000" w:themeColor="text1"/>
                <w:sz w:val="17"/>
                <w:szCs w:val="17"/>
                <w:lang w:val="es-CO"/>
              </w:rPr>
            </w:pPr>
          </w:p>
        </w:tc>
        <w:tc>
          <w:tcPr>
            <w:tcW w:w="567" w:type="dxa"/>
            <w:vMerge/>
            <w:shd w:val="clear" w:color="auto" w:fill="FFFFFF"/>
            <w:vAlign w:val="center"/>
          </w:tcPr>
          <w:p w14:paraId="17D81278" w14:textId="77777777" w:rsidR="00B06BC9" w:rsidRPr="009A5880" w:rsidRDefault="00B06BC9" w:rsidP="00B06BC9">
            <w:pPr>
              <w:jc w:val="center"/>
              <w:rPr>
                <w:rFonts w:asciiTheme="minorHAnsi" w:hAnsiTheme="minorHAnsi" w:cstheme="minorHAnsi"/>
                <w:b/>
                <w:bCs/>
                <w:color w:val="000000" w:themeColor="text1"/>
                <w:sz w:val="17"/>
                <w:szCs w:val="17"/>
                <w:lang w:val="es-CO"/>
              </w:rPr>
            </w:pPr>
          </w:p>
        </w:tc>
        <w:tc>
          <w:tcPr>
            <w:tcW w:w="1276" w:type="dxa"/>
            <w:vMerge/>
            <w:shd w:val="clear" w:color="auto" w:fill="FFFFFF"/>
            <w:vAlign w:val="center"/>
          </w:tcPr>
          <w:p w14:paraId="5749534B" w14:textId="77777777" w:rsidR="00B06BC9" w:rsidRPr="009A5880" w:rsidRDefault="00B06BC9" w:rsidP="00B06BC9">
            <w:pPr>
              <w:jc w:val="center"/>
              <w:rPr>
                <w:rFonts w:asciiTheme="minorHAnsi" w:hAnsiTheme="minorHAnsi" w:cstheme="minorHAnsi"/>
                <w:b/>
                <w:bCs/>
                <w:color w:val="000000" w:themeColor="text1"/>
                <w:sz w:val="17"/>
                <w:szCs w:val="17"/>
                <w:lang w:val="es-CO"/>
              </w:rPr>
            </w:pPr>
          </w:p>
        </w:tc>
        <w:tc>
          <w:tcPr>
            <w:tcW w:w="1134" w:type="dxa"/>
            <w:vMerge/>
            <w:shd w:val="clear" w:color="auto" w:fill="FFFFFF"/>
            <w:vAlign w:val="center"/>
          </w:tcPr>
          <w:p w14:paraId="330D4BF3" w14:textId="77777777" w:rsidR="00B06BC9" w:rsidRPr="009A5880" w:rsidRDefault="00B06BC9" w:rsidP="00B06BC9">
            <w:pPr>
              <w:jc w:val="center"/>
              <w:rPr>
                <w:rFonts w:asciiTheme="minorHAnsi" w:hAnsiTheme="minorHAnsi" w:cstheme="minorHAnsi"/>
                <w:b/>
                <w:bCs/>
                <w:color w:val="000000" w:themeColor="text1"/>
                <w:sz w:val="17"/>
                <w:szCs w:val="17"/>
                <w:lang w:val="es-CO"/>
              </w:rPr>
            </w:pPr>
          </w:p>
        </w:tc>
        <w:tc>
          <w:tcPr>
            <w:tcW w:w="1134" w:type="dxa"/>
            <w:shd w:val="clear" w:color="auto" w:fill="FFFFFF"/>
            <w:vAlign w:val="center"/>
          </w:tcPr>
          <w:p w14:paraId="20276BBE" w14:textId="7C4B9072" w:rsidR="00B06BC9" w:rsidRPr="009A5880" w:rsidRDefault="00B06BC9" w:rsidP="00B06BC9">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CAPACITACIÓN</w:t>
            </w:r>
          </w:p>
        </w:tc>
        <w:tc>
          <w:tcPr>
            <w:tcW w:w="1276" w:type="dxa"/>
            <w:shd w:val="clear" w:color="auto" w:fill="FFFFFF"/>
            <w:vAlign w:val="center"/>
          </w:tcPr>
          <w:p w14:paraId="0F6B7740" w14:textId="79F161B8" w:rsidR="00B06BC9" w:rsidRPr="009A5880" w:rsidRDefault="00B06BC9" w:rsidP="00B06BC9">
            <w:pPr>
              <w:jc w:val="center"/>
              <w:rPr>
                <w:rFonts w:asciiTheme="minorHAnsi" w:hAnsiTheme="minorHAnsi" w:cstheme="minorHAnsi"/>
                <w:b/>
                <w:bCs/>
                <w:color w:val="000000" w:themeColor="text1"/>
                <w:sz w:val="16"/>
                <w:szCs w:val="16"/>
                <w:lang w:val="es-CO"/>
              </w:rPr>
            </w:pPr>
            <w:r w:rsidRPr="009A5880">
              <w:rPr>
                <w:rFonts w:asciiTheme="minorHAnsi" w:hAnsiTheme="minorHAnsi" w:cstheme="minorHAnsi"/>
                <w:b/>
                <w:bCs/>
                <w:color w:val="000000" w:themeColor="text1"/>
                <w:sz w:val="16"/>
                <w:szCs w:val="16"/>
                <w:lang w:val="es-CO"/>
              </w:rPr>
              <w:t xml:space="preserve">MANTENIMIENTO </w:t>
            </w:r>
          </w:p>
        </w:tc>
        <w:tc>
          <w:tcPr>
            <w:tcW w:w="1134" w:type="dxa"/>
            <w:vMerge/>
            <w:shd w:val="clear" w:color="auto" w:fill="FFFFFF"/>
            <w:vAlign w:val="center"/>
          </w:tcPr>
          <w:p w14:paraId="235D0FEC" w14:textId="31A12DEC" w:rsidR="00B06BC9" w:rsidRPr="009A5880" w:rsidRDefault="00B06BC9" w:rsidP="00B06BC9">
            <w:pPr>
              <w:jc w:val="center"/>
              <w:rPr>
                <w:rFonts w:asciiTheme="minorHAnsi" w:hAnsiTheme="minorHAnsi" w:cstheme="minorHAnsi"/>
                <w:b/>
                <w:bCs/>
                <w:color w:val="000000" w:themeColor="text1"/>
                <w:sz w:val="17"/>
                <w:szCs w:val="17"/>
                <w:lang w:val="es-CO"/>
              </w:rPr>
            </w:pPr>
          </w:p>
        </w:tc>
      </w:tr>
      <w:tr w:rsidR="00B06BC9" w:rsidRPr="009A5880" w14:paraId="006E7522" w14:textId="77777777" w:rsidTr="009A5880">
        <w:trPr>
          <w:trHeight w:val="438"/>
        </w:trPr>
        <w:tc>
          <w:tcPr>
            <w:tcW w:w="284" w:type="dxa"/>
            <w:shd w:val="clear" w:color="auto" w:fill="FFFFFF"/>
            <w:vAlign w:val="center"/>
          </w:tcPr>
          <w:p w14:paraId="413D65F0" w14:textId="77777777" w:rsidR="00B06BC9" w:rsidRPr="009A5880" w:rsidRDefault="00B06BC9" w:rsidP="00B06BC9">
            <w:pPr>
              <w:jc w:val="cente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8</w:t>
            </w:r>
          </w:p>
        </w:tc>
        <w:tc>
          <w:tcPr>
            <w:tcW w:w="992" w:type="dxa"/>
            <w:shd w:val="clear" w:color="auto" w:fill="FFFFFF"/>
            <w:vAlign w:val="center"/>
          </w:tcPr>
          <w:p w14:paraId="6B7C77C2" w14:textId="77777777" w:rsidR="00B06BC9" w:rsidRPr="009A5880" w:rsidRDefault="00B06BC9" w:rsidP="00B06BC9">
            <w:pPr>
              <w:jc w:val="cente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81502620</w:t>
            </w:r>
          </w:p>
        </w:tc>
        <w:tc>
          <w:tcPr>
            <w:tcW w:w="1701" w:type="dxa"/>
            <w:shd w:val="clear" w:color="auto" w:fill="FFFFFF"/>
            <w:vAlign w:val="center"/>
          </w:tcPr>
          <w:p w14:paraId="210B49EF" w14:textId="77777777" w:rsidR="00B06BC9" w:rsidRPr="009A5880" w:rsidRDefault="00B06BC9" w:rsidP="00B06BC9">
            <w:pPr>
              <w:rPr>
                <w:rFonts w:asciiTheme="minorHAnsi" w:hAnsiTheme="minorHAnsi" w:cstheme="minorHAnsi"/>
                <w:color w:val="000000" w:themeColor="text1"/>
                <w:sz w:val="17"/>
                <w:szCs w:val="17"/>
                <w:lang w:val="es-CO"/>
              </w:rPr>
            </w:pPr>
            <w:bookmarkStart w:id="6" w:name="_Hlk166483498"/>
            <w:r w:rsidRPr="009A5880">
              <w:rPr>
                <w:rFonts w:asciiTheme="minorHAnsi" w:hAnsiTheme="minorHAnsi" w:cstheme="minorHAnsi"/>
                <w:color w:val="000000" w:themeColor="text1"/>
                <w:sz w:val="17"/>
                <w:szCs w:val="17"/>
                <w:lang w:val="es-CO"/>
              </w:rPr>
              <w:t>MODELOS ANATÓMICO (MANIQUÍ) DE PELVIS EMBARAZADA</w:t>
            </w:r>
            <w:bookmarkEnd w:id="6"/>
          </w:p>
        </w:tc>
        <w:tc>
          <w:tcPr>
            <w:tcW w:w="1276" w:type="dxa"/>
            <w:shd w:val="clear" w:color="auto" w:fill="FFFFFF"/>
            <w:vAlign w:val="center"/>
          </w:tcPr>
          <w:p w14:paraId="4920246C" w14:textId="77777777" w:rsidR="00B06BC9" w:rsidRPr="009A5880" w:rsidRDefault="00B06BC9" w:rsidP="00B06BC9">
            <w:pP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Marca: GENERAL DOCTOR</w:t>
            </w:r>
          </w:p>
          <w:p w14:paraId="712231D3" w14:textId="77777777" w:rsidR="00B06BC9" w:rsidRPr="009A5880" w:rsidRDefault="00B06BC9" w:rsidP="00B06BC9">
            <w:pP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Modelo: GD/F54</w:t>
            </w:r>
          </w:p>
          <w:p w14:paraId="47DE6FC0" w14:textId="77777777" w:rsidR="00B06BC9" w:rsidRPr="009A5880" w:rsidRDefault="00B06BC9" w:rsidP="00B06BC9">
            <w:pP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Origen: CHINA</w:t>
            </w:r>
          </w:p>
        </w:tc>
        <w:tc>
          <w:tcPr>
            <w:tcW w:w="567" w:type="dxa"/>
            <w:shd w:val="clear" w:color="auto" w:fill="FFFFFF"/>
            <w:vAlign w:val="center"/>
          </w:tcPr>
          <w:p w14:paraId="3B71FB95" w14:textId="77777777" w:rsidR="00B06BC9" w:rsidRPr="009A5880" w:rsidRDefault="00B06BC9" w:rsidP="00B06BC9">
            <w:pPr>
              <w:jc w:val="cente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5</w:t>
            </w:r>
          </w:p>
        </w:tc>
        <w:tc>
          <w:tcPr>
            <w:tcW w:w="1276" w:type="dxa"/>
            <w:shd w:val="clear" w:color="auto" w:fill="FFFFFF"/>
            <w:vAlign w:val="center"/>
          </w:tcPr>
          <w:p w14:paraId="1ECD4D03" w14:textId="3FA6EF45" w:rsidR="00B06BC9" w:rsidRPr="009A5880" w:rsidRDefault="00B06BC9" w:rsidP="00B06BC9">
            <w:pP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        1,125.00</w:t>
            </w:r>
          </w:p>
        </w:tc>
        <w:tc>
          <w:tcPr>
            <w:tcW w:w="1134" w:type="dxa"/>
            <w:shd w:val="clear" w:color="auto" w:fill="FFFFFF"/>
            <w:vAlign w:val="center"/>
          </w:tcPr>
          <w:p w14:paraId="45102350" w14:textId="77777777" w:rsidR="00B06BC9" w:rsidRPr="009A5880" w:rsidRDefault="00B06BC9" w:rsidP="00B06BC9">
            <w:pPr>
              <w:jc w:val="right"/>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$ 5,625.00</w:t>
            </w:r>
          </w:p>
        </w:tc>
        <w:tc>
          <w:tcPr>
            <w:tcW w:w="1134" w:type="dxa"/>
            <w:shd w:val="clear" w:color="auto" w:fill="FFFFFF"/>
            <w:vAlign w:val="center"/>
          </w:tcPr>
          <w:p w14:paraId="172788E2" w14:textId="6E0CC552" w:rsidR="00B06BC9" w:rsidRPr="009A5880" w:rsidRDefault="00B06BC9" w:rsidP="008638DE">
            <w:pPr>
              <w:tabs>
                <w:tab w:val="left" w:pos="-50"/>
              </w:tabs>
              <w:jc w:val="right"/>
              <w:rPr>
                <w:rFonts w:asciiTheme="minorHAnsi" w:hAnsiTheme="minorHAnsi" w:cstheme="minorHAnsi"/>
                <w:color w:val="000000" w:themeColor="text1"/>
                <w:sz w:val="17"/>
                <w:szCs w:val="17"/>
                <w:lang w:val="es-ES_tradnl"/>
              </w:rPr>
            </w:pPr>
            <w:r w:rsidRPr="009A5880">
              <w:rPr>
                <w:rFonts w:ascii="Bembo" w:hAnsi="Bembo" w:cstheme="minorHAnsi"/>
                <w:color w:val="000000" w:themeColor="text1"/>
                <w:sz w:val="17"/>
                <w:szCs w:val="17"/>
                <w:lang w:val="es-ES_tradnl"/>
              </w:rPr>
              <w:t>$250.00</w:t>
            </w:r>
          </w:p>
        </w:tc>
        <w:tc>
          <w:tcPr>
            <w:tcW w:w="1276" w:type="dxa"/>
            <w:shd w:val="clear" w:color="auto" w:fill="FFFFFF"/>
            <w:vAlign w:val="center"/>
          </w:tcPr>
          <w:p w14:paraId="3B4AA6E7" w14:textId="77777777" w:rsidR="00B06BC9" w:rsidRPr="009A5880" w:rsidRDefault="00B06BC9" w:rsidP="00B06BC9">
            <w:pPr>
              <w:rPr>
                <w:rFonts w:ascii="Bembo" w:hAnsi="Bembo" w:cstheme="minorHAnsi"/>
                <w:color w:val="000000" w:themeColor="text1"/>
                <w:sz w:val="17"/>
                <w:szCs w:val="17"/>
                <w:lang w:val="es-ES_tradnl"/>
              </w:rPr>
            </w:pPr>
            <w:r w:rsidRPr="009A5880">
              <w:rPr>
                <w:rFonts w:ascii="Bembo" w:hAnsi="Bembo" w:cstheme="minorHAnsi"/>
                <w:color w:val="000000" w:themeColor="text1"/>
                <w:sz w:val="17"/>
                <w:szCs w:val="17"/>
                <w:lang w:val="es-ES_tradnl"/>
              </w:rPr>
              <w:t>$ 1,000.00</w:t>
            </w:r>
          </w:p>
          <w:p w14:paraId="0FC6B6DD" w14:textId="39F1D199" w:rsidR="00B06BC9" w:rsidRPr="009A5880" w:rsidRDefault="00B06BC9" w:rsidP="00B06BC9">
            <w:pPr>
              <w:tabs>
                <w:tab w:val="left" w:pos="-50"/>
              </w:tabs>
              <w:jc w:val="center"/>
              <w:rPr>
                <w:rFonts w:asciiTheme="minorHAnsi" w:hAnsiTheme="minorHAnsi" w:cstheme="minorHAnsi"/>
                <w:color w:val="000000" w:themeColor="text1"/>
                <w:sz w:val="17"/>
                <w:szCs w:val="17"/>
                <w:lang w:val="es-ES_tradnl"/>
              </w:rPr>
            </w:pPr>
            <w:r w:rsidRPr="009A5880">
              <w:rPr>
                <w:rFonts w:ascii="Bembo" w:hAnsi="Bembo" w:cstheme="minorHAnsi"/>
                <w:color w:val="000000" w:themeColor="text1"/>
                <w:sz w:val="17"/>
                <w:szCs w:val="17"/>
                <w:lang w:val="es-ES_tradnl"/>
              </w:rPr>
              <w:t>(X 12 MESES)</w:t>
            </w:r>
          </w:p>
        </w:tc>
        <w:tc>
          <w:tcPr>
            <w:tcW w:w="1134" w:type="dxa"/>
            <w:shd w:val="clear" w:color="auto" w:fill="FFFFFF"/>
            <w:vAlign w:val="center"/>
          </w:tcPr>
          <w:p w14:paraId="0DFEBB91" w14:textId="2E51B62D" w:rsidR="00B06BC9" w:rsidRPr="009A5880" w:rsidRDefault="00B06BC9" w:rsidP="00B06BC9">
            <w:pPr>
              <w:tabs>
                <w:tab w:val="left" w:pos="-50"/>
              </w:tabs>
              <w:jc w:val="right"/>
              <w:rPr>
                <w:rFonts w:asciiTheme="minorHAnsi" w:hAnsiTheme="minorHAnsi" w:cstheme="minorHAnsi"/>
                <w:color w:val="000000" w:themeColor="text1"/>
                <w:sz w:val="17"/>
                <w:szCs w:val="17"/>
                <w:highlight w:val="yellow"/>
                <w:lang w:val="es-ES_tradnl"/>
              </w:rPr>
            </w:pPr>
            <w:r w:rsidRPr="009A5880">
              <w:rPr>
                <w:rFonts w:asciiTheme="minorHAnsi" w:hAnsiTheme="minorHAnsi" w:cstheme="minorHAnsi"/>
                <w:color w:val="000000" w:themeColor="text1"/>
                <w:sz w:val="17"/>
                <w:szCs w:val="17"/>
                <w:lang w:val="es-ES_tradnl"/>
              </w:rPr>
              <w:t>$ 6,875.00</w:t>
            </w:r>
          </w:p>
        </w:tc>
      </w:tr>
      <w:tr w:rsidR="00B06BC9" w:rsidRPr="009A5880" w14:paraId="7B15E9FE" w14:textId="77777777" w:rsidTr="009A5880">
        <w:trPr>
          <w:trHeight w:val="438"/>
        </w:trPr>
        <w:tc>
          <w:tcPr>
            <w:tcW w:w="284" w:type="dxa"/>
            <w:shd w:val="clear" w:color="auto" w:fill="FFFFFF"/>
            <w:vAlign w:val="center"/>
          </w:tcPr>
          <w:p w14:paraId="28904975" w14:textId="77777777" w:rsidR="00B06BC9" w:rsidRPr="009A5880" w:rsidRDefault="00B06BC9" w:rsidP="00B06BC9">
            <w:pPr>
              <w:jc w:val="cente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10</w:t>
            </w:r>
          </w:p>
        </w:tc>
        <w:tc>
          <w:tcPr>
            <w:tcW w:w="992" w:type="dxa"/>
            <w:shd w:val="clear" w:color="auto" w:fill="FFFFFF"/>
            <w:vAlign w:val="center"/>
          </w:tcPr>
          <w:p w14:paraId="425ED882" w14:textId="77777777" w:rsidR="00B06BC9" w:rsidRPr="009A5880" w:rsidRDefault="00B06BC9" w:rsidP="00B06BC9">
            <w:pPr>
              <w:jc w:val="cente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60312064</w:t>
            </w:r>
          </w:p>
        </w:tc>
        <w:tc>
          <w:tcPr>
            <w:tcW w:w="1701" w:type="dxa"/>
            <w:shd w:val="clear" w:color="auto" w:fill="FFFFFF"/>
            <w:vAlign w:val="center"/>
          </w:tcPr>
          <w:p w14:paraId="4BA4D1C0" w14:textId="77777777" w:rsidR="00B06BC9" w:rsidRPr="009A5880" w:rsidRDefault="00B06BC9" w:rsidP="00B06BC9">
            <w:pPr>
              <w:rPr>
                <w:rFonts w:asciiTheme="minorHAnsi" w:hAnsiTheme="minorHAnsi" w:cstheme="minorHAnsi"/>
                <w:color w:val="000000" w:themeColor="text1"/>
                <w:sz w:val="17"/>
                <w:szCs w:val="17"/>
                <w:lang w:val="es-CO"/>
              </w:rPr>
            </w:pPr>
            <w:bookmarkStart w:id="7" w:name="_Hlk166483558"/>
            <w:r w:rsidRPr="009A5880">
              <w:rPr>
                <w:rFonts w:asciiTheme="minorHAnsi" w:hAnsiTheme="minorHAnsi" w:cstheme="minorHAnsi"/>
                <w:color w:val="000000" w:themeColor="text1"/>
                <w:sz w:val="17"/>
                <w:szCs w:val="17"/>
                <w:lang w:val="es-CO"/>
              </w:rPr>
              <w:t>SIMULADOR DE INSERCIÓN DE IMPLANTE SUBCUTÁNEO, BRAZO IZQUIERDO</w:t>
            </w:r>
            <w:bookmarkEnd w:id="7"/>
          </w:p>
        </w:tc>
        <w:tc>
          <w:tcPr>
            <w:tcW w:w="1276" w:type="dxa"/>
            <w:shd w:val="clear" w:color="auto" w:fill="FFFFFF"/>
            <w:vAlign w:val="center"/>
          </w:tcPr>
          <w:p w14:paraId="0D0F7EBB" w14:textId="77777777" w:rsidR="00B06BC9" w:rsidRPr="009A5880" w:rsidRDefault="00B06BC9" w:rsidP="00B06BC9">
            <w:pP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Marca: GENERAL DOCTOR</w:t>
            </w:r>
          </w:p>
          <w:p w14:paraId="267D8674" w14:textId="77777777" w:rsidR="00B06BC9" w:rsidRPr="009A5880" w:rsidRDefault="00B06BC9" w:rsidP="00B06BC9">
            <w:pP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Modelo: GD/F9C</w:t>
            </w:r>
          </w:p>
          <w:p w14:paraId="389BE4A9" w14:textId="77777777" w:rsidR="00B06BC9" w:rsidRPr="009A5880" w:rsidRDefault="00B06BC9" w:rsidP="00B06BC9">
            <w:pP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Origen: CHINA</w:t>
            </w:r>
          </w:p>
        </w:tc>
        <w:tc>
          <w:tcPr>
            <w:tcW w:w="567" w:type="dxa"/>
            <w:shd w:val="clear" w:color="auto" w:fill="FFFFFF"/>
            <w:vAlign w:val="center"/>
          </w:tcPr>
          <w:p w14:paraId="4F9FFD09" w14:textId="77777777" w:rsidR="00B06BC9" w:rsidRPr="009A5880" w:rsidRDefault="00B06BC9" w:rsidP="00B06BC9">
            <w:pPr>
              <w:jc w:val="cente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6</w:t>
            </w:r>
          </w:p>
        </w:tc>
        <w:tc>
          <w:tcPr>
            <w:tcW w:w="1276" w:type="dxa"/>
            <w:shd w:val="clear" w:color="auto" w:fill="FFFFFF"/>
            <w:vAlign w:val="center"/>
          </w:tcPr>
          <w:p w14:paraId="47BB33B6" w14:textId="2DFE5DD4" w:rsidR="00B06BC9" w:rsidRPr="009A5880" w:rsidRDefault="00B06BC9" w:rsidP="00B06BC9">
            <w:pP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           128.00</w:t>
            </w:r>
          </w:p>
        </w:tc>
        <w:tc>
          <w:tcPr>
            <w:tcW w:w="1134" w:type="dxa"/>
            <w:shd w:val="clear" w:color="auto" w:fill="FFFFFF"/>
            <w:vAlign w:val="center"/>
          </w:tcPr>
          <w:p w14:paraId="73BBA71A" w14:textId="77777777" w:rsidR="00B06BC9" w:rsidRPr="009A5880" w:rsidRDefault="00B06BC9" w:rsidP="00B06BC9">
            <w:pPr>
              <w:jc w:val="right"/>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$ 768.00</w:t>
            </w:r>
          </w:p>
        </w:tc>
        <w:tc>
          <w:tcPr>
            <w:tcW w:w="1134" w:type="dxa"/>
            <w:shd w:val="clear" w:color="auto" w:fill="FFFFFF"/>
            <w:vAlign w:val="center"/>
          </w:tcPr>
          <w:p w14:paraId="0106966C" w14:textId="0D02A0B8" w:rsidR="00B06BC9" w:rsidRPr="009A5880" w:rsidRDefault="00B06BC9" w:rsidP="00B06BC9">
            <w:pPr>
              <w:tabs>
                <w:tab w:val="left" w:pos="-50"/>
              </w:tabs>
              <w:jc w:val="right"/>
              <w:rPr>
                <w:rFonts w:asciiTheme="minorHAnsi" w:hAnsiTheme="minorHAnsi" w:cstheme="minorHAnsi"/>
                <w:color w:val="000000" w:themeColor="text1"/>
                <w:sz w:val="17"/>
                <w:szCs w:val="17"/>
                <w:lang w:val="es-ES_tradnl"/>
              </w:rPr>
            </w:pPr>
            <w:r w:rsidRPr="009A5880">
              <w:rPr>
                <w:rFonts w:ascii="Bembo" w:hAnsi="Bembo" w:cstheme="minorHAnsi"/>
                <w:color w:val="000000" w:themeColor="text1"/>
                <w:sz w:val="17"/>
                <w:szCs w:val="17"/>
                <w:lang w:val="es-ES_tradnl"/>
              </w:rPr>
              <w:t>$ 300.00</w:t>
            </w:r>
          </w:p>
        </w:tc>
        <w:tc>
          <w:tcPr>
            <w:tcW w:w="1276" w:type="dxa"/>
            <w:shd w:val="clear" w:color="auto" w:fill="FFFFFF"/>
            <w:vAlign w:val="center"/>
          </w:tcPr>
          <w:p w14:paraId="092FA37A" w14:textId="77777777" w:rsidR="00B06BC9" w:rsidRPr="009A5880" w:rsidRDefault="00B06BC9" w:rsidP="009A5880">
            <w:pPr>
              <w:jc w:val="center"/>
              <w:rPr>
                <w:rFonts w:ascii="Bembo" w:hAnsi="Bembo" w:cstheme="minorHAnsi"/>
                <w:color w:val="000000" w:themeColor="text1"/>
                <w:sz w:val="17"/>
                <w:szCs w:val="17"/>
                <w:lang w:val="es-ES_tradnl"/>
              </w:rPr>
            </w:pPr>
          </w:p>
          <w:p w14:paraId="0BC320ED" w14:textId="77777777" w:rsidR="00B06BC9" w:rsidRPr="009A5880" w:rsidRDefault="00B06BC9" w:rsidP="009A5880">
            <w:pPr>
              <w:jc w:val="center"/>
              <w:rPr>
                <w:rFonts w:ascii="Bembo" w:hAnsi="Bembo" w:cstheme="minorHAnsi"/>
                <w:color w:val="000000" w:themeColor="text1"/>
                <w:sz w:val="17"/>
                <w:szCs w:val="17"/>
                <w:lang w:val="es-ES_tradnl"/>
              </w:rPr>
            </w:pPr>
          </w:p>
          <w:p w14:paraId="38DC66EB" w14:textId="039F27B6" w:rsidR="00B06BC9" w:rsidRPr="009A5880" w:rsidRDefault="00B06BC9" w:rsidP="009A5880">
            <w:pPr>
              <w:jc w:val="center"/>
              <w:rPr>
                <w:rFonts w:ascii="Bembo" w:hAnsi="Bembo" w:cstheme="minorHAnsi"/>
                <w:color w:val="000000" w:themeColor="text1"/>
                <w:sz w:val="17"/>
                <w:szCs w:val="17"/>
                <w:lang w:val="es-ES_tradnl"/>
              </w:rPr>
            </w:pPr>
            <w:r w:rsidRPr="009A5880">
              <w:rPr>
                <w:rFonts w:ascii="Bembo" w:hAnsi="Bembo" w:cstheme="minorHAnsi"/>
                <w:color w:val="000000" w:themeColor="text1"/>
                <w:sz w:val="17"/>
                <w:szCs w:val="17"/>
                <w:lang w:val="es-ES_tradnl"/>
              </w:rPr>
              <w:t>$ 600.00</w:t>
            </w:r>
          </w:p>
          <w:p w14:paraId="630303CD" w14:textId="7A65286C" w:rsidR="00B06BC9" w:rsidRPr="009A5880" w:rsidRDefault="00B06BC9" w:rsidP="009A5880">
            <w:pPr>
              <w:tabs>
                <w:tab w:val="left" w:pos="-50"/>
              </w:tabs>
              <w:jc w:val="center"/>
              <w:rPr>
                <w:rFonts w:asciiTheme="minorHAnsi" w:hAnsiTheme="minorHAnsi" w:cstheme="minorHAnsi"/>
                <w:color w:val="000000" w:themeColor="text1"/>
                <w:sz w:val="17"/>
                <w:szCs w:val="17"/>
                <w:lang w:val="es-ES_tradnl"/>
              </w:rPr>
            </w:pPr>
            <w:r w:rsidRPr="009A5880">
              <w:rPr>
                <w:rFonts w:ascii="Bembo" w:hAnsi="Bembo" w:cstheme="minorHAnsi"/>
                <w:color w:val="000000" w:themeColor="text1"/>
                <w:sz w:val="17"/>
                <w:szCs w:val="17"/>
                <w:lang w:val="es-ES_tradnl"/>
              </w:rPr>
              <w:t>(X 12 MESES)</w:t>
            </w:r>
          </w:p>
        </w:tc>
        <w:tc>
          <w:tcPr>
            <w:tcW w:w="1134" w:type="dxa"/>
            <w:shd w:val="clear" w:color="auto" w:fill="FFFFFF"/>
            <w:vAlign w:val="center"/>
          </w:tcPr>
          <w:p w14:paraId="51CE86CB" w14:textId="64EC9452" w:rsidR="00B06BC9" w:rsidRPr="009A5880" w:rsidRDefault="00B06BC9" w:rsidP="00B06BC9">
            <w:pPr>
              <w:tabs>
                <w:tab w:val="left" w:pos="-50"/>
                <w:tab w:val="left" w:pos="183"/>
              </w:tabs>
              <w:jc w:val="right"/>
              <w:rPr>
                <w:rFonts w:asciiTheme="minorHAnsi" w:hAnsiTheme="minorHAnsi" w:cstheme="minorHAnsi"/>
                <w:color w:val="000000" w:themeColor="text1"/>
                <w:sz w:val="17"/>
                <w:szCs w:val="17"/>
                <w:lang w:val="es-ES_tradnl"/>
              </w:rPr>
            </w:pPr>
            <w:r w:rsidRPr="009A5880">
              <w:rPr>
                <w:rFonts w:asciiTheme="minorHAnsi" w:hAnsiTheme="minorHAnsi" w:cstheme="minorHAnsi"/>
                <w:color w:val="000000" w:themeColor="text1"/>
                <w:sz w:val="17"/>
                <w:szCs w:val="17"/>
                <w:lang w:val="es-ES_tradnl"/>
              </w:rPr>
              <w:t>$ 1,668.00</w:t>
            </w:r>
          </w:p>
        </w:tc>
      </w:tr>
      <w:tr w:rsidR="00B06BC9" w:rsidRPr="009A5880" w14:paraId="6A202E76" w14:textId="77777777" w:rsidTr="009A5880">
        <w:trPr>
          <w:trHeight w:val="438"/>
        </w:trPr>
        <w:tc>
          <w:tcPr>
            <w:tcW w:w="284" w:type="dxa"/>
            <w:shd w:val="clear" w:color="auto" w:fill="FFFFFF"/>
            <w:vAlign w:val="center"/>
          </w:tcPr>
          <w:p w14:paraId="12BEA3B9" w14:textId="77777777" w:rsidR="00B06BC9" w:rsidRPr="009A5880" w:rsidRDefault="00B06BC9" w:rsidP="00B06BC9">
            <w:pPr>
              <w:jc w:val="cente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16</w:t>
            </w:r>
          </w:p>
        </w:tc>
        <w:tc>
          <w:tcPr>
            <w:tcW w:w="992" w:type="dxa"/>
            <w:shd w:val="clear" w:color="auto" w:fill="FFFFFF"/>
            <w:vAlign w:val="center"/>
          </w:tcPr>
          <w:p w14:paraId="369B99CB" w14:textId="77777777" w:rsidR="00B06BC9" w:rsidRPr="009A5880" w:rsidRDefault="00B06BC9" w:rsidP="00B06BC9">
            <w:pPr>
              <w:jc w:val="cente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81502609</w:t>
            </w:r>
          </w:p>
        </w:tc>
        <w:tc>
          <w:tcPr>
            <w:tcW w:w="1701" w:type="dxa"/>
            <w:shd w:val="clear" w:color="auto" w:fill="FFFFFF"/>
            <w:vAlign w:val="center"/>
          </w:tcPr>
          <w:p w14:paraId="0A67D352" w14:textId="77777777" w:rsidR="00B06BC9" w:rsidRPr="009A5880" w:rsidRDefault="00B06BC9" w:rsidP="00B06BC9">
            <w:pPr>
              <w:rPr>
                <w:rFonts w:asciiTheme="minorHAnsi" w:hAnsiTheme="minorHAnsi" w:cstheme="minorHAnsi"/>
                <w:color w:val="000000" w:themeColor="text1"/>
                <w:sz w:val="17"/>
                <w:szCs w:val="17"/>
                <w:lang w:val="es-CO"/>
              </w:rPr>
            </w:pPr>
            <w:bookmarkStart w:id="8" w:name="_Hlk166483595"/>
            <w:r w:rsidRPr="009A5880">
              <w:rPr>
                <w:rFonts w:asciiTheme="minorHAnsi" w:hAnsiTheme="minorHAnsi" w:cstheme="minorHAnsi"/>
                <w:color w:val="000000" w:themeColor="text1"/>
                <w:sz w:val="17"/>
                <w:szCs w:val="17"/>
                <w:lang w:val="es-CO"/>
              </w:rPr>
              <w:t>MODELO ANATÓMICO (MANIQUÍ) DE CABEZA PEDIÁTRICO PARA PRÁCTICA MANEJO DE VÍA AÉREA, INTUBACIÓN ENDOTRAQUEAL</w:t>
            </w:r>
          </w:p>
          <w:bookmarkEnd w:id="8"/>
          <w:p w14:paraId="4C22AAB5" w14:textId="77777777" w:rsidR="00B06BC9" w:rsidRPr="009A5880" w:rsidRDefault="00B06BC9" w:rsidP="00B06BC9">
            <w:pPr>
              <w:rPr>
                <w:rFonts w:asciiTheme="minorHAnsi" w:hAnsiTheme="minorHAnsi" w:cstheme="minorHAnsi"/>
                <w:sz w:val="17"/>
                <w:szCs w:val="17"/>
                <w:lang w:val="es-CO"/>
              </w:rPr>
            </w:pPr>
          </w:p>
        </w:tc>
        <w:tc>
          <w:tcPr>
            <w:tcW w:w="1276" w:type="dxa"/>
            <w:shd w:val="clear" w:color="auto" w:fill="FFFFFF"/>
            <w:vAlign w:val="center"/>
          </w:tcPr>
          <w:p w14:paraId="68FBCB40" w14:textId="77777777" w:rsidR="00B06BC9" w:rsidRPr="009A5880" w:rsidRDefault="00B06BC9" w:rsidP="00B06BC9">
            <w:pPr>
              <w:rPr>
                <w:rFonts w:asciiTheme="minorHAnsi" w:hAnsiTheme="minorHAnsi" w:cstheme="minorHAnsi"/>
                <w:bCs/>
                <w:color w:val="000000" w:themeColor="text1"/>
                <w:sz w:val="17"/>
                <w:szCs w:val="17"/>
                <w:lang w:val="es-ES_tradnl"/>
              </w:rPr>
            </w:pPr>
            <w:r w:rsidRPr="009A5880">
              <w:rPr>
                <w:rFonts w:asciiTheme="minorHAnsi" w:hAnsiTheme="minorHAnsi" w:cstheme="minorHAnsi"/>
                <w:bCs/>
                <w:color w:val="000000" w:themeColor="text1"/>
                <w:sz w:val="17"/>
                <w:szCs w:val="17"/>
                <w:lang w:val="es-ES_tradnl"/>
              </w:rPr>
              <w:t>Marca: GENERAL DOCTOR</w:t>
            </w:r>
          </w:p>
          <w:p w14:paraId="1EB14CDD" w14:textId="77777777" w:rsidR="00B06BC9" w:rsidRPr="009A5880" w:rsidRDefault="00B06BC9" w:rsidP="00B06BC9">
            <w:pPr>
              <w:rPr>
                <w:rFonts w:asciiTheme="minorHAnsi" w:hAnsiTheme="minorHAnsi" w:cstheme="minorHAnsi"/>
                <w:bCs/>
                <w:color w:val="000000" w:themeColor="text1"/>
                <w:sz w:val="17"/>
                <w:szCs w:val="17"/>
                <w:lang w:val="es-ES_tradnl"/>
              </w:rPr>
            </w:pPr>
            <w:r w:rsidRPr="009A5880">
              <w:rPr>
                <w:rFonts w:asciiTheme="minorHAnsi" w:hAnsiTheme="minorHAnsi" w:cstheme="minorHAnsi"/>
                <w:bCs/>
                <w:color w:val="000000" w:themeColor="text1"/>
                <w:sz w:val="17"/>
                <w:szCs w:val="17"/>
                <w:lang w:val="es-ES_tradnl"/>
              </w:rPr>
              <w:t>Modelo: GD/J16</w:t>
            </w:r>
          </w:p>
          <w:p w14:paraId="12DE825F" w14:textId="77777777" w:rsidR="00B06BC9" w:rsidRPr="009A5880" w:rsidRDefault="00B06BC9" w:rsidP="00B06BC9">
            <w:pPr>
              <w:rPr>
                <w:rFonts w:asciiTheme="minorHAnsi" w:hAnsiTheme="minorHAnsi" w:cstheme="minorHAnsi"/>
                <w:color w:val="000000" w:themeColor="text1"/>
                <w:sz w:val="17"/>
                <w:szCs w:val="17"/>
                <w:lang w:val="es-CO"/>
              </w:rPr>
            </w:pPr>
            <w:r w:rsidRPr="009A5880">
              <w:rPr>
                <w:rFonts w:asciiTheme="minorHAnsi" w:hAnsiTheme="minorHAnsi" w:cstheme="minorHAnsi"/>
                <w:bCs/>
                <w:color w:val="000000" w:themeColor="text1"/>
                <w:sz w:val="17"/>
                <w:szCs w:val="17"/>
                <w:lang w:val="es-ES_tradnl"/>
              </w:rPr>
              <w:t>Origen: CHINA</w:t>
            </w:r>
          </w:p>
        </w:tc>
        <w:tc>
          <w:tcPr>
            <w:tcW w:w="567" w:type="dxa"/>
            <w:shd w:val="clear" w:color="auto" w:fill="FFFFFF"/>
            <w:vAlign w:val="center"/>
          </w:tcPr>
          <w:p w14:paraId="7D3C1FF2" w14:textId="77777777" w:rsidR="00B06BC9" w:rsidRPr="009A5880" w:rsidRDefault="00B06BC9" w:rsidP="00B06BC9">
            <w:pPr>
              <w:jc w:val="cente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30</w:t>
            </w:r>
          </w:p>
        </w:tc>
        <w:tc>
          <w:tcPr>
            <w:tcW w:w="1276" w:type="dxa"/>
            <w:shd w:val="clear" w:color="auto" w:fill="FFFFFF"/>
            <w:vAlign w:val="center"/>
          </w:tcPr>
          <w:p w14:paraId="06A271EA" w14:textId="620F270F" w:rsidR="00B06BC9" w:rsidRPr="009A5880" w:rsidRDefault="00B06BC9" w:rsidP="00B06BC9">
            <w:pPr>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           235.00</w:t>
            </w:r>
          </w:p>
        </w:tc>
        <w:tc>
          <w:tcPr>
            <w:tcW w:w="1134" w:type="dxa"/>
            <w:shd w:val="clear" w:color="auto" w:fill="FFFFFF"/>
            <w:vAlign w:val="center"/>
          </w:tcPr>
          <w:p w14:paraId="20F8E02C" w14:textId="77777777" w:rsidR="00B06BC9" w:rsidRPr="009A5880" w:rsidRDefault="00B06BC9" w:rsidP="00B06BC9">
            <w:pPr>
              <w:jc w:val="right"/>
              <w:rPr>
                <w:rFonts w:asciiTheme="minorHAnsi" w:hAnsiTheme="minorHAnsi" w:cstheme="minorHAnsi"/>
                <w:color w:val="000000" w:themeColor="text1"/>
                <w:sz w:val="17"/>
                <w:szCs w:val="17"/>
                <w:lang w:val="es-CO"/>
              </w:rPr>
            </w:pPr>
            <w:r w:rsidRPr="009A5880">
              <w:rPr>
                <w:rFonts w:asciiTheme="minorHAnsi" w:hAnsiTheme="minorHAnsi" w:cstheme="minorHAnsi"/>
                <w:color w:val="000000" w:themeColor="text1"/>
                <w:sz w:val="17"/>
                <w:szCs w:val="17"/>
                <w:lang w:val="es-CO"/>
              </w:rPr>
              <w:t>$ 7,050.00</w:t>
            </w:r>
          </w:p>
        </w:tc>
        <w:tc>
          <w:tcPr>
            <w:tcW w:w="1134" w:type="dxa"/>
            <w:shd w:val="clear" w:color="auto" w:fill="FFFFFF"/>
            <w:vAlign w:val="center"/>
          </w:tcPr>
          <w:p w14:paraId="06BCBA60" w14:textId="15CCBC63" w:rsidR="00B06BC9" w:rsidRPr="009A5880" w:rsidRDefault="00B06BC9" w:rsidP="00B06BC9">
            <w:pPr>
              <w:tabs>
                <w:tab w:val="left" w:pos="-50"/>
              </w:tabs>
              <w:jc w:val="right"/>
              <w:rPr>
                <w:rFonts w:asciiTheme="minorHAnsi" w:hAnsiTheme="minorHAnsi" w:cstheme="minorHAnsi"/>
                <w:color w:val="000000" w:themeColor="text1"/>
                <w:sz w:val="17"/>
                <w:szCs w:val="17"/>
                <w:lang w:val="es-ES_tradnl"/>
              </w:rPr>
            </w:pPr>
            <w:r w:rsidRPr="009A5880">
              <w:rPr>
                <w:rFonts w:ascii="Bembo" w:hAnsi="Bembo" w:cstheme="minorHAnsi"/>
                <w:color w:val="000000" w:themeColor="text1"/>
                <w:sz w:val="17"/>
                <w:szCs w:val="17"/>
                <w:lang w:val="es-ES_tradnl"/>
              </w:rPr>
              <w:t>$ 1,500.00</w:t>
            </w:r>
          </w:p>
        </w:tc>
        <w:tc>
          <w:tcPr>
            <w:tcW w:w="1276" w:type="dxa"/>
            <w:shd w:val="clear" w:color="auto" w:fill="FFFFFF"/>
            <w:vAlign w:val="center"/>
          </w:tcPr>
          <w:p w14:paraId="6A63CCE6" w14:textId="77777777" w:rsidR="00B06BC9" w:rsidRPr="009A5880" w:rsidRDefault="00B06BC9" w:rsidP="009A5880">
            <w:pPr>
              <w:jc w:val="center"/>
              <w:rPr>
                <w:rFonts w:ascii="Bembo" w:hAnsi="Bembo" w:cstheme="minorHAnsi"/>
                <w:color w:val="000000" w:themeColor="text1"/>
                <w:sz w:val="17"/>
                <w:szCs w:val="17"/>
                <w:lang w:val="es-ES_tradnl"/>
              </w:rPr>
            </w:pPr>
            <w:r w:rsidRPr="009A5880">
              <w:rPr>
                <w:rFonts w:ascii="Bembo" w:hAnsi="Bembo" w:cstheme="minorHAnsi"/>
                <w:color w:val="000000" w:themeColor="text1"/>
                <w:sz w:val="17"/>
                <w:szCs w:val="17"/>
                <w:lang w:val="es-ES_tradnl"/>
              </w:rPr>
              <w:t>$ 6,000.00</w:t>
            </w:r>
          </w:p>
          <w:p w14:paraId="372DD7B3" w14:textId="11B87078" w:rsidR="00B06BC9" w:rsidRPr="009A5880" w:rsidRDefault="00B06BC9" w:rsidP="009A5880">
            <w:pPr>
              <w:tabs>
                <w:tab w:val="left" w:pos="-50"/>
              </w:tabs>
              <w:jc w:val="center"/>
              <w:rPr>
                <w:rFonts w:asciiTheme="minorHAnsi" w:hAnsiTheme="minorHAnsi" w:cstheme="minorHAnsi"/>
                <w:color w:val="000000" w:themeColor="text1"/>
                <w:sz w:val="17"/>
                <w:szCs w:val="17"/>
                <w:lang w:val="es-ES_tradnl"/>
              </w:rPr>
            </w:pPr>
            <w:r w:rsidRPr="009A5880">
              <w:rPr>
                <w:rFonts w:ascii="Bembo" w:hAnsi="Bembo" w:cstheme="minorHAnsi"/>
                <w:color w:val="000000" w:themeColor="text1"/>
                <w:sz w:val="17"/>
                <w:szCs w:val="17"/>
                <w:lang w:val="es-ES_tradnl"/>
              </w:rPr>
              <w:t>(X 12 MESES)</w:t>
            </w:r>
          </w:p>
        </w:tc>
        <w:tc>
          <w:tcPr>
            <w:tcW w:w="1134" w:type="dxa"/>
            <w:shd w:val="clear" w:color="auto" w:fill="FFFFFF"/>
            <w:vAlign w:val="center"/>
          </w:tcPr>
          <w:p w14:paraId="1146A5CE" w14:textId="1C6DB10C" w:rsidR="00B06BC9" w:rsidRPr="009A5880" w:rsidRDefault="00B06BC9" w:rsidP="00B06BC9">
            <w:pPr>
              <w:tabs>
                <w:tab w:val="left" w:pos="-50"/>
                <w:tab w:val="left" w:pos="183"/>
              </w:tabs>
              <w:rPr>
                <w:rFonts w:asciiTheme="minorHAnsi" w:hAnsiTheme="minorHAnsi" w:cstheme="minorHAnsi"/>
                <w:color w:val="000000" w:themeColor="text1"/>
                <w:sz w:val="17"/>
                <w:szCs w:val="17"/>
                <w:highlight w:val="yellow"/>
                <w:lang w:val="es-ES_tradnl"/>
              </w:rPr>
            </w:pPr>
          </w:p>
          <w:p w14:paraId="5E539AC3" w14:textId="4AF740D6" w:rsidR="00B06BC9" w:rsidRPr="009A5880" w:rsidRDefault="00B06BC9" w:rsidP="00B06BC9">
            <w:pPr>
              <w:tabs>
                <w:tab w:val="left" w:pos="-50"/>
              </w:tabs>
              <w:rPr>
                <w:rFonts w:asciiTheme="minorHAnsi" w:hAnsiTheme="minorHAnsi" w:cstheme="minorHAnsi"/>
                <w:color w:val="000000" w:themeColor="text1"/>
                <w:sz w:val="17"/>
                <w:szCs w:val="17"/>
                <w:lang w:val="es-ES_tradnl"/>
              </w:rPr>
            </w:pPr>
            <w:r w:rsidRPr="009A5880">
              <w:rPr>
                <w:rFonts w:asciiTheme="minorHAnsi" w:hAnsiTheme="minorHAnsi" w:cstheme="minorHAnsi"/>
                <w:color w:val="000000" w:themeColor="text1"/>
                <w:sz w:val="17"/>
                <w:szCs w:val="17"/>
                <w:lang w:val="es-ES_tradnl"/>
              </w:rPr>
              <w:t>$ 14,550.00</w:t>
            </w:r>
          </w:p>
          <w:p w14:paraId="48651D41" w14:textId="77777777" w:rsidR="00B06BC9" w:rsidRPr="009A5880" w:rsidRDefault="00B06BC9" w:rsidP="00B06BC9">
            <w:pPr>
              <w:tabs>
                <w:tab w:val="left" w:pos="-50"/>
                <w:tab w:val="left" w:pos="183"/>
              </w:tabs>
              <w:jc w:val="right"/>
              <w:rPr>
                <w:rFonts w:asciiTheme="minorHAnsi" w:hAnsiTheme="minorHAnsi" w:cstheme="minorHAnsi"/>
                <w:color w:val="000000" w:themeColor="text1"/>
                <w:sz w:val="17"/>
                <w:szCs w:val="17"/>
                <w:highlight w:val="yellow"/>
                <w:lang w:val="es-ES_tradnl"/>
              </w:rPr>
            </w:pPr>
          </w:p>
        </w:tc>
      </w:tr>
      <w:tr w:rsidR="00B06BC9" w:rsidRPr="009A5880" w14:paraId="3619ADA7" w14:textId="77777777" w:rsidTr="00B06BC9">
        <w:trPr>
          <w:trHeight w:val="438"/>
        </w:trPr>
        <w:tc>
          <w:tcPr>
            <w:tcW w:w="9640" w:type="dxa"/>
            <w:gridSpan w:val="9"/>
            <w:shd w:val="clear" w:color="auto" w:fill="FFFFFF"/>
            <w:vAlign w:val="center"/>
          </w:tcPr>
          <w:p w14:paraId="4652C973" w14:textId="73FC8CED" w:rsidR="00B06BC9" w:rsidRPr="009A5880" w:rsidRDefault="00B06BC9" w:rsidP="00B06BC9">
            <w:pPr>
              <w:tabs>
                <w:tab w:val="left" w:pos="-50"/>
              </w:tabs>
              <w:jc w:val="center"/>
              <w:rPr>
                <w:rFonts w:asciiTheme="minorHAnsi" w:hAnsiTheme="minorHAnsi" w:cstheme="minorHAnsi"/>
                <w:b/>
                <w:bCs/>
                <w:color w:val="000000" w:themeColor="text1"/>
                <w:sz w:val="17"/>
                <w:szCs w:val="17"/>
                <w:lang w:val="es-CO"/>
              </w:rPr>
            </w:pPr>
            <w:r w:rsidRPr="009A5880">
              <w:rPr>
                <w:rFonts w:asciiTheme="minorHAnsi" w:hAnsiTheme="minorHAnsi" w:cstheme="minorHAnsi"/>
                <w:b/>
                <w:bCs/>
                <w:color w:val="000000" w:themeColor="text1"/>
                <w:sz w:val="17"/>
                <w:szCs w:val="17"/>
                <w:lang w:val="es-CO"/>
              </w:rPr>
              <w:t>TOTAL</w:t>
            </w:r>
          </w:p>
        </w:tc>
        <w:tc>
          <w:tcPr>
            <w:tcW w:w="1134" w:type="dxa"/>
            <w:shd w:val="clear" w:color="auto" w:fill="FFFFFF"/>
            <w:vAlign w:val="center"/>
          </w:tcPr>
          <w:p w14:paraId="71070A0E" w14:textId="10EDFF58" w:rsidR="00B06BC9" w:rsidRPr="009A5880" w:rsidRDefault="00021E76" w:rsidP="00CA0A47">
            <w:pPr>
              <w:tabs>
                <w:tab w:val="left" w:pos="-50"/>
                <w:tab w:val="left" w:pos="183"/>
              </w:tabs>
              <w:rPr>
                <w:rFonts w:asciiTheme="minorHAnsi" w:hAnsiTheme="minorHAnsi" w:cstheme="minorHAnsi"/>
                <w:b/>
                <w:bCs/>
                <w:color w:val="000000" w:themeColor="text1"/>
                <w:sz w:val="17"/>
                <w:szCs w:val="17"/>
                <w:highlight w:val="yellow"/>
                <w:lang w:val="es-ES_tradnl"/>
              </w:rPr>
            </w:pPr>
            <w:r w:rsidRPr="009A5880">
              <w:rPr>
                <w:rFonts w:asciiTheme="minorHAnsi" w:hAnsiTheme="minorHAnsi" w:cstheme="minorHAnsi"/>
                <w:b/>
                <w:bCs/>
                <w:color w:val="000000" w:themeColor="text1"/>
                <w:sz w:val="17"/>
                <w:szCs w:val="17"/>
                <w:lang w:val="es-ES_tradnl"/>
              </w:rPr>
              <w:t>$ 23,093.00</w:t>
            </w:r>
          </w:p>
        </w:tc>
      </w:tr>
    </w:tbl>
    <w:p w14:paraId="3AEC0ED9" w14:textId="642E463D" w:rsidR="00021E76" w:rsidRDefault="00983B45" w:rsidP="009A5880">
      <w:pPr>
        <w:spacing w:line="360" w:lineRule="auto"/>
        <w:ind w:left="708"/>
        <w:jc w:val="both"/>
        <w:rPr>
          <w:rFonts w:asciiTheme="minorHAnsi" w:hAnsiTheme="minorHAnsi" w:cstheme="minorHAnsi"/>
          <w:lang w:val="es-US"/>
        </w:rPr>
      </w:pPr>
      <w:r w:rsidRPr="00A7044A">
        <w:rPr>
          <w:rFonts w:ascii="Calibri" w:hAnsi="Calibri" w:cs="Calibri"/>
          <w:b/>
          <w:bCs/>
          <w:lang w:val="es-ES_tradnl"/>
        </w:rPr>
        <w:lastRenderedPageBreak/>
        <w:t xml:space="preserve">Lugar </w:t>
      </w:r>
      <w:r w:rsidR="0071243D" w:rsidRPr="00A7044A">
        <w:rPr>
          <w:rFonts w:ascii="Calibri" w:hAnsi="Calibri" w:cs="Calibri"/>
          <w:b/>
          <w:bCs/>
          <w:lang w:val="es-ES_tradnl"/>
        </w:rPr>
        <w:t xml:space="preserve">y plazo </w:t>
      </w:r>
      <w:r w:rsidRPr="00A7044A">
        <w:rPr>
          <w:rFonts w:ascii="Calibri" w:hAnsi="Calibri" w:cs="Calibri"/>
          <w:b/>
          <w:bCs/>
          <w:lang w:val="es-ES_tradnl"/>
        </w:rPr>
        <w:t xml:space="preserve">de </w:t>
      </w:r>
      <w:r w:rsidRPr="00A7044A">
        <w:rPr>
          <w:rFonts w:asciiTheme="minorHAnsi" w:hAnsiTheme="minorHAnsi" w:cstheme="minorHAnsi"/>
          <w:b/>
          <w:bCs/>
          <w:lang w:val="es-ES_tradnl"/>
        </w:rPr>
        <w:t>entrega:</w:t>
      </w:r>
      <w:r w:rsidR="003018B6" w:rsidRPr="0099760B">
        <w:rPr>
          <w:rFonts w:asciiTheme="minorHAnsi" w:hAnsiTheme="minorHAnsi" w:cstheme="minorHAnsi"/>
          <w:lang w:val="es-ES_tradnl"/>
        </w:rPr>
        <w:t xml:space="preserve"> </w:t>
      </w:r>
      <w:r w:rsidR="003B66EA">
        <w:rPr>
          <w:rFonts w:asciiTheme="minorHAnsi" w:hAnsiTheme="minorHAnsi" w:cstheme="minorHAnsi"/>
          <w:lang w:val="es-US"/>
        </w:rPr>
        <w:t>Almacén El Paraíso, ubicado en Final 6ª Calle Oriente No. 1105, Colonia El Paraíso, Barrio San Esteban, San Salvador, El Salvador</w:t>
      </w:r>
      <w:r w:rsidR="0099760B" w:rsidRPr="0099760B">
        <w:rPr>
          <w:rFonts w:asciiTheme="minorHAnsi" w:hAnsiTheme="minorHAnsi" w:cstheme="minorHAnsi"/>
          <w:lang w:val="es-US"/>
        </w:rPr>
        <w:t>.</w:t>
      </w:r>
      <w:r w:rsidR="0071243D">
        <w:rPr>
          <w:rFonts w:asciiTheme="minorHAnsi" w:hAnsiTheme="minorHAnsi" w:cstheme="minorHAnsi"/>
          <w:lang w:val="es-US"/>
        </w:rPr>
        <w:t xml:space="preserve"> </w:t>
      </w:r>
      <w:bookmarkStart w:id="9" w:name="_Hlk131059940"/>
      <w:bookmarkEnd w:id="5"/>
      <w:r w:rsidR="001F14BD">
        <w:rPr>
          <w:rFonts w:asciiTheme="minorHAnsi" w:hAnsiTheme="minorHAnsi" w:cstheme="minorHAnsi"/>
          <w:lang w:val="es-US"/>
        </w:rPr>
        <w:t xml:space="preserve">El plazo de entrega de los bienes es </w:t>
      </w:r>
      <w:r w:rsidR="00021E76">
        <w:rPr>
          <w:rFonts w:asciiTheme="minorHAnsi" w:hAnsiTheme="minorHAnsi" w:cstheme="minorHAnsi"/>
          <w:lang w:val="es-US"/>
        </w:rPr>
        <w:t>según detalle</w:t>
      </w:r>
      <w:r w:rsidR="0025663C">
        <w:rPr>
          <w:rFonts w:asciiTheme="minorHAnsi" w:hAnsiTheme="minorHAnsi" w:cstheme="minorHAnsi"/>
          <w:lang w:val="es-US"/>
        </w:rPr>
        <w:t xml:space="preserve"> siguiente</w:t>
      </w:r>
      <w:r w:rsidR="00021E76">
        <w:rPr>
          <w:rFonts w:asciiTheme="minorHAnsi" w:hAnsiTheme="minorHAnsi" w:cstheme="minorHAnsi"/>
          <w:lang w:val="es-US"/>
        </w:rPr>
        <w:t>:</w:t>
      </w:r>
    </w:p>
    <w:tbl>
      <w:tblPr>
        <w:tblW w:w="907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659"/>
      </w:tblGrid>
      <w:tr w:rsidR="00021E76" w:rsidRPr="00021E76" w14:paraId="06D15A6F" w14:textId="77777777" w:rsidTr="008B038F">
        <w:trPr>
          <w:trHeight w:val="363"/>
        </w:trPr>
        <w:tc>
          <w:tcPr>
            <w:tcW w:w="1419" w:type="dxa"/>
            <w:shd w:val="clear" w:color="auto" w:fill="auto"/>
            <w:vAlign w:val="center"/>
          </w:tcPr>
          <w:p w14:paraId="3BAEB6B5" w14:textId="138589BE" w:rsidR="00021E76" w:rsidRPr="00021E76" w:rsidRDefault="00021E76" w:rsidP="00CA0A47">
            <w:pPr>
              <w:jc w:val="center"/>
              <w:rPr>
                <w:rFonts w:asciiTheme="minorHAnsi" w:hAnsiTheme="minorHAnsi" w:cstheme="minorHAnsi"/>
                <w:b/>
                <w:bCs/>
                <w:sz w:val="20"/>
                <w:szCs w:val="20"/>
                <w:lang w:val="es-US"/>
              </w:rPr>
            </w:pPr>
            <w:r w:rsidRPr="00021E76">
              <w:rPr>
                <w:rFonts w:asciiTheme="minorHAnsi" w:hAnsiTheme="minorHAnsi" w:cstheme="minorHAnsi"/>
                <w:b/>
                <w:bCs/>
                <w:sz w:val="20"/>
                <w:szCs w:val="20"/>
                <w:lang w:val="es-US"/>
              </w:rPr>
              <w:t>CANTIDAD</w:t>
            </w:r>
          </w:p>
        </w:tc>
        <w:tc>
          <w:tcPr>
            <w:tcW w:w="7659" w:type="dxa"/>
            <w:shd w:val="clear" w:color="auto" w:fill="auto"/>
            <w:vAlign w:val="center"/>
          </w:tcPr>
          <w:p w14:paraId="38A40144" w14:textId="39B1099C" w:rsidR="00021E76" w:rsidRPr="00021E76" w:rsidRDefault="00021E76" w:rsidP="00CA0A47">
            <w:pPr>
              <w:jc w:val="center"/>
              <w:rPr>
                <w:rFonts w:asciiTheme="minorHAnsi" w:hAnsiTheme="minorHAnsi" w:cstheme="minorHAnsi"/>
                <w:b/>
                <w:bCs/>
                <w:sz w:val="20"/>
                <w:szCs w:val="20"/>
                <w:lang w:val="es-US"/>
              </w:rPr>
            </w:pPr>
            <w:r w:rsidRPr="00021E76">
              <w:rPr>
                <w:rFonts w:asciiTheme="minorHAnsi" w:hAnsiTheme="minorHAnsi" w:cstheme="minorHAnsi"/>
                <w:b/>
                <w:bCs/>
                <w:sz w:val="20"/>
                <w:szCs w:val="20"/>
                <w:lang w:val="es-US"/>
              </w:rPr>
              <w:t>PLAZO</w:t>
            </w:r>
          </w:p>
        </w:tc>
      </w:tr>
      <w:tr w:rsidR="00021E76" w:rsidRPr="008C368C" w14:paraId="5F431525" w14:textId="77777777" w:rsidTr="008B038F">
        <w:trPr>
          <w:trHeight w:val="322"/>
        </w:trPr>
        <w:tc>
          <w:tcPr>
            <w:tcW w:w="9078" w:type="dxa"/>
            <w:gridSpan w:val="2"/>
            <w:shd w:val="clear" w:color="auto" w:fill="auto"/>
            <w:vAlign w:val="center"/>
          </w:tcPr>
          <w:p w14:paraId="288707CD" w14:textId="09B1B4C9" w:rsidR="00021E76" w:rsidRPr="00021E76" w:rsidRDefault="00021E76" w:rsidP="00CA0A47">
            <w:pPr>
              <w:rPr>
                <w:rFonts w:asciiTheme="minorHAnsi" w:hAnsiTheme="minorHAnsi" w:cstheme="minorHAnsi"/>
                <w:b/>
                <w:bCs/>
                <w:sz w:val="20"/>
                <w:szCs w:val="20"/>
                <w:lang w:val="es-US"/>
              </w:rPr>
            </w:pPr>
            <w:r w:rsidRPr="00021E76">
              <w:rPr>
                <w:rFonts w:asciiTheme="minorHAnsi" w:hAnsiTheme="minorHAnsi" w:cstheme="minorHAnsi"/>
                <w:b/>
                <w:bCs/>
                <w:sz w:val="20"/>
                <w:szCs w:val="20"/>
                <w:lang w:val="es-US"/>
              </w:rPr>
              <w:t>ÍTEM 8:</w:t>
            </w:r>
            <w:r w:rsidR="008B038F">
              <w:rPr>
                <w:rFonts w:asciiTheme="minorHAnsi" w:hAnsiTheme="minorHAnsi" w:cstheme="minorHAnsi"/>
                <w:b/>
                <w:bCs/>
                <w:sz w:val="20"/>
                <w:szCs w:val="20"/>
                <w:lang w:val="es-US"/>
              </w:rPr>
              <w:t xml:space="preserve"> </w:t>
            </w:r>
            <w:r w:rsidR="008B038F" w:rsidRPr="008B038F">
              <w:rPr>
                <w:rFonts w:asciiTheme="minorHAnsi" w:hAnsiTheme="minorHAnsi" w:cstheme="minorHAnsi"/>
                <w:b/>
                <w:bCs/>
                <w:sz w:val="20"/>
                <w:szCs w:val="20"/>
                <w:lang w:val="es-CO"/>
              </w:rPr>
              <w:t>MODELOS ANATÓMICO (MANIQUÍ) DE PELVIS EMBARAZADA</w:t>
            </w:r>
          </w:p>
        </w:tc>
      </w:tr>
      <w:tr w:rsidR="00021E76" w:rsidRPr="008C368C" w14:paraId="40DA5B44" w14:textId="77777777" w:rsidTr="008B038F">
        <w:trPr>
          <w:trHeight w:val="326"/>
        </w:trPr>
        <w:tc>
          <w:tcPr>
            <w:tcW w:w="1419" w:type="dxa"/>
            <w:shd w:val="clear" w:color="auto" w:fill="auto"/>
            <w:vAlign w:val="center"/>
          </w:tcPr>
          <w:p w14:paraId="28DF8A9B" w14:textId="76F5BB7C" w:rsidR="00021E76" w:rsidRPr="00021E76" w:rsidRDefault="00021E76" w:rsidP="008B038F">
            <w:pPr>
              <w:jc w:val="center"/>
              <w:rPr>
                <w:rFonts w:asciiTheme="minorHAnsi" w:hAnsiTheme="minorHAnsi" w:cstheme="minorHAnsi"/>
                <w:sz w:val="20"/>
                <w:szCs w:val="20"/>
                <w:lang w:val="es-US"/>
              </w:rPr>
            </w:pPr>
            <w:r w:rsidRPr="00021E76">
              <w:rPr>
                <w:rFonts w:asciiTheme="minorHAnsi" w:hAnsiTheme="minorHAnsi" w:cstheme="minorHAnsi"/>
                <w:sz w:val="20"/>
                <w:szCs w:val="20"/>
                <w:lang w:val="es-US"/>
              </w:rPr>
              <w:t>2 unidades</w:t>
            </w:r>
          </w:p>
        </w:tc>
        <w:tc>
          <w:tcPr>
            <w:tcW w:w="7659" w:type="dxa"/>
            <w:shd w:val="clear" w:color="auto" w:fill="auto"/>
            <w:vAlign w:val="center"/>
          </w:tcPr>
          <w:p w14:paraId="666EB9CA" w14:textId="3975CAE6" w:rsidR="00021E76" w:rsidRPr="00021E76" w:rsidRDefault="00021E76" w:rsidP="00CA0A47">
            <w:pPr>
              <w:rPr>
                <w:rFonts w:asciiTheme="minorHAnsi" w:hAnsiTheme="minorHAnsi" w:cstheme="minorHAnsi"/>
                <w:sz w:val="20"/>
                <w:szCs w:val="20"/>
                <w:lang w:val="es-US"/>
              </w:rPr>
            </w:pPr>
            <w:r w:rsidRPr="00021E76">
              <w:rPr>
                <w:rFonts w:asciiTheme="minorHAnsi" w:hAnsiTheme="minorHAnsi" w:cstheme="minorHAnsi"/>
                <w:sz w:val="20"/>
                <w:szCs w:val="20"/>
                <w:lang w:val="es-US"/>
              </w:rPr>
              <w:t>1ª. Entrega: 60 días calendario contados a partir de la fecha de distribución del contrato</w:t>
            </w:r>
          </w:p>
        </w:tc>
      </w:tr>
      <w:tr w:rsidR="008B038F" w:rsidRPr="008C368C" w14:paraId="7EE331E3" w14:textId="77777777" w:rsidTr="008B038F">
        <w:trPr>
          <w:trHeight w:val="276"/>
        </w:trPr>
        <w:tc>
          <w:tcPr>
            <w:tcW w:w="1419" w:type="dxa"/>
            <w:shd w:val="clear" w:color="auto" w:fill="auto"/>
            <w:vAlign w:val="center"/>
          </w:tcPr>
          <w:p w14:paraId="41651265" w14:textId="3602B0D6" w:rsidR="008B038F" w:rsidRPr="00021E76" w:rsidRDefault="008B038F" w:rsidP="00CA0A47">
            <w:pPr>
              <w:jc w:val="center"/>
              <w:rPr>
                <w:rFonts w:asciiTheme="minorHAnsi" w:hAnsiTheme="minorHAnsi" w:cstheme="minorHAnsi"/>
                <w:sz w:val="20"/>
                <w:szCs w:val="20"/>
                <w:lang w:val="es-US"/>
              </w:rPr>
            </w:pPr>
            <w:r w:rsidRPr="00021E76">
              <w:rPr>
                <w:rFonts w:asciiTheme="minorHAnsi" w:hAnsiTheme="minorHAnsi" w:cstheme="minorHAnsi"/>
                <w:sz w:val="20"/>
                <w:szCs w:val="20"/>
                <w:lang w:val="es-US"/>
              </w:rPr>
              <w:t>3 unidades</w:t>
            </w:r>
          </w:p>
        </w:tc>
        <w:tc>
          <w:tcPr>
            <w:tcW w:w="7659" w:type="dxa"/>
            <w:shd w:val="clear" w:color="auto" w:fill="auto"/>
            <w:vAlign w:val="center"/>
          </w:tcPr>
          <w:p w14:paraId="5D7F7CCA" w14:textId="10F8F258" w:rsidR="008B038F" w:rsidRPr="00021E76" w:rsidRDefault="008B038F" w:rsidP="00CA0A47">
            <w:pPr>
              <w:rPr>
                <w:rFonts w:asciiTheme="minorHAnsi" w:hAnsiTheme="minorHAnsi" w:cstheme="minorHAnsi"/>
                <w:sz w:val="20"/>
                <w:szCs w:val="20"/>
                <w:lang w:val="es-US"/>
              </w:rPr>
            </w:pPr>
            <w:r w:rsidRPr="00021E76">
              <w:rPr>
                <w:rFonts w:asciiTheme="minorHAnsi" w:hAnsiTheme="minorHAnsi" w:cstheme="minorHAnsi"/>
                <w:sz w:val="20"/>
                <w:szCs w:val="20"/>
                <w:lang w:val="es-US"/>
              </w:rPr>
              <w:t>2ª. Entrega: 120 días calendario posterior a la primera entrega</w:t>
            </w:r>
          </w:p>
        </w:tc>
      </w:tr>
      <w:tr w:rsidR="008B038F" w:rsidRPr="008C368C" w14:paraId="793DDBC5" w14:textId="77777777" w:rsidTr="008B038F">
        <w:trPr>
          <w:trHeight w:val="469"/>
        </w:trPr>
        <w:tc>
          <w:tcPr>
            <w:tcW w:w="9078" w:type="dxa"/>
            <w:gridSpan w:val="2"/>
            <w:shd w:val="clear" w:color="auto" w:fill="auto"/>
            <w:vAlign w:val="center"/>
          </w:tcPr>
          <w:p w14:paraId="62D0A459" w14:textId="204D0F60" w:rsidR="008B038F" w:rsidRPr="00021E76" w:rsidRDefault="008B038F" w:rsidP="00CA0A47">
            <w:pPr>
              <w:rPr>
                <w:rFonts w:asciiTheme="minorHAnsi" w:hAnsiTheme="minorHAnsi" w:cstheme="minorHAnsi"/>
                <w:b/>
                <w:bCs/>
                <w:sz w:val="20"/>
                <w:szCs w:val="20"/>
                <w:lang w:val="es-US"/>
              </w:rPr>
            </w:pPr>
            <w:r w:rsidRPr="00021E76">
              <w:rPr>
                <w:rFonts w:asciiTheme="minorHAnsi" w:hAnsiTheme="minorHAnsi" w:cstheme="minorHAnsi"/>
                <w:b/>
                <w:bCs/>
                <w:sz w:val="20"/>
                <w:szCs w:val="20"/>
                <w:lang w:val="es-US"/>
              </w:rPr>
              <w:t>ÍTEM 10:</w:t>
            </w:r>
            <w:r>
              <w:rPr>
                <w:rFonts w:asciiTheme="minorHAnsi" w:hAnsiTheme="minorHAnsi" w:cstheme="minorHAnsi"/>
                <w:b/>
                <w:bCs/>
                <w:sz w:val="20"/>
                <w:szCs w:val="20"/>
                <w:lang w:val="es-US"/>
              </w:rPr>
              <w:t xml:space="preserve"> </w:t>
            </w:r>
            <w:r w:rsidRPr="008B038F">
              <w:rPr>
                <w:rFonts w:asciiTheme="minorHAnsi" w:hAnsiTheme="minorHAnsi" w:cstheme="minorHAnsi"/>
                <w:b/>
                <w:bCs/>
                <w:sz w:val="20"/>
                <w:szCs w:val="20"/>
                <w:lang w:val="es-CO"/>
              </w:rPr>
              <w:t>SIMULADOR DE INSERCIÓN DE IMPLANTE SUBCUTÁNEO, BRAZO IZQUIERDO</w:t>
            </w:r>
          </w:p>
        </w:tc>
      </w:tr>
      <w:tr w:rsidR="00021E76" w:rsidRPr="008C368C" w14:paraId="12A38579" w14:textId="77777777" w:rsidTr="008B038F">
        <w:trPr>
          <w:trHeight w:val="304"/>
        </w:trPr>
        <w:tc>
          <w:tcPr>
            <w:tcW w:w="1419" w:type="dxa"/>
            <w:shd w:val="clear" w:color="auto" w:fill="auto"/>
            <w:vAlign w:val="center"/>
          </w:tcPr>
          <w:p w14:paraId="0AA05B0F" w14:textId="77770B22" w:rsidR="00021E76" w:rsidRPr="00021E76" w:rsidRDefault="00021E76" w:rsidP="008B038F">
            <w:pPr>
              <w:jc w:val="center"/>
              <w:rPr>
                <w:rFonts w:asciiTheme="minorHAnsi" w:hAnsiTheme="minorHAnsi" w:cstheme="minorHAnsi"/>
                <w:sz w:val="20"/>
                <w:szCs w:val="20"/>
                <w:lang w:val="es-US"/>
              </w:rPr>
            </w:pPr>
            <w:r w:rsidRPr="00021E76">
              <w:rPr>
                <w:rFonts w:asciiTheme="minorHAnsi" w:hAnsiTheme="minorHAnsi" w:cstheme="minorHAnsi"/>
                <w:sz w:val="20"/>
                <w:szCs w:val="20"/>
                <w:lang w:val="es-US"/>
              </w:rPr>
              <w:t>3 unidades</w:t>
            </w:r>
          </w:p>
        </w:tc>
        <w:tc>
          <w:tcPr>
            <w:tcW w:w="7659" w:type="dxa"/>
            <w:shd w:val="clear" w:color="auto" w:fill="auto"/>
            <w:vAlign w:val="center"/>
          </w:tcPr>
          <w:p w14:paraId="475E95BE" w14:textId="093CAAF4" w:rsidR="00021E76" w:rsidRPr="00021E76" w:rsidRDefault="00021E76" w:rsidP="00CA0A47">
            <w:pPr>
              <w:rPr>
                <w:rFonts w:asciiTheme="minorHAnsi" w:hAnsiTheme="minorHAnsi" w:cstheme="minorHAnsi"/>
                <w:sz w:val="20"/>
                <w:szCs w:val="20"/>
                <w:lang w:val="es-US"/>
              </w:rPr>
            </w:pPr>
            <w:r w:rsidRPr="00021E76">
              <w:rPr>
                <w:rFonts w:asciiTheme="minorHAnsi" w:hAnsiTheme="minorHAnsi" w:cstheme="minorHAnsi"/>
                <w:sz w:val="20"/>
                <w:szCs w:val="20"/>
                <w:lang w:val="es-US"/>
              </w:rPr>
              <w:t>1ª. Entrega: 60 días calendario contados a partir de la fecha de distribución del contrato</w:t>
            </w:r>
          </w:p>
        </w:tc>
      </w:tr>
      <w:tr w:rsidR="008B038F" w:rsidRPr="008C368C" w14:paraId="13F9CF8E" w14:textId="77777777" w:rsidTr="008B038F">
        <w:trPr>
          <w:trHeight w:val="267"/>
        </w:trPr>
        <w:tc>
          <w:tcPr>
            <w:tcW w:w="1419" w:type="dxa"/>
            <w:shd w:val="clear" w:color="auto" w:fill="auto"/>
            <w:vAlign w:val="center"/>
          </w:tcPr>
          <w:p w14:paraId="19973A37" w14:textId="2C5807FF" w:rsidR="008B038F" w:rsidRPr="00021E76" w:rsidRDefault="008B038F" w:rsidP="00CA0A47">
            <w:pPr>
              <w:jc w:val="center"/>
              <w:rPr>
                <w:rFonts w:asciiTheme="minorHAnsi" w:hAnsiTheme="minorHAnsi" w:cstheme="minorHAnsi"/>
                <w:sz w:val="20"/>
                <w:szCs w:val="20"/>
                <w:lang w:val="es-US"/>
              </w:rPr>
            </w:pPr>
            <w:r w:rsidRPr="00021E76">
              <w:rPr>
                <w:rFonts w:asciiTheme="minorHAnsi" w:hAnsiTheme="minorHAnsi" w:cstheme="minorHAnsi"/>
                <w:sz w:val="20"/>
                <w:szCs w:val="20"/>
                <w:lang w:val="es-US"/>
              </w:rPr>
              <w:t>3 unidades</w:t>
            </w:r>
          </w:p>
        </w:tc>
        <w:tc>
          <w:tcPr>
            <w:tcW w:w="7659" w:type="dxa"/>
            <w:shd w:val="clear" w:color="auto" w:fill="auto"/>
            <w:vAlign w:val="center"/>
          </w:tcPr>
          <w:p w14:paraId="59A116F0" w14:textId="4865C8D1" w:rsidR="008B038F" w:rsidRPr="00021E76" w:rsidRDefault="008B038F" w:rsidP="00CA0A47">
            <w:pPr>
              <w:rPr>
                <w:rFonts w:asciiTheme="minorHAnsi" w:hAnsiTheme="minorHAnsi" w:cstheme="minorHAnsi"/>
                <w:sz w:val="20"/>
                <w:szCs w:val="20"/>
                <w:lang w:val="es-US"/>
              </w:rPr>
            </w:pPr>
            <w:r w:rsidRPr="00021E76">
              <w:rPr>
                <w:rFonts w:asciiTheme="minorHAnsi" w:hAnsiTheme="minorHAnsi" w:cstheme="minorHAnsi"/>
                <w:sz w:val="20"/>
                <w:szCs w:val="20"/>
                <w:lang w:val="es-US"/>
              </w:rPr>
              <w:t>2ª. Entrega: 120 días calendario posterior a la primera entrega</w:t>
            </w:r>
          </w:p>
        </w:tc>
      </w:tr>
      <w:tr w:rsidR="00021E76" w:rsidRPr="008C368C" w14:paraId="223AE2B4" w14:textId="77777777" w:rsidTr="008B038F">
        <w:trPr>
          <w:trHeight w:val="308"/>
        </w:trPr>
        <w:tc>
          <w:tcPr>
            <w:tcW w:w="9078" w:type="dxa"/>
            <w:gridSpan w:val="2"/>
            <w:shd w:val="clear" w:color="auto" w:fill="auto"/>
            <w:vAlign w:val="center"/>
          </w:tcPr>
          <w:p w14:paraId="26443891" w14:textId="1787F92E" w:rsidR="00021E76" w:rsidRPr="00021E76" w:rsidRDefault="00021E76" w:rsidP="00CA0A47">
            <w:pPr>
              <w:rPr>
                <w:rFonts w:asciiTheme="minorHAnsi" w:hAnsiTheme="minorHAnsi" w:cstheme="minorHAnsi"/>
                <w:b/>
                <w:bCs/>
                <w:sz w:val="20"/>
                <w:szCs w:val="20"/>
                <w:lang w:val="es-US"/>
              </w:rPr>
            </w:pPr>
            <w:r w:rsidRPr="00021E76">
              <w:rPr>
                <w:rFonts w:asciiTheme="minorHAnsi" w:hAnsiTheme="minorHAnsi" w:cstheme="minorHAnsi"/>
                <w:b/>
                <w:bCs/>
                <w:sz w:val="20"/>
                <w:szCs w:val="20"/>
                <w:lang w:val="es-US"/>
              </w:rPr>
              <w:t>ÍTEM 16:</w:t>
            </w:r>
            <w:r w:rsidR="008B038F">
              <w:rPr>
                <w:rFonts w:asciiTheme="minorHAnsi" w:hAnsiTheme="minorHAnsi" w:cstheme="minorHAnsi"/>
                <w:b/>
                <w:bCs/>
                <w:sz w:val="20"/>
                <w:szCs w:val="20"/>
                <w:lang w:val="es-US"/>
              </w:rPr>
              <w:t xml:space="preserve"> </w:t>
            </w:r>
            <w:r w:rsidR="008B038F" w:rsidRPr="008B038F">
              <w:rPr>
                <w:rFonts w:asciiTheme="minorHAnsi" w:hAnsiTheme="minorHAnsi" w:cstheme="minorHAnsi"/>
                <w:b/>
                <w:bCs/>
                <w:sz w:val="20"/>
                <w:szCs w:val="20"/>
                <w:lang w:val="es-CO"/>
              </w:rPr>
              <w:t>MODELO ANATÓMICO (MANIQUÍ) DE CABEZA</w:t>
            </w:r>
          </w:p>
        </w:tc>
      </w:tr>
      <w:tr w:rsidR="00021E76" w:rsidRPr="008C368C" w14:paraId="54BCD34E" w14:textId="77777777" w:rsidTr="008B038F">
        <w:trPr>
          <w:trHeight w:val="157"/>
        </w:trPr>
        <w:tc>
          <w:tcPr>
            <w:tcW w:w="1419" w:type="dxa"/>
            <w:shd w:val="clear" w:color="auto" w:fill="auto"/>
            <w:vAlign w:val="center"/>
          </w:tcPr>
          <w:p w14:paraId="15CA4D21" w14:textId="56D19300" w:rsidR="00021E76" w:rsidRPr="00021E76" w:rsidRDefault="00021E76" w:rsidP="008B038F">
            <w:pPr>
              <w:jc w:val="center"/>
              <w:rPr>
                <w:rFonts w:asciiTheme="minorHAnsi" w:hAnsiTheme="minorHAnsi" w:cstheme="minorHAnsi"/>
                <w:sz w:val="20"/>
                <w:szCs w:val="20"/>
                <w:lang w:val="es-US"/>
              </w:rPr>
            </w:pPr>
            <w:r w:rsidRPr="00021E76">
              <w:rPr>
                <w:rFonts w:asciiTheme="minorHAnsi" w:hAnsiTheme="minorHAnsi" w:cstheme="minorHAnsi"/>
                <w:sz w:val="20"/>
                <w:szCs w:val="20"/>
                <w:lang w:val="es-US"/>
              </w:rPr>
              <w:t>15 unidades</w:t>
            </w:r>
          </w:p>
        </w:tc>
        <w:tc>
          <w:tcPr>
            <w:tcW w:w="7659" w:type="dxa"/>
            <w:shd w:val="clear" w:color="auto" w:fill="auto"/>
            <w:vAlign w:val="center"/>
          </w:tcPr>
          <w:p w14:paraId="78B50CE6" w14:textId="6064472E" w:rsidR="00021E76" w:rsidRPr="00021E76" w:rsidRDefault="00021E76" w:rsidP="00CA0A47">
            <w:pPr>
              <w:rPr>
                <w:rFonts w:asciiTheme="minorHAnsi" w:hAnsiTheme="minorHAnsi" w:cstheme="minorHAnsi"/>
                <w:sz w:val="20"/>
                <w:szCs w:val="20"/>
                <w:lang w:val="es-US"/>
              </w:rPr>
            </w:pPr>
            <w:r w:rsidRPr="00021E76">
              <w:rPr>
                <w:rFonts w:asciiTheme="minorHAnsi" w:hAnsiTheme="minorHAnsi" w:cstheme="minorHAnsi"/>
                <w:sz w:val="20"/>
                <w:szCs w:val="20"/>
                <w:lang w:val="es-US"/>
              </w:rPr>
              <w:t>1ª. Entrega: 60 días calendario contados a partir de la fecha de distribución del contrato</w:t>
            </w:r>
          </w:p>
        </w:tc>
      </w:tr>
      <w:tr w:rsidR="008B038F" w:rsidRPr="008C368C" w14:paraId="631262C0" w14:textId="77777777" w:rsidTr="008B038F">
        <w:trPr>
          <w:trHeight w:val="274"/>
        </w:trPr>
        <w:tc>
          <w:tcPr>
            <w:tcW w:w="1419" w:type="dxa"/>
            <w:shd w:val="clear" w:color="auto" w:fill="auto"/>
            <w:vAlign w:val="center"/>
          </w:tcPr>
          <w:p w14:paraId="67CE4FBE" w14:textId="080C7154" w:rsidR="008B038F" w:rsidRPr="00021E76" w:rsidRDefault="008B038F" w:rsidP="008B038F">
            <w:pPr>
              <w:jc w:val="center"/>
              <w:rPr>
                <w:rFonts w:asciiTheme="minorHAnsi" w:hAnsiTheme="minorHAnsi" w:cstheme="minorHAnsi"/>
                <w:sz w:val="20"/>
                <w:szCs w:val="20"/>
                <w:lang w:val="es-US"/>
              </w:rPr>
            </w:pPr>
            <w:r w:rsidRPr="00021E76">
              <w:rPr>
                <w:rFonts w:asciiTheme="minorHAnsi" w:hAnsiTheme="minorHAnsi" w:cstheme="minorHAnsi"/>
                <w:sz w:val="20"/>
                <w:szCs w:val="20"/>
                <w:lang w:val="es-US"/>
              </w:rPr>
              <w:t>15 unidades</w:t>
            </w:r>
          </w:p>
        </w:tc>
        <w:tc>
          <w:tcPr>
            <w:tcW w:w="7659" w:type="dxa"/>
            <w:shd w:val="clear" w:color="auto" w:fill="auto"/>
            <w:vAlign w:val="center"/>
          </w:tcPr>
          <w:p w14:paraId="70D629E6" w14:textId="4BA80674" w:rsidR="008B038F" w:rsidRPr="00021E76" w:rsidRDefault="008B038F" w:rsidP="00CA0A47">
            <w:pPr>
              <w:rPr>
                <w:rFonts w:asciiTheme="minorHAnsi" w:hAnsiTheme="minorHAnsi" w:cstheme="minorHAnsi"/>
                <w:sz w:val="20"/>
                <w:szCs w:val="20"/>
                <w:lang w:val="es-US"/>
              </w:rPr>
            </w:pPr>
            <w:r w:rsidRPr="00021E76">
              <w:rPr>
                <w:rFonts w:asciiTheme="minorHAnsi" w:hAnsiTheme="minorHAnsi" w:cstheme="minorHAnsi"/>
                <w:sz w:val="20"/>
                <w:szCs w:val="20"/>
                <w:lang w:val="es-US"/>
              </w:rPr>
              <w:t>2ª. Entrega: 120 días calendario posterior a la primera entrega</w:t>
            </w:r>
          </w:p>
        </w:tc>
      </w:tr>
    </w:tbl>
    <w:p w14:paraId="23F4312B" w14:textId="3A3F57E6" w:rsidR="001D7D24" w:rsidRPr="008C368C" w:rsidRDefault="001F14BD" w:rsidP="0025663C">
      <w:pPr>
        <w:spacing w:line="360" w:lineRule="auto"/>
        <w:jc w:val="both"/>
        <w:rPr>
          <w:rFonts w:ascii="Calibri" w:hAnsi="Calibri" w:cs="Calibri"/>
          <w:bCs/>
          <w:sz w:val="18"/>
          <w:szCs w:val="18"/>
          <w:lang w:val="es-SV"/>
        </w:rPr>
      </w:pPr>
      <w:r>
        <w:rPr>
          <w:rFonts w:asciiTheme="minorHAnsi" w:hAnsiTheme="minorHAnsi" w:cstheme="minorHAnsi"/>
          <w:lang w:val="es-US"/>
        </w:rPr>
        <w:t xml:space="preserve"> </w:t>
      </w:r>
    </w:p>
    <w:p w14:paraId="7B670E13" w14:textId="1A6FAD59" w:rsidR="00366C43" w:rsidRPr="00FC520E" w:rsidRDefault="00C41CF5" w:rsidP="009B654C">
      <w:pPr>
        <w:pStyle w:val="Prrafodelista"/>
        <w:spacing w:line="360" w:lineRule="auto"/>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9"/>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w:t>
      </w:r>
      <w:r w:rsidR="00164AC1">
        <w:rPr>
          <w:rFonts w:ascii="Calibri" w:hAnsi="Calibri" w:cs="Calibri"/>
          <w:lang w:val="es-ES"/>
        </w:rPr>
        <w:t>-</w:t>
      </w:r>
      <w:r w:rsidR="00366C43" w:rsidRPr="00FC520E">
        <w:rPr>
          <w:rFonts w:ascii="Calibri" w:hAnsi="Calibri" w:cs="Calibri"/>
          <w:lang w:val="es-ES"/>
        </w:rPr>
        <w:t xml:space="preserve">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22F4896" w14:textId="2E314A31" w:rsidR="00D17CDC" w:rsidRDefault="00203E94" w:rsidP="003118D4">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r w:rsidR="00073C17">
        <w:rPr>
          <w:rFonts w:ascii="Calibri" w:hAnsi="Calibri" w:cs="Calibri"/>
          <w:iCs/>
          <w:lang w:val="es-ES"/>
        </w:rPr>
        <w:t>n</w:t>
      </w:r>
      <w:r w:rsidR="00021E76">
        <w:rPr>
          <w:rFonts w:ascii="Calibri" w:hAnsi="Calibri" w:cs="Calibri"/>
          <w:iCs/>
          <w:lang w:val="es-ES"/>
        </w:rPr>
        <w:t>.°</w:t>
      </w:r>
      <w:r w:rsidR="00021E76" w:rsidRPr="00FC520E">
        <w:rPr>
          <w:rFonts w:ascii="Calibri" w:hAnsi="Calibri" w:cs="Calibri"/>
          <w:iCs/>
          <w:lang w:val="es-ES"/>
        </w:rPr>
        <w:t xml:space="preserve"> 9065-SV PROYECTO CRECIENDO SALUDABLES JUNTOS</w:t>
      </w:r>
      <w:r w:rsidR="00021E76">
        <w:rPr>
          <w:rFonts w:ascii="Calibri" w:hAnsi="Calibri" w:cs="Calibri"/>
          <w:iCs/>
          <w:lang w:val="es-ES"/>
        </w:rPr>
        <w:t xml:space="preserve">: </w:t>
      </w:r>
      <w:r w:rsidR="00021E76" w:rsidRPr="00021E76">
        <w:rPr>
          <w:rFonts w:ascii="Calibri" w:hAnsi="Calibri" w:cs="Calibri"/>
          <w:iCs/>
          <w:lang w:val="es-ES"/>
        </w:rPr>
        <w:t>DESARROLLO DE LA PRIMERA INFANCIA EN EL SALVADOR</w:t>
      </w:r>
      <w:r w:rsidRPr="00FC520E">
        <w:rPr>
          <w:rFonts w:ascii="Calibri" w:hAnsi="Calibri" w:cs="Calibri"/>
          <w:iCs/>
          <w:lang w:val="es-ES"/>
        </w:rPr>
        <w:t xml:space="preserve">,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 xml:space="preserve">en el apartado de la descripción de </w:t>
      </w:r>
      <w:r w:rsidRPr="00FC520E">
        <w:rPr>
          <w:rFonts w:ascii="Calibri" w:hAnsi="Calibri" w:cs="Calibri"/>
          <w:iCs/>
          <w:lang w:val="es-ES"/>
        </w:rPr>
        <w:lastRenderedPageBreak/>
        <w:t>los bienes, deberá hacer referencia al número y concepto del Contrato suscrita con el Ministerio de Salud, cifrado presupuestario, Categoría de Inversión, menos las retenciones correspondientes según ley y líquido a pagar.</w:t>
      </w:r>
    </w:p>
    <w:p w14:paraId="774C692A" w14:textId="77777777" w:rsidR="009A5880" w:rsidRPr="003118D4" w:rsidRDefault="009A5880" w:rsidP="003118D4">
      <w:pPr>
        <w:pStyle w:val="Prrafodelista"/>
        <w:spacing w:line="360" w:lineRule="auto"/>
        <w:jc w:val="both"/>
        <w:rPr>
          <w:rFonts w:ascii="Calibri" w:hAnsi="Calibri" w:cs="Calibri"/>
          <w:iCs/>
          <w:lang w:val="es-ES"/>
        </w:rPr>
      </w:pPr>
    </w:p>
    <w:p w14:paraId="17857B10" w14:textId="77777777" w:rsidR="003118D4" w:rsidRDefault="003118D4" w:rsidP="003118D4">
      <w:pPr>
        <w:spacing w:line="360" w:lineRule="auto"/>
        <w:ind w:left="708"/>
        <w:jc w:val="both"/>
        <w:rPr>
          <w:rFonts w:ascii="Calibri" w:hAnsi="Calibri" w:cs="Calibri"/>
          <w:lang w:val="es-US"/>
        </w:rPr>
      </w:pPr>
      <w:bookmarkStart w:id="10" w:name="_Hlk166676035"/>
      <w:r>
        <w:rPr>
          <w:rFonts w:ascii="Calibri" w:hAnsi="Calibri" w:cs="Calibri"/>
          <w:lang w:val="es-US"/>
        </w:rPr>
        <w:t xml:space="preserve">El contratante designa como administradores de contrato: </w:t>
      </w:r>
    </w:p>
    <w:p w14:paraId="4B4D048C" w14:textId="77777777" w:rsidR="009A5880" w:rsidRDefault="009A5880" w:rsidP="003118D4">
      <w:pPr>
        <w:spacing w:line="360" w:lineRule="auto"/>
        <w:ind w:left="708"/>
        <w:jc w:val="both"/>
        <w:rPr>
          <w:rFonts w:ascii="Calibri" w:hAnsi="Calibri" w:cs="Calibri"/>
          <w:lang w:val="es-US"/>
        </w:rPr>
      </w:pPr>
    </w:p>
    <w:tbl>
      <w:tblPr>
        <w:tblStyle w:val="Tablaconcuadrcula"/>
        <w:tblW w:w="0" w:type="auto"/>
        <w:tblInd w:w="708" w:type="dxa"/>
        <w:tblLook w:val="04A0" w:firstRow="1" w:lastRow="0" w:firstColumn="1" w:lastColumn="0" w:noHBand="0" w:noVBand="1"/>
      </w:tblPr>
      <w:tblGrid>
        <w:gridCol w:w="2122"/>
        <w:gridCol w:w="6799"/>
      </w:tblGrid>
      <w:tr w:rsidR="003118D4" w:rsidRPr="00B02647" w14:paraId="79112C15" w14:textId="77777777" w:rsidTr="00E70911">
        <w:tc>
          <w:tcPr>
            <w:tcW w:w="8921" w:type="dxa"/>
            <w:gridSpan w:val="2"/>
            <w:tcBorders>
              <w:top w:val="single" w:sz="4" w:space="0" w:color="auto"/>
              <w:left w:val="single" w:sz="4" w:space="0" w:color="auto"/>
              <w:bottom w:val="single" w:sz="4" w:space="0" w:color="auto"/>
              <w:right w:val="single" w:sz="4" w:space="0" w:color="auto"/>
            </w:tcBorders>
            <w:hideMark/>
          </w:tcPr>
          <w:p w14:paraId="76CEDD6A" w14:textId="77777777" w:rsidR="003118D4" w:rsidRPr="00B02647" w:rsidRDefault="003118D4" w:rsidP="00E70911">
            <w:pPr>
              <w:spacing w:line="360" w:lineRule="auto"/>
              <w:jc w:val="both"/>
              <w:rPr>
                <w:rFonts w:ascii="Calibri" w:hAnsi="Calibri" w:cs="Calibri"/>
                <w:b/>
                <w:bCs/>
                <w:lang w:val="es-US"/>
              </w:rPr>
            </w:pPr>
            <w:r w:rsidRPr="00B02647">
              <w:rPr>
                <w:rFonts w:ascii="Calibri" w:hAnsi="Calibri" w:cs="Calibri"/>
                <w:b/>
                <w:bCs/>
                <w:lang w:val="es-US"/>
              </w:rPr>
              <w:t xml:space="preserve">Administradora de Contrato </w:t>
            </w:r>
          </w:p>
        </w:tc>
      </w:tr>
      <w:tr w:rsidR="003118D4" w:rsidRPr="00B02647" w14:paraId="3D2BB70A" w14:textId="77777777" w:rsidTr="00E70911">
        <w:tc>
          <w:tcPr>
            <w:tcW w:w="2122" w:type="dxa"/>
            <w:tcBorders>
              <w:top w:val="single" w:sz="4" w:space="0" w:color="auto"/>
              <w:left w:val="single" w:sz="4" w:space="0" w:color="auto"/>
              <w:bottom w:val="single" w:sz="4" w:space="0" w:color="auto"/>
              <w:right w:val="single" w:sz="4" w:space="0" w:color="auto"/>
            </w:tcBorders>
            <w:hideMark/>
          </w:tcPr>
          <w:p w14:paraId="22D51625" w14:textId="77777777" w:rsidR="003118D4" w:rsidRPr="00B02647" w:rsidRDefault="003118D4" w:rsidP="00E70911">
            <w:pPr>
              <w:spacing w:line="360" w:lineRule="auto"/>
              <w:jc w:val="both"/>
              <w:rPr>
                <w:rFonts w:ascii="Calibri" w:hAnsi="Calibri" w:cs="Calibri"/>
                <w:lang w:val="es-US"/>
              </w:rPr>
            </w:pPr>
            <w:r w:rsidRPr="00B02647">
              <w:rPr>
                <w:rFonts w:ascii="Calibri" w:hAnsi="Calibri" w:cs="Calibri"/>
                <w:lang w:val="es-US"/>
              </w:rPr>
              <w:t>Nombre</w:t>
            </w:r>
          </w:p>
        </w:tc>
        <w:tc>
          <w:tcPr>
            <w:tcW w:w="6799" w:type="dxa"/>
            <w:tcBorders>
              <w:top w:val="single" w:sz="4" w:space="0" w:color="auto"/>
              <w:left w:val="single" w:sz="4" w:space="0" w:color="auto"/>
              <w:bottom w:val="single" w:sz="4" w:space="0" w:color="auto"/>
              <w:right w:val="single" w:sz="4" w:space="0" w:color="auto"/>
            </w:tcBorders>
            <w:hideMark/>
          </w:tcPr>
          <w:p w14:paraId="63BF4E4C" w14:textId="77777777" w:rsidR="003118D4" w:rsidRPr="00B02647" w:rsidRDefault="003118D4" w:rsidP="00E70911">
            <w:pPr>
              <w:spacing w:line="360" w:lineRule="auto"/>
              <w:jc w:val="both"/>
              <w:rPr>
                <w:rFonts w:ascii="Calibri" w:hAnsi="Calibri" w:cs="Calibri"/>
                <w:lang w:val="es-US"/>
              </w:rPr>
            </w:pPr>
            <w:r w:rsidRPr="00B02647">
              <w:rPr>
                <w:rFonts w:ascii="Calibri" w:hAnsi="Calibri" w:cs="Calibri"/>
                <w:lang w:val="es-US"/>
              </w:rPr>
              <w:t>Francis Alejandra Calles Coreas</w:t>
            </w:r>
          </w:p>
        </w:tc>
      </w:tr>
      <w:tr w:rsidR="003118D4" w:rsidRPr="008C368C" w14:paraId="1D9AC52A" w14:textId="77777777" w:rsidTr="00E70911">
        <w:tc>
          <w:tcPr>
            <w:tcW w:w="2122" w:type="dxa"/>
            <w:tcBorders>
              <w:top w:val="single" w:sz="4" w:space="0" w:color="auto"/>
              <w:left w:val="single" w:sz="4" w:space="0" w:color="auto"/>
              <w:bottom w:val="single" w:sz="4" w:space="0" w:color="auto"/>
              <w:right w:val="single" w:sz="4" w:space="0" w:color="auto"/>
            </w:tcBorders>
            <w:hideMark/>
          </w:tcPr>
          <w:p w14:paraId="5119D705" w14:textId="77777777" w:rsidR="003118D4" w:rsidRPr="00CB279F" w:rsidRDefault="003118D4" w:rsidP="00E70911">
            <w:pPr>
              <w:spacing w:line="360" w:lineRule="auto"/>
              <w:jc w:val="both"/>
              <w:rPr>
                <w:rFonts w:ascii="Calibri" w:hAnsi="Calibri" w:cs="Calibri"/>
                <w:lang w:val="es-US"/>
              </w:rPr>
            </w:pPr>
            <w:r w:rsidRPr="00CB279F">
              <w:rPr>
                <w:rFonts w:ascii="Calibri" w:hAnsi="Calibri" w:cs="Calibri"/>
                <w:lang w:val="es-US"/>
              </w:rPr>
              <w:t>Cargo</w:t>
            </w:r>
          </w:p>
        </w:tc>
        <w:tc>
          <w:tcPr>
            <w:tcW w:w="6799" w:type="dxa"/>
            <w:tcBorders>
              <w:top w:val="single" w:sz="4" w:space="0" w:color="auto"/>
              <w:left w:val="single" w:sz="4" w:space="0" w:color="auto"/>
              <w:bottom w:val="single" w:sz="4" w:space="0" w:color="auto"/>
              <w:right w:val="single" w:sz="4" w:space="0" w:color="auto"/>
            </w:tcBorders>
            <w:hideMark/>
          </w:tcPr>
          <w:p w14:paraId="675AB33B" w14:textId="77777777" w:rsidR="003118D4" w:rsidRPr="00CB279F" w:rsidRDefault="003118D4" w:rsidP="00E70911">
            <w:pPr>
              <w:spacing w:line="360" w:lineRule="auto"/>
              <w:jc w:val="both"/>
              <w:rPr>
                <w:rFonts w:ascii="Calibri" w:hAnsi="Calibri" w:cs="Calibri"/>
                <w:lang w:val="es-US"/>
              </w:rPr>
            </w:pPr>
            <w:r w:rsidRPr="00CB279F">
              <w:rPr>
                <w:rFonts w:ascii="Calibri" w:hAnsi="Calibri" w:cs="Calibri"/>
                <w:lang w:val="es-US"/>
              </w:rPr>
              <w:t>Médico Especialista II, Pediatra Intensivista – Hospital Nacional San Rafael</w:t>
            </w:r>
          </w:p>
        </w:tc>
      </w:tr>
      <w:tr w:rsidR="003118D4" w:rsidRPr="00B02647" w14:paraId="2B2167D8" w14:textId="77777777" w:rsidTr="00117ACC">
        <w:tc>
          <w:tcPr>
            <w:tcW w:w="2122" w:type="dxa"/>
            <w:tcBorders>
              <w:top w:val="single" w:sz="4" w:space="0" w:color="auto"/>
              <w:left w:val="single" w:sz="4" w:space="0" w:color="auto"/>
              <w:bottom w:val="single" w:sz="4" w:space="0" w:color="auto"/>
              <w:right w:val="single" w:sz="4" w:space="0" w:color="auto"/>
            </w:tcBorders>
            <w:hideMark/>
          </w:tcPr>
          <w:p w14:paraId="558A90DB" w14:textId="77777777" w:rsidR="003118D4" w:rsidRPr="00B02647" w:rsidRDefault="003118D4" w:rsidP="00E70911">
            <w:pPr>
              <w:spacing w:line="360" w:lineRule="auto"/>
              <w:jc w:val="both"/>
              <w:rPr>
                <w:rFonts w:ascii="Calibri" w:hAnsi="Calibri" w:cs="Calibri"/>
                <w:lang w:val="es-US"/>
              </w:rPr>
            </w:pPr>
            <w:r w:rsidRPr="00B02647">
              <w:rPr>
                <w:rFonts w:ascii="Calibri" w:hAnsi="Calibri" w:cs="Calibri"/>
                <w:lang w:val="es-US"/>
              </w:rPr>
              <w:t>Teléfono</w:t>
            </w:r>
          </w:p>
        </w:tc>
        <w:tc>
          <w:tcPr>
            <w:tcW w:w="6799" w:type="dxa"/>
            <w:tcBorders>
              <w:top w:val="single" w:sz="4" w:space="0" w:color="auto"/>
              <w:left w:val="single" w:sz="4" w:space="0" w:color="auto"/>
              <w:bottom w:val="single" w:sz="4" w:space="0" w:color="auto"/>
              <w:right w:val="single" w:sz="4" w:space="0" w:color="auto"/>
            </w:tcBorders>
          </w:tcPr>
          <w:p w14:paraId="3FE40F07" w14:textId="3F30BBED" w:rsidR="003118D4" w:rsidRPr="00B02647" w:rsidRDefault="003118D4" w:rsidP="00E70911">
            <w:pPr>
              <w:spacing w:line="360" w:lineRule="auto"/>
              <w:jc w:val="both"/>
              <w:rPr>
                <w:rFonts w:ascii="Calibri" w:hAnsi="Calibri" w:cs="Calibri"/>
                <w:lang w:val="es-US"/>
              </w:rPr>
            </w:pPr>
          </w:p>
        </w:tc>
      </w:tr>
      <w:tr w:rsidR="003118D4" w:rsidRPr="008C368C" w14:paraId="7BF701A5" w14:textId="77777777" w:rsidTr="00117ACC">
        <w:tc>
          <w:tcPr>
            <w:tcW w:w="2122" w:type="dxa"/>
            <w:tcBorders>
              <w:top w:val="single" w:sz="4" w:space="0" w:color="auto"/>
              <w:left w:val="single" w:sz="4" w:space="0" w:color="auto"/>
              <w:bottom w:val="single" w:sz="4" w:space="0" w:color="auto"/>
              <w:right w:val="single" w:sz="4" w:space="0" w:color="auto"/>
            </w:tcBorders>
            <w:hideMark/>
          </w:tcPr>
          <w:p w14:paraId="3B999D50" w14:textId="77777777" w:rsidR="003118D4" w:rsidRPr="00B02647" w:rsidRDefault="003118D4" w:rsidP="00E70911">
            <w:pPr>
              <w:spacing w:line="360" w:lineRule="auto"/>
              <w:jc w:val="both"/>
              <w:rPr>
                <w:rFonts w:ascii="Calibri" w:hAnsi="Calibri" w:cs="Calibri"/>
                <w:lang w:val="es-US"/>
              </w:rPr>
            </w:pPr>
            <w:r w:rsidRPr="00B02647">
              <w:rPr>
                <w:rFonts w:ascii="Calibri" w:hAnsi="Calibri" w:cs="Calibri"/>
                <w:lang w:val="es-US"/>
              </w:rPr>
              <w:t>Correo electrónico</w:t>
            </w:r>
          </w:p>
        </w:tc>
        <w:tc>
          <w:tcPr>
            <w:tcW w:w="6799" w:type="dxa"/>
            <w:tcBorders>
              <w:top w:val="single" w:sz="4" w:space="0" w:color="auto"/>
              <w:left w:val="single" w:sz="4" w:space="0" w:color="auto"/>
              <w:bottom w:val="single" w:sz="4" w:space="0" w:color="auto"/>
              <w:right w:val="single" w:sz="4" w:space="0" w:color="auto"/>
            </w:tcBorders>
          </w:tcPr>
          <w:p w14:paraId="0F34E9B8" w14:textId="4BA64944" w:rsidR="003118D4" w:rsidRPr="00B02647" w:rsidRDefault="003118D4" w:rsidP="00E70911">
            <w:pPr>
              <w:spacing w:line="360" w:lineRule="auto"/>
              <w:jc w:val="both"/>
              <w:rPr>
                <w:rFonts w:ascii="Calibri" w:hAnsi="Calibri" w:cs="Calibri"/>
                <w:lang w:val="es-US"/>
              </w:rPr>
            </w:pPr>
          </w:p>
        </w:tc>
      </w:tr>
    </w:tbl>
    <w:p w14:paraId="4E0713EC" w14:textId="77777777" w:rsidR="003118D4" w:rsidRDefault="003118D4" w:rsidP="003118D4">
      <w:pPr>
        <w:spacing w:line="360" w:lineRule="auto"/>
        <w:ind w:left="708"/>
        <w:jc w:val="both"/>
        <w:rPr>
          <w:rFonts w:ascii="Calibri" w:hAnsi="Calibri" w:cs="Calibri"/>
          <w:lang w:val="es-US"/>
        </w:rPr>
      </w:pPr>
    </w:p>
    <w:p w14:paraId="345B383D" w14:textId="77777777" w:rsidR="009A5880" w:rsidRPr="00B02647" w:rsidRDefault="009A5880" w:rsidP="003118D4">
      <w:pPr>
        <w:spacing w:line="360" w:lineRule="auto"/>
        <w:ind w:left="708"/>
        <w:jc w:val="both"/>
        <w:rPr>
          <w:rFonts w:ascii="Calibri" w:hAnsi="Calibri" w:cs="Calibri"/>
          <w:lang w:val="es-US"/>
        </w:rPr>
      </w:pPr>
    </w:p>
    <w:tbl>
      <w:tblPr>
        <w:tblStyle w:val="Tablaconcuadrcula"/>
        <w:tblW w:w="0" w:type="auto"/>
        <w:tblInd w:w="708" w:type="dxa"/>
        <w:tblLook w:val="04A0" w:firstRow="1" w:lastRow="0" w:firstColumn="1" w:lastColumn="0" w:noHBand="0" w:noVBand="1"/>
      </w:tblPr>
      <w:tblGrid>
        <w:gridCol w:w="2122"/>
        <w:gridCol w:w="6799"/>
      </w:tblGrid>
      <w:tr w:rsidR="003118D4" w:rsidRPr="00B02647" w14:paraId="4D4340A0" w14:textId="77777777" w:rsidTr="00E70911">
        <w:tc>
          <w:tcPr>
            <w:tcW w:w="8921" w:type="dxa"/>
            <w:gridSpan w:val="2"/>
            <w:tcBorders>
              <w:top w:val="single" w:sz="4" w:space="0" w:color="auto"/>
              <w:left w:val="single" w:sz="4" w:space="0" w:color="auto"/>
              <w:bottom w:val="single" w:sz="4" w:space="0" w:color="auto"/>
              <w:right w:val="single" w:sz="4" w:space="0" w:color="auto"/>
            </w:tcBorders>
            <w:hideMark/>
          </w:tcPr>
          <w:p w14:paraId="00941DAE" w14:textId="77777777" w:rsidR="003118D4" w:rsidRPr="00B02647" w:rsidRDefault="003118D4" w:rsidP="00E70911">
            <w:pPr>
              <w:spacing w:line="360" w:lineRule="auto"/>
              <w:jc w:val="both"/>
              <w:rPr>
                <w:rFonts w:ascii="Calibri" w:hAnsi="Calibri" w:cs="Calibri"/>
                <w:b/>
                <w:bCs/>
                <w:lang w:val="es-US"/>
              </w:rPr>
            </w:pPr>
            <w:r w:rsidRPr="00B02647">
              <w:rPr>
                <w:rFonts w:ascii="Calibri" w:hAnsi="Calibri" w:cs="Calibri"/>
                <w:b/>
                <w:bCs/>
                <w:lang w:val="es-US"/>
              </w:rPr>
              <w:t xml:space="preserve">Administrador de Contrato </w:t>
            </w:r>
          </w:p>
        </w:tc>
      </w:tr>
      <w:tr w:rsidR="003118D4" w:rsidRPr="00B02647" w14:paraId="479C1D7F" w14:textId="77777777" w:rsidTr="00E70911">
        <w:tc>
          <w:tcPr>
            <w:tcW w:w="2122" w:type="dxa"/>
            <w:tcBorders>
              <w:top w:val="single" w:sz="4" w:space="0" w:color="auto"/>
              <w:left w:val="single" w:sz="4" w:space="0" w:color="auto"/>
              <w:bottom w:val="single" w:sz="4" w:space="0" w:color="auto"/>
              <w:right w:val="single" w:sz="4" w:space="0" w:color="auto"/>
            </w:tcBorders>
            <w:hideMark/>
          </w:tcPr>
          <w:p w14:paraId="28131E9B" w14:textId="77777777" w:rsidR="003118D4" w:rsidRPr="00B02647" w:rsidRDefault="003118D4" w:rsidP="00E70911">
            <w:pPr>
              <w:spacing w:line="360" w:lineRule="auto"/>
              <w:jc w:val="both"/>
              <w:rPr>
                <w:rFonts w:ascii="Calibri" w:hAnsi="Calibri" w:cs="Calibri"/>
                <w:lang w:val="es-US"/>
              </w:rPr>
            </w:pPr>
            <w:r w:rsidRPr="00B02647">
              <w:rPr>
                <w:rFonts w:ascii="Calibri" w:hAnsi="Calibri" w:cs="Calibri"/>
                <w:lang w:val="es-US"/>
              </w:rPr>
              <w:t>Nombre</w:t>
            </w:r>
          </w:p>
        </w:tc>
        <w:tc>
          <w:tcPr>
            <w:tcW w:w="6799" w:type="dxa"/>
            <w:tcBorders>
              <w:top w:val="single" w:sz="4" w:space="0" w:color="auto"/>
              <w:left w:val="single" w:sz="4" w:space="0" w:color="auto"/>
              <w:bottom w:val="single" w:sz="4" w:space="0" w:color="auto"/>
              <w:right w:val="single" w:sz="4" w:space="0" w:color="auto"/>
            </w:tcBorders>
            <w:hideMark/>
          </w:tcPr>
          <w:p w14:paraId="0089F582" w14:textId="77777777" w:rsidR="003118D4" w:rsidRPr="00B02647" w:rsidRDefault="003118D4" w:rsidP="00E70911">
            <w:pPr>
              <w:spacing w:line="360" w:lineRule="auto"/>
              <w:jc w:val="both"/>
              <w:rPr>
                <w:rFonts w:ascii="Calibri" w:hAnsi="Calibri" w:cs="Calibri"/>
                <w:lang w:val="es-US"/>
              </w:rPr>
            </w:pPr>
            <w:r w:rsidRPr="00B02647">
              <w:rPr>
                <w:rFonts w:ascii="Calibri" w:hAnsi="Calibri" w:cs="Calibri"/>
                <w:lang w:val="es-US"/>
              </w:rPr>
              <w:t xml:space="preserve">Heriberto José Contreras Mata </w:t>
            </w:r>
          </w:p>
        </w:tc>
      </w:tr>
      <w:tr w:rsidR="003118D4" w:rsidRPr="008C368C" w14:paraId="6322750E" w14:textId="77777777" w:rsidTr="00E70911">
        <w:tc>
          <w:tcPr>
            <w:tcW w:w="2122" w:type="dxa"/>
            <w:tcBorders>
              <w:top w:val="single" w:sz="4" w:space="0" w:color="auto"/>
              <w:left w:val="single" w:sz="4" w:space="0" w:color="auto"/>
              <w:bottom w:val="single" w:sz="4" w:space="0" w:color="auto"/>
              <w:right w:val="single" w:sz="4" w:space="0" w:color="auto"/>
            </w:tcBorders>
            <w:hideMark/>
          </w:tcPr>
          <w:p w14:paraId="4B245D7D" w14:textId="77777777" w:rsidR="003118D4" w:rsidRPr="00B02647" w:rsidRDefault="003118D4" w:rsidP="00E70911">
            <w:pPr>
              <w:spacing w:line="360" w:lineRule="auto"/>
              <w:jc w:val="both"/>
              <w:rPr>
                <w:rFonts w:ascii="Calibri" w:hAnsi="Calibri" w:cs="Calibri"/>
                <w:lang w:val="es-US"/>
              </w:rPr>
            </w:pPr>
            <w:r w:rsidRPr="00B02647">
              <w:rPr>
                <w:rFonts w:ascii="Calibri" w:hAnsi="Calibri" w:cs="Calibri"/>
                <w:lang w:val="es-US"/>
              </w:rPr>
              <w:t>Cargo</w:t>
            </w:r>
          </w:p>
        </w:tc>
        <w:tc>
          <w:tcPr>
            <w:tcW w:w="6799" w:type="dxa"/>
            <w:tcBorders>
              <w:top w:val="single" w:sz="4" w:space="0" w:color="auto"/>
              <w:left w:val="single" w:sz="4" w:space="0" w:color="auto"/>
              <w:bottom w:val="single" w:sz="4" w:space="0" w:color="auto"/>
              <w:right w:val="single" w:sz="4" w:space="0" w:color="auto"/>
            </w:tcBorders>
            <w:hideMark/>
          </w:tcPr>
          <w:p w14:paraId="4D236D3C" w14:textId="291CDD64" w:rsidR="003118D4" w:rsidRPr="00B02647" w:rsidRDefault="008663AB" w:rsidP="00E70911">
            <w:pPr>
              <w:spacing w:line="360" w:lineRule="auto"/>
              <w:jc w:val="both"/>
              <w:rPr>
                <w:rFonts w:ascii="Calibri" w:hAnsi="Calibri" w:cs="Calibri"/>
                <w:lang w:val="es-US"/>
              </w:rPr>
            </w:pPr>
            <w:r>
              <w:rPr>
                <w:rFonts w:ascii="Calibri" w:hAnsi="Calibri" w:cs="Calibri"/>
                <w:lang w:val="es-US"/>
              </w:rPr>
              <w:t>Pediatra Equipo Nacer con Cariño</w:t>
            </w:r>
          </w:p>
        </w:tc>
      </w:tr>
      <w:tr w:rsidR="003118D4" w:rsidRPr="00B02647" w14:paraId="6AC842BF" w14:textId="77777777" w:rsidTr="00117ACC">
        <w:tc>
          <w:tcPr>
            <w:tcW w:w="2122" w:type="dxa"/>
            <w:tcBorders>
              <w:top w:val="single" w:sz="4" w:space="0" w:color="auto"/>
              <w:left w:val="single" w:sz="4" w:space="0" w:color="auto"/>
              <w:bottom w:val="single" w:sz="4" w:space="0" w:color="auto"/>
              <w:right w:val="single" w:sz="4" w:space="0" w:color="auto"/>
            </w:tcBorders>
            <w:hideMark/>
          </w:tcPr>
          <w:p w14:paraId="3BF18742" w14:textId="77777777" w:rsidR="003118D4" w:rsidRPr="00B02647" w:rsidRDefault="003118D4" w:rsidP="00E70911">
            <w:pPr>
              <w:spacing w:line="360" w:lineRule="auto"/>
              <w:jc w:val="both"/>
              <w:rPr>
                <w:rFonts w:ascii="Calibri" w:hAnsi="Calibri" w:cs="Calibri"/>
                <w:lang w:val="es-US"/>
              </w:rPr>
            </w:pPr>
            <w:r w:rsidRPr="00B02647">
              <w:rPr>
                <w:rFonts w:ascii="Calibri" w:hAnsi="Calibri" w:cs="Calibri"/>
                <w:lang w:val="es-US"/>
              </w:rPr>
              <w:t>Teléfono</w:t>
            </w:r>
          </w:p>
        </w:tc>
        <w:tc>
          <w:tcPr>
            <w:tcW w:w="6799" w:type="dxa"/>
            <w:tcBorders>
              <w:top w:val="single" w:sz="4" w:space="0" w:color="auto"/>
              <w:left w:val="single" w:sz="4" w:space="0" w:color="auto"/>
              <w:bottom w:val="single" w:sz="4" w:space="0" w:color="auto"/>
              <w:right w:val="single" w:sz="4" w:space="0" w:color="auto"/>
            </w:tcBorders>
          </w:tcPr>
          <w:p w14:paraId="3BDEBB67" w14:textId="45558B32" w:rsidR="003118D4" w:rsidRPr="00B02647" w:rsidRDefault="003118D4" w:rsidP="00E70911">
            <w:pPr>
              <w:spacing w:line="360" w:lineRule="auto"/>
              <w:jc w:val="both"/>
              <w:rPr>
                <w:rFonts w:ascii="Calibri" w:hAnsi="Calibri" w:cs="Calibri"/>
                <w:lang w:val="es-US"/>
              </w:rPr>
            </w:pPr>
          </w:p>
        </w:tc>
      </w:tr>
      <w:tr w:rsidR="003118D4" w:rsidRPr="008C368C" w14:paraId="1C318105" w14:textId="77777777" w:rsidTr="00117ACC">
        <w:tc>
          <w:tcPr>
            <w:tcW w:w="2122" w:type="dxa"/>
            <w:tcBorders>
              <w:top w:val="single" w:sz="4" w:space="0" w:color="auto"/>
              <w:left w:val="single" w:sz="4" w:space="0" w:color="auto"/>
              <w:bottom w:val="single" w:sz="4" w:space="0" w:color="auto"/>
              <w:right w:val="single" w:sz="4" w:space="0" w:color="auto"/>
            </w:tcBorders>
            <w:hideMark/>
          </w:tcPr>
          <w:p w14:paraId="1FB57B8C" w14:textId="77777777" w:rsidR="003118D4" w:rsidRPr="00B02647" w:rsidRDefault="003118D4" w:rsidP="00E70911">
            <w:pPr>
              <w:spacing w:line="360" w:lineRule="auto"/>
              <w:jc w:val="both"/>
              <w:rPr>
                <w:rFonts w:ascii="Calibri" w:hAnsi="Calibri" w:cs="Calibri"/>
                <w:lang w:val="es-US"/>
              </w:rPr>
            </w:pPr>
            <w:r w:rsidRPr="00B02647">
              <w:rPr>
                <w:rFonts w:ascii="Calibri" w:hAnsi="Calibri" w:cs="Calibri"/>
                <w:lang w:val="es-US"/>
              </w:rPr>
              <w:t>Correo electrónico</w:t>
            </w:r>
          </w:p>
        </w:tc>
        <w:tc>
          <w:tcPr>
            <w:tcW w:w="6799" w:type="dxa"/>
            <w:tcBorders>
              <w:top w:val="single" w:sz="4" w:space="0" w:color="auto"/>
              <w:left w:val="single" w:sz="4" w:space="0" w:color="auto"/>
              <w:bottom w:val="single" w:sz="4" w:space="0" w:color="auto"/>
              <w:right w:val="single" w:sz="4" w:space="0" w:color="auto"/>
            </w:tcBorders>
          </w:tcPr>
          <w:p w14:paraId="10515B8A" w14:textId="7DC9E0AA" w:rsidR="003118D4" w:rsidRDefault="003118D4" w:rsidP="00E70911">
            <w:pPr>
              <w:spacing w:line="360" w:lineRule="auto"/>
              <w:jc w:val="both"/>
              <w:rPr>
                <w:rFonts w:ascii="Calibri" w:hAnsi="Calibri" w:cs="Calibri"/>
                <w:lang w:val="es-US"/>
              </w:rPr>
            </w:pPr>
          </w:p>
        </w:tc>
      </w:tr>
    </w:tbl>
    <w:p w14:paraId="322F6606" w14:textId="77777777" w:rsidR="003118D4" w:rsidRDefault="003118D4" w:rsidP="003118D4">
      <w:pPr>
        <w:spacing w:line="360" w:lineRule="auto"/>
        <w:jc w:val="both"/>
        <w:rPr>
          <w:rFonts w:ascii="Calibri" w:hAnsi="Calibri" w:cs="Calibri"/>
          <w:lang w:val="es-US"/>
        </w:rPr>
      </w:pPr>
    </w:p>
    <w:p w14:paraId="75FAEB0D" w14:textId="77777777" w:rsidR="003118D4" w:rsidRPr="003118D4" w:rsidRDefault="003118D4" w:rsidP="003118D4">
      <w:pPr>
        <w:jc w:val="both"/>
        <w:rPr>
          <w:rFonts w:ascii="Calibri" w:hAnsi="Calibri" w:cs="Calibri"/>
          <w:lang w:val="es-US"/>
        </w:rPr>
      </w:pPr>
      <w:r w:rsidRPr="003118D4">
        <w:rPr>
          <w:rFonts w:ascii="Calibri" w:hAnsi="Calibri" w:cs="Calibri"/>
          <w:lang w:val="es-US"/>
        </w:rPr>
        <w:t>Quienes tendrá la responsabilidad de verificar que se cumplan todas las condiciones establecidas en este convenio de contrato y demás documentos contractuales. Las garantías se observarán conforme a lo establecido en las condiciones generales y específicas del contrato que forman parte de este Convenio de Contrato.</w:t>
      </w:r>
      <w:bookmarkEnd w:id="10"/>
    </w:p>
    <w:p w14:paraId="4AF9AD1F" w14:textId="77777777" w:rsidR="005B6D0C" w:rsidRDefault="005B6D0C" w:rsidP="005B6D0C">
      <w:pPr>
        <w:pStyle w:val="Prrafodelista"/>
        <w:rPr>
          <w:rFonts w:ascii="Calibri" w:hAnsi="Calibri" w:cs="Calibri"/>
          <w:sz w:val="2"/>
          <w:szCs w:val="2"/>
          <w:lang w:val="es-US"/>
        </w:rPr>
      </w:pPr>
    </w:p>
    <w:p w14:paraId="7078DDE5" w14:textId="77777777" w:rsidR="009A5880" w:rsidRPr="00A7044A" w:rsidRDefault="009A5880"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w:t>
      </w:r>
      <w:r w:rsidRPr="00FC520E">
        <w:rPr>
          <w:rFonts w:ascii="Calibri" w:hAnsi="Calibri" w:cs="Calibri"/>
          <w:lang w:val="es-US"/>
        </w:rPr>
        <w:lastRenderedPageBreak/>
        <w:t xml:space="preserve">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7B1E6061" w14:textId="6174353C" w:rsidR="009A1546"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w:t>
      </w:r>
      <w:r w:rsidR="00021E76">
        <w:rPr>
          <w:rFonts w:ascii="Calibri" w:hAnsi="Calibri" w:cs="Calibri"/>
          <w:lang w:val="es-US"/>
        </w:rPr>
        <w:t xml:space="preserve">: </w:t>
      </w:r>
      <w:r w:rsidR="00021E76" w:rsidRPr="00021E76">
        <w:rPr>
          <w:rFonts w:ascii="Calibri" w:hAnsi="Calibri" w:cs="Calibri"/>
          <w:lang w:val="es-US"/>
        </w:rPr>
        <w:t>Desarrollo de la Primera Infancia en El Salvador</w:t>
      </w:r>
      <w:r w:rsidRPr="00FC520E">
        <w:rPr>
          <w:rFonts w:ascii="Calibri" w:hAnsi="Calibri" w:cs="Calibri"/>
          <w:lang w:val="es-US"/>
        </w:rPr>
        <w:t xml:space="preserve">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0"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37A6E922" w14:textId="77777777" w:rsidR="009A5880" w:rsidRPr="00FC520E" w:rsidRDefault="009A5880" w:rsidP="009B654C">
      <w:pPr>
        <w:pStyle w:val="Prrafodelista"/>
        <w:spacing w:line="360" w:lineRule="auto"/>
        <w:jc w:val="both"/>
        <w:rPr>
          <w:rFonts w:ascii="Calibri" w:hAnsi="Calibri" w:cs="Calibri"/>
          <w:lang w:val="es-US"/>
        </w:rPr>
      </w:pP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4541A2B4" w:rsidR="001167F3" w:rsidRDefault="001167F3">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para resolver dicho impase, de lo contrario si en el plazo adicional no resolviere tal situación el contratante pagará al proveedor un interés de </w:t>
      </w:r>
      <w:r w:rsidR="00D31F22">
        <w:rPr>
          <w:rFonts w:ascii="Calibri" w:hAnsi="Calibri" w:cs="Calibri"/>
          <w:lang w:val="es-US"/>
        </w:rPr>
        <w:t>cero punto</w:t>
      </w:r>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4A798C64" w14:textId="77777777" w:rsidR="009A5880" w:rsidRPr="00FC520E" w:rsidRDefault="009A5880" w:rsidP="009A5880">
      <w:pPr>
        <w:pStyle w:val="Prrafodelista"/>
        <w:spacing w:line="360" w:lineRule="auto"/>
        <w:jc w:val="both"/>
        <w:rPr>
          <w:rFonts w:ascii="Calibri" w:hAnsi="Calibri" w:cs="Calibri"/>
          <w:lang w:val="es-US"/>
        </w:rPr>
      </w:pP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F83DF72" w:rsidR="007310D5" w:rsidRPr="00FC520E" w:rsidRDefault="007310D5">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cero punto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2"/>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2"/>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4B21789E"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w:t>
      </w:r>
      <w:r w:rsidR="000B2C58">
        <w:rPr>
          <w:rFonts w:ascii="Calibri" w:hAnsi="Calibri" w:cs="Calibri"/>
          <w:lang w:val="es-US"/>
        </w:rPr>
        <w:t>Ana María Lima Cuéllar</w:t>
      </w:r>
      <w:r w:rsidRPr="00FC520E">
        <w:rPr>
          <w:rFonts w:ascii="Calibri" w:hAnsi="Calibri" w:cs="Calibri"/>
          <w:lang w:val="es-US"/>
        </w:rPr>
        <w:t xml:space="preserve">, </w:t>
      </w:r>
      <w:r w:rsidR="000B2C58">
        <w:rPr>
          <w:rFonts w:ascii="Calibri" w:hAnsi="Calibri" w:cs="Calibri"/>
          <w:lang w:val="es-US"/>
        </w:rPr>
        <w:t xml:space="preserve">Especialista de Proyectos de la Unidad </w:t>
      </w:r>
      <w:r w:rsidRPr="00FC520E">
        <w:rPr>
          <w:rFonts w:ascii="Calibri" w:hAnsi="Calibri" w:cs="Calibri"/>
          <w:lang w:val="es-US"/>
        </w:rPr>
        <w:t xml:space="preserve">Coordinadora </w:t>
      </w:r>
      <w:r w:rsidR="000B2C58">
        <w:rPr>
          <w:rFonts w:ascii="Calibri" w:hAnsi="Calibri" w:cs="Calibri"/>
          <w:lang w:val="es-US"/>
        </w:rPr>
        <w:t>del Proyecto Creciendo Saludables Juntos</w:t>
      </w:r>
      <w:r w:rsidR="00021E76">
        <w:rPr>
          <w:rFonts w:ascii="Calibri" w:hAnsi="Calibri" w:cs="Calibri"/>
          <w:lang w:val="es-US"/>
        </w:rPr>
        <w:t xml:space="preserve">: </w:t>
      </w:r>
      <w:r w:rsidR="00021E76" w:rsidRPr="00021E76">
        <w:rPr>
          <w:rFonts w:ascii="Calibri" w:hAnsi="Calibri" w:cs="Calibri"/>
          <w:lang w:val="es-US"/>
        </w:rPr>
        <w:t>Desarrollo de la Primera Infancia en El Salvador</w:t>
      </w:r>
      <w:r w:rsidR="00021E76">
        <w:rPr>
          <w:rFonts w:ascii="Calibri" w:hAnsi="Calibri" w:cs="Calibri"/>
          <w:lang w:val="es-US"/>
        </w:rPr>
        <w:t xml:space="preserve">, </w:t>
      </w:r>
      <w:r w:rsidRPr="00FC520E">
        <w:rPr>
          <w:rFonts w:ascii="Calibri" w:hAnsi="Calibri" w:cs="Calibri"/>
          <w:lang w:val="es-US"/>
        </w:rPr>
        <w:t xml:space="preserve">de la UCPCSJ </w:t>
      </w:r>
    </w:p>
    <w:p w14:paraId="1571F2B8" w14:textId="2361D33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817737">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0785222" w14:textId="54754836" w:rsidR="004A2B0B" w:rsidRDefault="003C2DE4" w:rsidP="009A5880">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1"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2D69BBE8" w14:textId="77777777" w:rsidR="009A5880" w:rsidRPr="009A5880" w:rsidRDefault="009A5880" w:rsidP="009A5880">
      <w:pPr>
        <w:pStyle w:val="Prrafodelista"/>
        <w:spacing w:line="360" w:lineRule="auto"/>
        <w:jc w:val="both"/>
        <w:rPr>
          <w:rFonts w:ascii="Calibri" w:hAnsi="Calibri" w:cs="Calibri"/>
          <w:lang w:val="es-US"/>
        </w:rPr>
      </w:pPr>
    </w:p>
    <w:p w14:paraId="6F4B9F0A" w14:textId="77777777" w:rsidR="004A2B0B" w:rsidRPr="004A2B0B" w:rsidRDefault="004A2B0B" w:rsidP="004A2B0B">
      <w:pPr>
        <w:pStyle w:val="Prrafodelista"/>
        <w:spacing w:line="360" w:lineRule="auto"/>
        <w:jc w:val="both"/>
        <w:rPr>
          <w:rFonts w:ascii="Calibri" w:hAnsi="Calibri" w:cs="Calibri"/>
          <w:lang w:val="es-US"/>
        </w:rPr>
      </w:pPr>
      <w:r w:rsidRPr="004A2B0B">
        <w:rPr>
          <w:rFonts w:ascii="Calibri" w:hAnsi="Calibri" w:cs="Calibri"/>
          <w:lang w:val="es-US"/>
        </w:rPr>
        <w:t>Para notificaciones la dirección del Proveedor:</w:t>
      </w:r>
    </w:p>
    <w:p w14:paraId="43213D97" w14:textId="77777777" w:rsidR="004A2B0B" w:rsidRPr="004A2B0B" w:rsidRDefault="004A2B0B" w:rsidP="004A2B0B">
      <w:pPr>
        <w:pStyle w:val="Prrafodelista"/>
        <w:spacing w:line="360" w:lineRule="auto"/>
        <w:jc w:val="both"/>
        <w:rPr>
          <w:rFonts w:ascii="Calibri" w:hAnsi="Calibri" w:cs="Calibri"/>
          <w:lang w:val="es-SV"/>
        </w:rPr>
      </w:pPr>
      <w:r w:rsidRPr="004A2B0B">
        <w:rPr>
          <w:rFonts w:ascii="Calibri" w:hAnsi="Calibri" w:cs="Calibri"/>
          <w:lang w:val="es-SV"/>
        </w:rPr>
        <w:t>Atención: Juan Ernesto Hidalgo Cañada</w:t>
      </w:r>
    </w:p>
    <w:p w14:paraId="6D44A68A" w14:textId="4F37F1C5" w:rsidR="004A2B0B" w:rsidRPr="008C368C" w:rsidRDefault="004A2B0B" w:rsidP="004A2B0B">
      <w:pPr>
        <w:pStyle w:val="Prrafodelista"/>
        <w:spacing w:line="360" w:lineRule="auto"/>
        <w:jc w:val="both"/>
        <w:rPr>
          <w:rFonts w:ascii="Calibri" w:hAnsi="Calibri" w:cs="Calibri"/>
          <w:lang w:val="es-SV"/>
        </w:rPr>
      </w:pPr>
      <w:r w:rsidRPr="004A2B0B">
        <w:rPr>
          <w:rFonts w:ascii="Calibri" w:hAnsi="Calibri" w:cs="Calibri"/>
          <w:lang w:val="es-SV"/>
        </w:rPr>
        <w:t xml:space="preserve">Dirección: </w:t>
      </w:r>
      <w:r w:rsidR="00117ACC">
        <w:rPr>
          <w:rFonts w:ascii="Calibri" w:hAnsi="Calibri" w:cs="Calibri"/>
          <w:lang w:val="es-SV"/>
        </w:rPr>
        <w:t>_________________________________</w:t>
      </w:r>
    </w:p>
    <w:p w14:paraId="7DB5F06B" w14:textId="052061EC" w:rsidR="004A2B0B" w:rsidRPr="004A2B0B" w:rsidRDefault="004A2B0B" w:rsidP="004A2B0B">
      <w:pPr>
        <w:pStyle w:val="Prrafodelista"/>
        <w:spacing w:line="360" w:lineRule="auto"/>
        <w:jc w:val="both"/>
        <w:rPr>
          <w:rFonts w:ascii="Calibri" w:hAnsi="Calibri" w:cs="Calibri"/>
          <w:lang w:val="es-US"/>
        </w:rPr>
      </w:pPr>
      <w:r w:rsidRPr="004A2B0B">
        <w:rPr>
          <w:rFonts w:ascii="Calibri" w:hAnsi="Calibri" w:cs="Calibri"/>
          <w:lang w:val="es-US"/>
        </w:rPr>
        <w:t xml:space="preserve">Teléfono: </w:t>
      </w:r>
      <w:r w:rsidR="00117ACC">
        <w:rPr>
          <w:rFonts w:ascii="Calibri" w:hAnsi="Calibri" w:cs="Calibri"/>
          <w:lang w:val="es-US"/>
        </w:rPr>
        <w:t>________________________________</w:t>
      </w:r>
    </w:p>
    <w:p w14:paraId="47D5357A" w14:textId="4695C088" w:rsidR="004A2B0B" w:rsidRPr="004A2B0B" w:rsidRDefault="004A2B0B" w:rsidP="004A2B0B">
      <w:pPr>
        <w:pStyle w:val="Prrafodelista"/>
        <w:spacing w:line="360" w:lineRule="auto"/>
        <w:jc w:val="both"/>
        <w:rPr>
          <w:rFonts w:asciiTheme="minorHAnsi" w:hAnsiTheme="minorHAnsi" w:cstheme="minorHAnsi"/>
          <w:lang w:val="es-US"/>
        </w:rPr>
      </w:pPr>
      <w:r w:rsidRPr="004A2B0B">
        <w:rPr>
          <w:rFonts w:ascii="Calibri" w:hAnsi="Calibri" w:cs="Calibri"/>
          <w:lang w:val="es-US"/>
        </w:rPr>
        <w:t>Fax</w:t>
      </w:r>
      <w:r w:rsidRPr="004A2B0B">
        <w:rPr>
          <w:rFonts w:asciiTheme="minorHAnsi" w:hAnsiTheme="minorHAnsi" w:cstheme="minorHAnsi"/>
          <w:lang w:val="es-US"/>
        </w:rPr>
        <w:t xml:space="preserve">: </w:t>
      </w:r>
      <w:r w:rsidR="00117ACC">
        <w:rPr>
          <w:rFonts w:asciiTheme="minorHAnsi" w:hAnsiTheme="minorHAnsi" w:cstheme="minorHAnsi"/>
          <w:lang w:val="es-US"/>
        </w:rPr>
        <w:t>_________________________________</w:t>
      </w:r>
    </w:p>
    <w:p w14:paraId="4A4F3C78" w14:textId="220E1FEB" w:rsidR="004A2B0B" w:rsidRDefault="004A2B0B" w:rsidP="009A5880">
      <w:pPr>
        <w:pStyle w:val="Prrafodelista"/>
        <w:spacing w:line="360" w:lineRule="auto"/>
        <w:jc w:val="both"/>
        <w:rPr>
          <w:rFonts w:asciiTheme="minorHAnsi" w:hAnsiTheme="minorHAnsi" w:cstheme="minorHAnsi"/>
          <w:lang w:val="es-US"/>
        </w:rPr>
      </w:pPr>
      <w:r w:rsidRPr="004A2B0B">
        <w:rPr>
          <w:rFonts w:asciiTheme="minorHAnsi" w:hAnsiTheme="minorHAnsi" w:cstheme="minorHAnsi"/>
          <w:lang w:val="es-US"/>
        </w:rPr>
        <w:t xml:space="preserve">Dirección electrónica: </w:t>
      </w:r>
      <w:hyperlink r:id="rId12" w:history="1">
        <w:r w:rsidR="00117ACC">
          <w:rPr>
            <w:rStyle w:val="Hipervnculo"/>
            <w:rFonts w:asciiTheme="minorHAnsi" w:hAnsiTheme="minorHAnsi" w:cstheme="minorHAnsi"/>
            <w:lang w:val="es-SV"/>
          </w:rPr>
          <w:t>_______________________</w:t>
        </w:r>
      </w:hyperlink>
      <w:r w:rsidRPr="00AE6537">
        <w:rPr>
          <w:rFonts w:asciiTheme="minorHAnsi" w:hAnsiTheme="minorHAnsi" w:cstheme="minorHAnsi"/>
          <w:lang w:val="es-US"/>
        </w:rPr>
        <w:t xml:space="preserve"> </w:t>
      </w:r>
    </w:p>
    <w:p w14:paraId="48CAD119" w14:textId="77777777" w:rsidR="009A5880" w:rsidRPr="009A5880" w:rsidRDefault="009A5880" w:rsidP="009A5880">
      <w:pPr>
        <w:pStyle w:val="Prrafodelista"/>
        <w:spacing w:line="360" w:lineRule="auto"/>
        <w:jc w:val="both"/>
        <w:rPr>
          <w:rFonts w:asciiTheme="minorHAnsi" w:hAnsiTheme="minorHAnsi" w:cstheme="minorHAnsi"/>
          <w:lang w:val="es-US"/>
        </w:rPr>
      </w:pPr>
    </w:p>
    <w:p w14:paraId="54675D7D" w14:textId="0FB2F774" w:rsidR="008B038F" w:rsidRDefault="00041E8F" w:rsidP="009A5880">
      <w:pPr>
        <w:tabs>
          <w:tab w:val="left" w:pos="284"/>
        </w:tabs>
        <w:suppressAutoHyphens/>
        <w:spacing w:line="360" w:lineRule="auto"/>
        <w:ind w:left="360"/>
        <w:jc w:val="both"/>
        <w:rPr>
          <w:rFonts w:ascii="Calibri" w:hAnsi="Calibri" w:cs="Calibri"/>
          <w:lang w:val="es-US"/>
        </w:rPr>
      </w:pPr>
      <w:bookmarkStart w:id="11" w:name="_Hlk152687234"/>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073C17">
        <w:rPr>
          <w:rFonts w:ascii="Calibri" w:hAnsi="Calibri" w:cs="Calibri"/>
          <w:lang w:val="es-US"/>
        </w:rPr>
        <w:t>n</w:t>
      </w:r>
      <w:r w:rsidR="00E732CC">
        <w:rPr>
          <w:rFonts w:ascii="Calibri" w:hAnsi="Calibri" w:cs="Calibri"/>
          <w:lang w:val="es-US"/>
        </w:rPr>
        <w:t>.°</w:t>
      </w:r>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bookmarkStart w:id="12" w:name="_Hlk152687247"/>
      <w:bookmarkEnd w:id="11"/>
    </w:p>
    <w:p w14:paraId="39106362" w14:textId="77777777" w:rsidR="009A5880" w:rsidRDefault="009A5880" w:rsidP="009A5880">
      <w:pPr>
        <w:tabs>
          <w:tab w:val="left" w:pos="284"/>
        </w:tabs>
        <w:suppressAutoHyphens/>
        <w:spacing w:line="360" w:lineRule="auto"/>
        <w:ind w:left="360"/>
        <w:jc w:val="both"/>
        <w:rPr>
          <w:rFonts w:ascii="Calibri" w:hAnsi="Calibri" w:cs="Calibri"/>
          <w:lang w:val="es-US"/>
        </w:rPr>
      </w:pPr>
    </w:p>
    <w:bookmarkEnd w:id="12"/>
    <w:p w14:paraId="6848DBDF" w14:textId="105D58ED" w:rsidR="0025663C" w:rsidRDefault="00117ACC" w:rsidP="00836BB9">
      <w:pPr>
        <w:spacing w:after="240"/>
        <w:jc w:val="center"/>
        <w:rPr>
          <w:b/>
          <w:bCs/>
          <w:sz w:val="36"/>
          <w:lang w:val="es-US"/>
        </w:rPr>
      </w:pPr>
      <w:r>
        <w:rPr>
          <w:noProof/>
        </w:rPr>
        <w:drawing>
          <wp:inline distT="0" distB="0" distL="0" distR="0" wp14:anchorId="68293EC8" wp14:editId="2793217F">
            <wp:extent cx="6120765" cy="1786255"/>
            <wp:effectExtent l="0" t="0" r="0" b="4445"/>
            <wp:docPr id="894054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054098" name=""/>
                    <pic:cNvPicPr/>
                  </pic:nvPicPr>
                  <pic:blipFill>
                    <a:blip r:embed="rId13"/>
                    <a:stretch>
                      <a:fillRect/>
                    </a:stretch>
                  </pic:blipFill>
                  <pic:spPr>
                    <a:xfrm>
                      <a:off x="0" y="0"/>
                      <a:ext cx="6120765" cy="1786255"/>
                    </a:xfrm>
                    <a:prstGeom prst="rect">
                      <a:avLst/>
                    </a:prstGeom>
                  </pic:spPr>
                </pic:pic>
              </a:graphicData>
            </a:graphic>
          </wp:inline>
        </w:drawing>
      </w:r>
    </w:p>
    <w:p w14:paraId="1D08B43A" w14:textId="77777777" w:rsidR="008B038F" w:rsidRDefault="008B038F" w:rsidP="00836BB9">
      <w:pPr>
        <w:spacing w:after="240"/>
        <w:jc w:val="center"/>
        <w:rPr>
          <w:b/>
          <w:bCs/>
          <w:sz w:val="36"/>
          <w:lang w:val="es-US"/>
        </w:rPr>
      </w:pPr>
    </w:p>
    <w:p w14:paraId="0F8DE035" w14:textId="77777777" w:rsidR="008B038F" w:rsidRDefault="008B038F" w:rsidP="00836BB9">
      <w:pPr>
        <w:spacing w:after="240"/>
        <w:jc w:val="center"/>
        <w:rPr>
          <w:b/>
          <w:bCs/>
          <w:sz w:val="36"/>
          <w:lang w:val="es-US"/>
        </w:rPr>
      </w:pPr>
    </w:p>
    <w:p w14:paraId="1712E81E" w14:textId="77777777" w:rsidR="008B038F" w:rsidRDefault="008B038F" w:rsidP="00836BB9">
      <w:pPr>
        <w:spacing w:after="240"/>
        <w:jc w:val="center"/>
        <w:rPr>
          <w:b/>
          <w:bCs/>
          <w:sz w:val="36"/>
          <w:lang w:val="es-US"/>
        </w:rPr>
      </w:pPr>
    </w:p>
    <w:p w14:paraId="2967E0BB" w14:textId="77777777" w:rsidR="008B038F" w:rsidRDefault="008B038F" w:rsidP="00836BB9">
      <w:pPr>
        <w:spacing w:after="240"/>
        <w:jc w:val="center"/>
        <w:rPr>
          <w:b/>
          <w:bCs/>
          <w:sz w:val="36"/>
          <w:lang w:val="es-US"/>
        </w:rPr>
      </w:pPr>
    </w:p>
    <w:p w14:paraId="582FB899" w14:textId="77777777" w:rsidR="008B038F" w:rsidRDefault="008B038F" w:rsidP="00836BB9">
      <w:pPr>
        <w:spacing w:after="240"/>
        <w:jc w:val="center"/>
        <w:rPr>
          <w:b/>
          <w:bCs/>
          <w:sz w:val="36"/>
          <w:lang w:val="es-US"/>
        </w:rPr>
      </w:pPr>
    </w:p>
    <w:p w14:paraId="09D882AC" w14:textId="77777777" w:rsidR="008B038F" w:rsidRDefault="008B038F" w:rsidP="00836BB9">
      <w:pPr>
        <w:spacing w:after="240"/>
        <w:jc w:val="center"/>
        <w:rPr>
          <w:b/>
          <w:bCs/>
          <w:sz w:val="36"/>
          <w:lang w:val="es-US"/>
        </w:rPr>
      </w:pPr>
    </w:p>
    <w:p w14:paraId="414A3CD2" w14:textId="77777777" w:rsidR="008B038F" w:rsidRDefault="008B038F" w:rsidP="00836BB9">
      <w:pPr>
        <w:spacing w:after="240"/>
        <w:jc w:val="center"/>
        <w:rPr>
          <w:b/>
          <w:bCs/>
          <w:sz w:val="36"/>
          <w:lang w:val="es-US"/>
        </w:rPr>
      </w:pPr>
    </w:p>
    <w:p w14:paraId="642906F1" w14:textId="77777777" w:rsidR="008B038F" w:rsidRDefault="008B038F" w:rsidP="00836BB9">
      <w:pPr>
        <w:spacing w:after="240"/>
        <w:jc w:val="center"/>
        <w:rPr>
          <w:b/>
          <w:bCs/>
          <w:sz w:val="36"/>
          <w:lang w:val="es-US"/>
        </w:rPr>
      </w:pPr>
    </w:p>
    <w:p w14:paraId="2C692E81" w14:textId="77777777" w:rsidR="008B038F" w:rsidRDefault="008B038F" w:rsidP="00836BB9">
      <w:pPr>
        <w:spacing w:after="240"/>
        <w:jc w:val="center"/>
        <w:rPr>
          <w:b/>
          <w:bCs/>
          <w:sz w:val="36"/>
          <w:lang w:val="es-US"/>
        </w:rPr>
      </w:pPr>
    </w:p>
    <w:p w14:paraId="5204047F" w14:textId="77777777" w:rsidR="008B038F" w:rsidRDefault="008B038F" w:rsidP="00836BB9">
      <w:pPr>
        <w:spacing w:after="240"/>
        <w:jc w:val="center"/>
        <w:rPr>
          <w:b/>
          <w:bCs/>
          <w:sz w:val="36"/>
          <w:lang w:val="es-US"/>
        </w:rPr>
      </w:pPr>
    </w:p>
    <w:p w14:paraId="7CBC6BCA" w14:textId="77777777" w:rsidR="00117ACC" w:rsidRDefault="00117ACC" w:rsidP="00836BB9">
      <w:pPr>
        <w:spacing w:after="240"/>
        <w:jc w:val="center"/>
        <w:rPr>
          <w:b/>
          <w:bCs/>
          <w:sz w:val="36"/>
          <w:lang w:val="es-US"/>
        </w:rPr>
      </w:pPr>
    </w:p>
    <w:p w14:paraId="457E6672" w14:textId="77777777" w:rsidR="00117ACC" w:rsidRDefault="00117ACC" w:rsidP="00836BB9">
      <w:pPr>
        <w:spacing w:after="240"/>
        <w:jc w:val="center"/>
        <w:rPr>
          <w:b/>
          <w:bCs/>
          <w:sz w:val="36"/>
          <w:lang w:val="es-US"/>
        </w:rPr>
      </w:pPr>
    </w:p>
    <w:p w14:paraId="235F14B3" w14:textId="77777777" w:rsidR="00550FB3" w:rsidRDefault="00550FB3" w:rsidP="00836BB9">
      <w:pPr>
        <w:spacing w:after="240"/>
        <w:jc w:val="center"/>
        <w:rPr>
          <w:b/>
          <w:bCs/>
          <w:sz w:val="36"/>
          <w:lang w:val="es-US"/>
        </w:rPr>
      </w:pPr>
    </w:p>
    <w:p w14:paraId="1451D098" w14:textId="4E27E8E8" w:rsidR="00836BB9" w:rsidRPr="0006620D" w:rsidRDefault="00836BB9" w:rsidP="00836BB9">
      <w:pPr>
        <w:spacing w:after="240"/>
        <w:jc w:val="center"/>
        <w:rPr>
          <w:b/>
          <w:bCs/>
          <w:sz w:val="36"/>
          <w:lang w:val="es-US"/>
        </w:rPr>
      </w:pPr>
      <w:r w:rsidRPr="0006620D">
        <w:rPr>
          <w:b/>
          <w:bCs/>
          <w:sz w:val="36"/>
          <w:lang w:val="es-US"/>
        </w:rPr>
        <w:lastRenderedPageBreak/>
        <w:t>Sección VIII. Condiciones Generales del Contrato</w:t>
      </w:r>
    </w:p>
    <w:tbl>
      <w:tblPr>
        <w:tblW w:w="0" w:type="auto"/>
        <w:tblLayout w:type="fixed"/>
        <w:tblLook w:val="0000" w:firstRow="0" w:lastRow="0" w:firstColumn="0" w:lastColumn="0" w:noHBand="0" w:noVBand="0"/>
      </w:tblPr>
      <w:tblGrid>
        <w:gridCol w:w="18"/>
        <w:gridCol w:w="2250"/>
        <w:gridCol w:w="6948"/>
      </w:tblGrid>
      <w:tr w:rsidR="00836BB9" w:rsidRPr="008C368C" w14:paraId="1FD61DB1" w14:textId="77777777" w:rsidTr="005D2CFB">
        <w:tc>
          <w:tcPr>
            <w:tcW w:w="2268" w:type="dxa"/>
            <w:gridSpan w:val="2"/>
          </w:tcPr>
          <w:p w14:paraId="21BC0B85" w14:textId="77777777" w:rsidR="00836BB9" w:rsidRPr="0006620D" w:rsidRDefault="00836BB9">
            <w:pPr>
              <w:pStyle w:val="Tabla7Titulos"/>
              <w:numPr>
                <w:ilvl w:val="0"/>
                <w:numId w:val="19"/>
              </w:numPr>
              <w:ind w:left="338" w:hanging="360"/>
            </w:pPr>
            <w:bookmarkStart w:id="13" w:name="_Toc454892622"/>
            <w:bookmarkStart w:id="14" w:name="_Toc167083636"/>
            <w:bookmarkStart w:id="15" w:name="_Toc136871323"/>
            <w:r w:rsidRPr="00C92A02">
              <w:t>Definiciones</w:t>
            </w:r>
            <w:bookmarkEnd w:id="13"/>
            <w:bookmarkEnd w:id="14"/>
            <w:bookmarkEnd w:id="15"/>
          </w:p>
        </w:tc>
        <w:tc>
          <w:tcPr>
            <w:tcW w:w="6948" w:type="dxa"/>
          </w:tcPr>
          <w:p w14:paraId="4612BEEA" w14:textId="77777777" w:rsidR="00836BB9" w:rsidRPr="00191853" w:rsidRDefault="00836BB9">
            <w:pPr>
              <w:pStyle w:val="Sec8Sub-Clauses"/>
              <w:numPr>
                <w:ilvl w:val="0"/>
                <w:numId w:val="21"/>
              </w:numPr>
              <w:jc w:val="both"/>
              <w:rPr>
                <w:rFonts w:ascii="Times New Roman" w:hAnsi="Times New Roman" w:cs="Times New Roman"/>
                <w:b w:val="0"/>
                <w:szCs w:val="24"/>
              </w:rPr>
            </w:pPr>
            <w:r w:rsidRPr="00191853">
              <w:rPr>
                <w:rFonts w:ascii="Times New Roman" w:hAnsi="Times New Roman" w:cs="Times New Roman"/>
                <w:b w:val="0"/>
                <w:szCs w:val="24"/>
              </w:rPr>
              <w:t>Las siguientes palabras y expresiones tendrán los significados que aquí se les asigna:</w:t>
            </w:r>
          </w:p>
          <w:p w14:paraId="5832E96E" w14:textId="77777777" w:rsidR="00836BB9"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“Banco” se entiende el Banco Mundial y se refiere al Banco Internacional de Reconstrucción y Fomento (BIRF) o a la Asociación Internacional de Fomento (IDA).</w:t>
            </w:r>
          </w:p>
          <w:p w14:paraId="5B429A2A" w14:textId="77777777" w:rsidR="00AE6537" w:rsidRPr="00AE6537" w:rsidRDefault="00AE6537" w:rsidP="00AE6537">
            <w:pPr>
              <w:rPr>
                <w:sz w:val="6"/>
                <w:szCs w:val="6"/>
                <w:lang w:val="es-US"/>
              </w:rPr>
            </w:pPr>
          </w:p>
          <w:p w14:paraId="3431F34F" w14:textId="77777777" w:rsidR="00836BB9" w:rsidRDefault="00836BB9">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888AA9A" w14:textId="77777777" w:rsidR="00AE6537" w:rsidRPr="00AE6537" w:rsidRDefault="00AE6537" w:rsidP="00AE6537">
            <w:pPr>
              <w:rPr>
                <w:sz w:val="14"/>
                <w:szCs w:val="14"/>
                <w:lang w:val="es-US"/>
              </w:rPr>
            </w:pPr>
          </w:p>
          <w:p w14:paraId="7B4FE913" w14:textId="77777777" w:rsidR="00836BB9" w:rsidRDefault="00836BB9">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“Documentos del Contrato” se entiende los documentos enumerados en el Convenio de Contrato, incluyendo cualquier enmienda.</w:t>
            </w:r>
          </w:p>
          <w:p w14:paraId="298EF6AA" w14:textId="77777777" w:rsidR="00AE6537" w:rsidRPr="00AE6537" w:rsidRDefault="00AE6537" w:rsidP="00AE6537">
            <w:pPr>
              <w:rPr>
                <w:sz w:val="14"/>
                <w:szCs w:val="14"/>
                <w:lang w:val="es-US"/>
              </w:rPr>
            </w:pPr>
          </w:p>
          <w:p w14:paraId="43AD73C4" w14:textId="5C89B9DC" w:rsidR="00836BB9" w:rsidRPr="00191853" w:rsidRDefault="00836BB9">
            <w:pPr>
              <w:pStyle w:val="Ttulo3"/>
              <w:numPr>
                <w:ilvl w:val="2"/>
                <w:numId w:val="8"/>
              </w:numPr>
              <w:tabs>
                <w:tab w:val="clear" w:pos="1152"/>
                <w:tab w:val="num" w:pos="720"/>
              </w:tabs>
              <w:spacing w:before="0" w:after="0"/>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“Precio del Contrato” se entiende el precio pagadero al Proveedor según se especifica en el Convenio de Contrato,</w:t>
            </w:r>
            <w:r w:rsidR="00AE6537">
              <w:rPr>
                <w:rFonts w:ascii="Times New Roman" w:hAnsi="Times New Roman"/>
                <w:b w:val="0"/>
                <w:bCs w:val="0"/>
                <w:sz w:val="24"/>
                <w:szCs w:val="24"/>
                <w:lang w:val="es-US"/>
              </w:rPr>
              <w:t xml:space="preserve"> sujeto</w:t>
            </w:r>
            <w:r w:rsidRPr="00191853">
              <w:rPr>
                <w:rFonts w:ascii="Times New Roman" w:hAnsi="Times New Roman"/>
                <w:b w:val="0"/>
                <w:bCs w:val="0"/>
                <w:sz w:val="24"/>
                <w:szCs w:val="24"/>
                <w:lang w:val="es-US"/>
              </w:rPr>
              <w:t xml:space="preserve"> a las condiciones y ajustes allí estipulados o deducciones propuestas, según corresponda en virtud del Contrato.</w:t>
            </w:r>
          </w:p>
          <w:p w14:paraId="703EF566"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“día” se entiende día calendario.</w:t>
            </w:r>
          </w:p>
          <w:p w14:paraId="3A594A08"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 xml:space="preserve">Por “cumplimiento” se entiende la prestación de los Servicios Conexos por parte del Proveedor de acuerdo con los términos y condiciones establecidas en el Contrato. </w:t>
            </w:r>
          </w:p>
          <w:p w14:paraId="0E79F80A"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“CGC” se entiende las Condiciones Generales del Contrato.</w:t>
            </w:r>
          </w:p>
          <w:p w14:paraId="782D5705"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“Bienes” se entiende todos los productos, materia prima, maquinaria y equipos, y otros materiales que el Proveedor deba proporcionar al Comprador en virtud del Contrato.</w:t>
            </w:r>
          </w:p>
          <w:p w14:paraId="7E704E47"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El “País del Comprador” es el país especificado en las Condiciones Especiales del Contrato (CEC).</w:t>
            </w:r>
          </w:p>
          <w:p w14:paraId="3577F68D"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“Comprador” se entiende la entidad que compra los Bienes y Servicios Conexos, según se indica en las CEC.</w:t>
            </w:r>
          </w:p>
          <w:p w14:paraId="563A4355"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 xml:space="preserve">Por “Servicios Conexos” se entiende los servicios incidentales relativos a la provisión de los bienes, tales como seguro, </w:t>
            </w:r>
            <w:r w:rsidRPr="00191853">
              <w:rPr>
                <w:rFonts w:ascii="Times New Roman" w:hAnsi="Times New Roman"/>
                <w:b w:val="0"/>
                <w:bCs w:val="0"/>
                <w:sz w:val="24"/>
                <w:szCs w:val="24"/>
                <w:lang w:val="es-US"/>
              </w:rPr>
              <w:lastRenderedPageBreak/>
              <w:t>instalación, capacitación y mantenimiento inicial y otras obligaciones similares del Proveedor en virtud del Contrato.</w:t>
            </w:r>
          </w:p>
          <w:p w14:paraId="1435F1FE"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“CEC” se entiende las Condiciones Especiales del Contrato.</w:t>
            </w:r>
          </w:p>
          <w:p w14:paraId="74915624"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06A29E1D"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“Proveedor” se entiende la persona física o entidad privada o pública, o una combinación de estas, cuya oferta para ejecutar el Contrato ha sido aceptada por el Comprador y es denominada como tal en el Convenio de Contrato.</w:t>
            </w:r>
          </w:p>
          <w:p w14:paraId="27987BE7" w14:textId="77777777" w:rsidR="00836BB9" w:rsidRPr="00191853" w:rsidRDefault="00836BB9">
            <w:pPr>
              <w:pStyle w:val="Ttulo3"/>
              <w:numPr>
                <w:ilvl w:val="2"/>
                <w:numId w:val="8"/>
              </w:numPr>
              <w:tabs>
                <w:tab w:val="clear" w:pos="1152"/>
                <w:tab w:val="num" w:pos="720"/>
              </w:tabs>
              <w:ind w:left="720" w:hanging="720"/>
              <w:jc w:val="both"/>
              <w:rPr>
                <w:rFonts w:ascii="Times New Roman" w:hAnsi="Times New Roman"/>
                <w:b w:val="0"/>
                <w:bCs w:val="0"/>
                <w:sz w:val="24"/>
                <w:szCs w:val="24"/>
                <w:lang w:val="es-US"/>
              </w:rPr>
            </w:pPr>
            <w:r w:rsidRPr="00191853">
              <w:rPr>
                <w:rFonts w:ascii="Times New Roman" w:hAnsi="Times New Roman"/>
                <w:b w:val="0"/>
                <w:bCs w:val="0"/>
                <w:sz w:val="24"/>
                <w:szCs w:val="24"/>
                <w:lang w:val="es-US"/>
              </w:rPr>
              <w:t>Por “emplazamiento del Proyecto”, donde corresponde, se entiende el lugar citado en las CEC.</w:t>
            </w:r>
          </w:p>
        </w:tc>
      </w:tr>
      <w:tr w:rsidR="00836BB9" w:rsidRPr="0006620D" w14:paraId="3E77A4DB" w14:textId="77777777" w:rsidTr="005D2CFB">
        <w:tc>
          <w:tcPr>
            <w:tcW w:w="2268" w:type="dxa"/>
            <w:gridSpan w:val="2"/>
          </w:tcPr>
          <w:p w14:paraId="743DE1CB" w14:textId="77777777" w:rsidR="00836BB9" w:rsidRPr="0006620D" w:rsidRDefault="00836BB9">
            <w:pPr>
              <w:pStyle w:val="Tabla7Titulos"/>
              <w:numPr>
                <w:ilvl w:val="0"/>
                <w:numId w:val="19"/>
              </w:numPr>
              <w:ind w:left="338" w:hanging="360"/>
            </w:pPr>
            <w:bookmarkStart w:id="16" w:name="_Toc454892623"/>
            <w:bookmarkStart w:id="17" w:name="_Toc167083637"/>
            <w:bookmarkStart w:id="18" w:name="_Toc136871324"/>
            <w:r w:rsidRPr="0006620D">
              <w:lastRenderedPageBreak/>
              <w:t>Documentos del Contrato</w:t>
            </w:r>
            <w:bookmarkEnd w:id="16"/>
            <w:bookmarkEnd w:id="17"/>
            <w:bookmarkEnd w:id="18"/>
          </w:p>
        </w:tc>
        <w:tc>
          <w:tcPr>
            <w:tcW w:w="6948" w:type="dxa"/>
          </w:tcPr>
          <w:p w14:paraId="050C286E" w14:textId="77777777" w:rsidR="00836BB9" w:rsidRPr="00191853" w:rsidRDefault="00836BB9">
            <w:pPr>
              <w:pStyle w:val="Sec8Sub-Clauses"/>
              <w:numPr>
                <w:ilvl w:val="0"/>
                <w:numId w:val="28"/>
              </w:numPr>
              <w:ind w:left="685" w:hanging="685"/>
              <w:jc w:val="both"/>
              <w:rPr>
                <w:rFonts w:ascii="Times New Roman" w:hAnsi="Times New Roman" w:cs="Times New Roman"/>
                <w:b w:val="0"/>
                <w:szCs w:val="24"/>
              </w:rPr>
            </w:pPr>
            <w:r w:rsidRPr="00191853">
              <w:rPr>
                <w:rFonts w:ascii="Times New Roman" w:hAnsi="Times New Roman" w:cs="Times New Roman"/>
                <w:b w:val="0"/>
                <w:szCs w:val="24"/>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836BB9" w:rsidRPr="008C368C" w14:paraId="050E7DA1" w14:textId="77777777" w:rsidTr="005D2CFB">
        <w:tc>
          <w:tcPr>
            <w:tcW w:w="2268" w:type="dxa"/>
            <w:gridSpan w:val="2"/>
          </w:tcPr>
          <w:p w14:paraId="0EFC356F" w14:textId="77777777" w:rsidR="00836BB9" w:rsidRPr="0006620D" w:rsidRDefault="00836BB9">
            <w:pPr>
              <w:pStyle w:val="Tabla7Titulos"/>
              <w:numPr>
                <w:ilvl w:val="0"/>
                <w:numId w:val="19"/>
              </w:numPr>
              <w:ind w:left="338" w:hanging="360"/>
            </w:pPr>
            <w:bookmarkStart w:id="19" w:name="_Toc454892624"/>
            <w:bookmarkStart w:id="20" w:name="_Toc136871325"/>
            <w:r w:rsidRPr="0006620D">
              <w:t>Fraude y Corrupción</w:t>
            </w:r>
            <w:bookmarkEnd w:id="19"/>
            <w:bookmarkEnd w:id="20"/>
          </w:p>
        </w:tc>
        <w:tc>
          <w:tcPr>
            <w:tcW w:w="6948" w:type="dxa"/>
          </w:tcPr>
          <w:p w14:paraId="7C9AAEEC" w14:textId="77777777" w:rsidR="00836BB9" w:rsidRPr="00836BB9" w:rsidRDefault="00836BB9" w:rsidP="00836BB9">
            <w:pPr>
              <w:pStyle w:val="Sec8Sub-Clauses"/>
              <w:ind w:left="720" w:hanging="720"/>
              <w:jc w:val="both"/>
              <w:rPr>
                <w:rFonts w:ascii="Times New Roman" w:hAnsi="Times New Roman" w:cs="Times New Roman"/>
                <w:b w:val="0"/>
                <w:szCs w:val="24"/>
              </w:rPr>
            </w:pPr>
            <w:r w:rsidRPr="00836BB9">
              <w:rPr>
                <w:rFonts w:ascii="Times New Roman" w:hAnsi="Times New Roman" w:cs="Times New Roman"/>
                <w:b w:val="0"/>
                <w:szCs w:val="24"/>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55359E80" w14:textId="77777777" w:rsidR="00836BB9" w:rsidRPr="00836BB9" w:rsidRDefault="00836BB9" w:rsidP="00836BB9">
            <w:pPr>
              <w:pStyle w:val="Sec8Sub-Clauses"/>
              <w:ind w:left="720" w:hanging="665"/>
              <w:jc w:val="both"/>
              <w:rPr>
                <w:rFonts w:ascii="Times New Roman" w:hAnsi="Times New Roman" w:cs="Times New Roman"/>
                <w:b w:val="0"/>
                <w:szCs w:val="24"/>
              </w:rPr>
            </w:pPr>
            <w:r w:rsidRPr="00836BB9">
              <w:rPr>
                <w:rFonts w:ascii="Times New Roman" w:hAnsi="Times New Roman" w:cs="Times New Roman"/>
                <w:b w:val="0"/>
                <w:szCs w:val="24"/>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836BB9" w:rsidRPr="008C368C" w14:paraId="33CAF9A2" w14:textId="77777777" w:rsidTr="005D2CFB">
        <w:tc>
          <w:tcPr>
            <w:tcW w:w="2268" w:type="dxa"/>
            <w:gridSpan w:val="2"/>
          </w:tcPr>
          <w:p w14:paraId="17F636E6" w14:textId="77777777" w:rsidR="00836BB9" w:rsidRPr="0006620D" w:rsidRDefault="00836BB9">
            <w:pPr>
              <w:pStyle w:val="Tabla7Titulos"/>
              <w:numPr>
                <w:ilvl w:val="0"/>
                <w:numId w:val="19"/>
              </w:numPr>
              <w:ind w:left="338" w:hanging="360"/>
            </w:pPr>
            <w:bookmarkStart w:id="21" w:name="_Toc454892625"/>
            <w:bookmarkStart w:id="22" w:name="_Toc167083639"/>
            <w:bookmarkStart w:id="23" w:name="_Toc136871326"/>
            <w:r w:rsidRPr="0006620D">
              <w:t>Interpretación</w:t>
            </w:r>
            <w:bookmarkEnd w:id="21"/>
            <w:bookmarkEnd w:id="22"/>
            <w:bookmarkEnd w:id="23"/>
          </w:p>
        </w:tc>
        <w:tc>
          <w:tcPr>
            <w:tcW w:w="6948" w:type="dxa"/>
          </w:tcPr>
          <w:p w14:paraId="5BA4CBE0" w14:textId="77777777" w:rsidR="00836BB9" w:rsidRPr="0006620D" w:rsidRDefault="00836BB9">
            <w:pPr>
              <w:pStyle w:val="Sub-ClauseText"/>
              <w:numPr>
                <w:ilvl w:val="0"/>
                <w:numId w:val="22"/>
              </w:numPr>
              <w:spacing w:before="0" w:after="200"/>
              <w:rPr>
                <w:spacing w:val="0"/>
                <w:lang w:val="es-US"/>
              </w:rPr>
            </w:pPr>
            <w:r w:rsidRPr="0006620D">
              <w:rPr>
                <w:spacing w:val="0"/>
                <w:lang w:val="es-US"/>
              </w:rPr>
              <w:t>Si el contexto así lo requiere, el singular significa el plural, y viceversa.</w:t>
            </w:r>
          </w:p>
          <w:p w14:paraId="5C2E44AA" w14:textId="77777777" w:rsidR="00836BB9" w:rsidRPr="0006620D" w:rsidRDefault="00836BB9">
            <w:pPr>
              <w:pStyle w:val="Sub-ClauseText"/>
              <w:numPr>
                <w:ilvl w:val="0"/>
                <w:numId w:val="22"/>
              </w:numPr>
              <w:spacing w:before="0" w:after="200"/>
              <w:rPr>
                <w:spacing w:val="0"/>
                <w:lang w:val="es-US"/>
              </w:rPr>
            </w:pPr>
            <w:r w:rsidRPr="0006620D">
              <w:rPr>
                <w:spacing w:val="0"/>
                <w:lang w:val="es-US"/>
              </w:rPr>
              <w:t>Incoterms</w:t>
            </w:r>
          </w:p>
          <w:p w14:paraId="760D03FF" w14:textId="77777777" w:rsidR="00836BB9" w:rsidRPr="00836BB9" w:rsidRDefault="00836BB9">
            <w:pPr>
              <w:pStyle w:val="Ttulo3"/>
              <w:numPr>
                <w:ilvl w:val="2"/>
                <w:numId w:val="11"/>
              </w:numPr>
              <w:tabs>
                <w:tab w:val="clear" w:pos="1152"/>
                <w:tab w:val="num" w:pos="720"/>
              </w:tabs>
              <w:ind w:left="720" w:hanging="720"/>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El significado de cualquier término comercial, así como los derechos y obligaciones de las partes serán los prescritos en los Incoterms, conforme se especifica en las CEC, a menos que sea incongruente con alguna disposición del Contrato.</w:t>
            </w:r>
          </w:p>
          <w:p w14:paraId="6C5F5076" w14:textId="77777777" w:rsidR="00836BB9" w:rsidRPr="00836BB9" w:rsidRDefault="00836BB9">
            <w:pPr>
              <w:pStyle w:val="Ttulo3"/>
              <w:numPr>
                <w:ilvl w:val="2"/>
                <w:numId w:val="11"/>
              </w:numPr>
              <w:tabs>
                <w:tab w:val="clear" w:pos="1152"/>
                <w:tab w:val="num" w:pos="720"/>
              </w:tabs>
              <w:ind w:left="720" w:hanging="720"/>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uso de los términos EXW, CIP, FCA, CFR y otros similares se regirá por las normas establecidas en la edición vigente de los Incoterms especificada en las CEC y publicada por la Cámara de Comercio Internacional en París, Francia.</w:t>
            </w:r>
          </w:p>
          <w:p w14:paraId="1F9E9E67" w14:textId="77777777" w:rsidR="00836BB9" w:rsidRPr="0006620D" w:rsidRDefault="00836BB9">
            <w:pPr>
              <w:pStyle w:val="Sub-ClauseText"/>
              <w:numPr>
                <w:ilvl w:val="0"/>
                <w:numId w:val="22"/>
              </w:numPr>
              <w:spacing w:before="0" w:after="200"/>
              <w:rPr>
                <w:spacing w:val="0"/>
                <w:lang w:val="es-US"/>
              </w:rPr>
            </w:pPr>
            <w:r w:rsidRPr="0006620D">
              <w:rPr>
                <w:spacing w:val="0"/>
                <w:lang w:val="es-US"/>
              </w:rPr>
              <w:t>Totalidad del acuerdo</w:t>
            </w:r>
          </w:p>
          <w:p w14:paraId="232F9FAD" w14:textId="77777777" w:rsidR="00836BB9" w:rsidRPr="0006620D" w:rsidRDefault="00836BB9" w:rsidP="00836BB9">
            <w:pPr>
              <w:pStyle w:val="Sub-ClauseText"/>
              <w:spacing w:before="0" w:after="200"/>
              <w:ind w:left="600"/>
              <w:rPr>
                <w:spacing w:val="0"/>
                <w:lang w:val="es-US"/>
              </w:rPr>
            </w:pPr>
            <w:r w:rsidRPr="0006620D">
              <w:rPr>
                <w:spacing w:val="0"/>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50D638C" w14:textId="77777777" w:rsidR="00836BB9" w:rsidRPr="0006620D" w:rsidRDefault="00836BB9">
            <w:pPr>
              <w:pStyle w:val="Sub-ClauseText"/>
              <w:numPr>
                <w:ilvl w:val="0"/>
                <w:numId w:val="22"/>
              </w:numPr>
              <w:spacing w:before="0" w:after="200"/>
              <w:rPr>
                <w:spacing w:val="0"/>
                <w:lang w:val="es-US"/>
              </w:rPr>
            </w:pPr>
            <w:r w:rsidRPr="0006620D">
              <w:rPr>
                <w:spacing w:val="0"/>
                <w:lang w:val="es-US"/>
              </w:rPr>
              <w:t>Enmienda</w:t>
            </w:r>
          </w:p>
          <w:p w14:paraId="1DB0D870" w14:textId="77777777" w:rsidR="00836BB9" w:rsidRPr="0006620D" w:rsidRDefault="00836BB9" w:rsidP="00836BB9">
            <w:pPr>
              <w:pStyle w:val="Sub-ClauseText"/>
              <w:spacing w:before="0" w:after="200"/>
              <w:ind w:left="605"/>
              <w:rPr>
                <w:spacing w:val="0"/>
                <w:lang w:val="es-US"/>
              </w:rPr>
            </w:pPr>
            <w:r w:rsidRPr="0006620D">
              <w:rPr>
                <w:spacing w:val="0"/>
                <w:lang w:val="es-US"/>
              </w:rPr>
              <w:t>Ninguna enmienda u otra variación al Contrato será válida, a menos que sea hecha por escrito, esté fechada, se refiera expresamente al Contrato y esté firmada por un representante de cada una de las partes debidamente autorizado.</w:t>
            </w:r>
          </w:p>
          <w:p w14:paraId="246C0DCA" w14:textId="77777777" w:rsidR="00836BB9" w:rsidRPr="0006620D" w:rsidRDefault="00836BB9">
            <w:pPr>
              <w:pStyle w:val="Sub-ClauseText"/>
              <w:numPr>
                <w:ilvl w:val="0"/>
                <w:numId w:val="22"/>
              </w:numPr>
              <w:spacing w:before="0" w:after="200"/>
              <w:rPr>
                <w:spacing w:val="0"/>
                <w:lang w:val="es-US"/>
              </w:rPr>
            </w:pPr>
            <w:r w:rsidRPr="0006620D">
              <w:rPr>
                <w:spacing w:val="0"/>
                <w:lang w:val="es-US"/>
              </w:rPr>
              <w:t>Limitación de dispensas</w:t>
            </w:r>
          </w:p>
          <w:p w14:paraId="6059D4B3" w14:textId="77777777" w:rsidR="00836BB9" w:rsidRPr="00836BB9" w:rsidRDefault="00836BB9">
            <w:pPr>
              <w:pStyle w:val="Ttulo3"/>
              <w:numPr>
                <w:ilvl w:val="2"/>
                <w:numId w:val="12"/>
              </w:numPr>
              <w:tabs>
                <w:tab w:val="clear" w:pos="1152"/>
                <w:tab w:val="num" w:pos="864"/>
              </w:tabs>
              <w:ind w:left="864" w:hanging="432"/>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Con sujeción a lo indicado en la </w:t>
            </w:r>
            <w:proofErr w:type="spellStart"/>
            <w:r w:rsidRPr="00836BB9">
              <w:rPr>
                <w:rFonts w:ascii="Times New Roman" w:hAnsi="Times New Roman"/>
                <w:b w:val="0"/>
                <w:bCs w:val="0"/>
                <w:sz w:val="24"/>
                <w:szCs w:val="24"/>
                <w:lang w:val="es-US"/>
              </w:rPr>
              <w:t>Subcláusula</w:t>
            </w:r>
            <w:proofErr w:type="spellEnd"/>
            <w:r w:rsidRPr="00836BB9">
              <w:rPr>
                <w:rFonts w:ascii="Times New Roman" w:hAnsi="Times New Roman"/>
                <w:b w:val="0"/>
                <w:bCs w:val="0"/>
                <w:sz w:val="24"/>
                <w:szCs w:val="24"/>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7141BA74" w14:textId="77777777" w:rsidR="00836BB9" w:rsidRPr="00836BB9" w:rsidRDefault="00836BB9">
            <w:pPr>
              <w:pStyle w:val="Ttulo3"/>
              <w:numPr>
                <w:ilvl w:val="2"/>
                <w:numId w:val="12"/>
              </w:numPr>
              <w:tabs>
                <w:tab w:val="clear" w:pos="1152"/>
                <w:tab w:val="num" w:pos="864"/>
              </w:tabs>
              <w:ind w:left="864" w:hanging="432"/>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019AF5C5" w14:textId="77777777" w:rsidR="00836BB9" w:rsidRPr="0006620D" w:rsidRDefault="00836BB9">
            <w:pPr>
              <w:pStyle w:val="Sub-ClauseText"/>
              <w:numPr>
                <w:ilvl w:val="0"/>
                <w:numId w:val="22"/>
              </w:numPr>
              <w:spacing w:before="0" w:after="200"/>
              <w:rPr>
                <w:spacing w:val="0"/>
                <w:lang w:val="es-US"/>
              </w:rPr>
            </w:pPr>
            <w:r w:rsidRPr="0006620D">
              <w:rPr>
                <w:spacing w:val="0"/>
                <w:lang w:val="es-US"/>
              </w:rPr>
              <w:t>Divisibilidad</w:t>
            </w:r>
          </w:p>
          <w:p w14:paraId="30D34356" w14:textId="77777777" w:rsidR="00836BB9" w:rsidRPr="0006620D" w:rsidRDefault="00836BB9" w:rsidP="00836BB9">
            <w:pPr>
              <w:pStyle w:val="Sub-ClauseText"/>
              <w:spacing w:before="0" w:after="200"/>
              <w:ind w:left="600"/>
              <w:rPr>
                <w:spacing w:val="0"/>
                <w:lang w:val="es-US"/>
              </w:rPr>
            </w:pPr>
            <w:r w:rsidRPr="0006620D">
              <w:rPr>
                <w:spacing w:val="0"/>
                <w:lang w:val="es-US"/>
              </w:rPr>
              <w:lastRenderedPageBreak/>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836BB9" w:rsidRPr="008C368C" w14:paraId="39CD44C0" w14:textId="77777777" w:rsidTr="005D2CFB">
        <w:tc>
          <w:tcPr>
            <w:tcW w:w="2268" w:type="dxa"/>
            <w:gridSpan w:val="2"/>
          </w:tcPr>
          <w:p w14:paraId="0CD79475" w14:textId="77777777" w:rsidR="00836BB9" w:rsidRPr="0006620D" w:rsidRDefault="00836BB9">
            <w:pPr>
              <w:pStyle w:val="Tabla7Titulos"/>
              <w:numPr>
                <w:ilvl w:val="0"/>
                <w:numId w:val="19"/>
              </w:numPr>
              <w:ind w:left="338" w:hanging="360"/>
            </w:pPr>
            <w:bookmarkStart w:id="24" w:name="_Toc454892626"/>
            <w:bookmarkStart w:id="25" w:name="_Toc167083640"/>
            <w:bookmarkStart w:id="26" w:name="_Toc136871327"/>
            <w:r w:rsidRPr="0006620D">
              <w:lastRenderedPageBreak/>
              <w:t>Idioma</w:t>
            </w:r>
            <w:bookmarkEnd w:id="24"/>
            <w:bookmarkEnd w:id="25"/>
            <w:bookmarkEnd w:id="26"/>
          </w:p>
        </w:tc>
        <w:tc>
          <w:tcPr>
            <w:tcW w:w="6948" w:type="dxa"/>
          </w:tcPr>
          <w:p w14:paraId="45670B1B" w14:textId="77777777" w:rsidR="00836BB9" w:rsidRPr="0006620D" w:rsidRDefault="00836BB9">
            <w:pPr>
              <w:pStyle w:val="Sub-ClauseText"/>
              <w:numPr>
                <w:ilvl w:val="1"/>
                <w:numId w:val="4"/>
              </w:numPr>
              <w:spacing w:before="0" w:after="200"/>
              <w:rPr>
                <w:spacing w:val="0"/>
                <w:lang w:val="es-US"/>
              </w:rPr>
            </w:pPr>
            <w:r w:rsidRPr="0006620D">
              <w:rPr>
                <w:spacing w:val="0"/>
                <w:lang w:val="es-US"/>
              </w:rPr>
              <w:t xml:space="preserve">El Contrato, así como toda la correspondencia y documentos relativos al Contrato intercambiados entre el Proveedor y el Comprador, deberán ser escritos en el idioma especificado en las </w:t>
            </w:r>
            <w:r w:rsidRPr="0006620D">
              <w:rPr>
                <w:b/>
                <w:bCs/>
                <w:spacing w:val="0"/>
                <w:lang w:val="es-US"/>
              </w:rPr>
              <w:t>CEC</w:t>
            </w:r>
            <w:r w:rsidRPr="0006620D">
              <w:rPr>
                <w:spacing w:val="0"/>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1D21EEA7" w14:textId="77777777" w:rsidR="00836BB9" w:rsidRPr="0006620D" w:rsidRDefault="00836BB9">
            <w:pPr>
              <w:pStyle w:val="Sub-ClauseText"/>
              <w:numPr>
                <w:ilvl w:val="1"/>
                <w:numId w:val="4"/>
              </w:numPr>
              <w:spacing w:before="0" w:after="200"/>
              <w:ind w:left="648" w:hanging="648"/>
              <w:rPr>
                <w:spacing w:val="0"/>
                <w:lang w:val="es-US"/>
              </w:rPr>
            </w:pPr>
            <w:r w:rsidRPr="0006620D">
              <w:rPr>
                <w:spacing w:val="0"/>
                <w:lang w:val="es-US"/>
              </w:rPr>
              <w:t>El Proveedor será responsable de todos los costos que implique traducir al idioma principal los documentos que proporcione, así como de todos los riesgos derivados de las posibles imprecisiones de dicha traducción.</w:t>
            </w:r>
          </w:p>
        </w:tc>
      </w:tr>
      <w:tr w:rsidR="00836BB9" w:rsidRPr="008C368C" w14:paraId="3A453C16" w14:textId="77777777" w:rsidTr="005D2CFB">
        <w:tc>
          <w:tcPr>
            <w:tcW w:w="2268" w:type="dxa"/>
            <w:gridSpan w:val="2"/>
          </w:tcPr>
          <w:p w14:paraId="12D3498D" w14:textId="77777777" w:rsidR="00836BB9" w:rsidRPr="0006620D" w:rsidRDefault="00836BB9">
            <w:pPr>
              <w:pStyle w:val="Tabla7Titulos"/>
              <w:numPr>
                <w:ilvl w:val="0"/>
                <w:numId w:val="19"/>
              </w:numPr>
              <w:ind w:left="338" w:hanging="360"/>
            </w:pPr>
            <w:bookmarkStart w:id="27" w:name="_Toc454892627"/>
            <w:bookmarkStart w:id="28" w:name="_Toc167083641"/>
            <w:bookmarkStart w:id="29" w:name="_Toc136871328"/>
            <w:r w:rsidRPr="0006620D">
              <w:t>Asociación en Participación, Consorcio o</w:t>
            </w:r>
            <w:bookmarkEnd w:id="27"/>
            <w:bookmarkEnd w:id="28"/>
            <w:r w:rsidRPr="0006620D">
              <w:t> Asociación</w:t>
            </w:r>
            <w:bookmarkEnd w:id="29"/>
          </w:p>
        </w:tc>
        <w:tc>
          <w:tcPr>
            <w:tcW w:w="6948" w:type="dxa"/>
          </w:tcPr>
          <w:p w14:paraId="4EB96ADB" w14:textId="77777777" w:rsidR="00836BB9" w:rsidRPr="0006620D" w:rsidRDefault="00836BB9">
            <w:pPr>
              <w:pStyle w:val="Sub-ClauseText"/>
              <w:numPr>
                <w:ilvl w:val="1"/>
                <w:numId w:val="9"/>
              </w:numPr>
              <w:spacing w:before="0" w:after="200"/>
              <w:rPr>
                <w:spacing w:val="0"/>
                <w:lang w:val="es-US"/>
              </w:rPr>
            </w:pPr>
            <w:r w:rsidRPr="0006620D">
              <w:rPr>
                <w:spacing w:val="0"/>
                <w:lang w:val="es-US"/>
              </w:rPr>
              <w:t xml:space="preserve">Si el Proveedor es una </w:t>
            </w:r>
            <w:r>
              <w:rPr>
                <w:spacing w:val="0"/>
                <w:lang w:val="es-US"/>
              </w:rPr>
              <w:t>Asociación en Participación, Consorcio o Asociación (“</w:t>
            </w:r>
            <w:r w:rsidRPr="0006620D">
              <w:rPr>
                <w:spacing w:val="0"/>
                <w:lang w:val="es-US"/>
              </w:rPr>
              <w:t>APCA</w:t>
            </w:r>
            <w:r>
              <w:rPr>
                <w:spacing w:val="0"/>
                <w:lang w:val="es-US"/>
              </w:rPr>
              <w:t>”)</w:t>
            </w:r>
            <w:r w:rsidRPr="0006620D">
              <w:rPr>
                <w:spacing w:val="0"/>
                <w:lang w:val="es-US"/>
              </w:rPr>
              <w:t>,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836BB9" w:rsidRPr="008C368C" w14:paraId="0AF74D4C" w14:textId="77777777" w:rsidTr="005D2CFB">
        <w:tc>
          <w:tcPr>
            <w:tcW w:w="2268" w:type="dxa"/>
            <w:gridSpan w:val="2"/>
          </w:tcPr>
          <w:p w14:paraId="0D1EDA62" w14:textId="77777777" w:rsidR="00836BB9" w:rsidRPr="0006620D" w:rsidRDefault="00836BB9">
            <w:pPr>
              <w:pStyle w:val="Tabla7Titulos"/>
              <w:numPr>
                <w:ilvl w:val="0"/>
                <w:numId w:val="19"/>
              </w:numPr>
              <w:ind w:left="338" w:hanging="360"/>
            </w:pPr>
            <w:bookmarkStart w:id="30" w:name="_Toc454892628"/>
            <w:bookmarkStart w:id="31" w:name="_Toc167083642"/>
            <w:bookmarkStart w:id="32" w:name="_Toc136871329"/>
            <w:r w:rsidRPr="0006620D">
              <w:t>Elegibilidad</w:t>
            </w:r>
            <w:bookmarkEnd w:id="30"/>
            <w:bookmarkEnd w:id="31"/>
            <w:bookmarkEnd w:id="32"/>
          </w:p>
        </w:tc>
        <w:tc>
          <w:tcPr>
            <w:tcW w:w="6948" w:type="dxa"/>
          </w:tcPr>
          <w:p w14:paraId="73AC9287" w14:textId="77777777" w:rsidR="00836BB9" w:rsidRPr="0006620D" w:rsidRDefault="00836BB9">
            <w:pPr>
              <w:pStyle w:val="Sub-ClauseText"/>
              <w:numPr>
                <w:ilvl w:val="1"/>
                <w:numId w:val="5"/>
              </w:numPr>
              <w:spacing w:before="0" w:after="200"/>
              <w:ind w:left="547" w:hanging="547"/>
              <w:rPr>
                <w:spacing w:val="0"/>
                <w:lang w:val="es-US"/>
              </w:rPr>
            </w:pPr>
            <w:r w:rsidRPr="0006620D">
              <w:rPr>
                <w:spacing w:val="0"/>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3E7E3656" w14:textId="77777777" w:rsidR="00836BB9" w:rsidRPr="0006620D" w:rsidRDefault="00836BB9">
            <w:pPr>
              <w:pStyle w:val="Sub-ClauseText"/>
              <w:numPr>
                <w:ilvl w:val="1"/>
                <w:numId w:val="5"/>
              </w:numPr>
              <w:spacing w:before="0" w:after="200"/>
              <w:ind w:left="547" w:hanging="547"/>
              <w:rPr>
                <w:spacing w:val="0"/>
                <w:lang w:val="es-US"/>
              </w:rPr>
            </w:pPr>
            <w:r w:rsidRPr="0006620D">
              <w:rPr>
                <w:spacing w:val="0"/>
                <w:lang w:val="es-US"/>
              </w:rPr>
              <w:t xml:space="preserve">Todos los Bienes y Servicios Conexos que hayan de suministrarse en el marco del Contrato con financiamiento del Banco deberán tener su origen en países elegibles. Por “origen” se entiende, a los fines de esta </w:t>
            </w:r>
            <w:r>
              <w:rPr>
                <w:spacing w:val="0"/>
                <w:lang w:val="es-US"/>
              </w:rPr>
              <w:t>instrucción</w:t>
            </w:r>
            <w:r w:rsidRPr="0006620D">
              <w:rPr>
                <w:spacing w:val="0"/>
                <w:lang w:val="es-US"/>
              </w:rPr>
              <w:t xml:space="preserve">, el país donde los bienes han sido extraídos, cosechados, cultivados, producidos, fabricados o procesados, o donde, como resultado de la manufactura, el procesamiento o el ensamblaje, se genera otro </w:t>
            </w:r>
            <w:r w:rsidRPr="0006620D">
              <w:rPr>
                <w:spacing w:val="0"/>
                <w:lang w:val="es-US"/>
              </w:rPr>
              <w:lastRenderedPageBreak/>
              <w:t xml:space="preserve">artículo reconocido comercialmente que difiere en gran medida de las características básicas de sus componentes. </w:t>
            </w:r>
          </w:p>
        </w:tc>
      </w:tr>
      <w:tr w:rsidR="00836BB9" w:rsidRPr="008C368C" w14:paraId="3B7051F3" w14:textId="77777777" w:rsidTr="005D2CFB">
        <w:tc>
          <w:tcPr>
            <w:tcW w:w="2268" w:type="dxa"/>
            <w:gridSpan w:val="2"/>
          </w:tcPr>
          <w:p w14:paraId="4C5D1E19" w14:textId="77777777" w:rsidR="00836BB9" w:rsidRPr="0006620D" w:rsidRDefault="00836BB9">
            <w:pPr>
              <w:pStyle w:val="Tabla7Titulos"/>
              <w:numPr>
                <w:ilvl w:val="0"/>
                <w:numId w:val="19"/>
              </w:numPr>
              <w:ind w:left="338" w:hanging="360"/>
            </w:pPr>
            <w:bookmarkStart w:id="33" w:name="_Toc454892629"/>
            <w:bookmarkStart w:id="34" w:name="_Toc167083643"/>
            <w:bookmarkStart w:id="35" w:name="_Toc136871330"/>
            <w:r w:rsidRPr="0006620D">
              <w:lastRenderedPageBreak/>
              <w:t>Notificaciones</w:t>
            </w:r>
            <w:bookmarkEnd w:id="33"/>
            <w:bookmarkEnd w:id="34"/>
            <w:bookmarkEnd w:id="35"/>
          </w:p>
        </w:tc>
        <w:tc>
          <w:tcPr>
            <w:tcW w:w="6948" w:type="dxa"/>
          </w:tcPr>
          <w:p w14:paraId="2B58757B" w14:textId="77777777" w:rsidR="00836BB9" w:rsidRPr="0006620D" w:rsidRDefault="00836BB9">
            <w:pPr>
              <w:pStyle w:val="Sub-ClauseText"/>
              <w:numPr>
                <w:ilvl w:val="1"/>
                <w:numId w:val="6"/>
              </w:numPr>
              <w:spacing w:before="0" w:after="200"/>
              <w:ind w:left="544" w:hanging="544"/>
              <w:rPr>
                <w:spacing w:val="0"/>
                <w:lang w:val="es-US"/>
              </w:rPr>
            </w:pPr>
            <w:r w:rsidRPr="0006620D">
              <w:rPr>
                <w:spacing w:val="0"/>
                <w:lang w:val="es-US"/>
              </w:rPr>
              <w:t>Todas las notificaciones entre las partes en virtud de este Contrato deberán cursarse por escrito a la dirección indicada en las</w:t>
            </w:r>
            <w:r w:rsidRPr="0006620D">
              <w:rPr>
                <w:b/>
                <w:bCs/>
                <w:spacing w:val="0"/>
                <w:lang w:val="es-US"/>
              </w:rPr>
              <w:t xml:space="preserve"> CEC</w:t>
            </w:r>
            <w:r w:rsidRPr="0006620D">
              <w:rPr>
                <w:spacing w:val="0"/>
                <w:lang w:val="es-US"/>
              </w:rPr>
              <w:t xml:space="preserve">. El término “por escrito” se refiere a toda comunicación en forma escrita con prueba de recibo. </w:t>
            </w:r>
          </w:p>
          <w:p w14:paraId="7B9FC5B3" w14:textId="77777777" w:rsidR="00836BB9" w:rsidRPr="0006620D" w:rsidRDefault="00836BB9">
            <w:pPr>
              <w:pStyle w:val="Sub-ClauseText"/>
              <w:numPr>
                <w:ilvl w:val="1"/>
                <w:numId w:val="6"/>
              </w:numPr>
              <w:spacing w:before="0" w:after="200"/>
              <w:ind w:left="544" w:hanging="544"/>
              <w:rPr>
                <w:spacing w:val="0"/>
                <w:lang w:val="es-US"/>
              </w:rPr>
            </w:pPr>
            <w:r w:rsidRPr="0006620D">
              <w:rPr>
                <w:spacing w:val="0"/>
                <w:lang w:val="es-US"/>
              </w:rPr>
              <w:t>Las notificaciones serán efectivas en la fecha de entrega y en la fecha de la notificación, la que sea posterior.</w:t>
            </w:r>
          </w:p>
        </w:tc>
      </w:tr>
      <w:tr w:rsidR="00836BB9" w:rsidRPr="008C368C" w14:paraId="5A82DF3A" w14:textId="77777777" w:rsidTr="005D2CFB">
        <w:trPr>
          <w:gridBefore w:val="1"/>
          <w:wBefore w:w="18" w:type="dxa"/>
        </w:trPr>
        <w:tc>
          <w:tcPr>
            <w:tcW w:w="2250" w:type="dxa"/>
          </w:tcPr>
          <w:p w14:paraId="5F049CBC" w14:textId="77777777" w:rsidR="00836BB9" w:rsidRPr="0006620D" w:rsidRDefault="00836BB9">
            <w:pPr>
              <w:pStyle w:val="Tabla7Titulos"/>
              <w:numPr>
                <w:ilvl w:val="0"/>
                <w:numId w:val="19"/>
              </w:numPr>
              <w:ind w:left="338" w:hanging="360"/>
            </w:pPr>
            <w:bookmarkStart w:id="36" w:name="_Toc454892630"/>
            <w:bookmarkStart w:id="37" w:name="_Toc167083644"/>
            <w:bookmarkStart w:id="38" w:name="_Toc136871331"/>
            <w:r w:rsidRPr="0006620D">
              <w:t>Ley aplicable</w:t>
            </w:r>
            <w:bookmarkEnd w:id="36"/>
            <w:bookmarkEnd w:id="37"/>
            <w:bookmarkEnd w:id="38"/>
          </w:p>
        </w:tc>
        <w:tc>
          <w:tcPr>
            <w:tcW w:w="6948" w:type="dxa"/>
          </w:tcPr>
          <w:p w14:paraId="4EFDC0BF" w14:textId="77777777" w:rsidR="00836BB9" w:rsidRPr="0006620D" w:rsidRDefault="00836BB9">
            <w:pPr>
              <w:pStyle w:val="Sub-ClauseText"/>
              <w:numPr>
                <w:ilvl w:val="1"/>
                <w:numId w:val="10"/>
              </w:numPr>
              <w:spacing w:before="0" w:after="200"/>
              <w:ind w:left="544" w:hanging="544"/>
              <w:rPr>
                <w:spacing w:val="0"/>
                <w:lang w:val="es-US"/>
              </w:rPr>
            </w:pPr>
            <w:r w:rsidRPr="0006620D">
              <w:rPr>
                <w:spacing w:val="0"/>
                <w:lang w:val="es-US"/>
              </w:rPr>
              <w:t xml:space="preserve">El Contrato se regirá por las leyes del País del Comprador, y se interpretará conforme a dichas leyes, a menos que en las </w:t>
            </w:r>
            <w:r w:rsidRPr="0006620D">
              <w:rPr>
                <w:b/>
                <w:spacing w:val="0"/>
                <w:lang w:val="es-US"/>
              </w:rPr>
              <w:t xml:space="preserve">CEC </w:t>
            </w:r>
            <w:r w:rsidRPr="0006620D">
              <w:rPr>
                <w:spacing w:val="0"/>
                <w:lang w:val="es-US"/>
              </w:rPr>
              <w:t>se indique otra cosa.</w:t>
            </w:r>
          </w:p>
          <w:p w14:paraId="77D8412A" w14:textId="0D7FB4B8" w:rsidR="00836BB9" w:rsidRPr="0006620D" w:rsidRDefault="00836BB9">
            <w:pPr>
              <w:pStyle w:val="Sub-ClauseText"/>
              <w:numPr>
                <w:ilvl w:val="1"/>
                <w:numId w:val="10"/>
              </w:numPr>
              <w:spacing w:before="0" w:after="200"/>
              <w:ind w:left="544" w:hanging="544"/>
              <w:rPr>
                <w:lang w:val="es-US"/>
              </w:rPr>
            </w:pPr>
            <w:r w:rsidRPr="0006620D">
              <w:rPr>
                <w:lang w:val="es-US"/>
              </w:rPr>
              <w:t>Durante la ejecuci</w:t>
            </w:r>
            <w:r w:rsidR="00763E43">
              <w:rPr>
                <w:lang w:val="es-US"/>
              </w:rPr>
              <w:t>494</w:t>
            </w:r>
            <w:r w:rsidRPr="0006620D">
              <w:rPr>
                <w:lang w:val="es-US"/>
              </w:rPr>
              <w:t>ón del Contrato, el Proveedor deberá cumplir con las prohibiciones relativas a la importación de bienes y servicios del País del Comprador cuando:</w:t>
            </w:r>
          </w:p>
          <w:p w14:paraId="3E48EA09" w14:textId="77777777" w:rsidR="00836BB9" w:rsidRPr="0006620D" w:rsidRDefault="00836BB9" w:rsidP="005D2CFB">
            <w:pPr>
              <w:suppressAutoHyphens/>
              <w:overflowPunct w:val="0"/>
              <w:autoSpaceDE w:val="0"/>
              <w:autoSpaceDN w:val="0"/>
              <w:adjustRightInd w:val="0"/>
              <w:spacing w:after="200"/>
              <w:ind w:left="955" w:hanging="411"/>
              <w:jc w:val="both"/>
              <w:textAlignment w:val="baseline"/>
              <w:rPr>
                <w:lang w:val="es-US"/>
              </w:rPr>
            </w:pPr>
            <w:r w:rsidRPr="0006620D">
              <w:rPr>
                <w:lang w:val="es-US"/>
              </w:rPr>
              <w:t xml:space="preserve">(a) como consecuencia de las leyes o regulaciones oficiales, el país del Prestatario prohibiera las relaciones comerciales con dicho país; </w:t>
            </w:r>
          </w:p>
          <w:p w14:paraId="0E4725D4" w14:textId="77777777" w:rsidR="00836BB9" w:rsidRPr="0006620D" w:rsidRDefault="00836BB9" w:rsidP="005D2CFB">
            <w:pPr>
              <w:pStyle w:val="Sub-ClauseText"/>
              <w:spacing w:before="0" w:after="200"/>
              <w:ind w:left="955" w:hanging="411"/>
              <w:rPr>
                <w:spacing w:val="0"/>
                <w:lang w:val="es-US"/>
              </w:rPr>
            </w:pPr>
            <w:r w:rsidRPr="0006620D">
              <w:rPr>
                <w:spacing w:val="0"/>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836BB9" w:rsidRPr="008C368C" w14:paraId="4AE4800F" w14:textId="77777777" w:rsidTr="005D2CFB">
        <w:trPr>
          <w:gridBefore w:val="1"/>
          <w:wBefore w:w="18" w:type="dxa"/>
        </w:trPr>
        <w:tc>
          <w:tcPr>
            <w:tcW w:w="2250" w:type="dxa"/>
          </w:tcPr>
          <w:p w14:paraId="69BA8A29" w14:textId="77777777" w:rsidR="00836BB9" w:rsidRPr="0006620D" w:rsidRDefault="00836BB9">
            <w:pPr>
              <w:pStyle w:val="Tabla7Titulos"/>
              <w:numPr>
                <w:ilvl w:val="0"/>
                <w:numId w:val="19"/>
              </w:numPr>
              <w:ind w:left="338" w:hanging="360"/>
            </w:pPr>
            <w:bookmarkStart w:id="39" w:name="_Toc454892631"/>
            <w:bookmarkStart w:id="40" w:name="_Toc167083645"/>
            <w:bookmarkStart w:id="41" w:name="_Toc136871332"/>
            <w:r w:rsidRPr="0006620D">
              <w:t>Solución de controversias</w:t>
            </w:r>
            <w:bookmarkEnd w:id="39"/>
            <w:bookmarkEnd w:id="40"/>
            <w:bookmarkEnd w:id="41"/>
          </w:p>
        </w:tc>
        <w:tc>
          <w:tcPr>
            <w:tcW w:w="6948" w:type="dxa"/>
          </w:tcPr>
          <w:p w14:paraId="34533BC9" w14:textId="77777777" w:rsidR="00836BB9" w:rsidRPr="0006620D" w:rsidRDefault="00836BB9">
            <w:pPr>
              <w:pStyle w:val="Sub-ClauseText"/>
              <w:numPr>
                <w:ilvl w:val="1"/>
                <w:numId w:val="7"/>
              </w:numPr>
              <w:spacing w:before="0" w:after="200"/>
              <w:ind w:left="544" w:hanging="544"/>
              <w:rPr>
                <w:spacing w:val="0"/>
                <w:lang w:val="es-US"/>
              </w:rPr>
            </w:pPr>
            <w:r w:rsidRPr="0006620D">
              <w:rPr>
                <w:spacing w:val="0"/>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78294F47" w14:textId="77777777" w:rsidR="00836BB9" w:rsidRPr="0006620D" w:rsidRDefault="00836BB9">
            <w:pPr>
              <w:pStyle w:val="Sub-ClauseText"/>
              <w:numPr>
                <w:ilvl w:val="1"/>
                <w:numId w:val="7"/>
              </w:numPr>
              <w:spacing w:before="0" w:after="200"/>
              <w:ind w:left="544" w:hanging="544"/>
              <w:rPr>
                <w:spacing w:val="0"/>
                <w:lang w:val="es-US"/>
              </w:rPr>
            </w:pPr>
            <w:r w:rsidRPr="0006620D">
              <w:rPr>
                <w:spacing w:val="0"/>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w:t>
            </w:r>
            <w:r w:rsidRPr="0006620D">
              <w:rPr>
                <w:spacing w:val="0"/>
                <w:lang w:val="es-US"/>
              </w:rPr>
              <w:lastRenderedPageBreak/>
              <w:t xml:space="preserve">resolverá definitivamente mediante arbitraje. El proceso de arbitraje podrá comenzar antes o después de la entrega de los Bienes en virtud del Contrato. El arbitraje se llevará a cabo según el reglamento de procedimientos </w:t>
            </w:r>
            <w:r w:rsidRPr="0006620D">
              <w:rPr>
                <w:b/>
                <w:bCs/>
                <w:spacing w:val="0"/>
                <w:lang w:val="es-US"/>
              </w:rPr>
              <w:t xml:space="preserve">estipulado en las CEC. </w:t>
            </w:r>
          </w:p>
          <w:p w14:paraId="63D35F03" w14:textId="77777777" w:rsidR="00836BB9" w:rsidRPr="0006620D" w:rsidRDefault="00836BB9">
            <w:pPr>
              <w:pStyle w:val="Sub-ClauseText"/>
              <w:numPr>
                <w:ilvl w:val="1"/>
                <w:numId w:val="7"/>
              </w:numPr>
              <w:spacing w:before="0" w:after="200"/>
              <w:ind w:left="544" w:hanging="544"/>
              <w:rPr>
                <w:spacing w:val="0"/>
                <w:lang w:val="es-US"/>
              </w:rPr>
            </w:pPr>
            <w:r w:rsidRPr="0006620D">
              <w:rPr>
                <w:spacing w:val="0"/>
                <w:lang w:val="es-US"/>
              </w:rPr>
              <w:t xml:space="preserve">Sin perjuicio de las referencias al arbitraje que figuran en este documento, </w:t>
            </w:r>
          </w:p>
          <w:p w14:paraId="3EF0D89F" w14:textId="77777777" w:rsidR="00836BB9" w:rsidRPr="0006620D" w:rsidRDefault="00836BB9">
            <w:pPr>
              <w:pStyle w:val="Sub-ClauseText"/>
              <w:numPr>
                <w:ilvl w:val="2"/>
                <w:numId w:val="10"/>
              </w:numPr>
              <w:spacing w:before="0" w:after="200"/>
              <w:rPr>
                <w:spacing w:val="0"/>
                <w:lang w:val="es-US"/>
              </w:rPr>
            </w:pPr>
            <w:r w:rsidRPr="0006620D">
              <w:rPr>
                <w:spacing w:val="0"/>
                <w:lang w:val="es-US"/>
              </w:rPr>
              <w:t xml:space="preserve">ambas partes deben continuar cumpliendo con sus respectivas obligaciones derivadas del Contrato, a menos que acuerden otra cosa; </w:t>
            </w:r>
          </w:p>
          <w:p w14:paraId="38B32022" w14:textId="77777777" w:rsidR="00836BB9" w:rsidRPr="0006620D" w:rsidRDefault="00836BB9">
            <w:pPr>
              <w:pStyle w:val="Sub-ClauseText"/>
              <w:numPr>
                <w:ilvl w:val="2"/>
                <w:numId w:val="10"/>
              </w:numPr>
              <w:spacing w:before="0" w:after="200"/>
              <w:rPr>
                <w:spacing w:val="0"/>
                <w:lang w:val="es-US"/>
              </w:rPr>
            </w:pPr>
            <w:r w:rsidRPr="0006620D">
              <w:rPr>
                <w:spacing w:val="0"/>
                <w:lang w:val="es-US"/>
              </w:rPr>
              <w:t>el Comprador pagará al Proveedor el dinero que le adeude.</w:t>
            </w:r>
          </w:p>
        </w:tc>
      </w:tr>
      <w:tr w:rsidR="00836BB9" w:rsidRPr="008C368C" w14:paraId="6E55C867" w14:textId="77777777" w:rsidTr="005D2CFB">
        <w:trPr>
          <w:gridBefore w:val="1"/>
          <w:wBefore w:w="18" w:type="dxa"/>
        </w:trPr>
        <w:tc>
          <w:tcPr>
            <w:tcW w:w="2250" w:type="dxa"/>
          </w:tcPr>
          <w:p w14:paraId="3B1192C5" w14:textId="77777777" w:rsidR="00836BB9" w:rsidRPr="0006620D" w:rsidRDefault="00836BB9">
            <w:pPr>
              <w:pStyle w:val="Tabla7Titulos"/>
              <w:numPr>
                <w:ilvl w:val="0"/>
                <w:numId w:val="19"/>
              </w:numPr>
              <w:ind w:left="338" w:hanging="360"/>
            </w:pPr>
            <w:bookmarkStart w:id="42" w:name="_Toc454892632"/>
            <w:bookmarkStart w:id="43" w:name="_Toc167083646"/>
            <w:bookmarkStart w:id="44" w:name="_Toc136871333"/>
            <w:r w:rsidRPr="0006620D">
              <w:lastRenderedPageBreak/>
              <w:t>Inspecciones y auditorías a cargo del Banco</w:t>
            </w:r>
            <w:bookmarkEnd w:id="42"/>
            <w:bookmarkEnd w:id="43"/>
            <w:bookmarkEnd w:id="44"/>
          </w:p>
        </w:tc>
        <w:tc>
          <w:tcPr>
            <w:tcW w:w="6948" w:type="dxa"/>
          </w:tcPr>
          <w:p w14:paraId="2C3868CF" w14:textId="77777777" w:rsidR="00836BB9" w:rsidRPr="0006620D" w:rsidRDefault="00836BB9">
            <w:pPr>
              <w:pStyle w:val="Sub-ClauseText"/>
              <w:numPr>
                <w:ilvl w:val="0"/>
                <w:numId w:val="18"/>
              </w:numPr>
              <w:spacing w:before="0" w:after="200"/>
              <w:ind w:left="544" w:hanging="544"/>
              <w:outlineLvl w:val="1"/>
              <w:rPr>
                <w:spacing w:val="0"/>
                <w:lang w:val="es-US"/>
              </w:rPr>
            </w:pPr>
            <w:bookmarkStart w:id="45" w:name="OLE_LINK1"/>
            <w:bookmarkStart w:id="46" w:name="OLE_LINK2"/>
            <w:r w:rsidRPr="0006620D">
              <w:rPr>
                <w:spacing w:val="0"/>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0B198D7E" w14:textId="77777777" w:rsidR="00836BB9" w:rsidRPr="0006620D" w:rsidRDefault="00836BB9">
            <w:pPr>
              <w:pStyle w:val="Sub-ClauseText"/>
              <w:numPr>
                <w:ilvl w:val="0"/>
                <w:numId w:val="18"/>
              </w:numPr>
              <w:spacing w:before="0" w:after="200"/>
              <w:ind w:left="544" w:hanging="544"/>
              <w:outlineLvl w:val="1"/>
              <w:rPr>
                <w:spacing w:val="0"/>
                <w:lang w:val="es-US"/>
              </w:rPr>
            </w:pPr>
            <w:r w:rsidRPr="0006620D">
              <w:rPr>
                <w:spacing w:val="0"/>
                <w:lang w:val="es-US"/>
              </w:rPr>
              <w:t xml:space="preserve">De conformidad con el párrafo 2.2 (e). del </w:t>
            </w:r>
            <w:r>
              <w:rPr>
                <w:spacing w:val="0"/>
                <w:lang w:val="es-US"/>
              </w:rPr>
              <w:t>A</w:t>
            </w:r>
            <w:r w:rsidRPr="0006620D">
              <w:rPr>
                <w:spacing w:val="0"/>
                <w:lang w:val="es-US"/>
              </w:rPr>
              <w:t xml:space="preserve">péndice </w:t>
            </w:r>
            <w:r>
              <w:rPr>
                <w:spacing w:val="0"/>
                <w:lang w:val="es-US"/>
              </w:rPr>
              <w:t xml:space="preserve">1 </w:t>
            </w:r>
            <w:r w:rsidRPr="0006620D">
              <w:rPr>
                <w:spacing w:val="0"/>
                <w:lang w:val="es-US"/>
              </w:rPr>
              <w:t xml:space="preserve">de las Condiciones Generales, el Proveedor permitirá, y procurará que sus </w:t>
            </w:r>
            <w:r w:rsidRPr="00A41D14">
              <w:rPr>
                <w:lang w:val="es-US"/>
              </w:rPr>
              <w:t>agentes (hayan sido declarados o no),</w:t>
            </w:r>
            <w:r>
              <w:rPr>
                <w:lang w:val="es-US"/>
              </w:rPr>
              <w:t xml:space="preserve"> </w:t>
            </w:r>
            <w:r w:rsidRPr="0006620D">
              <w:rPr>
                <w:spacing w:val="0"/>
                <w:lang w:val="es-US"/>
              </w:rPr>
              <w:t xml:space="preserve">subcontratistas </w:t>
            </w:r>
            <w:proofErr w:type="spellStart"/>
            <w:r w:rsidRPr="0006620D">
              <w:rPr>
                <w:spacing w:val="0"/>
                <w:lang w:val="es-US"/>
              </w:rPr>
              <w:t>subconsultores</w:t>
            </w:r>
            <w:proofErr w:type="spellEnd"/>
            <w:r>
              <w:rPr>
                <w:spacing w:val="0"/>
                <w:lang w:val="es-US"/>
              </w:rPr>
              <w:t xml:space="preserve">, </w:t>
            </w:r>
            <w:r w:rsidRPr="00A41D14">
              <w:rPr>
                <w:lang w:val="es-US"/>
              </w:rPr>
              <w:t>prestadores de servicios, proveedores y personal</w:t>
            </w:r>
            <w:r w:rsidRPr="0006620D">
              <w:rPr>
                <w:spacing w:val="0"/>
                <w:lang w:val="es-US"/>
              </w:rPr>
              <w:t xml:space="preserve"> permitan, que el Banco o las personas designadas por el Banco inspeccionen las instalaciones</w:t>
            </w:r>
            <w:r>
              <w:rPr>
                <w:spacing w:val="0"/>
                <w:lang w:val="es-US"/>
              </w:rPr>
              <w:t xml:space="preserve"> y/</w:t>
            </w:r>
            <w:r w:rsidRPr="0006620D">
              <w:rPr>
                <w:spacing w:val="0"/>
                <w:lang w:val="es-US"/>
              </w:rPr>
              <w:t>o las cuentas</w:t>
            </w:r>
            <w:r>
              <w:rPr>
                <w:spacing w:val="0"/>
                <w:lang w:val="es-US"/>
              </w:rPr>
              <w:t>,</w:t>
            </w:r>
            <w:r w:rsidRPr="0006620D">
              <w:rPr>
                <w:spacing w:val="0"/>
                <w:lang w:val="es-US"/>
              </w:rPr>
              <w:t xml:space="preserve"> los registros</w:t>
            </w:r>
            <w:r>
              <w:rPr>
                <w:spacing w:val="0"/>
                <w:lang w:val="es-US"/>
              </w:rPr>
              <w:t xml:space="preserve"> </w:t>
            </w:r>
            <w:r>
              <w:rPr>
                <w:lang w:val="es-US"/>
              </w:rPr>
              <w:t>y otros documentos</w:t>
            </w:r>
            <w:r w:rsidRPr="0006620D">
              <w:rPr>
                <w:spacing w:val="0"/>
                <w:lang w:val="es-US"/>
              </w:rPr>
              <w:t xml:space="preserve"> relacionados con </w:t>
            </w:r>
            <w:r w:rsidRPr="00A41D14">
              <w:rPr>
                <w:lang w:val="es-US"/>
              </w:rPr>
              <w:t xml:space="preserve">los procesos de </w:t>
            </w:r>
            <w:r>
              <w:rPr>
                <w:lang w:val="es-US"/>
              </w:rPr>
              <w:t xml:space="preserve">calificación, selección </w:t>
            </w:r>
            <w:r w:rsidRPr="00A41D14">
              <w:rPr>
                <w:lang w:val="es-US"/>
              </w:rPr>
              <w:t>y</w:t>
            </w:r>
            <w:r>
              <w:rPr>
                <w:lang w:val="es-US"/>
              </w:rPr>
              <w:t>/o</w:t>
            </w:r>
            <w:r w:rsidRPr="0006620D">
              <w:rPr>
                <w:spacing w:val="0"/>
                <w:lang w:val="es-US"/>
              </w:rPr>
              <w:t xml:space="preserve"> la ejecución del Contrato, y </w:t>
            </w:r>
            <w:r w:rsidRPr="00D96E07">
              <w:rPr>
                <w:lang w:val="es-US"/>
              </w:rPr>
              <w:t>dispongan que dichas cuentas</w:t>
            </w:r>
            <w:r>
              <w:rPr>
                <w:lang w:val="es-US"/>
              </w:rPr>
              <w:t>,</w:t>
            </w:r>
            <w:r w:rsidRPr="00D96E07">
              <w:rPr>
                <w:lang w:val="es-US"/>
              </w:rPr>
              <w:t xml:space="preserve"> registros </w:t>
            </w:r>
            <w:r>
              <w:rPr>
                <w:lang w:val="es-US"/>
              </w:rPr>
              <w:t xml:space="preserve">y otros documentos </w:t>
            </w:r>
            <w:r w:rsidRPr="00D96E07">
              <w:rPr>
                <w:lang w:val="es-US"/>
              </w:rPr>
              <w:t>sean</w:t>
            </w:r>
            <w:r>
              <w:rPr>
                <w:lang w:val="es-US"/>
              </w:rPr>
              <w:t xml:space="preserve"> auditados</w:t>
            </w:r>
            <w:r w:rsidRPr="0006620D">
              <w:rPr>
                <w:spacing w:val="0"/>
                <w:lang w:val="es-US"/>
              </w:rPr>
              <w:t xml:space="preserve"> por medio de auditores designados por el Banco. El Proveedor y sus Subcontratistas y </w:t>
            </w:r>
            <w:proofErr w:type="spellStart"/>
            <w:r w:rsidRPr="0006620D">
              <w:rPr>
                <w:spacing w:val="0"/>
                <w:lang w:val="es-US"/>
              </w:rPr>
              <w:t>subconsultores</w:t>
            </w:r>
            <w:proofErr w:type="spellEnd"/>
            <w:r w:rsidRPr="0006620D">
              <w:rPr>
                <w:spacing w:val="0"/>
                <w:lang w:val="es-US"/>
              </w:rPr>
              <w:t xml:space="preserve"> deberán prestar atención a lo estipulado en la </w:t>
            </w:r>
            <w:r>
              <w:rPr>
                <w:spacing w:val="0"/>
                <w:lang w:val="es-US"/>
              </w:rPr>
              <w:t>C</w:t>
            </w:r>
            <w:r w:rsidRPr="0006620D">
              <w:rPr>
                <w:spacing w:val="0"/>
                <w:lang w:val="es-US"/>
              </w:rPr>
              <w:t>láusula 3.1</w:t>
            </w:r>
            <w:r>
              <w:rPr>
                <w:spacing w:val="0"/>
                <w:lang w:val="es-US"/>
              </w:rPr>
              <w:t xml:space="preserve"> (Fraude y Corrupción)</w:t>
            </w:r>
            <w:r w:rsidRPr="0006620D">
              <w:rPr>
                <w:spacing w:val="0"/>
                <w:lang w:val="es-US"/>
              </w:rPr>
              <w:t xml:space="preserve">, que establece, </w:t>
            </w:r>
            <w:r w:rsidRPr="0006620D">
              <w:rPr>
                <w:i/>
                <w:spacing w:val="0"/>
                <w:lang w:val="es-US"/>
              </w:rPr>
              <w:t xml:space="preserve">inter </w:t>
            </w:r>
            <w:proofErr w:type="spellStart"/>
            <w:r w:rsidRPr="0006620D">
              <w:rPr>
                <w:i/>
                <w:spacing w:val="0"/>
                <w:lang w:val="es-US"/>
              </w:rPr>
              <w:t>alia</w:t>
            </w:r>
            <w:proofErr w:type="spellEnd"/>
            <w:r w:rsidRPr="0006620D">
              <w:rPr>
                <w:spacing w:val="0"/>
                <w:lang w:val="es-US"/>
              </w:rPr>
              <w:t xml:space="preserve">, que </w:t>
            </w:r>
            <w:r w:rsidRPr="0006620D">
              <w:rPr>
                <w:color w:val="000000"/>
                <w:spacing w:val="0"/>
                <w:lang w:val="es-US"/>
              </w:rPr>
              <w:t xml:space="preserve">las acciones encaminadas a impedir sustancialmente el ejercicio de los derechos del Banco de realizar auditorías e inspecciones constituyen una práctica prohibida sujeta a la </w:t>
            </w:r>
            <w:r>
              <w:rPr>
                <w:color w:val="000000"/>
                <w:spacing w:val="0"/>
                <w:lang w:val="es-US"/>
              </w:rPr>
              <w:t>resolución</w:t>
            </w:r>
            <w:r w:rsidRPr="0006620D">
              <w:rPr>
                <w:color w:val="000000"/>
                <w:spacing w:val="0"/>
                <w:lang w:val="es-US"/>
              </w:rPr>
              <w:t xml:space="preserve"> del contrato (además de la determinación de inelegibilidad con arreglo a </w:t>
            </w:r>
            <w:r w:rsidRPr="0006620D">
              <w:rPr>
                <w:spacing w:val="0"/>
                <w:lang w:val="es-US"/>
              </w:rPr>
              <w:t>los procedimientos de sanciones vigentes del Banco</w:t>
            </w:r>
            <w:r w:rsidRPr="0006620D">
              <w:rPr>
                <w:color w:val="000000"/>
                <w:spacing w:val="0"/>
                <w:lang w:val="es-US"/>
              </w:rPr>
              <w:t>)</w:t>
            </w:r>
            <w:r w:rsidRPr="0006620D">
              <w:rPr>
                <w:spacing w:val="0"/>
                <w:lang w:val="es-US"/>
              </w:rPr>
              <w:t>.</w:t>
            </w:r>
            <w:bookmarkEnd w:id="45"/>
            <w:bookmarkEnd w:id="46"/>
          </w:p>
        </w:tc>
      </w:tr>
      <w:tr w:rsidR="00836BB9" w:rsidRPr="008C368C" w14:paraId="047BD31D" w14:textId="77777777" w:rsidTr="005D2CFB">
        <w:trPr>
          <w:gridBefore w:val="1"/>
          <w:wBefore w:w="18" w:type="dxa"/>
        </w:trPr>
        <w:tc>
          <w:tcPr>
            <w:tcW w:w="2250" w:type="dxa"/>
          </w:tcPr>
          <w:p w14:paraId="6BF60902" w14:textId="77777777" w:rsidR="00836BB9" w:rsidRPr="0006620D" w:rsidRDefault="00836BB9">
            <w:pPr>
              <w:pStyle w:val="Tabla7Titulos"/>
              <w:numPr>
                <w:ilvl w:val="0"/>
                <w:numId w:val="19"/>
              </w:numPr>
              <w:ind w:left="338" w:hanging="360"/>
            </w:pPr>
            <w:bookmarkStart w:id="47" w:name="_Toc454892633"/>
            <w:bookmarkStart w:id="48" w:name="_Toc167083647"/>
            <w:bookmarkStart w:id="49" w:name="_Toc136871334"/>
            <w:r w:rsidRPr="0006620D">
              <w:t>Alcance de los suministros</w:t>
            </w:r>
            <w:bookmarkEnd w:id="47"/>
            <w:bookmarkEnd w:id="48"/>
            <w:bookmarkEnd w:id="49"/>
          </w:p>
        </w:tc>
        <w:tc>
          <w:tcPr>
            <w:tcW w:w="6948" w:type="dxa"/>
          </w:tcPr>
          <w:p w14:paraId="58C479A7" w14:textId="77777777" w:rsidR="00836BB9" w:rsidRPr="0006620D" w:rsidRDefault="00836BB9">
            <w:pPr>
              <w:pStyle w:val="Sub-ClauseText"/>
              <w:numPr>
                <w:ilvl w:val="0"/>
                <w:numId w:val="23"/>
              </w:numPr>
              <w:spacing w:before="0" w:after="200"/>
              <w:ind w:left="544" w:hanging="544"/>
              <w:outlineLvl w:val="1"/>
              <w:rPr>
                <w:spacing w:val="0"/>
                <w:lang w:val="es-US"/>
              </w:rPr>
            </w:pPr>
            <w:r w:rsidRPr="0006620D">
              <w:rPr>
                <w:spacing w:val="0"/>
                <w:lang w:val="es-US"/>
              </w:rPr>
              <w:t>Los Bienes y Servicios Conexos se suministrarán según lo estipulado en los Requisitos de los Bienes y Servicios Conexos.</w:t>
            </w:r>
          </w:p>
        </w:tc>
      </w:tr>
      <w:tr w:rsidR="00836BB9" w:rsidRPr="008C368C" w14:paraId="5401F0A6" w14:textId="77777777" w:rsidTr="005D2CFB">
        <w:trPr>
          <w:gridBefore w:val="1"/>
          <w:wBefore w:w="18" w:type="dxa"/>
        </w:trPr>
        <w:tc>
          <w:tcPr>
            <w:tcW w:w="2250" w:type="dxa"/>
          </w:tcPr>
          <w:p w14:paraId="1D5EB20A" w14:textId="77777777" w:rsidR="00836BB9" w:rsidRPr="0006620D" w:rsidRDefault="00836BB9">
            <w:pPr>
              <w:pStyle w:val="Tabla7Titulos"/>
              <w:numPr>
                <w:ilvl w:val="0"/>
                <w:numId w:val="19"/>
              </w:numPr>
              <w:ind w:left="338" w:hanging="360"/>
            </w:pPr>
            <w:bookmarkStart w:id="50" w:name="_Toc454892634"/>
            <w:bookmarkStart w:id="51" w:name="_Toc167083648"/>
            <w:bookmarkStart w:id="52" w:name="_Toc136871335"/>
            <w:r w:rsidRPr="0006620D">
              <w:t>Entrega y documentos</w:t>
            </w:r>
            <w:bookmarkEnd w:id="50"/>
            <w:bookmarkEnd w:id="51"/>
            <w:bookmarkEnd w:id="52"/>
          </w:p>
        </w:tc>
        <w:tc>
          <w:tcPr>
            <w:tcW w:w="6948" w:type="dxa"/>
          </w:tcPr>
          <w:p w14:paraId="54E0ED71" w14:textId="77777777" w:rsidR="00836BB9" w:rsidRPr="0006620D" w:rsidRDefault="00836BB9">
            <w:pPr>
              <w:pStyle w:val="Sub-ClauseText"/>
              <w:numPr>
                <w:ilvl w:val="0"/>
                <w:numId w:val="24"/>
              </w:numPr>
              <w:spacing w:before="0" w:after="200"/>
              <w:ind w:left="544" w:hanging="544"/>
              <w:rPr>
                <w:spacing w:val="0"/>
                <w:lang w:val="es-US"/>
              </w:rPr>
            </w:pPr>
            <w:r w:rsidRPr="0006620D">
              <w:rPr>
                <w:spacing w:val="0"/>
                <w:lang w:val="es-US"/>
              </w:rPr>
              <w:t xml:space="preserve">Con sujeción a lo dispuesto en la </w:t>
            </w:r>
            <w:proofErr w:type="spellStart"/>
            <w:r w:rsidRPr="0006620D">
              <w:rPr>
                <w:spacing w:val="0"/>
                <w:lang w:val="es-US"/>
              </w:rPr>
              <w:t>Subcláusula</w:t>
            </w:r>
            <w:proofErr w:type="spellEnd"/>
            <w:r w:rsidRPr="0006620D">
              <w:rPr>
                <w:spacing w:val="0"/>
                <w:lang w:val="es-US"/>
              </w:rPr>
              <w:t xml:space="preserve"> 33.1 de las CGC, la entrega de los Bienes y la Finalización de los Servicios </w:t>
            </w:r>
            <w:r w:rsidRPr="0006620D">
              <w:rPr>
                <w:spacing w:val="0"/>
                <w:lang w:val="es-US"/>
              </w:rPr>
              <w:lastRenderedPageBreak/>
              <w:t>Conexos se realizará de acuerdo con el Cronograma de Entregas y de Cumplimiento indicado en los Requisitos de los Bienes y Servicios Conexos. Los detalles de los documentos de embarque y otros que deberá suministrar el Proveedor se especifican en las</w:t>
            </w:r>
            <w:r w:rsidRPr="0006620D">
              <w:rPr>
                <w:b/>
                <w:bCs/>
                <w:spacing w:val="0"/>
                <w:lang w:val="es-US"/>
              </w:rPr>
              <w:t xml:space="preserve"> CEC</w:t>
            </w:r>
            <w:r w:rsidRPr="0006620D">
              <w:rPr>
                <w:spacing w:val="0"/>
                <w:lang w:val="es-US"/>
              </w:rPr>
              <w:t>.</w:t>
            </w:r>
          </w:p>
        </w:tc>
      </w:tr>
      <w:tr w:rsidR="00836BB9" w:rsidRPr="008C368C" w14:paraId="3E5BCD9D" w14:textId="77777777" w:rsidTr="005D2CFB">
        <w:trPr>
          <w:gridBefore w:val="1"/>
          <w:wBefore w:w="18" w:type="dxa"/>
        </w:trPr>
        <w:tc>
          <w:tcPr>
            <w:tcW w:w="2250" w:type="dxa"/>
          </w:tcPr>
          <w:p w14:paraId="697A0005" w14:textId="77777777" w:rsidR="00836BB9" w:rsidRPr="0006620D" w:rsidRDefault="00836BB9">
            <w:pPr>
              <w:pStyle w:val="Tabla7Titulos"/>
              <w:numPr>
                <w:ilvl w:val="0"/>
                <w:numId w:val="19"/>
              </w:numPr>
              <w:ind w:left="338" w:hanging="360"/>
            </w:pPr>
            <w:bookmarkStart w:id="53" w:name="_Toc454892635"/>
            <w:bookmarkStart w:id="54" w:name="_Toc167083649"/>
            <w:bookmarkStart w:id="55" w:name="_Toc136871336"/>
            <w:r w:rsidRPr="0006620D">
              <w:lastRenderedPageBreak/>
              <w:t>Responsabili</w:t>
            </w:r>
            <w:r w:rsidRPr="0006620D">
              <w:softHyphen/>
              <w:t>dades del Proveedor</w:t>
            </w:r>
            <w:bookmarkEnd w:id="53"/>
            <w:bookmarkEnd w:id="54"/>
            <w:bookmarkEnd w:id="55"/>
          </w:p>
        </w:tc>
        <w:tc>
          <w:tcPr>
            <w:tcW w:w="6948" w:type="dxa"/>
          </w:tcPr>
          <w:p w14:paraId="085FB95B" w14:textId="77777777" w:rsidR="00836BB9" w:rsidRDefault="00836BB9">
            <w:pPr>
              <w:pStyle w:val="Sub-ClauseText"/>
              <w:numPr>
                <w:ilvl w:val="0"/>
                <w:numId w:val="25"/>
              </w:numPr>
              <w:spacing w:before="0" w:after="200"/>
              <w:ind w:left="544" w:hanging="544"/>
              <w:rPr>
                <w:spacing w:val="0"/>
                <w:lang w:val="es-US"/>
              </w:rPr>
            </w:pPr>
            <w:r w:rsidRPr="0006620D">
              <w:rPr>
                <w:spacing w:val="0"/>
                <w:lang w:val="es-US"/>
              </w:rPr>
              <w:t xml:space="preserve">El Proveedor deberá proporcionar todos los Bienes y Servicios Conexos incluidos en el alcance de suministros de conformidad con la </w:t>
            </w:r>
            <w:r>
              <w:rPr>
                <w:spacing w:val="0"/>
                <w:lang w:val="es-US"/>
              </w:rPr>
              <w:t>Cláusula</w:t>
            </w:r>
            <w:r w:rsidRPr="0006620D">
              <w:rPr>
                <w:spacing w:val="0"/>
                <w:lang w:val="es-US"/>
              </w:rPr>
              <w:t xml:space="preserve"> 12 de las CGC, el Cronograma de Entregas y de Finalización, de conformidad con la </w:t>
            </w:r>
            <w:r>
              <w:rPr>
                <w:spacing w:val="0"/>
                <w:lang w:val="es-US"/>
              </w:rPr>
              <w:t>C</w:t>
            </w:r>
            <w:r w:rsidRPr="0006620D">
              <w:rPr>
                <w:spacing w:val="0"/>
                <w:lang w:val="es-US"/>
              </w:rPr>
              <w:t>láusula 13 de las CGC.</w:t>
            </w:r>
          </w:p>
          <w:p w14:paraId="5B567CFF" w14:textId="77777777" w:rsidR="00836BB9" w:rsidRPr="00FA123C" w:rsidRDefault="00836BB9">
            <w:pPr>
              <w:pStyle w:val="Sub-ClauseText"/>
              <w:numPr>
                <w:ilvl w:val="0"/>
                <w:numId w:val="25"/>
              </w:numPr>
              <w:spacing w:after="200"/>
              <w:ind w:left="544" w:hanging="544"/>
              <w:rPr>
                <w:lang w:val="es-ES"/>
              </w:rPr>
            </w:pPr>
            <w:r w:rsidRPr="0006620D">
              <w:rPr>
                <w:spacing w:val="0"/>
                <w:lang w:val="es-US"/>
              </w:rPr>
              <w:t xml:space="preserve"> </w:t>
            </w:r>
            <w:r w:rsidRPr="00FA123C">
              <w:rPr>
                <w:lang w:val="es-ES"/>
              </w:rPr>
              <w:t xml:space="preserve">El Proveedor, incluidos sus Subcontratistas, no empleará ni contratará trabajo forzoso o personas sujetas a trata, como se describe en las </w:t>
            </w:r>
            <w:proofErr w:type="spellStart"/>
            <w:r w:rsidRPr="00FA123C">
              <w:rPr>
                <w:lang w:val="es-ES"/>
              </w:rPr>
              <w:t>Subcláusulas</w:t>
            </w:r>
            <w:proofErr w:type="spellEnd"/>
            <w:r w:rsidRPr="00FA123C">
              <w:rPr>
                <w:lang w:val="es-ES"/>
              </w:rPr>
              <w:t xml:space="preserve"> 14.3 y 14.4 de las CGC.</w:t>
            </w:r>
          </w:p>
          <w:p w14:paraId="20063188" w14:textId="77777777" w:rsidR="00836BB9" w:rsidRPr="00FA123C" w:rsidRDefault="00836BB9">
            <w:pPr>
              <w:pStyle w:val="Sub-ClauseText"/>
              <w:numPr>
                <w:ilvl w:val="0"/>
                <w:numId w:val="25"/>
              </w:numPr>
              <w:spacing w:after="200"/>
              <w:ind w:left="544" w:hanging="544"/>
              <w:rPr>
                <w:lang w:val="es-ES"/>
              </w:rPr>
            </w:pPr>
            <w:r w:rsidRPr="00FA123C">
              <w:rPr>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28A701A7" w14:textId="77777777" w:rsidR="00836BB9" w:rsidRPr="00FA123C" w:rsidRDefault="00836BB9">
            <w:pPr>
              <w:pStyle w:val="Sub-ClauseText"/>
              <w:numPr>
                <w:ilvl w:val="0"/>
                <w:numId w:val="25"/>
              </w:numPr>
              <w:spacing w:after="200"/>
              <w:ind w:left="544" w:hanging="544"/>
              <w:rPr>
                <w:lang w:val="es-ES"/>
              </w:rPr>
            </w:pPr>
            <w:r w:rsidRPr="00FA123C">
              <w:rPr>
                <w:lang w:val="es-ES"/>
              </w:rPr>
              <w:t>La trata de personas se define como el reclutamiento, transporte, traslado, albergue o recepción de personas mediante la amenaza o el uso de la fuerza u otras formas de coerción, secuestro, fraude, engaño, abuso de poder o de una posición de vulnerabilidad</w:t>
            </w:r>
            <w:r>
              <w:rPr>
                <w:lang w:val="es-ES"/>
              </w:rPr>
              <w:t xml:space="preserve"> </w:t>
            </w:r>
            <w:r w:rsidRPr="00FA123C">
              <w:rPr>
                <w:lang w:val="es-ES"/>
              </w:rPr>
              <w:t>o de dar o recibir pagos o beneficios para lograr el consentimiento de una persona que tiene control sobre otra, con fines de explotación.</w:t>
            </w:r>
          </w:p>
          <w:p w14:paraId="29F735F1" w14:textId="77777777" w:rsidR="00836BB9" w:rsidRPr="00FA123C" w:rsidRDefault="00836BB9">
            <w:pPr>
              <w:pStyle w:val="Sub-ClauseText"/>
              <w:numPr>
                <w:ilvl w:val="0"/>
                <w:numId w:val="25"/>
              </w:numPr>
              <w:spacing w:after="200"/>
              <w:ind w:left="544" w:hanging="544"/>
              <w:rPr>
                <w:lang w:val="es-ES"/>
              </w:rPr>
            </w:pPr>
            <w:r w:rsidRPr="00FA123C">
              <w:rPr>
                <w:lang w:val="es-ES"/>
              </w:rPr>
              <w:t>El Proveedor, incluidos sus Subcontratistas, no empleará ni contratará a un niño menor de 14 años a menos que la ley nacional especifique una edad superior (la edad mínima).</w:t>
            </w:r>
          </w:p>
          <w:p w14:paraId="0BDD22F7" w14:textId="77777777" w:rsidR="00836BB9" w:rsidRPr="00FA123C" w:rsidRDefault="00836BB9">
            <w:pPr>
              <w:pStyle w:val="Sub-ClauseText"/>
              <w:numPr>
                <w:ilvl w:val="0"/>
                <w:numId w:val="25"/>
              </w:numPr>
              <w:spacing w:after="200"/>
              <w:ind w:left="544" w:hanging="544"/>
              <w:rPr>
                <w:lang w:val="es-ES"/>
              </w:rPr>
            </w:pPr>
            <w:r w:rsidRPr="00FA123C">
              <w:rPr>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3D930AFD" w14:textId="77777777" w:rsidR="00836BB9" w:rsidRPr="00FA123C" w:rsidRDefault="00836BB9">
            <w:pPr>
              <w:pStyle w:val="Sub-ClauseText"/>
              <w:numPr>
                <w:ilvl w:val="0"/>
                <w:numId w:val="25"/>
              </w:numPr>
              <w:spacing w:after="200"/>
              <w:ind w:left="544" w:hanging="544"/>
              <w:rPr>
                <w:lang w:val="es-ES"/>
              </w:rPr>
            </w:pPr>
            <w:r w:rsidRPr="00FA123C">
              <w:rPr>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4D195AA9" w14:textId="77777777" w:rsidR="00836BB9" w:rsidRPr="00FA123C" w:rsidRDefault="00836BB9" w:rsidP="005D2CFB">
            <w:pPr>
              <w:pStyle w:val="Sub-ClauseText"/>
              <w:spacing w:after="200"/>
              <w:ind w:left="883" w:hanging="339"/>
              <w:rPr>
                <w:lang w:val="es-ES"/>
              </w:rPr>
            </w:pPr>
            <w:r w:rsidRPr="00FA123C">
              <w:rPr>
                <w:lang w:val="es-ES"/>
              </w:rPr>
              <w:lastRenderedPageBreak/>
              <w:t>(a) con exposición a abuso físico, psicológico o sexual;</w:t>
            </w:r>
          </w:p>
          <w:p w14:paraId="60B7DB8F" w14:textId="77777777" w:rsidR="00836BB9" w:rsidRPr="00FA123C" w:rsidRDefault="00836BB9" w:rsidP="005D2CFB">
            <w:pPr>
              <w:pStyle w:val="Sub-ClauseText"/>
              <w:spacing w:after="200"/>
              <w:ind w:left="883" w:hanging="339"/>
              <w:rPr>
                <w:lang w:val="es-ES"/>
              </w:rPr>
            </w:pPr>
            <w:r w:rsidRPr="00FA123C">
              <w:rPr>
                <w:lang w:val="es-ES"/>
              </w:rPr>
              <w:t>(b) bajo tierra, bajo el agua, trabajando en alturas o en espacios reducidos;</w:t>
            </w:r>
          </w:p>
          <w:p w14:paraId="086EF8CF" w14:textId="77777777" w:rsidR="00836BB9" w:rsidRPr="00FA123C" w:rsidRDefault="00836BB9" w:rsidP="005D2CFB">
            <w:pPr>
              <w:pStyle w:val="Sub-ClauseText"/>
              <w:spacing w:after="200"/>
              <w:ind w:left="883" w:hanging="339"/>
              <w:rPr>
                <w:lang w:val="es-ES"/>
              </w:rPr>
            </w:pPr>
            <w:r w:rsidRPr="00FA123C">
              <w:rPr>
                <w:lang w:val="es-ES"/>
              </w:rPr>
              <w:t>(c) con maquinaria, equipo o herramientas peligrosos, o que impliquen manipulación o transporte de cargas pesadas;</w:t>
            </w:r>
          </w:p>
          <w:p w14:paraId="244BDA58" w14:textId="77777777" w:rsidR="00836BB9" w:rsidRDefault="00836BB9" w:rsidP="005D2CFB">
            <w:pPr>
              <w:pStyle w:val="Sub-ClauseText"/>
              <w:spacing w:after="200"/>
              <w:ind w:left="883" w:hanging="339"/>
              <w:rPr>
                <w:lang w:val="es-ES"/>
              </w:rPr>
            </w:pPr>
            <w:r w:rsidRPr="00FA123C">
              <w:rPr>
                <w:lang w:val="es-ES"/>
              </w:rPr>
              <w:t>(d) en entornos insalubres que expongan a los niños a sustancias, agentes o procesos peligrosos, o</w:t>
            </w:r>
            <w:r>
              <w:rPr>
                <w:lang w:val="es-ES"/>
              </w:rPr>
              <w:t xml:space="preserve"> </w:t>
            </w:r>
            <w:r w:rsidRPr="00FA123C">
              <w:rPr>
                <w:lang w:val="es-ES"/>
              </w:rPr>
              <w:t>a temperaturas, ruidos o vibraciones perjudiciales para la salud; o</w:t>
            </w:r>
          </w:p>
          <w:p w14:paraId="0D041DD7" w14:textId="77777777" w:rsidR="00836BB9" w:rsidRPr="00FA123C" w:rsidRDefault="00836BB9" w:rsidP="005D2CFB">
            <w:pPr>
              <w:pStyle w:val="Sub-ClauseText"/>
              <w:spacing w:after="200"/>
              <w:ind w:left="883" w:hanging="339"/>
              <w:rPr>
                <w:lang w:val="es-ES"/>
              </w:rPr>
            </w:pPr>
            <w:r>
              <w:rPr>
                <w:lang w:val="es-ES"/>
              </w:rPr>
              <w:t xml:space="preserve">(e) </w:t>
            </w:r>
            <w:r w:rsidRPr="00FA123C">
              <w:rPr>
                <w:lang w:val="es-ES"/>
              </w:rPr>
              <w:t xml:space="preserve">en condiciones difíciles, como el trabajo durante muchas horas, durante la noche o en confinamiento en las instalaciones del </w:t>
            </w:r>
            <w:r>
              <w:rPr>
                <w:lang w:val="es-ES"/>
              </w:rPr>
              <w:t>contratante</w:t>
            </w:r>
            <w:r w:rsidRPr="00FA123C">
              <w:rPr>
                <w:lang w:val="es-ES"/>
              </w:rPr>
              <w:t>.</w:t>
            </w:r>
          </w:p>
          <w:p w14:paraId="71F97999" w14:textId="77777777" w:rsidR="00836BB9" w:rsidRPr="00FA123C" w:rsidRDefault="00836BB9">
            <w:pPr>
              <w:pStyle w:val="Sub-ClauseText"/>
              <w:numPr>
                <w:ilvl w:val="0"/>
                <w:numId w:val="25"/>
              </w:numPr>
              <w:spacing w:after="200"/>
              <w:ind w:left="544" w:hanging="544"/>
              <w:rPr>
                <w:lang w:val="es-ES"/>
              </w:rPr>
            </w:pPr>
            <w:r w:rsidRPr="00FA123C">
              <w:rPr>
                <w:lang w:val="es-ES"/>
              </w:rPr>
              <w:t xml:space="preserve">El Proveedor cumplirá y exigirá a sus Subcontratistas, si los hubiere, que cumplan con todas las reglamentaciones, leyes, directrices y cualquier otro requisito de salud y seguridad que se establezca en las Especificaciones </w:t>
            </w:r>
            <w:r>
              <w:rPr>
                <w:lang w:val="es-ES"/>
              </w:rPr>
              <w:t>T</w:t>
            </w:r>
            <w:r w:rsidRPr="00FA123C">
              <w:rPr>
                <w:lang w:val="es-ES"/>
              </w:rPr>
              <w:t>écnicas.</w:t>
            </w:r>
          </w:p>
          <w:p w14:paraId="0ABAE124" w14:textId="77777777" w:rsidR="00836BB9" w:rsidRPr="005E7235" w:rsidRDefault="00836BB9">
            <w:pPr>
              <w:pStyle w:val="Sub-ClauseText"/>
              <w:numPr>
                <w:ilvl w:val="0"/>
                <w:numId w:val="25"/>
              </w:numPr>
              <w:spacing w:after="200"/>
              <w:ind w:left="544" w:hanging="544"/>
              <w:rPr>
                <w:lang w:val="es-ES"/>
              </w:rPr>
            </w:pPr>
            <w:r w:rsidRPr="00FA123C">
              <w:rPr>
                <w:lang w:val="es-ES"/>
              </w:rPr>
              <w:t xml:space="preserve">El Proveedor deberá cumplir con las obligaciones adicionales que se especifican en las </w:t>
            </w:r>
            <w:r w:rsidRPr="00825F70">
              <w:rPr>
                <w:b/>
                <w:bCs/>
                <w:lang w:val="es-ES"/>
              </w:rPr>
              <w:t>CEC</w:t>
            </w:r>
            <w:r w:rsidRPr="00FA123C">
              <w:rPr>
                <w:lang w:val="es-ES"/>
              </w:rPr>
              <w:t>.</w:t>
            </w:r>
          </w:p>
        </w:tc>
      </w:tr>
      <w:tr w:rsidR="00836BB9" w:rsidRPr="008C368C" w14:paraId="1B4021E2" w14:textId="77777777" w:rsidTr="005D2CFB">
        <w:trPr>
          <w:gridBefore w:val="1"/>
          <w:wBefore w:w="18" w:type="dxa"/>
        </w:trPr>
        <w:tc>
          <w:tcPr>
            <w:tcW w:w="2250" w:type="dxa"/>
          </w:tcPr>
          <w:p w14:paraId="62EBC7F7" w14:textId="77777777" w:rsidR="00836BB9" w:rsidRPr="0006620D" w:rsidRDefault="00836BB9">
            <w:pPr>
              <w:pStyle w:val="Tabla7Titulos"/>
              <w:numPr>
                <w:ilvl w:val="0"/>
                <w:numId w:val="19"/>
              </w:numPr>
              <w:ind w:left="338" w:hanging="360"/>
            </w:pPr>
            <w:bookmarkStart w:id="56" w:name="_Toc454892636"/>
            <w:bookmarkStart w:id="57" w:name="_Toc167083650"/>
            <w:bookmarkStart w:id="58" w:name="_Toc136871337"/>
            <w:r w:rsidRPr="0006620D">
              <w:lastRenderedPageBreak/>
              <w:t>Precio del Contrato</w:t>
            </w:r>
            <w:bookmarkEnd w:id="56"/>
            <w:bookmarkEnd w:id="57"/>
            <w:bookmarkEnd w:id="58"/>
          </w:p>
        </w:tc>
        <w:tc>
          <w:tcPr>
            <w:tcW w:w="6948" w:type="dxa"/>
          </w:tcPr>
          <w:p w14:paraId="0A6336F6" w14:textId="77777777" w:rsidR="00836BB9" w:rsidRPr="0006620D" w:rsidRDefault="00836BB9">
            <w:pPr>
              <w:pStyle w:val="Sub-ClauseText"/>
              <w:numPr>
                <w:ilvl w:val="0"/>
                <w:numId w:val="26"/>
              </w:numPr>
              <w:spacing w:before="0" w:after="200"/>
              <w:ind w:left="544" w:hanging="544"/>
              <w:rPr>
                <w:spacing w:val="0"/>
                <w:lang w:val="es-US"/>
              </w:rPr>
            </w:pPr>
            <w:r w:rsidRPr="0006620D">
              <w:rPr>
                <w:spacing w:val="0"/>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06620D">
              <w:rPr>
                <w:b/>
                <w:bCs/>
                <w:spacing w:val="0"/>
                <w:lang w:val="es-US"/>
              </w:rPr>
              <w:t xml:space="preserve"> CEC</w:t>
            </w:r>
            <w:r w:rsidRPr="0006620D">
              <w:rPr>
                <w:spacing w:val="0"/>
                <w:lang w:val="es-US"/>
              </w:rPr>
              <w:t xml:space="preserve">. </w:t>
            </w:r>
          </w:p>
        </w:tc>
      </w:tr>
      <w:tr w:rsidR="00836BB9" w:rsidRPr="008C368C" w14:paraId="2F10D16E" w14:textId="77777777" w:rsidTr="005D2CFB">
        <w:trPr>
          <w:gridBefore w:val="1"/>
          <w:wBefore w:w="18" w:type="dxa"/>
        </w:trPr>
        <w:tc>
          <w:tcPr>
            <w:tcW w:w="2250" w:type="dxa"/>
          </w:tcPr>
          <w:p w14:paraId="06609C85" w14:textId="77777777" w:rsidR="00836BB9" w:rsidRPr="0006620D" w:rsidRDefault="00836BB9">
            <w:pPr>
              <w:pStyle w:val="Tabla7Titulos"/>
              <w:numPr>
                <w:ilvl w:val="0"/>
                <w:numId w:val="19"/>
              </w:numPr>
              <w:ind w:left="338" w:hanging="360"/>
            </w:pPr>
            <w:bookmarkStart w:id="59" w:name="_Toc454892637"/>
            <w:bookmarkStart w:id="60" w:name="_Toc167083651"/>
            <w:bookmarkStart w:id="61" w:name="_Toc136871338"/>
            <w:r w:rsidRPr="0006620D">
              <w:t>Condiciones de Pago</w:t>
            </w:r>
            <w:bookmarkEnd w:id="59"/>
            <w:bookmarkEnd w:id="60"/>
            <w:bookmarkEnd w:id="61"/>
          </w:p>
        </w:tc>
        <w:tc>
          <w:tcPr>
            <w:tcW w:w="6948" w:type="dxa"/>
          </w:tcPr>
          <w:p w14:paraId="43613D62" w14:textId="77777777" w:rsidR="00836BB9" w:rsidRPr="0006620D" w:rsidRDefault="00836BB9">
            <w:pPr>
              <w:pStyle w:val="Sub-ClauseText"/>
              <w:numPr>
                <w:ilvl w:val="0"/>
                <w:numId w:val="27"/>
              </w:numPr>
              <w:spacing w:before="0" w:after="200"/>
              <w:ind w:left="544" w:hanging="544"/>
              <w:rPr>
                <w:spacing w:val="0"/>
                <w:lang w:val="es-US"/>
              </w:rPr>
            </w:pPr>
            <w:r w:rsidRPr="0006620D">
              <w:rPr>
                <w:spacing w:val="0"/>
                <w:lang w:val="es-US"/>
              </w:rPr>
              <w:t>El Precio del Contrato, incluyendo cualquier pago por anticipo, si corresponde, se pagará según se establece en las</w:t>
            </w:r>
            <w:r w:rsidRPr="0006620D">
              <w:rPr>
                <w:b/>
                <w:bCs/>
                <w:spacing w:val="0"/>
                <w:lang w:val="es-US"/>
              </w:rPr>
              <w:t xml:space="preserve"> CEC</w:t>
            </w:r>
            <w:r w:rsidRPr="0006620D">
              <w:rPr>
                <w:spacing w:val="0"/>
                <w:lang w:val="es-US"/>
              </w:rPr>
              <w:t>.</w:t>
            </w:r>
          </w:p>
          <w:p w14:paraId="047CB2BF" w14:textId="77777777" w:rsidR="00836BB9" w:rsidRPr="0006620D" w:rsidRDefault="00836BB9">
            <w:pPr>
              <w:pStyle w:val="Sub-ClauseText"/>
              <w:numPr>
                <w:ilvl w:val="0"/>
                <w:numId w:val="27"/>
              </w:numPr>
              <w:spacing w:before="0" w:after="200"/>
              <w:ind w:left="544" w:hanging="544"/>
              <w:rPr>
                <w:spacing w:val="0"/>
                <w:lang w:val="es-US"/>
              </w:rPr>
            </w:pPr>
            <w:r w:rsidRPr="0006620D">
              <w:rPr>
                <w:spacing w:val="0"/>
                <w:lang w:val="es-US"/>
              </w:rPr>
              <w:t xml:space="preserve">La solicitud de pago del Proveedor al Comprador deberá formularse por escrito e ir acompañada de recibos que describan, según corresponda, los Bienes entregados y los Servicios Conexos prestados, y de los documentos presentados de conformidad con la </w:t>
            </w:r>
            <w:r>
              <w:rPr>
                <w:spacing w:val="0"/>
                <w:lang w:val="es-US"/>
              </w:rPr>
              <w:t>Cláusula</w:t>
            </w:r>
            <w:r w:rsidRPr="0006620D">
              <w:rPr>
                <w:spacing w:val="0"/>
                <w:lang w:val="es-US"/>
              </w:rPr>
              <w:t> 13 de las CGC y en cumplimiento de las obligaciones estipuladas en el Contrato.</w:t>
            </w:r>
          </w:p>
          <w:p w14:paraId="3EE1EA35" w14:textId="77777777" w:rsidR="00836BB9" w:rsidRPr="0006620D" w:rsidRDefault="00836BB9">
            <w:pPr>
              <w:pStyle w:val="Sub-ClauseText"/>
              <w:numPr>
                <w:ilvl w:val="0"/>
                <w:numId w:val="27"/>
              </w:numPr>
              <w:spacing w:before="0" w:after="200"/>
              <w:ind w:left="544" w:hanging="544"/>
              <w:rPr>
                <w:spacing w:val="0"/>
                <w:lang w:val="es-US"/>
              </w:rPr>
            </w:pPr>
            <w:r w:rsidRPr="0006620D">
              <w:rPr>
                <w:spacing w:val="0"/>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BE2BC28" w14:textId="77777777" w:rsidR="00836BB9" w:rsidRPr="0006620D" w:rsidRDefault="00836BB9">
            <w:pPr>
              <w:pStyle w:val="Sub-ClauseText"/>
              <w:numPr>
                <w:ilvl w:val="0"/>
                <w:numId w:val="27"/>
              </w:numPr>
              <w:spacing w:before="0" w:after="200"/>
              <w:ind w:left="544" w:hanging="544"/>
              <w:rPr>
                <w:spacing w:val="0"/>
                <w:lang w:val="es-US"/>
              </w:rPr>
            </w:pPr>
            <w:r w:rsidRPr="0006620D">
              <w:rPr>
                <w:spacing w:val="0"/>
                <w:lang w:val="es-US"/>
              </w:rPr>
              <w:lastRenderedPageBreak/>
              <w:t xml:space="preserve">Las monedas en las que se pagará al Proveedor en virtud de este Contrato serán aquellas que el Proveedor hubiese especificado en su Oferta. </w:t>
            </w:r>
          </w:p>
          <w:p w14:paraId="4459409E" w14:textId="77777777" w:rsidR="00836BB9" w:rsidRPr="0006620D" w:rsidRDefault="00836BB9">
            <w:pPr>
              <w:pStyle w:val="Sub-ClauseText"/>
              <w:numPr>
                <w:ilvl w:val="0"/>
                <w:numId w:val="27"/>
              </w:numPr>
              <w:spacing w:before="0" w:after="200"/>
              <w:ind w:left="544" w:hanging="544"/>
              <w:rPr>
                <w:spacing w:val="0"/>
                <w:lang w:val="es-US"/>
              </w:rPr>
            </w:pPr>
            <w:r w:rsidRPr="0006620D">
              <w:rPr>
                <w:spacing w:val="0"/>
                <w:lang w:val="es-US"/>
              </w:rPr>
              <w:t>Si el Comprador no efectuara cualquiera de los pagos al Proveedor en las fechas de vencimiento correspondientes o dentro del plazo establecido en las</w:t>
            </w:r>
            <w:r w:rsidRPr="0006620D">
              <w:rPr>
                <w:b/>
                <w:bCs/>
                <w:spacing w:val="0"/>
                <w:lang w:val="es-US"/>
              </w:rPr>
              <w:t xml:space="preserve"> CEC</w:t>
            </w:r>
            <w:r w:rsidRPr="0006620D">
              <w:rPr>
                <w:spacing w:val="0"/>
                <w:lang w:val="es-US"/>
              </w:rPr>
              <w:t>, el Comprador le pagará intereses sobre los montos de los pagos en mora a la tasa establecida en las</w:t>
            </w:r>
            <w:r w:rsidRPr="0006620D">
              <w:rPr>
                <w:b/>
                <w:bCs/>
                <w:spacing w:val="0"/>
                <w:lang w:val="es-US"/>
              </w:rPr>
              <w:t xml:space="preserve"> CEC</w:t>
            </w:r>
            <w:r w:rsidRPr="0006620D">
              <w:rPr>
                <w:spacing w:val="0"/>
                <w:lang w:val="es-US"/>
              </w:rPr>
              <w:t xml:space="preserve">, por el período de la demora y hasta que se haya efectuado el pago completo, ya sea antes o después de cualquier sentencia judicial o laudo arbitral. </w:t>
            </w:r>
          </w:p>
        </w:tc>
      </w:tr>
      <w:tr w:rsidR="00836BB9" w:rsidRPr="008C368C" w14:paraId="20FEBFC1" w14:textId="77777777" w:rsidTr="005D2CFB">
        <w:trPr>
          <w:gridBefore w:val="1"/>
          <w:wBefore w:w="18" w:type="dxa"/>
        </w:trPr>
        <w:tc>
          <w:tcPr>
            <w:tcW w:w="2250" w:type="dxa"/>
          </w:tcPr>
          <w:p w14:paraId="333F2F3F" w14:textId="77777777" w:rsidR="00836BB9" w:rsidRPr="0006620D" w:rsidRDefault="00836BB9">
            <w:pPr>
              <w:pStyle w:val="Tabla7Titulos"/>
              <w:numPr>
                <w:ilvl w:val="0"/>
                <w:numId w:val="19"/>
              </w:numPr>
              <w:ind w:left="338" w:hanging="360"/>
            </w:pPr>
            <w:bookmarkStart w:id="62" w:name="_Toc454892638"/>
            <w:bookmarkStart w:id="63" w:name="_Toc167083652"/>
            <w:bookmarkStart w:id="64" w:name="_Toc136871339"/>
            <w:r w:rsidRPr="0006620D">
              <w:lastRenderedPageBreak/>
              <w:t>Impuestos y</w:t>
            </w:r>
            <w:r>
              <w:t xml:space="preserve"> </w:t>
            </w:r>
            <w:r w:rsidRPr="0006620D">
              <w:t>derechos</w:t>
            </w:r>
            <w:bookmarkEnd w:id="62"/>
            <w:bookmarkEnd w:id="63"/>
            <w:bookmarkEnd w:id="64"/>
          </w:p>
        </w:tc>
        <w:tc>
          <w:tcPr>
            <w:tcW w:w="6948" w:type="dxa"/>
          </w:tcPr>
          <w:p w14:paraId="1A0445E7" w14:textId="77777777" w:rsidR="00836BB9" w:rsidRPr="0006620D" w:rsidRDefault="00836BB9">
            <w:pPr>
              <w:pStyle w:val="Sub-ClauseText"/>
              <w:numPr>
                <w:ilvl w:val="0"/>
                <w:numId w:val="29"/>
              </w:numPr>
              <w:spacing w:before="0" w:after="200"/>
              <w:ind w:left="544" w:hanging="544"/>
              <w:rPr>
                <w:spacing w:val="0"/>
                <w:lang w:val="es-US"/>
              </w:rPr>
            </w:pPr>
            <w:r w:rsidRPr="0006620D">
              <w:rPr>
                <w:spacing w:val="0"/>
                <w:lang w:val="es-US"/>
              </w:rPr>
              <w:t>En el caso de bienes fabricados fuera del País del Comprador, el Proveedor será totalmente responsable por todos los impuestos, timbres, comisiones por licencias y otros cargos similares impuestos fuera de dicho país.</w:t>
            </w:r>
          </w:p>
          <w:p w14:paraId="30FA635E" w14:textId="77777777" w:rsidR="00836BB9" w:rsidRPr="0006620D" w:rsidRDefault="00836BB9">
            <w:pPr>
              <w:pStyle w:val="Sub-ClauseText"/>
              <w:numPr>
                <w:ilvl w:val="0"/>
                <w:numId w:val="29"/>
              </w:numPr>
              <w:spacing w:before="0" w:after="200"/>
              <w:ind w:left="544" w:hanging="544"/>
              <w:rPr>
                <w:spacing w:val="0"/>
                <w:lang w:val="es-US"/>
              </w:rPr>
            </w:pPr>
            <w:r w:rsidRPr="0006620D">
              <w:rPr>
                <w:spacing w:val="0"/>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10C2ECAF" w14:textId="77777777" w:rsidR="00836BB9" w:rsidRPr="0006620D" w:rsidRDefault="00836BB9">
            <w:pPr>
              <w:pStyle w:val="Sub-ClauseText"/>
              <w:numPr>
                <w:ilvl w:val="0"/>
                <w:numId w:val="29"/>
              </w:numPr>
              <w:spacing w:before="0" w:after="200"/>
              <w:ind w:left="544" w:hanging="544"/>
              <w:rPr>
                <w:spacing w:val="0"/>
                <w:lang w:val="es-US"/>
              </w:rPr>
            </w:pPr>
            <w:r w:rsidRPr="0006620D">
              <w:rPr>
                <w:spacing w:val="0"/>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836BB9" w:rsidRPr="008C368C" w14:paraId="2B5C8951" w14:textId="77777777" w:rsidTr="005D2CFB">
        <w:trPr>
          <w:gridBefore w:val="1"/>
          <w:wBefore w:w="18" w:type="dxa"/>
        </w:trPr>
        <w:tc>
          <w:tcPr>
            <w:tcW w:w="2250" w:type="dxa"/>
          </w:tcPr>
          <w:p w14:paraId="680F2235" w14:textId="77777777" w:rsidR="00836BB9" w:rsidRPr="0006620D" w:rsidRDefault="00836BB9">
            <w:pPr>
              <w:pStyle w:val="Tabla7Titulos"/>
              <w:numPr>
                <w:ilvl w:val="0"/>
                <w:numId w:val="19"/>
              </w:numPr>
              <w:ind w:left="338" w:hanging="360"/>
            </w:pPr>
            <w:bookmarkStart w:id="65" w:name="_Toc454892639"/>
            <w:bookmarkStart w:id="66" w:name="_Toc167083653"/>
            <w:bookmarkStart w:id="67" w:name="_Toc136871340"/>
            <w:r w:rsidRPr="0006620D">
              <w:t>Garantía de Cumplimiento</w:t>
            </w:r>
            <w:bookmarkEnd w:id="65"/>
            <w:bookmarkEnd w:id="66"/>
            <w:bookmarkEnd w:id="67"/>
          </w:p>
        </w:tc>
        <w:tc>
          <w:tcPr>
            <w:tcW w:w="6948" w:type="dxa"/>
          </w:tcPr>
          <w:p w14:paraId="27A035F4" w14:textId="77777777" w:rsidR="00836BB9" w:rsidRPr="0006620D" w:rsidRDefault="00836BB9">
            <w:pPr>
              <w:pStyle w:val="Sub-ClauseText"/>
              <w:numPr>
                <w:ilvl w:val="0"/>
                <w:numId w:val="30"/>
              </w:numPr>
              <w:spacing w:before="0" w:after="200"/>
              <w:ind w:left="544" w:hanging="544"/>
              <w:rPr>
                <w:spacing w:val="0"/>
                <w:lang w:val="es-US"/>
              </w:rPr>
            </w:pPr>
            <w:r w:rsidRPr="0006620D">
              <w:rPr>
                <w:spacing w:val="0"/>
                <w:lang w:val="es-US"/>
              </w:rPr>
              <w:t xml:space="preserve">Si así se estipula en las </w:t>
            </w:r>
            <w:r w:rsidRPr="0006620D">
              <w:rPr>
                <w:b/>
                <w:bCs/>
                <w:spacing w:val="0"/>
                <w:lang w:val="es-US"/>
              </w:rPr>
              <w:t>CEC</w:t>
            </w:r>
            <w:r w:rsidRPr="0006620D">
              <w:rPr>
                <w:spacing w:val="0"/>
                <w:lang w:val="es-US"/>
              </w:rPr>
              <w:t xml:space="preserve">, el Proveedor, dentro de los 28 (veintiocho) días posteriores a la notificación de la adjudicación del Contrato, deberá suministrar la Garantía de Cumplimiento del Contrato por el monto establecido en las </w:t>
            </w:r>
            <w:r w:rsidRPr="0006620D">
              <w:rPr>
                <w:b/>
                <w:bCs/>
                <w:spacing w:val="0"/>
                <w:lang w:val="es-US"/>
              </w:rPr>
              <w:t>CEC</w:t>
            </w:r>
            <w:r w:rsidRPr="0006620D">
              <w:rPr>
                <w:spacing w:val="0"/>
                <w:lang w:val="es-US"/>
              </w:rPr>
              <w:t>.</w:t>
            </w:r>
          </w:p>
          <w:p w14:paraId="48429E4B" w14:textId="77777777" w:rsidR="00836BB9" w:rsidRPr="0006620D" w:rsidRDefault="00836BB9">
            <w:pPr>
              <w:pStyle w:val="Sub-ClauseText"/>
              <w:numPr>
                <w:ilvl w:val="0"/>
                <w:numId w:val="30"/>
              </w:numPr>
              <w:spacing w:before="0" w:after="200"/>
              <w:ind w:left="544" w:hanging="544"/>
              <w:rPr>
                <w:spacing w:val="0"/>
                <w:lang w:val="es-US"/>
              </w:rPr>
            </w:pPr>
            <w:r w:rsidRPr="0006620D">
              <w:rPr>
                <w:spacing w:val="0"/>
                <w:lang w:val="es-US"/>
              </w:rPr>
              <w:t>Los recursos de la Garantía de Cumplimiento serán pagaderos al Comprador como indemnización por cualquier pérdida que pudiera ocasionarle el incumplimiento de las obligaciones del Proveedor en virtud del Contrato.</w:t>
            </w:r>
          </w:p>
          <w:p w14:paraId="3EBF761E" w14:textId="77777777" w:rsidR="00836BB9" w:rsidRPr="0006620D" w:rsidRDefault="00836BB9">
            <w:pPr>
              <w:pStyle w:val="Sub-ClauseText"/>
              <w:numPr>
                <w:ilvl w:val="0"/>
                <w:numId w:val="30"/>
              </w:numPr>
              <w:spacing w:before="0" w:after="200"/>
              <w:ind w:left="544" w:hanging="544"/>
              <w:rPr>
                <w:spacing w:val="0"/>
                <w:lang w:val="es-US"/>
              </w:rPr>
            </w:pPr>
            <w:r w:rsidRPr="0006620D">
              <w:rPr>
                <w:spacing w:val="0"/>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522332B1" w14:textId="77777777" w:rsidR="00836BB9" w:rsidRPr="0006620D" w:rsidRDefault="00836BB9">
            <w:pPr>
              <w:pStyle w:val="Sub-ClauseText"/>
              <w:numPr>
                <w:ilvl w:val="0"/>
                <w:numId w:val="30"/>
              </w:numPr>
              <w:spacing w:before="0" w:after="200"/>
              <w:ind w:left="544" w:hanging="544"/>
              <w:rPr>
                <w:spacing w:val="0"/>
                <w:lang w:val="es-US"/>
              </w:rPr>
            </w:pPr>
            <w:r w:rsidRPr="0006620D">
              <w:rPr>
                <w:spacing w:val="0"/>
                <w:lang w:val="es-US"/>
              </w:rPr>
              <w:lastRenderedPageBreak/>
              <w:t>A menos que se indique otra cosa en las</w:t>
            </w:r>
            <w:r w:rsidRPr="0006620D">
              <w:rPr>
                <w:b/>
                <w:bCs/>
                <w:spacing w:val="0"/>
                <w:lang w:val="es-US"/>
              </w:rPr>
              <w:t xml:space="preserve"> CEC</w:t>
            </w:r>
            <w:r w:rsidRPr="0006620D">
              <w:rPr>
                <w:spacing w:val="0"/>
                <w:lang w:val="es-U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836BB9" w:rsidRPr="008C368C" w14:paraId="624C9C12" w14:textId="77777777" w:rsidTr="005D2CFB">
        <w:trPr>
          <w:gridBefore w:val="1"/>
          <w:wBefore w:w="18" w:type="dxa"/>
        </w:trPr>
        <w:tc>
          <w:tcPr>
            <w:tcW w:w="2250" w:type="dxa"/>
          </w:tcPr>
          <w:p w14:paraId="180CBA2D" w14:textId="77777777" w:rsidR="00836BB9" w:rsidRPr="0006620D" w:rsidRDefault="00836BB9">
            <w:pPr>
              <w:pStyle w:val="Tabla7Titulos"/>
              <w:numPr>
                <w:ilvl w:val="0"/>
                <w:numId w:val="19"/>
              </w:numPr>
              <w:ind w:left="338" w:hanging="360"/>
            </w:pPr>
            <w:bookmarkStart w:id="68" w:name="_Toc454892640"/>
            <w:bookmarkStart w:id="69" w:name="_Toc167083654"/>
            <w:bookmarkStart w:id="70" w:name="_Toc136871341"/>
            <w:r w:rsidRPr="0006620D">
              <w:lastRenderedPageBreak/>
              <w:t>Derechos de Autor</w:t>
            </w:r>
            <w:bookmarkEnd w:id="68"/>
            <w:bookmarkEnd w:id="69"/>
            <w:bookmarkEnd w:id="70"/>
          </w:p>
        </w:tc>
        <w:tc>
          <w:tcPr>
            <w:tcW w:w="6948" w:type="dxa"/>
          </w:tcPr>
          <w:p w14:paraId="3B4F0A58" w14:textId="77777777" w:rsidR="00836BB9" w:rsidRPr="0006620D" w:rsidRDefault="00836BB9">
            <w:pPr>
              <w:pStyle w:val="Sub-ClauseText"/>
              <w:numPr>
                <w:ilvl w:val="0"/>
                <w:numId w:val="31"/>
              </w:numPr>
              <w:spacing w:before="0" w:after="200"/>
              <w:ind w:left="544" w:hanging="544"/>
              <w:rPr>
                <w:spacing w:val="0"/>
                <w:lang w:val="es-US"/>
              </w:rPr>
            </w:pPr>
            <w:r w:rsidRPr="0006620D">
              <w:rPr>
                <w:spacing w:val="0"/>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836BB9" w:rsidRPr="008C368C" w14:paraId="5CBFE0A4" w14:textId="77777777" w:rsidTr="005D2CFB">
        <w:trPr>
          <w:gridBefore w:val="1"/>
          <w:wBefore w:w="18" w:type="dxa"/>
        </w:trPr>
        <w:tc>
          <w:tcPr>
            <w:tcW w:w="2250" w:type="dxa"/>
          </w:tcPr>
          <w:p w14:paraId="300C5108" w14:textId="77777777" w:rsidR="00836BB9" w:rsidRPr="0006620D" w:rsidRDefault="00836BB9">
            <w:pPr>
              <w:pStyle w:val="Tabla7Titulos"/>
              <w:numPr>
                <w:ilvl w:val="0"/>
                <w:numId w:val="19"/>
              </w:numPr>
              <w:ind w:left="338" w:hanging="360"/>
            </w:pPr>
            <w:bookmarkStart w:id="71" w:name="_Toc454892641"/>
            <w:bookmarkStart w:id="72" w:name="_Toc167083655"/>
            <w:bookmarkStart w:id="73" w:name="_Toc136871342"/>
            <w:r w:rsidRPr="0006620D">
              <w:t>Confidenciali</w:t>
            </w:r>
            <w:r w:rsidRPr="0006620D">
              <w:softHyphen/>
              <w:t>dad de la información</w:t>
            </w:r>
            <w:bookmarkEnd w:id="71"/>
            <w:bookmarkEnd w:id="72"/>
            <w:bookmarkEnd w:id="73"/>
          </w:p>
        </w:tc>
        <w:tc>
          <w:tcPr>
            <w:tcW w:w="6948" w:type="dxa"/>
          </w:tcPr>
          <w:p w14:paraId="638D685C" w14:textId="77777777" w:rsidR="00836BB9" w:rsidRPr="0006620D" w:rsidRDefault="00836BB9">
            <w:pPr>
              <w:pStyle w:val="Sub-ClauseText"/>
              <w:numPr>
                <w:ilvl w:val="0"/>
                <w:numId w:val="32"/>
              </w:numPr>
              <w:spacing w:before="0" w:after="200"/>
              <w:ind w:left="544" w:hanging="544"/>
              <w:rPr>
                <w:spacing w:val="0"/>
                <w:lang w:val="es-US"/>
              </w:rPr>
            </w:pPr>
            <w:r w:rsidRPr="0006620D">
              <w:rPr>
                <w:spacing w:val="0"/>
                <w:lang w:val="es-US"/>
              </w:rPr>
              <w:t xml:space="preserve">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w:t>
            </w:r>
            <w:r>
              <w:rPr>
                <w:spacing w:val="0"/>
                <w:lang w:val="es-US"/>
              </w:rPr>
              <w:t>Cláusula</w:t>
            </w:r>
            <w:r w:rsidRPr="0006620D">
              <w:rPr>
                <w:spacing w:val="0"/>
                <w:lang w:val="es-US"/>
              </w:rPr>
              <w:t> 20 de las CGC.</w:t>
            </w:r>
          </w:p>
          <w:p w14:paraId="42E98410" w14:textId="77777777" w:rsidR="00836BB9" w:rsidRPr="0006620D" w:rsidRDefault="00836BB9">
            <w:pPr>
              <w:pStyle w:val="Sub-ClauseText"/>
              <w:numPr>
                <w:ilvl w:val="0"/>
                <w:numId w:val="32"/>
              </w:numPr>
              <w:spacing w:before="0" w:after="200"/>
              <w:ind w:left="544" w:hanging="544"/>
              <w:rPr>
                <w:spacing w:val="0"/>
                <w:lang w:val="es-US"/>
              </w:rPr>
            </w:pPr>
            <w:r w:rsidRPr="0006620D">
              <w:rPr>
                <w:spacing w:val="0"/>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137C3035" w14:textId="77777777" w:rsidR="00836BB9" w:rsidRPr="0006620D" w:rsidRDefault="00836BB9">
            <w:pPr>
              <w:pStyle w:val="Sub-ClauseText"/>
              <w:numPr>
                <w:ilvl w:val="0"/>
                <w:numId w:val="32"/>
              </w:numPr>
              <w:spacing w:before="0" w:after="200"/>
              <w:ind w:left="544" w:hanging="544"/>
              <w:rPr>
                <w:spacing w:val="0"/>
                <w:lang w:val="es-US"/>
              </w:rPr>
            </w:pPr>
            <w:r w:rsidRPr="0006620D">
              <w:rPr>
                <w:spacing w:val="0"/>
                <w:lang w:val="es-US"/>
              </w:rPr>
              <w:t xml:space="preserve">No obstante, la obligación de las partes derivada de las </w:t>
            </w:r>
            <w:proofErr w:type="spellStart"/>
            <w:r w:rsidRPr="0006620D">
              <w:rPr>
                <w:spacing w:val="0"/>
                <w:lang w:val="es-US"/>
              </w:rPr>
              <w:t>Subcláusulas</w:t>
            </w:r>
            <w:proofErr w:type="spellEnd"/>
            <w:r w:rsidRPr="0006620D">
              <w:rPr>
                <w:spacing w:val="0"/>
                <w:lang w:val="es-US"/>
              </w:rPr>
              <w:t xml:space="preserve"> 20.1 y 20.2 de las CGC no se aplicará a información que:</w:t>
            </w:r>
          </w:p>
          <w:p w14:paraId="1E52254B" w14:textId="77777777" w:rsidR="00836BB9" w:rsidRPr="00836BB9" w:rsidRDefault="00836BB9">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 xml:space="preserve">el Comprador o el Proveedor deba compartir con el Banco u otras instituciones que participan en el financiamiento del Contrato; </w:t>
            </w:r>
          </w:p>
          <w:p w14:paraId="506D5F06" w14:textId="77777777" w:rsidR="00836BB9" w:rsidRPr="00836BB9" w:rsidRDefault="00836BB9">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actualmente o en el futuro pase a ser de dominio público sin culpa de la parte en cuestión;</w:t>
            </w:r>
          </w:p>
          <w:p w14:paraId="0EE34C8A" w14:textId="77777777" w:rsidR="00836BB9" w:rsidRPr="00836BB9" w:rsidRDefault="00836BB9">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pueda comprobarse que estaba en poder de dicha parte al momento de ser divulgada y que no fue obtenida previamente, de manera ni indirecta, de la otra parte, o</w:t>
            </w:r>
          </w:p>
          <w:p w14:paraId="40FBF810" w14:textId="77777777" w:rsidR="00836BB9" w:rsidRPr="00836BB9" w:rsidRDefault="00836BB9">
            <w:pPr>
              <w:pStyle w:val="Ttulo3"/>
              <w:numPr>
                <w:ilvl w:val="2"/>
                <w:numId w:val="13"/>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un tercero que no tenía obligación de confidencialidad puso a disposición de esa parte.</w:t>
            </w:r>
          </w:p>
          <w:p w14:paraId="1D6864EB" w14:textId="77777777" w:rsidR="00836BB9" w:rsidRPr="0006620D" w:rsidRDefault="00836BB9">
            <w:pPr>
              <w:pStyle w:val="Sub-ClauseText"/>
              <w:numPr>
                <w:ilvl w:val="0"/>
                <w:numId w:val="32"/>
              </w:numPr>
              <w:spacing w:before="0" w:after="200"/>
              <w:ind w:left="544" w:hanging="544"/>
              <w:rPr>
                <w:spacing w:val="0"/>
                <w:lang w:val="es-US"/>
              </w:rPr>
            </w:pPr>
            <w:r w:rsidRPr="0006620D">
              <w:rPr>
                <w:spacing w:val="0"/>
                <w:lang w:val="es-US"/>
              </w:rPr>
              <w:t xml:space="preserve">Las disposiciones precedentes de esta </w:t>
            </w:r>
            <w:r>
              <w:rPr>
                <w:spacing w:val="0"/>
                <w:lang w:val="es-US"/>
              </w:rPr>
              <w:t>Cláusula</w:t>
            </w:r>
            <w:r w:rsidRPr="0006620D">
              <w:rPr>
                <w:spacing w:val="0"/>
                <w:lang w:val="es-US"/>
              </w:rPr>
              <w:t> 20 de las CGC no modificarán de modo alguno ningún compromiso de confidencialidad asumido por cualquiera de las partes de este instrumento antes de la fecha del Contrato con respecto a los Suministros o a cualquier parte de ellos.</w:t>
            </w:r>
          </w:p>
          <w:p w14:paraId="48F43C73" w14:textId="77777777" w:rsidR="00836BB9" w:rsidRPr="0006620D" w:rsidRDefault="00836BB9">
            <w:pPr>
              <w:pStyle w:val="Sub-ClauseText"/>
              <w:numPr>
                <w:ilvl w:val="0"/>
                <w:numId w:val="32"/>
              </w:numPr>
              <w:spacing w:before="0" w:after="200"/>
              <w:ind w:left="544" w:hanging="544"/>
              <w:rPr>
                <w:spacing w:val="0"/>
                <w:lang w:val="es-US"/>
              </w:rPr>
            </w:pPr>
            <w:r w:rsidRPr="0006620D">
              <w:rPr>
                <w:spacing w:val="0"/>
                <w:lang w:val="es-US"/>
              </w:rPr>
              <w:t xml:space="preserve">Las disposiciones de la </w:t>
            </w:r>
            <w:r>
              <w:rPr>
                <w:spacing w:val="0"/>
                <w:lang w:val="es-US"/>
              </w:rPr>
              <w:t>Cláusula</w:t>
            </w:r>
            <w:r w:rsidRPr="0006620D">
              <w:rPr>
                <w:spacing w:val="0"/>
                <w:lang w:val="es-US"/>
              </w:rPr>
              <w:t> 20 de las CGC seguirán siendo válidas luego del cumplimiento o la extinción del Contrato, sea cual fuere el motivo.</w:t>
            </w:r>
          </w:p>
        </w:tc>
      </w:tr>
      <w:tr w:rsidR="00836BB9" w:rsidRPr="008C368C" w14:paraId="095722E6" w14:textId="77777777" w:rsidTr="005D2CFB">
        <w:trPr>
          <w:gridBefore w:val="1"/>
          <w:wBefore w:w="18" w:type="dxa"/>
        </w:trPr>
        <w:tc>
          <w:tcPr>
            <w:tcW w:w="2250" w:type="dxa"/>
          </w:tcPr>
          <w:p w14:paraId="4819DDC0" w14:textId="77777777" w:rsidR="00836BB9" w:rsidRPr="0006620D" w:rsidRDefault="00836BB9">
            <w:pPr>
              <w:pStyle w:val="Tabla7Titulos"/>
              <w:numPr>
                <w:ilvl w:val="0"/>
                <w:numId w:val="19"/>
              </w:numPr>
              <w:ind w:left="338" w:hanging="360"/>
            </w:pPr>
            <w:bookmarkStart w:id="74" w:name="_Toc454892642"/>
            <w:bookmarkStart w:id="75" w:name="_Toc167083656"/>
            <w:bookmarkStart w:id="76" w:name="_Toc136871343"/>
            <w:r w:rsidRPr="0006620D">
              <w:t>Subcontrata</w:t>
            </w:r>
            <w:r w:rsidRPr="0006620D">
              <w:softHyphen/>
              <w:t>ción</w:t>
            </w:r>
            <w:bookmarkEnd w:id="74"/>
            <w:bookmarkEnd w:id="75"/>
            <w:bookmarkEnd w:id="76"/>
          </w:p>
        </w:tc>
        <w:tc>
          <w:tcPr>
            <w:tcW w:w="6948" w:type="dxa"/>
          </w:tcPr>
          <w:p w14:paraId="235CF75A" w14:textId="77777777" w:rsidR="00836BB9" w:rsidRPr="0006620D" w:rsidRDefault="00836BB9">
            <w:pPr>
              <w:pStyle w:val="Sub-ClauseText"/>
              <w:numPr>
                <w:ilvl w:val="0"/>
                <w:numId w:val="33"/>
              </w:numPr>
              <w:spacing w:before="0" w:after="200"/>
              <w:ind w:left="544" w:hanging="544"/>
              <w:rPr>
                <w:spacing w:val="0"/>
                <w:lang w:val="es-US"/>
              </w:rPr>
            </w:pPr>
            <w:r w:rsidRPr="0006620D">
              <w:rPr>
                <w:spacing w:val="0"/>
                <w:lang w:val="es-US"/>
              </w:rPr>
              <w:t xml:space="preserve">El Proveedor informará al Comprador por escrito acerca de todos los subcontratos que adjudique en virtud del Contrato, siempre que no los hubiera especificado en su Oferta. </w:t>
            </w:r>
            <w:r>
              <w:rPr>
                <w:spacing w:val="0"/>
                <w:lang w:val="es-US"/>
              </w:rPr>
              <w:t>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Pr>
                <w:spacing w:val="0"/>
                <w:lang w:val="es-US"/>
              </w:rPr>
              <w:t>ASx</w:t>
            </w:r>
            <w:proofErr w:type="spellEnd"/>
            <w:r>
              <w:rPr>
                <w:spacing w:val="0"/>
                <w:lang w:val="es-US"/>
              </w:rPr>
              <w:t xml:space="preserve">). </w:t>
            </w:r>
            <w:r w:rsidRPr="0006620D">
              <w:rPr>
                <w:spacing w:val="0"/>
                <w:lang w:val="es-US"/>
              </w:rPr>
              <w:t>Dicha notificación, en la Oferta original u Ofertas posteriores, no eximirá al Proveedor de las obligaciones, deberes y compromisos o responsabilidades contraídas en virtud del Contrato.</w:t>
            </w:r>
          </w:p>
          <w:p w14:paraId="408A010D" w14:textId="77777777" w:rsidR="00836BB9" w:rsidRPr="0006620D" w:rsidRDefault="00836BB9">
            <w:pPr>
              <w:pStyle w:val="Sub-ClauseText"/>
              <w:numPr>
                <w:ilvl w:val="0"/>
                <w:numId w:val="33"/>
              </w:numPr>
              <w:spacing w:before="0" w:after="200"/>
              <w:ind w:left="544" w:hanging="544"/>
              <w:rPr>
                <w:spacing w:val="0"/>
                <w:lang w:val="es-US"/>
              </w:rPr>
            </w:pPr>
            <w:r w:rsidRPr="0006620D">
              <w:rPr>
                <w:spacing w:val="0"/>
                <w:lang w:val="es-US"/>
              </w:rPr>
              <w:t xml:space="preserve">Todos los subcontratos deberán cumplir con las disposiciones de las </w:t>
            </w:r>
            <w:r>
              <w:rPr>
                <w:spacing w:val="0"/>
                <w:lang w:val="es-US"/>
              </w:rPr>
              <w:t>Cláusula</w:t>
            </w:r>
            <w:r w:rsidRPr="0006620D">
              <w:rPr>
                <w:spacing w:val="0"/>
                <w:lang w:val="es-US"/>
              </w:rPr>
              <w:t xml:space="preserve">s 3 y 7 de las CGC. </w:t>
            </w:r>
          </w:p>
        </w:tc>
      </w:tr>
      <w:tr w:rsidR="00836BB9" w:rsidRPr="008C368C" w14:paraId="766EF5B8" w14:textId="77777777" w:rsidTr="005D2CFB">
        <w:trPr>
          <w:gridBefore w:val="1"/>
          <w:wBefore w:w="18" w:type="dxa"/>
        </w:trPr>
        <w:tc>
          <w:tcPr>
            <w:tcW w:w="2250" w:type="dxa"/>
          </w:tcPr>
          <w:p w14:paraId="6EE2767E" w14:textId="77777777" w:rsidR="00836BB9" w:rsidRPr="0006620D" w:rsidRDefault="00836BB9">
            <w:pPr>
              <w:pStyle w:val="Tabla7Titulos"/>
              <w:numPr>
                <w:ilvl w:val="0"/>
                <w:numId w:val="19"/>
              </w:numPr>
              <w:ind w:left="338" w:hanging="360"/>
            </w:pPr>
            <w:bookmarkStart w:id="77" w:name="_Toc454892643"/>
            <w:bookmarkStart w:id="78" w:name="_Toc167083657"/>
            <w:bookmarkStart w:id="79" w:name="_Toc136871344"/>
            <w:r w:rsidRPr="0006620D">
              <w:t>Especificacio</w:t>
            </w:r>
            <w:r w:rsidRPr="0006620D">
              <w:softHyphen/>
              <w:t>nes y normas</w:t>
            </w:r>
            <w:bookmarkEnd w:id="77"/>
            <w:bookmarkEnd w:id="78"/>
            <w:bookmarkEnd w:id="79"/>
          </w:p>
        </w:tc>
        <w:tc>
          <w:tcPr>
            <w:tcW w:w="6948" w:type="dxa"/>
          </w:tcPr>
          <w:p w14:paraId="00E8AEAC" w14:textId="77777777" w:rsidR="00836BB9" w:rsidRPr="0006620D" w:rsidRDefault="00836BB9">
            <w:pPr>
              <w:pStyle w:val="Sub-ClauseText"/>
              <w:numPr>
                <w:ilvl w:val="0"/>
                <w:numId w:val="34"/>
              </w:numPr>
              <w:spacing w:before="0" w:after="200"/>
              <w:ind w:left="544" w:hanging="544"/>
              <w:rPr>
                <w:spacing w:val="0"/>
                <w:lang w:val="es-US"/>
              </w:rPr>
            </w:pPr>
            <w:r w:rsidRPr="0006620D">
              <w:rPr>
                <w:spacing w:val="0"/>
                <w:lang w:val="es-US"/>
              </w:rPr>
              <w:t>Especificaciones técnicas y planos</w:t>
            </w:r>
          </w:p>
          <w:p w14:paraId="7981A95D" w14:textId="77777777" w:rsidR="00836BB9" w:rsidRPr="00836BB9" w:rsidRDefault="00836BB9">
            <w:pPr>
              <w:pStyle w:val="Ttulo3"/>
              <w:numPr>
                <w:ilvl w:val="2"/>
                <w:numId w:val="14"/>
              </w:numPr>
              <w:ind w:hanging="547"/>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Los Bienes y Servicios Conexos proporcionados en el marco de este Contrato deberán ajustarse a las especificaciones técnicas y a las normas estipuladas en la Sección VI, “Requisitos de los Bienes y Servicios </w:t>
            </w:r>
            <w:r w:rsidRPr="00836BB9">
              <w:rPr>
                <w:rFonts w:ascii="Times New Roman" w:hAnsi="Times New Roman"/>
                <w:b w:val="0"/>
                <w:bCs w:val="0"/>
                <w:sz w:val="24"/>
                <w:szCs w:val="24"/>
                <w:lang w:val="es-US"/>
              </w:rPr>
              <w:lastRenderedPageBreak/>
              <w:t>Conexos”, y, cuando no se haga referencia a una norma aplicable, la norma será equivalente o superior a las normas oficiales cuya aplicación sea apropiada en el país de origen de los Bienes.</w:t>
            </w:r>
          </w:p>
          <w:p w14:paraId="7E4B4D6B" w14:textId="77777777" w:rsidR="00836BB9" w:rsidRPr="00836BB9" w:rsidRDefault="00836BB9">
            <w:pPr>
              <w:pStyle w:val="Ttulo3"/>
              <w:numPr>
                <w:ilvl w:val="2"/>
                <w:numId w:val="14"/>
              </w:numPr>
              <w:ind w:hanging="547"/>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9E5F82F" w14:textId="77777777" w:rsidR="00836BB9" w:rsidRPr="0006620D" w:rsidRDefault="00836BB9">
            <w:pPr>
              <w:pStyle w:val="Ttulo3"/>
              <w:numPr>
                <w:ilvl w:val="2"/>
                <w:numId w:val="14"/>
              </w:numPr>
              <w:ind w:hanging="547"/>
              <w:jc w:val="both"/>
              <w:rPr>
                <w:lang w:val="es-US"/>
              </w:rPr>
            </w:pPr>
            <w:r w:rsidRPr="00836BB9">
              <w:rPr>
                <w:rFonts w:ascii="Times New Roman" w:hAnsi="Times New Roman"/>
                <w:b w:val="0"/>
                <w:bCs w:val="0"/>
                <w:sz w:val="24"/>
                <w:szCs w:val="24"/>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836BB9" w:rsidRPr="008C368C" w14:paraId="5B2F0018" w14:textId="77777777" w:rsidTr="005D2CFB">
        <w:trPr>
          <w:gridBefore w:val="1"/>
          <w:wBefore w:w="18" w:type="dxa"/>
        </w:trPr>
        <w:tc>
          <w:tcPr>
            <w:tcW w:w="2250" w:type="dxa"/>
          </w:tcPr>
          <w:p w14:paraId="19D57B19" w14:textId="77777777" w:rsidR="00836BB9" w:rsidRPr="0006620D" w:rsidRDefault="00836BB9">
            <w:pPr>
              <w:pStyle w:val="Tabla7Titulos"/>
              <w:numPr>
                <w:ilvl w:val="0"/>
                <w:numId w:val="19"/>
              </w:numPr>
              <w:ind w:left="338" w:hanging="360"/>
            </w:pPr>
            <w:bookmarkStart w:id="80" w:name="_Toc454892644"/>
            <w:bookmarkStart w:id="81" w:name="_Toc167083658"/>
            <w:bookmarkStart w:id="82" w:name="_Toc136871345"/>
            <w:r w:rsidRPr="0006620D">
              <w:t>Embalaje y documentos</w:t>
            </w:r>
            <w:bookmarkEnd w:id="80"/>
            <w:bookmarkEnd w:id="81"/>
            <w:bookmarkEnd w:id="82"/>
          </w:p>
        </w:tc>
        <w:tc>
          <w:tcPr>
            <w:tcW w:w="6948" w:type="dxa"/>
          </w:tcPr>
          <w:p w14:paraId="2DE02D3F" w14:textId="77777777" w:rsidR="00836BB9" w:rsidRPr="0006620D" w:rsidRDefault="00836BB9">
            <w:pPr>
              <w:pStyle w:val="Sub-ClauseText"/>
              <w:numPr>
                <w:ilvl w:val="0"/>
                <w:numId w:val="35"/>
              </w:numPr>
              <w:spacing w:before="0" w:after="200"/>
              <w:ind w:left="544" w:hanging="544"/>
              <w:rPr>
                <w:spacing w:val="0"/>
                <w:lang w:val="es-US"/>
              </w:rPr>
            </w:pPr>
            <w:r w:rsidRPr="0006620D">
              <w:rPr>
                <w:spacing w:val="0"/>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0C34A873" w14:textId="77777777" w:rsidR="00836BB9" w:rsidRPr="0006620D" w:rsidRDefault="00836BB9">
            <w:pPr>
              <w:pStyle w:val="Sub-ClauseText"/>
              <w:numPr>
                <w:ilvl w:val="0"/>
                <w:numId w:val="35"/>
              </w:numPr>
              <w:spacing w:before="0" w:after="200"/>
              <w:ind w:left="544" w:hanging="544"/>
              <w:rPr>
                <w:spacing w:val="0"/>
                <w:lang w:val="es-US"/>
              </w:rPr>
            </w:pPr>
            <w:r w:rsidRPr="0006620D">
              <w:rPr>
                <w:spacing w:val="0"/>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836BB9" w:rsidRPr="008C368C" w14:paraId="2B02CFCC" w14:textId="77777777" w:rsidTr="005D2CFB">
        <w:trPr>
          <w:gridBefore w:val="1"/>
          <w:wBefore w:w="18" w:type="dxa"/>
        </w:trPr>
        <w:tc>
          <w:tcPr>
            <w:tcW w:w="2250" w:type="dxa"/>
          </w:tcPr>
          <w:p w14:paraId="35237B07" w14:textId="77777777" w:rsidR="00836BB9" w:rsidRPr="0006620D" w:rsidRDefault="00836BB9">
            <w:pPr>
              <w:pStyle w:val="Tabla7Titulos"/>
              <w:numPr>
                <w:ilvl w:val="0"/>
                <w:numId w:val="19"/>
              </w:numPr>
              <w:ind w:left="338" w:hanging="360"/>
            </w:pPr>
            <w:bookmarkStart w:id="83" w:name="_Toc454892645"/>
            <w:bookmarkStart w:id="84" w:name="_Toc167083659"/>
            <w:bookmarkStart w:id="85" w:name="_Toc136871346"/>
            <w:r w:rsidRPr="0006620D">
              <w:t>Seguros</w:t>
            </w:r>
            <w:bookmarkEnd w:id="83"/>
            <w:bookmarkEnd w:id="84"/>
            <w:bookmarkEnd w:id="85"/>
          </w:p>
        </w:tc>
        <w:tc>
          <w:tcPr>
            <w:tcW w:w="6948" w:type="dxa"/>
          </w:tcPr>
          <w:p w14:paraId="2D337B02" w14:textId="77777777" w:rsidR="00836BB9" w:rsidRPr="0006620D" w:rsidRDefault="00836BB9">
            <w:pPr>
              <w:pStyle w:val="Sub-ClauseText"/>
              <w:numPr>
                <w:ilvl w:val="0"/>
                <w:numId w:val="36"/>
              </w:numPr>
              <w:spacing w:before="0" w:after="200"/>
              <w:ind w:left="544" w:hanging="544"/>
              <w:rPr>
                <w:spacing w:val="0"/>
                <w:lang w:val="es-US"/>
              </w:rPr>
            </w:pPr>
            <w:r w:rsidRPr="0006620D">
              <w:rPr>
                <w:spacing w:val="0"/>
                <w:lang w:val="es-US"/>
              </w:rPr>
              <w:t xml:space="preserve">A menos que se disponga otra cosa en las </w:t>
            </w:r>
            <w:r w:rsidRPr="0006620D">
              <w:rPr>
                <w:b/>
                <w:bCs/>
                <w:spacing w:val="0"/>
                <w:lang w:val="es-US"/>
              </w:rPr>
              <w:t>CEC</w:t>
            </w:r>
            <w:r w:rsidRPr="0006620D">
              <w:rPr>
                <w:spacing w:val="0"/>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w:t>
            </w:r>
            <w:r w:rsidRPr="0006620D">
              <w:rPr>
                <w:spacing w:val="0"/>
                <w:lang w:val="es-US"/>
              </w:rPr>
              <w:lastRenderedPageBreak/>
              <w:t xml:space="preserve">transporte, almacenamiento y entrega, de conformidad con los Incoterms aplicables o según se disponga en las </w:t>
            </w:r>
            <w:r w:rsidRPr="0006620D">
              <w:rPr>
                <w:b/>
                <w:bCs/>
                <w:spacing w:val="0"/>
                <w:lang w:val="es-US"/>
              </w:rPr>
              <w:t>CEC</w:t>
            </w:r>
            <w:r w:rsidRPr="0006620D">
              <w:rPr>
                <w:spacing w:val="0"/>
                <w:lang w:val="es-US"/>
              </w:rPr>
              <w:t xml:space="preserve">. </w:t>
            </w:r>
          </w:p>
        </w:tc>
      </w:tr>
      <w:tr w:rsidR="00836BB9" w:rsidRPr="008C368C" w14:paraId="6618E868" w14:textId="77777777" w:rsidTr="005D2CFB">
        <w:trPr>
          <w:gridBefore w:val="1"/>
          <w:wBefore w:w="18" w:type="dxa"/>
        </w:trPr>
        <w:tc>
          <w:tcPr>
            <w:tcW w:w="2250" w:type="dxa"/>
          </w:tcPr>
          <w:p w14:paraId="25EA974F" w14:textId="77777777" w:rsidR="00836BB9" w:rsidRPr="0006620D" w:rsidRDefault="00836BB9">
            <w:pPr>
              <w:pStyle w:val="Tabla7Titulos"/>
              <w:numPr>
                <w:ilvl w:val="0"/>
                <w:numId w:val="19"/>
              </w:numPr>
              <w:ind w:left="338" w:hanging="360"/>
            </w:pPr>
            <w:bookmarkStart w:id="86" w:name="_Toc167083660"/>
            <w:bookmarkStart w:id="87" w:name="_Toc454892646"/>
            <w:bookmarkStart w:id="88" w:name="_Toc136871347"/>
            <w:r w:rsidRPr="0006620D">
              <w:t>Transporte y servicios conexos</w:t>
            </w:r>
            <w:bookmarkEnd w:id="86"/>
            <w:bookmarkEnd w:id="87"/>
            <w:bookmarkEnd w:id="88"/>
          </w:p>
        </w:tc>
        <w:tc>
          <w:tcPr>
            <w:tcW w:w="6948" w:type="dxa"/>
          </w:tcPr>
          <w:p w14:paraId="33BB6F24" w14:textId="77777777" w:rsidR="00836BB9" w:rsidRPr="0006620D" w:rsidRDefault="00836BB9">
            <w:pPr>
              <w:pStyle w:val="Sub-ClauseText"/>
              <w:numPr>
                <w:ilvl w:val="0"/>
                <w:numId w:val="37"/>
              </w:numPr>
              <w:spacing w:before="0" w:after="200"/>
              <w:ind w:left="504" w:hanging="504"/>
              <w:rPr>
                <w:spacing w:val="0"/>
                <w:lang w:val="es-US"/>
              </w:rPr>
            </w:pPr>
            <w:r w:rsidRPr="0006620D">
              <w:rPr>
                <w:spacing w:val="0"/>
                <w:lang w:val="es-US"/>
              </w:rPr>
              <w:t xml:space="preserve">A menos que se disponga otra cosa en las </w:t>
            </w:r>
            <w:r w:rsidRPr="0006620D">
              <w:rPr>
                <w:b/>
                <w:bCs/>
                <w:spacing w:val="0"/>
                <w:lang w:val="es-US"/>
              </w:rPr>
              <w:t>CEC</w:t>
            </w:r>
            <w:r w:rsidRPr="0006620D">
              <w:rPr>
                <w:spacing w:val="0"/>
                <w:lang w:val="es-US"/>
              </w:rPr>
              <w:t xml:space="preserve">, la responsabilidad por los arreglos de transporte de los Bienes se regirá por los Incoterms indicados. </w:t>
            </w:r>
          </w:p>
          <w:p w14:paraId="38A38FD2" w14:textId="77777777" w:rsidR="00836BB9" w:rsidRPr="0006620D" w:rsidRDefault="00836BB9">
            <w:pPr>
              <w:pStyle w:val="Sub-ClauseText"/>
              <w:numPr>
                <w:ilvl w:val="0"/>
                <w:numId w:val="37"/>
              </w:numPr>
              <w:spacing w:before="0" w:after="200"/>
              <w:ind w:left="504" w:hanging="504"/>
              <w:rPr>
                <w:spacing w:val="0"/>
                <w:lang w:val="es-US"/>
              </w:rPr>
            </w:pPr>
            <w:r w:rsidRPr="0006620D">
              <w:rPr>
                <w:spacing w:val="0"/>
                <w:lang w:val="es-US"/>
              </w:rPr>
              <w:t>Podrá exigirse al Proveedor que suministre alguno o la totalidad de los siguientes servicios, además de los servicios adicionales, si los hubiere, especificados en las CEC:</w:t>
            </w:r>
          </w:p>
          <w:p w14:paraId="75D139A9" w14:textId="77777777" w:rsidR="00836BB9" w:rsidRPr="0006620D" w:rsidRDefault="00836BB9">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 xml:space="preserve">funcionamiento o supervisión </w:t>
            </w:r>
            <w:r w:rsidRPr="0006620D">
              <w:rPr>
                <w:i/>
                <w:lang w:val="es-US"/>
              </w:rPr>
              <w:t>in situ</w:t>
            </w:r>
            <w:r w:rsidRPr="0006620D">
              <w:rPr>
                <w:lang w:val="es-US"/>
              </w:rPr>
              <w:t xml:space="preserve"> del ensamblaje o puesta en marcha de los Bienes suministrados;</w:t>
            </w:r>
          </w:p>
          <w:p w14:paraId="769E0872" w14:textId="77777777" w:rsidR="00836BB9" w:rsidRPr="0006620D" w:rsidRDefault="00836BB9">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provisión de herramientas de ensamblaje o mantenimiento de los Bienes suministrados;</w:t>
            </w:r>
          </w:p>
          <w:p w14:paraId="27B6E797" w14:textId="77777777" w:rsidR="00836BB9" w:rsidRPr="0006620D" w:rsidRDefault="00836BB9">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provisión de un manual detallado de operaciones y de mantenimiento apropiado para cada una de las unidades de los Bienes suministrados;</w:t>
            </w:r>
          </w:p>
          <w:p w14:paraId="2EDF4E2B" w14:textId="77777777" w:rsidR="00836BB9" w:rsidRPr="0006620D" w:rsidRDefault="00836BB9">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47C697F2" w14:textId="77777777" w:rsidR="00836BB9" w:rsidRPr="0006620D" w:rsidRDefault="00836BB9">
            <w:pPr>
              <w:pStyle w:val="Prrafodelista"/>
              <w:numPr>
                <w:ilvl w:val="2"/>
                <w:numId w:val="52"/>
              </w:numPr>
              <w:tabs>
                <w:tab w:val="left" w:pos="1080"/>
              </w:tabs>
              <w:suppressAutoHyphens/>
              <w:spacing w:after="200"/>
              <w:ind w:left="1077" w:right="-74" w:hanging="544"/>
              <w:contextualSpacing w:val="0"/>
              <w:jc w:val="both"/>
              <w:rPr>
                <w:lang w:val="es-US"/>
              </w:rPr>
            </w:pPr>
            <w:r w:rsidRPr="0006620D">
              <w:rPr>
                <w:lang w:val="es-US"/>
              </w:rPr>
              <w:t>capacitación del personal del Comprador, en la planta del Proveedor o en el sitio de entrega, en relación con el ensamblaje, el inicio, la operación, el mantenimiento o la reparación de los Bienes suministrados.</w:t>
            </w:r>
          </w:p>
          <w:p w14:paraId="28BFEDF7" w14:textId="77777777" w:rsidR="00836BB9" w:rsidRPr="0006620D" w:rsidRDefault="00836BB9">
            <w:pPr>
              <w:pStyle w:val="Sub-ClauseText"/>
              <w:numPr>
                <w:ilvl w:val="0"/>
                <w:numId w:val="37"/>
              </w:numPr>
              <w:spacing w:before="0" w:after="200"/>
              <w:ind w:left="544" w:hanging="544"/>
              <w:rPr>
                <w:spacing w:val="0"/>
                <w:lang w:val="es-US"/>
              </w:rPr>
            </w:pPr>
            <w:r w:rsidRPr="0006620D">
              <w:rPr>
                <w:spacing w:val="0"/>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836BB9" w:rsidRPr="008C368C" w14:paraId="5F958523" w14:textId="77777777" w:rsidTr="005D2CFB">
        <w:trPr>
          <w:gridBefore w:val="1"/>
          <w:wBefore w:w="18" w:type="dxa"/>
        </w:trPr>
        <w:tc>
          <w:tcPr>
            <w:tcW w:w="2250" w:type="dxa"/>
          </w:tcPr>
          <w:p w14:paraId="6498C927" w14:textId="77777777" w:rsidR="00836BB9" w:rsidRPr="0006620D" w:rsidRDefault="00836BB9">
            <w:pPr>
              <w:pStyle w:val="Tabla7Titulos"/>
              <w:numPr>
                <w:ilvl w:val="0"/>
                <w:numId w:val="19"/>
              </w:numPr>
              <w:ind w:left="338" w:hanging="360"/>
            </w:pPr>
            <w:bookmarkStart w:id="89" w:name="_Toc454892647"/>
            <w:bookmarkStart w:id="90" w:name="_Toc167083661"/>
            <w:bookmarkStart w:id="91" w:name="_Toc136871348"/>
            <w:r w:rsidRPr="0006620D">
              <w:t>Inspecciones y pruebas</w:t>
            </w:r>
            <w:bookmarkEnd w:id="89"/>
            <w:bookmarkEnd w:id="90"/>
            <w:bookmarkEnd w:id="91"/>
          </w:p>
        </w:tc>
        <w:tc>
          <w:tcPr>
            <w:tcW w:w="6948" w:type="dxa"/>
          </w:tcPr>
          <w:p w14:paraId="5469C22C"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 xml:space="preserve">El Proveedor realizará, por su cuenta y sin costo alguno para el Comprador, todas las pruebas o inspecciones de los Bienes y Servicios Conexos según se dispone en las </w:t>
            </w:r>
            <w:r w:rsidRPr="0006620D">
              <w:rPr>
                <w:b/>
                <w:bCs/>
                <w:spacing w:val="0"/>
                <w:lang w:val="es-US"/>
              </w:rPr>
              <w:t>CEC</w:t>
            </w:r>
            <w:r w:rsidRPr="0006620D">
              <w:rPr>
                <w:spacing w:val="0"/>
                <w:lang w:val="es-US"/>
              </w:rPr>
              <w:t>.</w:t>
            </w:r>
          </w:p>
          <w:p w14:paraId="784AE620"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 xml:space="preserve">Las inspecciones y pruebas podrán realizarse en las instalaciones del Proveedor o de su Subcontratista, en el lugar de entrega o en el lugar de destino final de los Bienes o en otro lugar en el País </w:t>
            </w:r>
            <w:r w:rsidRPr="0006620D">
              <w:rPr>
                <w:spacing w:val="0"/>
                <w:lang w:val="es-US"/>
              </w:rPr>
              <w:lastRenderedPageBreak/>
              <w:t xml:space="preserve">del Comprador establecido en las </w:t>
            </w:r>
            <w:r w:rsidRPr="0006620D">
              <w:rPr>
                <w:b/>
                <w:bCs/>
                <w:spacing w:val="0"/>
                <w:lang w:val="es-US"/>
              </w:rPr>
              <w:t>CEC</w:t>
            </w:r>
            <w:r w:rsidRPr="0006620D">
              <w:rPr>
                <w:spacing w:val="0"/>
                <w:lang w:val="es-US"/>
              </w:rPr>
              <w:t xml:space="preserve">. De conformidad con la </w:t>
            </w:r>
            <w:proofErr w:type="spellStart"/>
            <w:r w:rsidRPr="0006620D">
              <w:rPr>
                <w:spacing w:val="0"/>
                <w:lang w:val="es-US"/>
              </w:rPr>
              <w:t>Subcláusula</w:t>
            </w:r>
            <w:proofErr w:type="spellEnd"/>
            <w:r w:rsidRPr="0006620D">
              <w:rPr>
                <w:spacing w:val="0"/>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6C6B5927"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 xml:space="preserve">El Comprador o su representante designado tendrá derecho a presenciar las pruebas o inspecciones mencionadas en la </w:t>
            </w:r>
            <w:proofErr w:type="spellStart"/>
            <w:r w:rsidRPr="0006620D">
              <w:rPr>
                <w:spacing w:val="0"/>
                <w:lang w:val="es-US"/>
              </w:rPr>
              <w:t>Subcláusula</w:t>
            </w:r>
            <w:proofErr w:type="spellEnd"/>
            <w:r w:rsidRPr="0006620D">
              <w:rPr>
                <w:spacing w:val="0"/>
                <w:lang w:val="es-US"/>
              </w:rPr>
              <w:t> 26.2 de las CGC, siempre y cuando asuma todos los costos y gastos que ocasione su participación, incluidos, entre otros, gastos de viaje, alojamiento y alimentación.</w:t>
            </w:r>
          </w:p>
          <w:p w14:paraId="6D480D00"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00279F22"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0B107EA5"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El Proveedor presentará al Comprador un informe de los resultados de dichas pruebas o inspecciones.</w:t>
            </w:r>
          </w:p>
          <w:p w14:paraId="12D748A0"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w:t>
            </w:r>
            <w:r w:rsidRPr="0006620D">
              <w:rPr>
                <w:spacing w:val="0"/>
                <w:lang w:val="es-US"/>
              </w:rPr>
              <w:lastRenderedPageBreak/>
              <w:t xml:space="preserve">el Comprador. Asimismo, deberá repetir las pruebas o inspecciones, sin costo alguno para el Comprador, una vez que notifique al Comprador de conformidad con la </w:t>
            </w:r>
            <w:proofErr w:type="spellStart"/>
            <w:r w:rsidRPr="0006620D">
              <w:rPr>
                <w:spacing w:val="0"/>
                <w:lang w:val="es-US"/>
              </w:rPr>
              <w:t>Subcláusula</w:t>
            </w:r>
            <w:proofErr w:type="spellEnd"/>
            <w:r w:rsidRPr="0006620D">
              <w:rPr>
                <w:spacing w:val="0"/>
                <w:lang w:val="es-US"/>
              </w:rPr>
              <w:t> 26.4 de las CGC.</w:t>
            </w:r>
          </w:p>
          <w:p w14:paraId="6809EB52" w14:textId="77777777" w:rsidR="00836BB9" w:rsidRPr="0006620D" w:rsidRDefault="00836BB9">
            <w:pPr>
              <w:pStyle w:val="Sub-ClauseText"/>
              <w:numPr>
                <w:ilvl w:val="0"/>
                <w:numId w:val="38"/>
              </w:numPr>
              <w:spacing w:before="0" w:after="200"/>
              <w:ind w:left="544" w:hanging="544"/>
              <w:rPr>
                <w:spacing w:val="0"/>
                <w:lang w:val="es-US"/>
              </w:rPr>
            </w:pPr>
            <w:r w:rsidRPr="0006620D">
              <w:rPr>
                <w:spacing w:val="0"/>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06620D">
              <w:rPr>
                <w:spacing w:val="0"/>
                <w:lang w:val="es-US"/>
              </w:rPr>
              <w:t>Subcláusula</w:t>
            </w:r>
            <w:proofErr w:type="spellEnd"/>
            <w:r w:rsidRPr="0006620D">
              <w:rPr>
                <w:spacing w:val="0"/>
                <w:lang w:val="es-US"/>
              </w:rPr>
              <w:t> 26.6 de las CGC lo eximirán de las garantías u otras obligaciones derivadas del Contrato.</w:t>
            </w:r>
          </w:p>
        </w:tc>
      </w:tr>
      <w:tr w:rsidR="00836BB9" w:rsidRPr="008C368C" w14:paraId="1E79447C" w14:textId="77777777" w:rsidTr="005D2CFB">
        <w:trPr>
          <w:gridBefore w:val="1"/>
          <w:wBefore w:w="18" w:type="dxa"/>
        </w:trPr>
        <w:tc>
          <w:tcPr>
            <w:tcW w:w="2250" w:type="dxa"/>
          </w:tcPr>
          <w:p w14:paraId="062177DE" w14:textId="77777777" w:rsidR="00836BB9" w:rsidRPr="0006620D" w:rsidRDefault="00836BB9">
            <w:pPr>
              <w:pStyle w:val="Tabla7Titulos"/>
              <w:numPr>
                <w:ilvl w:val="0"/>
                <w:numId w:val="19"/>
              </w:numPr>
              <w:ind w:left="338" w:hanging="360"/>
            </w:pPr>
            <w:bookmarkStart w:id="92" w:name="_Toc454892648"/>
            <w:bookmarkStart w:id="93" w:name="_Toc167083662"/>
            <w:bookmarkStart w:id="94" w:name="_Toc136871349"/>
            <w:r w:rsidRPr="0006620D">
              <w:lastRenderedPageBreak/>
              <w:t>Liquidación por daños y perjuicios</w:t>
            </w:r>
            <w:bookmarkEnd w:id="92"/>
            <w:bookmarkEnd w:id="93"/>
            <w:bookmarkEnd w:id="94"/>
          </w:p>
        </w:tc>
        <w:tc>
          <w:tcPr>
            <w:tcW w:w="6948" w:type="dxa"/>
          </w:tcPr>
          <w:p w14:paraId="4D00458E" w14:textId="77777777" w:rsidR="00836BB9" w:rsidRPr="0006620D" w:rsidRDefault="00836BB9">
            <w:pPr>
              <w:pStyle w:val="Sub-ClauseText"/>
              <w:numPr>
                <w:ilvl w:val="0"/>
                <w:numId w:val="40"/>
              </w:numPr>
              <w:spacing w:before="0" w:after="200"/>
              <w:ind w:left="544" w:hanging="544"/>
              <w:rPr>
                <w:spacing w:val="0"/>
                <w:lang w:val="es-US"/>
              </w:rPr>
            </w:pPr>
            <w:r w:rsidRPr="0006620D">
              <w:rPr>
                <w:spacing w:val="0"/>
                <w:lang w:val="es-US"/>
              </w:rPr>
              <w:t xml:space="preserve">Con excepción de lo dispuesto en la </w:t>
            </w:r>
            <w:r>
              <w:rPr>
                <w:spacing w:val="0"/>
                <w:lang w:val="es-US"/>
              </w:rPr>
              <w:t>Cláusula</w:t>
            </w:r>
            <w:r w:rsidRPr="0006620D">
              <w:rPr>
                <w:spacing w:val="0"/>
                <w:lang w:val="es-US"/>
              </w:rPr>
              <w:t xml:space="preserve">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06620D">
              <w:rPr>
                <w:b/>
                <w:bCs/>
                <w:spacing w:val="0"/>
                <w:lang w:val="es-US"/>
              </w:rPr>
              <w:t>CEC</w:t>
            </w:r>
            <w:r w:rsidRPr="0006620D">
              <w:rPr>
                <w:spacing w:val="0"/>
                <w:lang w:val="es-US"/>
              </w:rPr>
              <w:t xml:space="preserve"> por cada semana o parte de la semana de retraso hasta alcanzar el máximo del porcentaje especificado en dichas </w:t>
            </w:r>
            <w:r w:rsidRPr="0006620D">
              <w:rPr>
                <w:b/>
                <w:bCs/>
                <w:spacing w:val="0"/>
                <w:lang w:val="es-US"/>
              </w:rPr>
              <w:t>CEC</w:t>
            </w:r>
            <w:r w:rsidRPr="0006620D">
              <w:rPr>
                <w:spacing w:val="0"/>
                <w:lang w:val="es-US"/>
              </w:rPr>
              <w:t xml:space="preserve">. Una vez alcanzado el máximo establecido, el Comprador podrá dar por rescindido el Contrato de conformidad con la </w:t>
            </w:r>
            <w:r>
              <w:rPr>
                <w:spacing w:val="0"/>
                <w:lang w:val="es-US"/>
              </w:rPr>
              <w:t>Cláusula</w:t>
            </w:r>
            <w:r w:rsidRPr="0006620D">
              <w:rPr>
                <w:spacing w:val="0"/>
                <w:lang w:val="es-US"/>
              </w:rPr>
              <w:t> 35 de las CGC.</w:t>
            </w:r>
          </w:p>
        </w:tc>
      </w:tr>
      <w:tr w:rsidR="00836BB9" w:rsidRPr="008C368C" w14:paraId="0528C841" w14:textId="77777777" w:rsidTr="005D2CFB">
        <w:trPr>
          <w:gridBefore w:val="1"/>
          <w:wBefore w:w="18" w:type="dxa"/>
        </w:trPr>
        <w:tc>
          <w:tcPr>
            <w:tcW w:w="2250" w:type="dxa"/>
          </w:tcPr>
          <w:p w14:paraId="2D45121A" w14:textId="77777777" w:rsidR="00836BB9" w:rsidRPr="0006620D" w:rsidRDefault="00836BB9">
            <w:pPr>
              <w:pStyle w:val="Tabla7Titulos"/>
              <w:numPr>
                <w:ilvl w:val="0"/>
                <w:numId w:val="19"/>
              </w:numPr>
              <w:ind w:left="338" w:hanging="360"/>
            </w:pPr>
            <w:bookmarkStart w:id="95" w:name="_Toc454892649"/>
            <w:bookmarkStart w:id="96" w:name="_Toc167083663"/>
            <w:bookmarkStart w:id="97" w:name="_Toc136871350"/>
            <w:r w:rsidRPr="0006620D">
              <w:t>Garantía de los Bienes</w:t>
            </w:r>
            <w:bookmarkEnd w:id="95"/>
            <w:bookmarkEnd w:id="96"/>
            <w:bookmarkEnd w:id="97"/>
          </w:p>
        </w:tc>
        <w:tc>
          <w:tcPr>
            <w:tcW w:w="6948" w:type="dxa"/>
          </w:tcPr>
          <w:p w14:paraId="4DD44D1B"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649EE098"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 xml:space="preserve">De conformidad con la </w:t>
            </w:r>
            <w:proofErr w:type="spellStart"/>
            <w:r w:rsidRPr="0006620D">
              <w:rPr>
                <w:spacing w:val="0"/>
                <w:lang w:val="es-US"/>
              </w:rPr>
              <w:t>Subcláusula</w:t>
            </w:r>
            <w:proofErr w:type="spellEnd"/>
            <w:r w:rsidRPr="0006620D">
              <w:rPr>
                <w:spacing w:val="0"/>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3E1B149D"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Salvo que en las</w:t>
            </w:r>
            <w:r w:rsidRPr="0006620D">
              <w:rPr>
                <w:b/>
                <w:bCs/>
                <w:spacing w:val="0"/>
                <w:lang w:val="es-US"/>
              </w:rPr>
              <w:t xml:space="preserve"> CEC </w:t>
            </w:r>
            <w:r w:rsidRPr="0006620D">
              <w:rPr>
                <w:spacing w:val="0"/>
                <w:lang w:val="es-US"/>
              </w:rPr>
              <w:t>se indique otra cosa</w:t>
            </w:r>
            <w:r w:rsidRPr="0006620D">
              <w:rPr>
                <w:bCs/>
                <w:spacing w:val="0"/>
                <w:lang w:val="es-US"/>
              </w:rPr>
              <w:t>,</w:t>
            </w:r>
            <w:r w:rsidRPr="0006620D">
              <w:rPr>
                <w:spacing w:val="0"/>
                <w:lang w:val="es-US"/>
              </w:rPr>
              <w:t xml:space="preserve"> la garantía seguirá vigente durante 12 (doce) meses a partir de la fecha en que los Bienes, o cualquier parte de ellos, según el caso, hayan sido entregados y aceptados en el punto final de destino indicado en las </w:t>
            </w:r>
            <w:r w:rsidRPr="0006620D">
              <w:rPr>
                <w:b/>
                <w:bCs/>
                <w:spacing w:val="0"/>
                <w:lang w:val="es-US"/>
              </w:rPr>
              <w:t>CEC</w:t>
            </w:r>
            <w:r w:rsidRPr="0006620D">
              <w:rPr>
                <w:spacing w:val="0"/>
                <w:lang w:val="es-US"/>
              </w:rPr>
              <w:t xml:space="preserve">, o 18 (dieciocho) meses a partir de la fecha de embarque </w:t>
            </w:r>
            <w:r w:rsidRPr="0006620D">
              <w:rPr>
                <w:spacing w:val="0"/>
                <w:lang w:val="es-US"/>
              </w:rPr>
              <w:lastRenderedPageBreak/>
              <w:t>en el puerto o lugar de carga en el país de origen, si dicho período concluye primero.</w:t>
            </w:r>
          </w:p>
          <w:p w14:paraId="2FF2AC5E"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0BCB6A1E"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 xml:space="preserve">Al recibir dicha notificación, el Proveedor deberá reparar o reemplazar, dentro del plazo establecido en las </w:t>
            </w:r>
            <w:r w:rsidRPr="0006620D">
              <w:rPr>
                <w:b/>
                <w:bCs/>
                <w:spacing w:val="0"/>
                <w:lang w:val="es-US"/>
              </w:rPr>
              <w:t>CEC</w:t>
            </w:r>
            <w:r w:rsidRPr="0006620D">
              <w:rPr>
                <w:bCs/>
                <w:spacing w:val="0"/>
                <w:lang w:val="es-US"/>
              </w:rPr>
              <w:t xml:space="preserve">, </w:t>
            </w:r>
            <w:r w:rsidRPr="0006620D">
              <w:rPr>
                <w:spacing w:val="0"/>
                <w:lang w:val="es-US"/>
              </w:rPr>
              <w:t>los Bienes defectuosos o sus partes, sin costo alguno para el Comprador.</w:t>
            </w:r>
          </w:p>
          <w:p w14:paraId="15B2BDD1" w14:textId="77777777" w:rsidR="00836BB9" w:rsidRPr="0006620D" w:rsidRDefault="00836BB9">
            <w:pPr>
              <w:pStyle w:val="Sub-ClauseText"/>
              <w:numPr>
                <w:ilvl w:val="0"/>
                <w:numId w:val="39"/>
              </w:numPr>
              <w:spacing w:before="0" w:after="200"/>
              <w:ind w:left="544" w:hanging="544"/>
              <w:rPr>
                <w:spacing w:val="0"/>
                <w:lang w:val="es-US"/>
              </w:rPr>
            </w:pPr>
            <w:r w:rsidRPr="0006620D">
              <w:rPr>
                <w:spacing w:val="0"/>
                <w:lang w:val="es-US"/>
              </w:rPr>
              <w:t xml:space="preserve">Si el Proveedor, tras haber sido notificado, no corrige los defectos dentro del plazo establecido en las </w:t>
            </w:r>
            <w:r w:rsidRPr="0006620D">
              <w:rPr>
                <w:b/>
                <w:bCs/>
                <w:spacing w:val="0"/>
                <w:lang w:val="es-US"/>
              </w:rPr>
              <w:t>CEC</w:t>
            </w:r>
            <w:r w:rsidRPr="0006620D">
              <w:rPr>
                <w:spacing w:val="0"/>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836BB9" w:rsidRPr="008C368C" w14:paraId="1A398B47" w14:textId="77777777" w:rsidTr="005D2CFB">
        <w:trPr>
          <w:gridBefore w:val="1"/>
          <w:wBefore w:w="18" w:type="dxa"/>
        </w:trPr>
        <w:tc>
          <w:tcPr>
            <w:tcW w:w="2250" w:type="dxa"/>
          </w:tcPr>
          <w:p w14:paraId="08972A7A" w14:textId="77777777" w:rsidR="00836BB9" w:rsidRPr="0006620D" w:rsidRDefault="00836BB9">
            <w:pPr>
              <w:pStyle w:val="Tabla7Titulos"/>
              <w:numPr>
                <w:ilvl w:val="0"/>
                <w:numId w:val="19"/>
              </w:numPr>
              <w:ind w:left="338" w:hanging="360"/>
            </w:pPr>
            <w:bookmarkStart w:id="98" w:name="_Toc454892650"/>
            <w:bookmarkStart w:id="99" w:name="_Toc167083664"/>
            <w:bookmarkStart w:id="100" w:name="_Toc136871351"/>
            <w:r w:rsidRPr="0006620D">
              <w:t>Patentes y exención de responsabili</w:t>
            </w:r>
            <w:r w:rsidRPr="0006620D">
              <w:softHyphen/>
              <w:t>dad</w:t>
            </w:r>
            <w:bookmarkEnd w:id="98"/>
            <w:bookmarkEnd w:id="99"/>
            <w:bookmarkEnd w:id="100"/>
          </w:p>
        </w:tc>
        <w:tc>
          <w:tcPr>
            <w:tcW w:w="6948" w:type="dxa"/>
          </w:tcPr>
          <w:p w14:paraId="2A453B06" w14:textId="77777777" w:rsidR="00836BB9" w:rsidRPr="0006620D" w:rsidRDefault="00836BB9">
            <w:pPr>
              <w:pStyle w:val="Sub-ClauseText"/>
              <w:numPr>
                <w:ilvl w:val="0"/>
                <w:numId w:val="41"/>
              </w:numPr>
              <w:spacing w:before="0" w:after="200"/>
              <w:ind w:left="544" w:hanging="544"/>
              <w:rPr>
                <w:spacing w:val="0"/>
                <w:lang w:val="es-US"/>
              </w:rPr>
            </w:pPr>
            <w:r w:rsidRPr="0006620D">
              <w:rPr>
                <w:spacing w:val="0"/>
                <w:lang w:val="es-US"/>
              </w:rPr>
              <w:t xml:space="preserve">El Proveedor eximirá al Comprador, siempre que este cumpla con lo establecido en la </w:t>
            </w:r>
            <w:proofErr w:type="spellStart"/>
            <w:r w:rsidRPr="0006620D">
              <w:rPr>
                <w:spacing w:val="0"/>
                <w:lang w:val="es-US"/>
              </w:rPr>
              <w:t>Subcláusula</w:t>
            </w:r>
            <w:proofErr w:type="spellEnd"/>
            <w:r w:rsidRPr="0006620D">
              <w:rPr>
                <w:spacing w:val="0"/>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3CF63191" w14:textId="77777777" w:rsidR="00836BB9" w:rsidRPr="00836BB9" w:rsidRDefault="00836BB9">
            <w:pPr>
              <w:pStyle w:val="Ttulo3"/>
              <w:numPr>
                <w:ilvl w:val="2"/>
                <w:numId w:val="15"/>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la instalación de los Bienes por el Proveedor o el uso de los Bienes en el país donde se encuentra emplazado el proyecto; y</w:t>
            </w:r>
          </w:p>
          <w:p w14:paraId="4BD86017" w14:textId="77777777" w:rsidR="00836BB9" w:rsidRPr="00836BB9" w:rsidRDefault="00836BB9">
            <w:pPr>
              <w:pStyle w:val="Ttulo3"/>
              <w:numPr>
                <w:ilvl w:val="2"/>
                <w:numId w:val="15"/>
              </w:numPr>
              <w:ind w:left="1156" w:hanging="578"/>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la venta, en cualquier país, de los productos generados por los Bienes. </w:t>
            </w:r>
          </w:p>
          <w:p w14:paraId="46EB3915" w14:textId="77777777" w:rsidR="00836BB9" w:rsidRPr="00836BB9" w:rsidRDefault="00836BB9" w:rsidP="00836BB9">
            <w:pPr>
              <w:pStyle w:val="Ttulo3"/>
              <w:ind w:left="544"/>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Dicha exención de responsabilidad no procederá si los Bienes o una parte de ellos fuesen utilizados para fines no previstos en el Contrato o que no pudieran inferirse razonablemente de este. Tampoco abarcará ninguna transgresión que resultara del uso de los Bienes o parte de ellos, o de cualquier producto generado </w:t>
            </w:r>
            <w:r w:rsidRPr="00836BB9">
              <w:rPr>
                <w:rFonts w:ascii="Times New Roman" w:hAnsi="Times New Roman"/>
                <w:b w:val="0"/>
                <w:bCs w:val="0"/>
                <w:sz w:val="24"/>
                <w:szCs w:val="24"/>
                <w:lang w:val="es-US"/>
              </w:rPr>
              <w:lastRenderedPageBreak/>
              <w:t>en asociación o combinación con otro equipo, planta o materiales no suministrados por el Proveedor en virtud del Contrato.</w:t>
            </w:r>
          </w:p>
          <w:p w14:paraId="48F9B597" w14:textId="77777777" w:rsidR="00836BB9" w:rsidRPr="0006620D" w:rsidRDefault="00836BB9">
            <w:pPr>
              <w:pStyle w:val="Sub-ClauseText"/>
              <w:numPr>
                <w:ilvl w:val="0"/>
                <w:numId w:val="41"/>
              </w:numPr>
              <w:spacing w:before="0" w:after="200"/>
              <w:ind w:left="544" w:hanging="544"/>
              <w:rPr>
                <w:spacing w:val="0"/>
                <w:lang w:val="es-US"/>
              </w:rPr>
            </w:pPr>
            <w:r w:rsidRPr="0006620D">
              <w:rPr>
                <w:spacing w:val="0"/>
                <w:lang w:val="es-US"/>
              </w:rPr>
              <w:t xml:space="preserve">Si se entablara un proceso o una demanda contra el Comprador como resultado de alguna de las situaciones indicadas en la </w:t>
            </w:r>
            <w:proofErr w:type="spellStart"/>
            <w:r w:rsidRPr="0006620D">
              <w:rPr>
                <w:spacing w:val="0"/>
                <w:lang w:val="es-US"/>
              </w:rPr>
              <w:t>Subcláusula</w:t>
            </w:r>
            <w:proofErr w:type="spellEnd"/>
            <w:r w:rsidRPr="0006620D">
              <w:rPr>
                <w:spacing w:val="0"/>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EB84F54" w14:textId="77777777" w:rsidR="00836BB9" w:rsidRPr="0006620D" w:rsidRDefault="00836BB9">
            <w:pPr>
              <w:pStyle w:val="Sub-ClauseText"/>
              <w:numPr>
                <w:ilvl w:val="0"/>
                <w:numId w:val="41"/>
              </w:numPr>
              <w:spacing w:before="0" w:after="200"/>
              <w:ind w:left="544" w:hanging="544"/>
              <w:rPr>
                <w:spacing w:val="0"/>
                <w:lang w:val="es-US"/>
              </w:rPr>
            </w:pPr>
            <w:r w:rsidRPr="0006620D">
              <w:rPr>
                <w:spacing w:val="0"/>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6FC80B73" w14:textId="77777777" w:rsidR="00836BB9" w:rsidRPr="0006620D" w:rsidRDefault="00836BB9">
            <w:pPr>
              <w:pStyle w:val="Sub-ClauseText"/>
              <w:numPr>
                <w:ilvl w:val="0"/>
                <w:numId w:val="41"/>
              </w:numPr>
              <w:spacing w:before="0" w:after="200"/>
              <w:ind w:left="544" w:hanging="544"/>
              <w:rPr>
                <w:spacing w:val="0"/>
                <w:lang w:val="es-US"/>
              </w:rPr>
            </w:pPr>
            <w:r w:rsidRPr="0006620D">
              <w:rPr>
                <w:spacing w:val="0"/>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686C34FC" w14:textId="77777777" w:rsidR="00836BB9" w:rsidRPr="0006620D" w:rsidRDefault="00836BB9">
            <w:pPr>
              <w:pStyle w:val="Sub-ClauseText"/>
              <w:numPr>
                <w:ilvl w:val="0"/>
                <w:numId w:val="41"/>
              </w:numPr>
              <w:spacing w:before="0" w:after="200"/>
              <w:ind w:left="544" w:hanging="544"/>
              <w:rPr>
                <w:spacing w:val="0"/>
                <w:lang w:val="es-US"/>
              </w:rPr>
            </w:pPr>
            <w:r w:rsidRPr="0006620D">
              <w:rPr>
                <w:spacing w:val="0"/>
                <w:lang w:val="es-US"/>
              </w:rPr>
              <w:t xml:space="preserve">El Comprador eximirá de toda responsabilidad al Proveedor, así como a sus empleados, funcionarios y Subcontratistas, </w:t>
            </w:r>
            <w:r w:rsidRPr="0006620D">
              <w:rPr>
                <w:spacing w:val="-6"/>
                <w:lang w:val="es-US"/>
              </w:rPr>
              <w:t>por cualquier litigio, acción legal o procedimiento administrativo,</w:t>
            </w:r>
            <w:r w:rsidRPr="0006620D">
              <w:rPr>
                <w:spacing w:val="0"/>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836BB9" w:rsidRPr="008C368C" w14:paraId="48A1F14F" w14:textId="77777777" w:rsidTr="005D2CFB">
        <w:trPr>
          <w:gridBefore w:val="1"/>
          <w:wBefore w:w="18" w:type="dxa"/>
        </w:trPr>
        <w:tc>
          <w:tcPr>
            <w:tcW w:w="2250" w:type="dxa"/>
          </w:tcPr>
          <w:p w14:paraId="2CA0F391" w14:textId="77777777" w:rsidR="00836BB9" w:rsidRPr="0006620D" w:rsidRDefault="00836BB9">
            <w:pPr>
              <w:pStyle w:val="Tabla7Titulos"/>
              <w:numPr>
                <w:ilvl w:val="0"/>
                <w:numId w:val="19"/>
              </w:numPr>
              <w:ind w:left="338" w:hanging="360"/>
            </w:pPr>
            <w:bookmarkStart w:id="101" w:name="_Toc454892651"/>
            <w:bookmarkStart w:id="102" w:name="_Toc167083665"/>
            <w:bookmarkStart w:id="103" w:name="_Toc136871352"/>
            <w:r w:rsidRPr="0006620D">
              <w:t>Limitación de responsabili</w:t>
            </w:r>
            <w:r w:rsidRPr="0006620D">
              <w:softHyphen/>
              <w:t>dad</w:t>
            </w:r>
            <w:bookmarkEnd w:id="101"/>
            <w:bookmarkEnd w:id="102"/>
            <w:bookmarkEnd w:id="103"/>
          </w:p>
        </w:tc>
        <w:tc>
          <w:tcPr>
            <w:tcW w:w="6948" w:type="dxa"/>
          </w:tcPr>
          <w:p w14:paraId="35ACD42C" w14:textId="77777777" w:rsidR="00836BB9" w:rsidRPr="0006620D" w:rsidRDefault="00836BB9">
            <w:pPr>
              <w:pStyle w:val="Sub-ClauseText"/>
              <w:numPr>
                <w:ilvl w:val="0"/>
                <w:numId w:val="42"/>
              </w:numPr>
              <w:spacing w:before="0" w:after="200"/>
              <w:ind w:left="504" w:hanging="504"/>
              <w:rPr>
                <w:spacing w:val="0"/>
                <w:lang w:val="es-US"/>
              </w:rPr>
            </w:pPr>
            <w:r w:rsidRPr="0006620D">
              <w:rPr>
                <w:spacing w:val="0"/>
                <w:lang w:val="es-US"/>
              </w:rPr>
              <w:t xml:space="preserve">Excepto en casos de negligencia grave o conducta dolosa, </w:t>
            </w:r>
          </w:p>
          <w:p w14:paraId="4254754D" w14:textId="77777777" w:rsidR="00836BB9" w:rsidRPr="0006620D" w:rsidRDefault="00836BB9">
            <w:pPr>
              <w:pStyle w:val="Prrafodelista"/>
              <w:numPr>
                <w:ilvl w:val="2"/>
                <w:numId w:val="53"/>
              </w:numPr>
              <w:spacing w:after="200"/>
              <w:ind w:left="1122" w:hanging="544"/>
              <w:contextualSpacing w:val="0"/>
              <w:jc w:val="both"/>
              <w:rPr>
                <w:lang w:val="es-US"/>
              </w:rPr>
            </w:pPr>
            <w:r w:rsidRPr="0006620D">
              <w:rPr>
                <w:lang w:val="es-US"/>
              </w:rPr>
              <w:t xml:space="preserve">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w:t>
            </w:r>
            <w:r w:rsidRPr="0006620D">
              <w:rPr>
                <w:lang w:val="es-US"/>
              </w:rPr>
              <w:lastRenderedPageBreak/>
              <w:t>pagar al Comprador los daños y perjuicios previstos en el Contrato; y</w:t>
            </w:r>
          </w:p>
          <w:p w14:paraId="3D24D23B" w14:textId="77777777" w:rsidR="00836BB9" w:rsidRPr="0006620D" w:rsidRDefault="00836BB9">
            <w:pPr>
              <w:pStyle w:val="Prrafodelista"/>
              <w:numPr>
                <w:ilvl w:val="2"/>
                <w:numId w:val="53"/>
              </w:numPr>
              <w:spacing w:after="200"/>
              <w:ind w:left="1122" w:hanging="544"/>
              <w:contextualSpacing w:val="0"/>
              <w:jc w:val="both"/>
              <w:rPr>
                <w:lang w:val="es-US"/>
              </w:rPr>
            </w:pPr>
            <w:r w:rsidRPr="0006620D">
              <w:rPr>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836BB9" w:rsidRPr="008C368C" w14:paraId="79B228FF" w14:textId="77777777" w:rsidTr="005D2CFB">
        <w:trPr>
          <w:gridBefore w:val="1"/>
          <w:wBefore w:w="18" w:type="dxa"/>
        </w:trPr>
        <w:tc>
          <w:tcPr>
            <w:tcW w:w="2250" w:type="dxa"/>
          </w:tcPr>
          <w:p w14:paraId="07B32F4E" w14:textId="77777777" w:rsidR="00836BB9" w:rsidRPr="0006620D" w:rsidRDefault="00836BB9">
            <w:pPr>
              <w:pStyle w:val="Tabla7Titulos"/>
              <w:numPr>
                <w:ilvl w:val="0"/>
                <w:numId w:val="19"/>
              </w:numPr>
              <w:ind w:left="338" w:hanging="360"/>
            </w:pPr>
            <w:bookmarkStart w:id="104" w:name="_Toc454892652"/>
            <w:bookmarkStart w:id="105" w:name="_Toc167083666"/>
            <w:bookmarkStart w:id="106" w:name="_Toc136871353"/>
            <w:r w:rsidRPr="0006620D">
              <w:t>Cambio en las leyes y regulaciones</w:t>
            </w:r>
            <w:bookmarkEnd w:id="104"/>
            <w:bookmarkEnd w:id="105"/>
            <w:bookmarkEnd w:id="106"/>
          </w:p>
        </w:tc>
        <w:tc>
          <w:tcPr>
            <w:tcW w:w="6948" w:type="dxa"/>
          </w:tcPr>
          <w:p w14:paraId="002A8161" w14:textId="77777777" w:rsidR="00836BB9" w:rsidRPr="0006620D" w:rsidRDefault="00836BB9">
            <w:pPr>
              <w:pStyle w:val="Sub-ClauseText"/>
              <w:numPr>
                <w:ilvl w:val="0"/>
                <w:numId w:val="43"/>
              </w:numPr>
              <w:spacing w:before="0" w:after="200"/>
              <w:ind w:left="544" w:hanging="544"/>
              <w:rPr>
                <w:spacing w:val="0"/>
                <w:lang w:val="es-US"/>
              </w:rPr>
            </w:pPr>
            <w:r w:rsidRPr="0006620D">
              <w:rPr>
                <w:spacing w:val="0"/>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w:t>
            </w:r>
            <w:r>
              <w:rPr>
                <w:spacing w:val="0"/>
                <w:lang w:val="es-US"/>
              </w:rPr>
              <w:t>Cláusula</w:t>
            </w:r>
            <w:r w:rsidRPr="0006620D">
              <w:rPr>
                <w:spacing w:val="0"/>
                <w:lang w:val="es-US"/>
              </w:rPr>
              <w:t> 15 de las CGC.</w:t>
            </w:r>
          </w:p>
        </w:tc>
      </w:tr>
      <w:tr w:rsidR="00836BB9" w:rsidRPr="008C368C" w14:paraId="6E3BB645" w14:textId="77777777" w:rsidTr="005D2CFB">
        <w:trPr>
          <w:gridBefore w:val="1"/>
          <w:wBefore w:w="18" w:type="dxa"/>
        </w:trPr>
        <w:tc>
          <w:tcPr>
            <w:tcW w:w="2250" w:type="dxa"/>
          </w:tcPr>
          <w:p w14:paraId="42DBB8C5" w14:textId="77777777" w:rsidR="00836BB9" w:rsidRPr="0006620D" w:rsidRDefault="00836BB9">
            <w:pPr>
              <w:pStyle w:val="Tabla7Titulos"/>
              <w:numPr>
                <w:ilvl w:val="0"/>
                <w:numId w:val="19"/>
              </w:numPr>
              <w:ind w:left="338" w:hanging="360"/>
            </w:pPr>
            <w:bookmarkStart w:id="107" w:name="_Toc454892653"/>
            <w:bookmarkStart w:id="108" w:name="_Toc167083667"/>
            <w:bookmarkStart w:id="109" w:name="_Toc136871354"/>
            <w:r w:rsidRPr="0006620D">
              <w:t>Fuerza Mayor</w:t>
            </w:r>
            <w:bookmarkEnd w:id="107"/>
            <w:bookmarkEnd w:id="108"/>
            <w:bookmarkEnd w:id="109"/>
          </w:p>
        </w:tc>
        <w:tc>
          <w:tcPr>
            <w:tcW w:w="6948" w:type="dxa"/>
          </w:tcPr>
          <w:p w14:paraId="024C48A5" w14:textId="77777777" w:rsidR="00836BB9" w:rsidRPr="0006620D" w:rsidRDefault="00836BB9">
            <w:pPr>
              <w:pStyle w:val="Sub-ClauseText"/>
              <w:numPr>
                <w:ilvl w:val="0"/>
                <w:numId w:val="44"/>
              </w:numPr>
              <w:spacing w:before="0" w:after="200"/>
              <w:ind w:left="544" w:hanging="544"/>
              <w:rPr>
                <w:spacing w:val="0"/>
                <w:lang w:val="es-US"/>
              </w:rPr>
            </w:pPr>
            <w:r w:rsidRPr="0006620D">
              <w:rPr>
                <w:spacing w:val="0"/>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38B84B5" w14:textId="77777777" w:rsidR="00836BB9" w:rsidRPr="0006620D" w:rsidRDefault="00836BB9">
            <w:pPr>
              <w:pStyle w:val="Sub-ClauseText"/>
              <w:numPr>
                <w:ilvl w:val="0"/>
                <w:numId w:val="44"/>
              </w:numPr>
              <w:spacing w:before="0" w:after="200"/>
              <w:ind w:left="544" w:hanging="544"/>
              <w:rPr>
                <w:spacing w:val="0"/>
                <w:lang w:val="es-US"/>
              </w:rPr>
            </w:pPr>
            <w:r w:rsidRPr="0006620D">
              <w:rPr>
                <w:spacing w:val="0"/>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06620D">
              <w:rPr>
                <w:spacing w:val="-2"/>
                <w:lang w:val="es-US"/>
              </w:rPr>
              <w:t>o revoluciones, incendios, inundaciones, epidemias, restricciones</w:t>
            </w:r>
            <w:r w:rsidRPr="0006620D">
              <w:rPr>
                <w:spacing w:val="0"/>
                <w:lang w:val="es-US"/>
              </w:rPr>
              <w:t xml:space="preserve"> de cuarentena y embargos de cargamentos.</w:t>
            </w:r>
          </w:p>
          <w:p w14:paraId="5A6EF862" w14:textId="77777777" w:rsidR="00836BB9" w:rsidRPr="0006620D" w:rsidRDefault="00836BB9">
            <w:pPr>
              <w:pStyle w:val="Sub-ClauseText"/>
              <w:numPr>
                <w:ilvl w:val="0"/>
                <w:numId w:val="44"/>
              </w:numPr>
              <w:spacing w:before="0" w:after="200"/>
              <w:ind w:left="544" w:hanging="544"/>
              <w:rPr>
                <w:spacing w:val="0"/>
                <w:lang w:val="es-US"/>
              </w:rPr>
            </w:pPr>
            <w:r w:rsidRPr="0006620D">
              <w:rPr>
                <w:spacing w:val="0"/>
                <w:lang w:val="es-US"/>
              </w:rPr>
              <w:t xml:space="preserve">Si se produce un hecho de Fuerza Mayor, el Proveedor notificará al Comprador, por escrito y sin demora, de dicha situación </w:t>
            </w:r>
            <w:r w:rsidRPr="0006620D">
              <w:rPr>
                <w:spacing w:val="0"/>
                <w:lang w:val="es-US"/>
              </w:rPr>
              <w:lastRenderedPageBreak/>
              <w:t>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836BB9" w:rsidRPr="008C368C" w14:paraId="503DB78B" w14:textId="77777777" w:rsidTr="005D2CFB">
        <w:trPr>
          <w:gridBefore w:val="1"/>
          <w:wBefore w:w="18" w:type="dxa"/>
        </w:trPr>
        <w:tc>
          <w:tcPr>
            <w:tcW w:w="2250" w:type="dxa"/>
          </w:tcPr>
          <w:p w14:paraId="03CC59C6" w14:textId="77777777" w:rsidR="00836BB9" w:rsidRPr="0006620D" w:rsidRDefault="00836BB9">
            <w:pPr>
              <w:pStyle w:val="Tabla7Titulos"/>
              <w:numPr>
                <w:ilvl w:val="0"/>
                <w:numId w:val="19"/>
              </w:numPr>
              <w:ind w:left="338" w:hanging="360"/>
            </w:pPr>
            <w:bookmarkStart w:id="110" w:name="_Toc454892654"/>
            <w:bookmarkStart w:id="111" w:name="_Toc167083668"/>
            <w:bookmarkStart w:id="112" w:name="_Toc136871355"/>
            <w:r w:rsidRPr="0006620D">
              <w:t>Órdenes de cambio y enmiendas al Contrato</w:t>
            </w:r>
            <w:bookmarkEnd w:id="110"/>
            <w:bookmarkEnd w:id="111"/>
            <w:bookmarkEnd w:id="112"/>
          </w:p>
        </w:tc>
        <w:tc>
          <w:tcPr>
            <w:tcW w:w="6948" w:type="dxa"/>
          </w:tcPr>
          <w:p w14:paraId="519CB933" w14:textId="77777777" w:rsidR="00836BB9" w:rsidRPr="0006620D" w:rsidRDefault="00836BB9">
            <w:pPr>
              <w:pStyle w:val="Sub-ClauseText"/>
              <w:numPr>
                <w:ilvl w:val="0"/>
                <w:numId w:val="45"/>
              </w:numPr>
              <w:spacing w:before="0" w:after="200"/>
              <w:ind w:left="544" w:hanging="544"/>
              <w:rPr>
                <w:spacing w:val="0"/>
                <w:lang w:val="es-US"/>
              </w:rPr>
            </w:pPr>
            <w:r w:rsidRPr="0006620D">
              <w:rPr>
                <w:spacing w:val="0"/>
                <w:lang w:val="es-US"/>
              </w:rPr>
              <w:t xml:space="preserve">El Comprador podrá, en cualquier momento, ordenar al Proveedor, mediante notificación conforme a lo dispuesto en la </w:t>
            </w:r>
            <w:r>
              <w:rPr>
                <w:spacing w:val="0"/>
                <w:lang w:val="es-US"/>
              </w:rPr>
              <w:t>Cláusula</w:t>
            </w:r>
            <w:r w:rsidRPr="0006620D">
              <w:rPr>
                <w:spacing w:val="0"/>
                <w:lang w:val="es-US"/>
              </w:rPr>
              <w:t> 8 de las CGC, que realice cambios dentro del alcance general del Contrato en uno o más de los siguientes aspectos:</w:t>
            </w:r>
          </w:p>
          <w:p w14:paraId="0479C32E" w14:textId="77777777" w:rsidR="00836BB9" w:rsidRPr="00884062" w:rsidRDefault="00836BB9">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planos, diseños o especificaciones, cuando los Bienes que deban suministrarse en virtud al Contrato hayan de fabricarse específicamente para el Comprador;</w:t>
            </w:r>
          </w:p>
          <w:p w14:paraId="4E417388" w14:textId="77777777" w:rsidR="00836BB9" w:rsidRPr="00884062" w:rsidRDefault="00836BB9">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la forma de embarque o de embalaje;</w:t>
            </w:r>
          </w:p>
          <w:p w14:paraId="3FFA0E9C" w14:textId="77777777" w:rsidR="00836BB9" w:rsidRPr="00884062" w:rsidRDefault="00836BB9">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el lugar de entrega; y</w:t>
            </w:r>
          </w:p>
          <w:p w14:paraId="770F4737" w14:textId="77777777" w:rsidR="00836BB9" w:rsidRPr="00884062" w:rsidRDefault="00836BB9">
            <w:pPr>
              <w:pStyle w:val="Ttulo3"/>
              <w:numPr>
                <w:ilvl w:val="2"/>
                <w:numId w:val="16"/>
              </w:numPr>
              <w:rPr>
                <w:rFonts w:ascii="Times New Roman" w:hAnsi="Times New Roman"/>
                <w:b w:val="0"/>
                <w:bCs w:val="0"/>
                <w:sz w:val="24"/>
                <w:szCs w:val="24"/>
                <w:lang w:val="es-US"/>
              </w:rPr>
            </w:pPr>
            <w:r w:rsidRPr="00884062">
              <w:rPr>
                <w:rFonts w:ascii="Times New Roman" w:hAnsi="Times New Roman"/>
                <w:b w:val="0"/>
                <w:bCs w:val="0"/>
                <w:sz w:val="24"/>
                <w:szCs w:val="24"/>
                <w:lang w:val="es-US"/>
              </w:rPr>
              <w:t>los Servicios Conexos que deba brindar el Proveedor.</w:t>
            </w:r>
          </w:p>
          <w:p w14:paraId="202C134D" w14:textId="77777777" w:rsidR="00836BB9" w:rsidRPr="0006620D" w:rsidRDefault="00836BB9">
            <w:pPr>
              <w:pStyle w:val="Sub-ClauseText"/>
              <w:numPr>
                <w:ilvl w:val="0"/>
                <w:numId w:val="45"/>
              </w:numPr>
              <w:spacing w:before="0" w:after="200"/>
              <w:ind w:left="544" w:hanging="544"/>
              <w:rPr>
                <w:spacing w:val="0"/>
                <w:lang w:val="es-US"/>
              </w:rPr>
            </w:pPr>
            <w:r w:rsidRPr="0006620D">
              <w:rPr>
                <w:spacing w:val="0"/>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55ED3070" w14:textId="77777777" w:rsidR="00836BB9" w:rsidRPr="0006620D" w:rsidRDefault="00836BB9">
            <w:pPr>
              <w:pStyle w:val="Sub-ClauseText"/>
              <w:numPr>
                <w:ilvl w:val="0"/>
                <w:numId w:val="45"/>
              </w:numPr>
              <w:spacing w:before="0" w:after="200"/>
              <w:ind w:left="544" w:hanging="544"/>
              <w:rPr>
                <w:spacing w:val="0"/>
                <w:lang w:val="es-US"/>
              </w:rPr>
            </w:pPr>
            <w:r w:rsidRPr="0006620D">
              <w:rPr>
                <w:spacing w:val="0"/>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07680CC3" w14:textId="77777777" w:rsidR="00836BB9" w:rsidRPr="0006620D" w:rsidRDefault="00836BB9">
            <w:pPr>
              <w:pStyle w:val="Sub-ClauseText"/>
              <w:numPr>
                <w:ilvl w:val="0"/>
                <w:numId w:val="45"/>
              </w:numPr>
              <w:spacing w:before="0" w:after="200"/>
              <w:ind w:left="544" w:hanging="544"/>
              <w:rPr>
                <w:color w:val="000000"/>
                <w:spacing w:val="0"/>
                <w:lang w:val="es-US"/>
              </w:rPr>
            </w:pPr>
            <w:r w:rsidRPr="0006620D">
              <w:rPr>
                <w:b/>
                <w:bCs/>
                <w:spacing w:val="0"/>
                <w:lang w:val="es-US"/>
              </w:rPr>
              <w:t xml:space="preserve">Ingeniería de valor: </w:t>
            </w:r>
            <w:r w:rsidRPr="0006620D">
              <w:rPr>
                <w:color w:val="000000"/>
                <w:spacing w:val="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3DBE40AC" w14:textId="77777777" w:rsidR="00836BB9" w:rsidRPr="0006620D" w:rsidRDefault="00836BB9">
            <w:pPr>
              <w:pStyle w:val="Prrafodelista"/>
              <w:numPr>
                <w:ilvl w:val="0"/>
                <w:numId w:val="49"/>
              </w:numPr>
              <w:spacing w:after="180"/>
              <w:ind w:left="1508" w:hanging="357"/>
              <w:contextualSpacing w:val="0"/>
              <w:jc w:val="both"/>
              <w:rPr>
                <w:color w:val="000000"/>
                <w:lang w:val="es-US"/>
              </w:rPr>
            </w:pPr>
            <w:r w:rsidRPr="0006620D">
              <w:rPr>
                <w:color w:val="000000"/>
                <w:lang w:val="es-US"/>
              </w:rPr>
              <w:lastRenderedPageBreak/>
              <w:t>los cambios propuestos y una descripción de la diferencia respecto de los requisitos contractuales existentes;</w:t>
            </w:r>
          </w:p>
          <w:p w14:paraId="46C3EA4A" w14:textId="77777777" w:rsidR="00836BB9" w:rsidRPr="0006620D" w:rsidRDefault="00836BB9">
            <w:pPr>
              <w:pStyle w:val="Prrafodelista"/>
              <w:numPr>
                <w:ilvl w:val="0"/>
                <w:numId w:val="49"/>
              </w:numPr>
              <w:spacing w:after="200"/>
              <w:ind w:left="1508" w:hanging="357"/>
              <w:contextualSpacing w:val="0"/>
              <w:jc w:val="both"/>
              <w:rPr>
                <w:color w:val="000000"/>
                <w:lang w:val="es-US"/>
              </w:rPr>
            </w:pPr>
            <w:r w:rsidRPr="0006620D">
              <w:rPr>
                <w:color w:val="000000"/>
                <w:lang w:val="es-US"/>
              </w:rPr>
              <w:t xml:space="preserve">un análisis exhaustivo de costos/beneficios de los cambios propuestos, incluidas una descripción y una </w:t>
            </w:r>
            <w:r w:rsidRPr="0006620D">
              <w:rPr>
                <w:color w:val="000000"/>
                <w:spacing w:val="-4"/>
                <w:lang w:val="es-US"/>
              </w:rPr>
              <w:t>estimación de los costos (entre ellos, los correspondientes</w:t>
            </w:r>
            <w:r w:rsidRPr="0006620D">
              <w:rPr>
                <w:color w:val="000000"/>
                <w:lang w:val="es-US"/>
              </w:rPr>
              <w:t xml:space="preserve"> al ciclo de vida útil) que el Comprador pueda sufragar durante la implementación de la propuesta de ingeniería de valor; y</w:t>
            </w:r>
          </w:p>
          <w:p w14:paraId="64FFF09F" w14:textId="77777777" w:rsidR="00836BB9" w:rsidRPr="0006620D" w:rsidRDefault="00836BB9">
            <w:pPr>
              <w:pStyle w:val="Prrafodelista"/>
              <w:numPr>
                <w:ilvl w:val="0"/>
                <w:numId w:val="49"/>
              </w:numPr>
              <w:spacing w:after="200"/>
              <w:ind w:left="1512"/>
              <w:contextualSpacing w:val="0"/>
              <w:jc w:val="both"/>
              <w:rPr>
                <w:color w:val="000000"/>
                <w:lang w:val="es-US"/>
              </w:rPr>
            </w:pPr>
            <w:r w:rsidRPr="0006620D">
              <w:rPr>
                <w:color w:val="000000"/>
                <w:lang w:val="es-US"/>
              </w:rPr>
              <w:t>una descripción de los efectos del cambio en el rendimiento y la funcionalidad.</w:t>
            </w:r>
          </w:p>
          <w:p w14:paraId="49BEF880" w14:textId="77777777" w:rsidR="00836BB9" w:rsidRPr="0006620D" w:rsidRDefault="00836BB9" w:rsidP="005D2CFB">
            <w:pPr>
              <w:spacing w:after="200"/>
              <w:ind w:left="544"/>
              <w:rPr>
                <w:color w:val="000000"/>
                <w:lang w:val="es-US"/>
              </w:rPr>
            </w:pPr>
            <w:r w:rsidRPr="0006620D">
              <w:rPr>
                <w:color w:val="000000"/>
                <w:lang w:val="es-US"/>
              </w:rPr>
              <w:t>El Comprador podrá aceptar la propuesta de ingeniería de valor si en esta se demuestran beneficios que permitan:</w:t>
            </w:r>
          </w:p>
          <w:p w14:paraId="3E502031" w14:textId="77777777" w:rsidR="00836BB9" w:rsidRPr="0006620D" w:rsidRDefault="00836BB9">
            <w:pPr>
              <w:pStyle w:val="Prrafodelista"/>
              <w:numPr>
                <w:ilvl w:val="0"/>
                <w:numId w:val="50"/>
              </w:numPr>
              <w:spacing w:after="200"/>
              <w:ind w:left="1512"/>
              <w:contextualSpacing w:val="0"/>
              <w:jc w:val="both"/>
              <w:rPr>
                <w:color w:val="000000"/>
                <w:lang w:val="es-US"/>
              </w:rPr>
            </w:pPr>
            <w:r w:rsidRPr="0006620D">
              <w:rPr>
                <w:color w:val="000000"/>
                <w:lang w:val="es-US"/>
              </w:rPr>
              <w:t>acelerar el período de entrega;</w:t>
            </w:r>
          </w:p>
          <w:p w14:paraId="22EFBB8A" w14:textId="77777777" w:rsidR="00836BB9" w:rsidRPr="0006620D" w:rsidRDefault="00836BB9">
            <w:pPr>
              <w:pStyle w:val="Prrafodelista"/>
              <w:numPr>
                <w:ilvl w:val="0"/>
                <w:numId w:val="50"/>
              </w:numPr>
              <w:spacing w:after="200"/>
              <w:ind w:left="1512"/>
              <w:contextualSpacing w:val="0"/>
              <w:jc w:val="both"/>
              <w:rPr>
                <w:color w:val="000000"/>
                <w:lang w:val="es-US"/>
              </w:rPr>
            </w:pPr>
            <w:r w:rsidRPr="0006620D">
              <w:rPr>
                <w:color w:val="000000"/>
                <w:lang w:val="es-US"/>
              </w:rPr>
              <w:t>reducir el Precio del Contrato o los costos del ciclo de vida útil para el Comprador;</w:t>
            </w:r>
          </w:p>
          <w:p w14:paraId="61FA5866" w14:textId="77777777" w:rsidR="00836BB9" w:rsidRPr="0006620D" w:rsidRDefault="00836BB9">
            <w:pPr>
              <w:pStyle w:val="Prrafodelista"/>
              <w:numPr>
                <w:ilvl w:val="0"/>
                <w:numId w:val="50"/>
              </w:numPr>
              <w:spacing w:after="200"/>
              <w:ind w:left="1512"/>
              <w:contextualSpacing w:val="0"/>
              <w:jc w:val="both"/>
              <w:rPr>
                <w:color w:val="000000"/>
                <w:lang w:val="es-US"/>
              </w:rPr>
            </w:pPr>
            <w:r w:rsidRPr="0006620D">
              <w:rPr>
                <w:color w:val="000000"/>
                <w:lang w:val="es-US"/>
              </w:rPr>
              <w:t>mejorar la calidad, eficiencia o sostenibilidad de los Bienes; o</w:t>
            </w:r>
          </w:p>
          <w:p w14:paraId="5C1E34E4" w14:textId="77777777" w:rsidR="00836BB9" w:rsidRPr="0006620D" w:rsidRDefault="00836BB9">
            <w:pPr>
              <w:pStyle w:val="Prrafodelista"/>
              <w:numPr>
                <w:ilvl w:val="0"/>
                <w:numId w:val="50"/>
              </w:numPr>
              <w:spacing w:after="200"/>
              <w:ind w:left="1512"/>
              <w:contextualSpacing w:val="0"/>
              <w:jc w:val="both"/>
              <w:rPr>
                <w:color w:val="000000"/>
                <w:lang w:val="es-US"/>
              </w:rPr>
            </w:pPr>
            <w:r w:rsidRPr="0006620D">
              <w:rPr>
                <w:color w:val="000000"/>
                <w:lang w:val="es-US"/>
              </w:rPr>
              <w:t>aportar cualquier otro beneficio al Comprador, sin poner en riesgo las funciones necesarias de las Instalaciones.</w:t>
            </w:r>
          </w:p>
          <w:p w14:paraId="0DE007FE" w14:textId="77777777" w:rsidR="00836BB9" w:rsidRPr="0006620D" w:rsidRDefault="00836BB9" w:rsidP="005D2CFB">
            <w:pPr>
              <w:spacing w:after="200"/>
              <w:ind w:left="544"/>
              <w:jc w:val="both"/>
              <w:rPr>
                <w:color w:val="000000"/>
                <w:lang w:val="es-US"/>
              </w:rPr>
            </w:pPr>
            <w:r w:rsidRPr="0006620D">
              <w:rPr>
                <w:color w:val="000000"/>
                <w:lang w:val="es-US"/>
              </w:rPr>
              <w:t>Si el Comprador aprueba la propuesta de ingeniería de valor y su implementación genera:</w:t>
            </w:r>
          </w:p>
          <w:p w14:paraId="669F43BC" w14:textId="77777777" w:rsidR="00836BB9" w:rsidRPr="0006620D" w:rsidRDefault="00836BB9">
            <w:pPr>
              <w:pStyle w:val="Prrafodelista"/>
              <w:numPr>
                <w:ilvl w:val="0"/>
                <w:numId w:val="51"/>
              </w:numPr>
              <w:spacing w:after="200"/>
              <w:ind w:left="1512"/>
              <w:contextualSpacing w:val="0"/>
              <w:jc w:val="both"/>
              <w:rPr>
                <w:color w:val="000000"/>
                <w:lang w:val="es-US"/>
              </w:rPr>
            </w:pPr>
            <w:r w:rsidRPr="0006620D">
              <w:rPr>
                <w:color w:val="000000"/>
                <w:lang w:val="es-US"/>
              </w:rPr>
              <w:t xml:space="preserve">una reducción en el Precio del Contrato; el monto que se ha de pagar al Proveedor será equivalente al porcentaje indicado </w:t>
            </w:r>
            <w:r w:rsidRPr="0006620D">
              <w:rPr>
                <w:b/>
                <w:bCs/>
                <w:color w:val="000000"/>
                <w:lang w:val="es-US"/>
              </w:rPr>
              <w:t>en las CEC</w:t>
            </w:r>
            <w:r w:rsidRPr="0006620D">
              <w:rPr>
                <w:color w:val="000000"/>
                <w:lang w:val="es-US"/>
              </w:rPr>
              <w:t xml:space="preserve"> de la reducción del Precio del Contrato; o</w:t>
            </w:r>
          </w:p>
          <w:p w14:paraId="06F66070" w14:textId="77777777" w:rsidR="00836BB9" w:rsidRPr="0006620D" w:rsidRDefault="00836BB9">
            <w:pPr>
              <w:pStyle w:val="Prrafodelista"/>
              <w:numPr>
                <w:ilvl w:val="0"/>
                <w:numId w:val="51"/>
              </w:numPr>
              <w:spacing w:after="200"/>
              <w:ind w:left="1512"/>
              <w:contextualSpacing w:val="0"/>
              <w:jc w:val="both"/>
              <w:rPr>
                <w:color w:val="000000"/>
                <w:lang w:val="es-US"/>
              </w:rPr>
            </w:pPr>
            <w:r w:rsidRPr="0006620D">
              <w:rPr>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34DE53B3" w14:textId="77777777" w:rsidR="00836BB9" w:rsidRPr="0006620D" w:rsidRDefault="00836BB9">
            <w:pPr>
              <w:pStyle w:val="Sub-ClauseText"/>
              <w:numPr>
                <w:ilvl w:val="0"/>
                <w:numId w:val="45"/>
              </w:numPr>
              <w:spacing w:before="0" w:after="200"/>
              <w:ind w:left="544" w:hanging="544"/>
              <w:rPr>
                <w:spacing w:val="0"/>
                <w:lang w:val="es-US"/>
              </w:rPr>
            </w:pPr>
            <w:r w:rsidRPr="0006620D">
              <w:rPr>
                <w:spacing w:val="0"/>
                <w:lang w:val="es-US"/>
              </w:rPr>
              <w:lastRenderedPageBreak/>
              <w:t xml:space="preserve">Con sujeción a lo anterior, no se introducirá ningún cambio o modificación al Contrato excepto mediante enmienda por escrito firmada por ambas partes. </w:t>
            </w:r>
          </w:p>
        </w:tc>
      </w:tr>
      <w:tr w:rsidR="00836BB9" w:rsidRPr="008C368C" w14:paraId="744E9775" w14:textId="77777777" w:rsidTr="005D2CFB">
        <w:trPr>
          <w:gridBefore w:val="1"/>
          <w:wBefore w:w="18" w:type="dxa"/>
        </w:trPr>
        <w:tc>
          <w:tcPr>
            <w:tcW w:w="2250" w:type="dxa"/>
          </w:tcPr>
          <w:p w14:paraId="6AB72E34" w14:textId="77777777" w:rsidR="00836BB9" w:rsidRPr="0006620D" w:rsidRDefault="00836BB9">
            <w:pPr>
              <w:pStyle w:val="Tabla7Titulos"/>
              <w:numPr>
                <w:ilvl w:val="0"/>
                <w:numId w:val="19"/>
              </w:numPr>
              <w:ind w:left="338" w:hanging="360"/>
            </w:pPr>
            <w:bookmarkStart w:id="113" w:name="_Toc454892655"/>
            <w:bookmarkStart w:id="114" w:name="_Toc167083669"/>
            <w:bookmarkStart w:id="115" w:name="_Toc136871356"/>
            <w:r w:rsidRPr="0006620D">
              <w:lastRenderedPageBreak/>
              <w:t>Prórroga de los plazos</w:t>
            </w:r>
            <w:bookmarkEnd w:id="113"/>
            <w:bookmarkEnd w:id="114"/>
            <w:bookmarkEnd w:id="115"/>
          </w:p>
        </w:tc>
        <w:tc>
          <w:tcPr>
            <w:tcW w:w="6948" w:type="dxa"/>
          </w:tcPr>
          <w:p w14:paraId="10747183" w14:textId="77777777" w:rsidR="00836BB9" w:rsidRPr="0006620D" w:rsidRDefault="00836BB9">
            <w:pPr>
              <w:pStyle w:val="Sub-ClauseText"/>
              <w:numPr>
                <w:ilvl w:val="0"/>
                <w:numId w:val="46"/>
              </w:numPr>
              <w:spacing w:before="0" w:after="200"/>
              <w:ind w:left="544" w:hanging="544"/>
              <w:rPr>
                <w:spacing w:val="0"/>
                <w:lang w:val="es-US"/>
              </w:rPr>
            </w:pPr>
            <w:r w:rsidRPr="0006620D">
              <w:rPr>
                <w:spacing w:val="0"/>
                <w:lang w:val="es-US"/>
              </w:rPr>
              <w:t xml:space="preserve">Si en cualquier momento durante la ejecución del Contrato el Proveedor o sus Subcontratistas encontrasen condiciones que impidiesen la entrega oportuna de los Bienes o la finalización de los Servicios Conexos de conformidad con la </w:t>
            </w:r>
            <w:r>
              <w:rPr>
                <w:spacing w:val="0"/>
                <w:lang w:val="es-US"/>
              </w:rPr>
              <w:t>Cláusula</w:t>
            </w:r>
            <w:r w:rsidRPr="0006620D">
              <w:rPr>
                <w:spacing w:val="0"/>
                <w:lang w:val="es-US"/>
              </w:rPr>
              <w:t>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5E33624A" w14:textId="77777777" w:rsidR="00836BB9" w:rsidRPr="0006620D" w:rsidRDefault="00836BB9">
            <w:pPr>
              <w:pStyle w:val="Sub-ClauseText"/>
              <w:numPr>
                <w:ilvl w:val="0"/>
                <w:numId w:val="46"/>
              </w:numPr>
              <w:spacing w:before="0" w:after="200"/>
              <w:ind w:left="544" w:hanging="544"/>
              <w:rPr>
                <w:spacing w:val="0"/>
                <w:lang w:val="es-US"/>
              </w:rPr>
            </w:pPr>
            <w:r w:rsidRPr="0006620D">
              <w:rPr>
                <w:spacing w:val="0"/>
                <w:lang w:val="es-US"/>
              </w:rPr>
              <w:t xml:space="preserve">Excepto en caso de Fuerza Mayor, como se dispone en la </w:t>
            </w:r>
            <w:r>
              <w:rPr>
                <w:spacing w:val="0"/>
                <w:lang w:val="es-US"/>
              </w:rPr>
              <w:t>Cláusula</w:t>
            </w:r>
            <w:r w:rsidRPr="0006620D">
              <w:rPr>
                <w:spacing w:val="0"/>
                <w:lang w:val="es-US"/>
              </w:rPr>
              <w:t xml:space="preserve"> 32 de las CGC, cualquier retraso en el cumplimiento de sus obligaciones de Entrega y Finalización expondrá al Proveedor a la imposición de liquidación por daños y perjuicios de conformidad con la </w:t>
            </w:r>
            <w:r>
              <w:rPr>
                <w:spacing w:val="0"/>
                <w:lang w:val="es-US"/>
              </w:rPr>
              <w:t>Cláusula</w:t>
            </w:r>
            <w:r w:rsidRPr="0006620D">
              <w:rPr>
                <w:spacing w:val="0"/>
                <w:lang w:val="es-US"/>
              </w:rPr>
              <w:t xml:space="preserve"> 26 de las CGC, a menos que se acuerde una prórroga en virtud de la </w:t>
            </w:r>
            <w:proofErr w:type="spellStart"/>
            <w:r w:rsidRPr="0006620D">
              <w:rPr>
                <w:spacing w:val="0"/>
                <w:lang w:val="es-US"/>
              </w:rPr>
              <w:t>Subcláusula</w:t>
            </w:r>
            <w:proofErr w:type="spellEnd"/>
            <w:r w:rsidRPr="0006620D">
              <w:rPr>
                <w:spacing w:val="0"/>
                <w:lang w:val="es-US"/>
              </w:rPr>
              <w:t> 34.1 de las CGC.</w:t>
            </w:r>
          </w:p>
        </w:tc>
      </w:tr>
      <w:tr w:rsidR="00836BB9" w:rsidRPr="008C368C" w14:paraId="68B754D6" w14:textId="77777777" w:rsidTr="005D2CFB">
        <w:trPr>
          <w:gridBefore w:val="1"/>
          <w:wBefore w:w="18" w:type="dxa"/>
        </w:trPr>
        <w:tc>
          <w:tcPr>
            <w:tcW w:w="2250" w:type="dxa"/>
          </w:tcPr>
          <w:p w14:paraId="061556E6" w14:textId="77777777" w:rsidR="00836BB9" w:rsidRPr="0006620D" w:rsidRDefault="00836BB9">
            <w:pPr>
              <w:pStyle w:val="Tabla7Titulos"/>
              <w:numPr>
                <w:ilvl w:val="0"/>
                <w:numId w:val="19"/>
              </w:numPr>
              <w:ind w:left="338" w:hanging="360"/>
            </w:pPr>
            <w:bookmarkStart w:id="116" w:name="_Toc136871357"/>
            <w:r>
              <w:t>Resolución</w:t>
            </w:r>
            <w:bookmarkEnd w:id="116"/>
          </w:p>
        </w:tc>
        <w:tc>
          <w:tcPr>
            <w:tcW w:w="6948" w:type="dxa"/>
          </w:tcPr>
          <w:p w14:paraId="7BB35E8A" w14:textId="77777777" w:rsidR="00836BB9" w:rsidRPr="00836BB9" w:rsidRDefault="00836BB9">
            <w:pPr>
              <w:pStyle w:val="Ttulo3"/>
              <w:numPr>
                <w:ilvl w:val="2"/>
                <w:numId w:val="17"/>
              </w:numPr>
              <w:rPr>
                <w:rFonts w:ascii="Times New Roman" w:hAnsi="Times New Roman"/>
                <w:b w:val="0"/>
                <w:bCs w:val="0"/>
                <w:sz w:val="24"/>
                <w:szCs w:val="24"/>
                <w:lang w:val="es-US"/>
              </w:rPr>
            </w:pPr>
            <w:r w:rsidRPr="00836BB9">
              <w:rPr>
                <w:rFonts w:ascii="Times New Roman" w:hAnsi="Times New Roman"/>
                <w:b w:val="0"/>
                <w:bCs w:val="0"/>
                <w:sz w:val="24"/>
                <w:szCs w:val="24"/>
                <w:lang w:val="es-US"/>
              </w:rPr>
              <w:t>Resolución por incumplimiento</w:t>
            </w:r>
          </w:p>
          <w:p w14:paraId="2B3EBBAF"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sin perjuicio de otros recursos previstos para casos de incumplimiento del Contrato, podrá resolver el Contrato en su totalidad o en parte enviando una notificación de incumplimiento por escrito al Proveedor:</w:t>
            </w:r>
          </w:p>
          <w:p w14:paraId="20B3039D"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si el Proveedor no entrega alguno o ninguno de los Bienes dentro del período establecido en el Contrato, o dentro de alguna prórroga otorgada por el Comprador conforme a lo establecido en la Cláusula 34 de las CGC; </w:t>
            </w:r>
          </w:p>
          <w:p w14:paraId="0E9E6C1D"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si el Proveedor no cumple con cualquier otra obligación derivada del Contrato; o</w:t>
            </w:r>
          </w:p>
          <w:p w14:paraId="6EA65259"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si el Proveedor, a juicio del Comprador, durante el proceso de Licitación o de ejecución del Contrato, ha participado </w:t>
            </w:r>
            <w:r w:rsidRPr="00836BB9">
              <w:rPr>
                <w:rFonts w:ascii="Times New Roman" w:hAnsi="Times New Roman"/>
                <w:b w:val="0"/>
                <w:bCs w:val="0"/>
                <w:sz w:val="24"/>
                <w:szCs w:val="24"/>
                <w:lang w:val="es-US"/>
              </w:rPr>
              <w:lastRenderedPageBreak/>
              <w:t>en actos de fraude y corrupción, según se define en el párrafo 2.2 (a) del Apéndice 1 de las CGC.</w:t>
            </w:r>
          </w:p>
          <w:p w14:paraId="7DB21AE9"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34BF6324"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Resolución por insolvencia. </w:t>
            </w:r>
          </w:p>
          <w:p w14:paraId="2D4B37B8"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149F4EC4"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Resolución por conveniencia.</w:t>
            </w:r>
          </w:p>
          <w:p w14:paraId="3E9D660F"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37611169"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21E5B952"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lastRenderedPageBreak/>
              <w:t>que se complete alguna porción y se entregue de acuerdo con las condiciones y precios del Contrato; y/o</w:t>
            </w:r>
          </w:p>
          <w:p w14:paraId="05033FE8" w14:textId="77777777" w:rsidR="00836BB9" w:rsidRPr="00836BB9" w:rsidRDefault="00836BB9">
            <w:pPr>
              <w:pStyle w:val="Ttulo3"/>
              <w:numPr>
                <w:ilvl w:val="2"/>
                <w:numId w:val="17"/>
              </w:numPr>
              <w:jc w:val="both"/>
              <w:rPr>
                <w:rFonts w:ascii="Times New Roman" w:hAnsi="Times New Roman"/>
                <w:b w:val="0"/>
                <w:bCs w:val="0"/>
                <w:sz w:val="24"/>
                <w:szCs w:val="24"/>
                <w:lang w:val="es-US"/>
              </w:rPr>
            </w:pPr>
            <w:r w:rsidRPr="00836BB9">
              <w:rPr>
                <w:rFonts w:ascii="Times New Roman" w:hAnsi="Times New Roman"/>
                <w:b w:val="0"/>
                <w:bCs w:val="0"/>
                <w:sz w:val="24"/>
                <w:szCs w:val="24"/>
                <w:lang w:val="es-US"/>
              </w:rPr>
              <w:t>que se cancele el resto y se pague al Proveedor una suma convenida por aquellos Bienes o Servicios Conexos que se hubiesen completados parcialmente y por los materiales y repuestos adquiridos previamente por el Proveedor.</w:t>
            </w:r>
          </w:p>
        </w:tc>
      </w:tr>
      <w:tr w:rsidR="00836BB9" w:rsidRPr="008C368C" w14:paraId="0202D160" w14:textId="77777777" w:rsidTr="005D2CFB">
        <w:trPr>
          <w:gridBefore w:val="1"/>
          <w:wBefore w:w="18" w:type="dxa"/>
        </w:trPr>
        <w:tc>
          <w:tcPr>
            <w:tcW w:w="2250" w:type="dxa"/>
          </w:tcPr>
          <w:p w14:paraId="5C3E805D" w14:textId="77777777" w:rsidR="00836BB9" w:rsidRPr="0006620D" w:rsidRDefault="00836BB9">
            <w:pPr>
              <w:pStyle w:val="Tabla7Titulos"/>
              <w:numPr>
                <w:ilvl w:val="0"/>
                <w:numId w:val="19"/>
              </w:numPr>
              <w:ind w:left="338" w:hanging="360"/>
            </w:pPr>
            <w:bookmarkStart w:id="117" w:name="_Toc454892657"/>
            <w:bookmarkStart w:id="118" w:name="_Toc167083671"/>
            <w:bookmarkStart w:id="119" w:name="_Toc136871358"/>
            <w:r w:rsidRPr="0006620D">
              <w:lastRenderedPageBreak/>
              <w:t>Cesión</w:t>
            </w:r>
            <w:bookmarkEnd w:id="117"/>
            <w:bookmarkEnd w:id="118"/>
            <w:bookmarkEnd w:id="119"/>
          </w:p>
        </w:tc>
        <w:tc>
          <w:tcPr>
            <w:tcW w:w="6948" w:type="dxa"/>
          </w:tcPr>
          <w:p w14:paraId="64CF5BD4" w14:textId="77777777" w:rsidR="00836BB9" w:rsidRPr="0006620D" w:rsidRDefault="00836BB9">
            <w:pPr>
              <w:pStyle w:val="Sub-ClauseText"/>
              <w:numPr>
                <w:ilvl w:val="0"/>
                <w:numId w:val="47"/>
              </w:numPr>
              <w:spacing w:before="0" w:after="200"/>
              <w:ind w:left="544" w:hanging="544"/>
              <w:rPr>
                <w:spacing w:val="0"/>
                <w:lang w:val="es-US"/>
              </w:rPr>
            </w:pPr>
            <w:r w:rsidRPr="0006620D">
              <w:rPr>
                <w:spacing w:val="0"/>
                <w:lang w:val="es-US"/>
              </w:rPr>
              <w:t>El Comprador y Proveedor se abstendrán de ceder total o parcialmente las obligaciones que hubiesen contraído en virtud del Contrato, salvo que cuenten con el consentimiento previo por escrito de la otra parte.</w:t>
            </w:r>
          </w:p>
        </w:tc>
      </w:tr>
      <w:tr w:rsidR="00836BB9" w:rsidRPr="008C368C" w14:paraId="22DB4FFE" w14:textId="77777777" w:rsidTr="005D2CFB">
        <w:trPr>
          <w:gridBefore w:val="1"/>
          <w:wBefore w:w="18" w:type="dxa"/>
        </w:trPr>
        <w:tc>
          <w:tcPr>
            <w:tcW w:w="2250" w:type="dxa"/>
            <w:shd w:val="clear" w:color="auto" w:fill="auto"/>
          </w:tcPr>
          <w:p w14:paraId="4126FEEE" w14:textId="77777777" w:rsidR="00836BB9" w:rsidRPr="0006620D" w:rsidRDefault="00836BB9">
            <w:pPr>
              <w:pStyle w:val="Tabla7Titulos"/>
              <w:numPr>
                <w:ilvl w:val="0"/>
                <w:numId w:val="19"/>
              </w:numPr>
              <w:ind w:left="338" w:hanging="360"/>
            </w:pPr>
            <w:bookmarkStart w:id="120" w:name="_Toc454892658"/>
            <w:bookmarkStart w:id="121" w:name="_Toc136871359"/>
            <w:r w:rsidRPr="0006620D">
              <w:t>Restricciones a la exportación</w:t>
            </w:r>
            <w:bookmarkEnd w:id="120"/>
            <w:bookmarkEnd w:id="121"/>
          </w:p>
        </w:tc>
        <w:tc>
          <w:tcPr>
            <w:tcW w:w="6948" w:type="dxa"/>
            <w:shd w:val="clear" w:color="auto" w:fill="auto"/>
          </w:tcPr>
          <w:p w14:paraId="100ECD01" w14:textId="77777777" w:rsidR="00836BB9" w:rsidRPr="0006620D" w:rsidRDefault="00836BB9">
            <w:pPr>
              <w:pStyle w:val="Prrafodelista"/>
              <w:numPr>
                <w:ilvl w:val="0"/>
                <w:numId w:val="48"/>
              </w:numPr>
              <w:spacing w:after="200"/>
              <w:ind w:left="544" w:hanging="544"/>
              <w:contextualSpacing w:val="0"/>
              <w:jc w:val="both"/>
              <w:rPr>
                <w:lang w:val="es-US"/>
              </w:rPr>
            </w:pPr>
            <w:r w:rsidRPr="0006620D">
              <w:rPr>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w:t>
            </w:r>
            <w:r>
              <w:rPr>
                <w:lang w:val="es-US"/>
              </w:rPr>
              <w:t>resolver</w:t>
            </w:r>
            <w:r w:rsidRPr="0006620D">
              <w:rPr>
                <w:lang w:val="es-US"/>
              </w:rPr>
              <w:t xml:space="preserve">á sobre esta base para conveniencia del Comprador conforme a lo estipulado en la </w:t>
            </w:r>
            <w:proofErr w:type="spellStart"/>
            <w:r w:rsidRPr="0006620D">
              <w:rPr>
                <w:lang w:val="es-US"/>
              </w:rPr>
              <w:t>Subcláusula</w:t>
            </w:r>
            <w:proofErr w:type="spellEnd"/>
            <w:r w:rsidRPr="0006620D">
              <w:rPr>
                <w:lang w:val="es-US"/>
              </w:rPr>
              <w:t> 35.3.</w:t>
            </w:r>
          </w:p>
        </w:tc>
      </w:tr>
    </w:tbl>
    <w:p w14:paraId="529898B1" w14:textId="77777777" w:rsidR="00836BB9" w:rsidRDefault="00836BB9" w:rsidP="00836BB9">
      <w:pPr>
        <w:rPr>
          <w:b/>
          <w:bCs/>
          <w:sz w:val="36"/>
          <w:szCs w:val="36"/>
          <w:lang w:val="es-US"/>
        </w:rPr>
      </w:pPr>
      <w:r>
        <w:rPr>
          <w:b/>
          <w:bCs/>
          <w:sz w:val="36"/>
          <w:szCs w:val="36"/>
          <w:lang w:val="es-US"/>
        </w:rPr>
        <w:br w:type="page"/>
      </w:r>
    </w:p>
    <w:p w14:paraId="43269AD6" w14:textId="77777777" w:rsidR="00836BB9" w:rsidRPr="0006620D" w:rsidRDefault="00836BB9" w:rsidP="00836BB9">
      <w:pPr>
        <w:jc w:val="center"/>
        <w:rPr>
          <w:b/>
          <w:sz w:val="36"/>
          <w:szCs w:val="36"/>
          <w:lang w:val="es-US"/>
        </w:rPr>
      </w:pPr>
      <w:r>
        <w:rPr>
          <w:b/>
          <w:bCs/>
          <w:sz w:val="36"/>
          <w:szCs w:val="36"/>
          <w:lang w:val="es-US"/>
        </w:rPr>
        <w:lastRenderedPageBreak/>
        <w:t xml:space="preserve">APÉNDICE 1 </w:t>
      </w:r>
    </w:p>
    <w:p w14:paraId="3B0EEA18" w14:textId="77777777" w:rsidR="00836BB9" w:rsidRPr="0006620D" w:rsidRDefault="00836BB9" w:rsidP="00836BB9">
      <w:pPr>
        <w:spacing w:before="240" w:after="240"/>
        <w:jc w:val="center"/>
        <w:rPr>
          <w:b/>
          <w:sz w:val="40"/>
          <w:szCs w:val="40"/>
          <w:lang w:val="es-US"/>
        </w:rPr>
      </w:pPr>
      <w:r w:rsidRPr="0006620D">
        <w:rPr>
          <w:b/>
          <w:bCs/>
          <w:sz w:val="40"/>
          <w:szCs w:val="40"/>
          <w:lang w:val="es-US"/>
        </w:rPr>
        <w:t>Fraude y Corrupción</w:t>
      </w:r>
    </w:p>
    <w:p w14:paraId="46377934" w14:textId="77777777" w:rsidR="00836BB9" w:rsidRPr="0006620D" w:rsidRDefault="00836BB9">
      <w:pPr>
        <w:numPr>
          <w:ilvl w:val="0"/>
          <w:numId w:val="62"/>
        </w:numPr>
        <w:spacing w:after="160" w:line="259" w:lineRule="auto"/>
        <w:ind w:left="360"/>
        <w:contextualSpacing/>
        <w:jc w:val="both"/>
        <w:rPr>
          <w:rFonts w:eastAsiaTheme="minorHAnsi"/>
          <w:b/>
          <w:lang w:val="es-US"/>
        </w:rPr>
      </w:pPr>
      <w:r w:rsidRPr="0006620D">
        <w:rPr>
          <w:rFonts w:eastAsiaTheme="minorHAnsi"/>
          <w:b/>
          <w:bCs/>
          <w:lang w:val="es-US"/>
        </w:rPr>
        <w:t>Propósito</w:t>
      </w:r>
    </w:p>
    <w:p w14:paraId="59319B9A" w14:textId="77777777" w:rsidR="00836BB9" w:rsidRPr="0006620D" w:rsidRDefault="00836BB9">
      <w:pPr>
        <w:pStyle w:val="Prrafodelista"/>
        <w:numPr>
          <w:ilvl w:val="1"/>
          <w:numId w:val="62"/>
        </w:numPr>
        <w:spacing w:after="160"/>
        <w:ind w:left="360"/>
        <w:jc w:val="both"/>
        <w:rPr>
          <w:rFonts w:eastAsiaTheme="minorHAnsi"/>
          <w:lang w:val="es-US"/>
        </w:rPr>
      </w:pPr>
      <w:r w:rsidRPr="0006620D">
        <w:rPr>
          <w:rFonts w:eastAsiaTheme="minorHAnsi"/>
          <w:lang w:val="es-US"/>
        </w:rPr>
        <w:t xml:space="preserve">Las </w:t>
      </w:r>
      <w:r>
        <w:rPr>
          <w:rFonts w:eastAsiaTheme="minorHAnsi"/>
          <w:lang w:val="es-US"/>
        </w:rPr>
        <w:t>Directrices del Banco de Lucha Contra</w:t>
      </w:r>
      <w:r w:rsidRPr="0006620D">
        <w:rPr>
          <w:rFonts w:eastAsiaTheme="minorHAnsi"/>
          <w:lang w:val="es-US"/>
        </w:rPr>
        <w:t xml:space="preserve"> </w:t>
      </w:r>
      <w:r>
        <w:rPr>
          <w:rFonts w:eastAsiaTheme="minorHAnsi"/>
          <w:lang w:val="es-US"/>
        </w:rPr>
        <w:t>la</w:t>
      </w:r>
      <w:r w:rsidRPr="0006620D">
        <w:rPr>
          <w:rFonts w:eastAsiaTheme="minorHAnsi"/>
          <w:lang w:val="es-US"/>
        </w:rPr>
        <w:t xml:space="preserve"> Corrupción y este anexo se aplicarán a las adquisiciones en el marco de las operaciones de Financiamiento para Proyectos de Inversión del Banco.</w:t>
      </w:r>
    </w:p>
    <w:p w14:paraId="5F2B495F" w14:textId="77777777" w:rsidR="00836BB9" w:rsidRPr="0006620D" w:rsidRDefault="00836BB9">
      <w:pPr>
        <w:numPr>
          <w:ilvl w:val="0"/>
          <w:numId w:val="62"/>
        </w:numPr>
        <w:spacing w:after="160" w:line="259" w:lineRule="auto"/>
        <w:ind w:left="360"/>
        <w:contextualSpacing/>
        <w:jc w:val="both"/>
        <w:rPr>
          <w:rFonts w:eastAsiaTheme="minorHAnsi"/>
          <w:b/>
          <w:lang w:val="es-US"/>
        </w:rPr>
      </w:pPr>
      <w:r w:rsidRPr="0006620D">
        <w:rPr>
          <w:rFonts w:eastAsiaTheme="minorHAnsi"/>
          <w:b/>
          <w:bCs/>
          <w:lang w:val="es-US"/>
        </w:rPr>
        <w:t>Requisitos</w:t>
      </w:r>
    </w:p>
    <w:p w14:paraId="1AAAA6F8" w14:textId="77777777" w:rsidR="00836BB9" w:rsidRPr="0006620D" w:rsidRDefault="00836BB9">
      <w:pPr>
        <w:pStyle w:val="Prrafodelista"/>
        <w:numPr>
          <w:ilvl w:val="0"/>
          <w:numId w:val="63"/>
        </w:numPr>
        <w:autoSpaceDE w:val="0"/>
        <w:autoSpaceDN w:val="0"/>
        <w:adjustRightInd w:val="0"/>
        <w:spacing w:after="120"/>
        <w:contextualSpacing w:val="0"/>
        <w:jc w:val="both"/>
        <w:rPr>
          <w:rFonts w:eastAsiaTheme="minorHAnsi"/>
          <w:lang w:val="es-US"/>
        </w:rPr>
      </w:pPr>
      <w:r w:rsidRPr="0006620D">
        <w:rPr>
          <w:rFonts w:eastAsiaTheme="minorHAnsi"/>
          <w:color w:val="000000"/>
          <w:lang w:val="es-US"/>
        </w:rPr>
        <w:t xml:space="preserve">El Banco exige que los Prestatarios (incluidos los beneficiarios del financiamiento del Banco), </w:t>
      </w:r>
      <w:r w:rsidRPr="0006620D">
        <w:rPr>
          <w:rFonts w:eastAsiaTheme="minorHAnsi"/>
          <w:color w:val="000000"/>
          <w:spacing w:val="-6"/>
          <w:lang w:val="es-US"/>
        </w:rPr>
        <w:t>licitantes (postulantes / proponentes), consultores, contratistas y proveedores, todo subcontratista,</w:t>
      </w:r>
      <w:r w:rsidRPr="0006620D">
        <w:rPr>
          <w:rFonts w:eastAsiaTheme="minorHAnsi"/>
          <w:color w:val="000000"/>
          <w:lang w:val="es-US"/>
        </w:rPr>
        <w:t xml:space="preserve"> </w:t>
      </w:r>
      <w:proofErr w:type="spellStart"/>
      <w:r w:rsidRPr="0006620D">
        <w:rPr>
          <w:rFonts w:eastAsiaTheme="minorHAnsi"/>
          <w:color w:val="000000"/>
          <w:lang w:val="es-US"/>
        </w:rPr>
        <w:t>subconsultor</w:t>
      </w:r>
      <w:proofErr w:type="spellEnd"/>
      <w:r w:rsidRPr="0006620D">
        <w:rPr>
          <w:rFonts w:eastAsiaTheme="minorHAns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FD42953" w14:textId="77777777" w:rsidR="00836BB9" w:rsidRPr="0006620D" w:rsidRDefault="00836BB9">
      <w:pPr>
        <w:pStyle w:val="Prrafodelista"/>
        <w:numPr>
          <w:ilvl w:val="0"/>
          <w:numId w:val="63"/>
        </w:numPr>
        <w:autoSpaceDE w:val="0"/>
        <w:autoSpaceDN w:val="0"/>
        <w:adjustRightInd w:val="0"/>
        <w:spacing w:after="120"/>
        <w:contextualSpacing w:val="0"/>
        <w:jc w:val="both"/>
        <w:rPr>
          <w:rFonts w:eastAsiaTheme="minorHAnsi"/>
          <w:lang w:val="es-US"/>
        </w:rPr>
      </w:pPr>
      <w:r w:rsidRPr="0006620D">
        <w:rPr>
          <w:rFonts w:eastAsiaTheme="minorHAnsi"/>
          <w:lang w:val="es-US"/>
        </w:rPr>
        <w:t>Con ese fin, el Banco:</w:t>
      </w:r>
    </w:p>
    <w:p w14:paraId="29421598" w14:textId="77777777" w:rsidR="00836BB9" w:rsidRPr="0006620D" w:rsidRDefault="00836BB9">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Define de la siguiente manera, a los efectos de esta disposición, las expresiones que se indican a continuación:</w:t>
      </w:r>
    </w:p>
    <w:p w14:paraId="674323C9" w14:textId="77777777" w:rsidR="00836BB9" w:rsidRPr="0006620D" w:rsidRDefault="00836BB9">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corrupta” se entiende el ofrecimiento, entrega, aceptación o solicitud directa o indirecta de cualquier cosa de valor con el fin de influir indebidamente en el accionar de otra parte.</w:t>
      </w:r>
    </w:p>
    <w:p w14:paraId="15C0BF5F" w14:textId="77777777" w:rsidR="00836BB9" w:rsidRPr="0006620D" w:rsidRDefault="00836BB9">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1E7A61D3" w14:textId="77777777" w:rsidR="00836BB9" w:rsidRPr="0006620D" w:rsidRDefault="00836BB9">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colusoria” se entiende todo arreglo entre dos o más partes realizado con la intención de alcanzar un propósito ilícito, como el de influir de forma indebida en el accionar de otra parte.</w:t>
      </w:r>
    </w:p>
    <w:p w14:paraId="5807ABF9" w14:textId="77777777" w:rsidR="00836BB9" w:rsidRPr="0006620D" w:rsidRDefault="00836BB9">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395D64DF" w14:textId="77777777" w:rsidR="00836BB9" w:rsidRPr="0006620D" w:rsidRDefault="00836BB9">
      <w:pPr>
        <w:numPr>
          <w:ilvl w:val="0"/>
          <w:numId w:val="65"/>
        </w:numPr>
        <w:autoSpaceDE w:val="0"/>
        <w:autoSpaceDN w:val="0"/>
        <w:adjustRightInd w:val="0"/>
        <w:spacing w:after="120"/>
        <w:ind w:left="1803" w:hanging="181"/>
        <w:jc w:val="both"/>
        <w:rPr>
          <w:rFonts w:eastAsiaTheme="minorHAnsi"/>
          <w:color w:val="000000"/>
          <w:lang w:val="es-US"/>
        </w:rPr>
      </w:pPr>
      <w:r w:rsidRPr="0006620D">
        <w:rPr>
          <w:rFonts w:eastAsiaTheme="minorHAnsi"/>
          <w:color w:val="000000"/>
          <w:lang w:val="es-US"/>
        </w:rPr>
        <w:t>Por “práctica de obstrucción” se entiende:</w:t>
      </w:r>
    </w:p>
    <w:p w14:paraId="4EF38AB0" w14:textId="77777777" w:rsidR="00836BB9" w:rsidRPr="0006620D" w:rsidRDefault="00836BB9">
      <w:pPr>
        <w:numPr>
          <w:ilvl w:val="0"/>
          <w:numId w:val="66"/>
        </w:numPr>
        <w:autoSpaceDE w:val="0"/>
        <w:autoSpaceDN w:val="0"/>
        <w:adjustRightInd w:val="0"/>
        <w:spacing w:after="120"/>
        <w:ind w:left="2874" w:hanging="357"/>
        <w:jc w:val="both"/>
        <w:rPr>
          <w:rFonts w:eastAsiaTheme="minorHAnsi"/>
          <w:color w:val="000000"/>
          <w:lang w:val="es-US"/>
        </w:rPr>
      </w:pPr>
      <w:r w:rsidRPr="0006620D">
        <w:rPr>
          <w:rFonts w:eastAsiaTheme="minorHAnsi"/>
          <w:color w:val="000000"/>
          <w:lang w:val="es-US"/>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w:t>
      </w:r>
      <w:r w:rsidRPr="0006620D">
        <w:rPr>
          <w:rFonts w:eastAsiaTheme="minorHAnsi"/>
          <w:color w:val="000000"/>
          <w:lang w:val="es-US"/>
        </w:rPr>
        <w:lastRenderedPageBreak/>
        <w:t>coercitivas o colusorias, o la amenaza, persecución o intimidación de otra parte para evitar que revele lo que conoce sobre asuntos relacionados con una investigación o lleve a cabo la investigación, o</w:t>
      </w:r>
    </w:p>
    <w:p w14:paraId="701C6D4F" w14:textId="77777777" w:rsidR="00836BB9" w:rsidRPr="0006620D" w:rsidRDefault="00836BB9">
      <w:pPr>
        <w:numPr>
          <w:ilvl w:val="0"/>
          <w:numId w:val="66"/>
        </w:numPr>
        <w:autoSpaceDE w:val="0"/>
        <w:autoSpaceDN w:val="0"/>
        <w:adjustRightInd w:val="0"/>
        <w:spacing w:after="120"/>
        <w:ind w:left="2874" w:hanging="357"/>
        <w:jc w:val="both"/>
        <w:rPr>
          <w:rFonts w:eastAsiaTheme="minorHAnsi"/>
          <w:color w:val="000000"/>
          <w:lang w:val="es-US"/>
        </w:rPr>
      </w:pPr>
      <w:r w:rsidRPr="0006620D">
        <w:rPr>
          <w:rFonts w:eastAsiaTheme="minorHAnsi"/>
          <w:color w:val="000000"/>
          <w:lang w:val="es-US"/>
        </w:rPr>
        <w:t>los actos destinados a impedir materialmente que el Banco ejerza sus derechos de inspección y auditoría establecidos en el párrafo 2.2 e, que figura a continuación.</w:t>
      </w:r>
    </w:p>
    <w:p w14:paraId="0D9A54B5" w14:textId="77777777" w:rsidR="00836BB9" w:rsidRPr="0006620D" w:rsidRDefault="00836BB9">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 xml:space="preserve">Rechazará toda propuesta de adjudicación si determina que la empresa o persona recomendada para la adjudicación, los miembros de su personal, sus agentes, </w:t>
      </w:r>
      <w:proofErr w:type="spellStart"/>
      <w:r w:rsidRPr="0006620D">
        <w:rPr>
          <w:rFonts w:eastAsiaTheme="minorHAnsi"/>
          <w:color w:val="000000"/>
          <w:lang w:val="es-US"/>
        </w:rPr>
        <w:t>subconsultores</w:t>
      </w:r>
      <w:proofErr w:type="spellEnd"/>
      <w:r w:rsidRPr="0006620D">
        <w:rPr>
          <w:rFonts w:eastAsiaTheme="minorHAns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74B05188" w14:textId="77777777" w:rsidR="00836BB9" w:rsidRPr="0006620D" w:rsidRDefault="00836BB9">
      <w:pPr>
        <w:numPr>
          <w:ilvl w:val="0"/>
          <w:numId w:val="64"/>
        </w:numPr>
        <w:autoSpaceDE w:val="0"/>
        <w:autoSpaceDN w:val="0"/>
        <w:adjustRightInd w:val="0"/>
        <w:spacing w:after="120"/>
        <w:ind w:left="1434" w:hanging="357"/>
        <w:jc w:val="both"/>
        <w:rPr>
          <w:rFonts w:eastAsiaTheme="minorHAnsi"/>
          <w:lang w:val="es-US"/>
        </w:rPr>
      </w:pPr>
      <w:r w:rsidRPr="0006620D">
        <w:rPr>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r w:rsidRPr="0006620D">
        <w:rPr>
          <w:rFonts w:eastAsiaTheme="minorHAnsi"/>
          <w:color w:val="000000"/>
          <w:lang w:val="es-US"/>
        </w:rPr>
        <w:t xml:space="preserve">. </w:t>
      </w:r>
    </w:p>
    <w:p w14:paraId="2B34CDF0" w14:textId="77777777" w:rsidR="00836BB9" w:rsidRPr="0006620D" w:rsidRDefault="00836BB9">
      <w:pPr>
        <w:numPr>
          <w:ilvl w:val="0"/>
          <w:numId w:val="64"/>
        </w:numPr>
        <w:autoSpaceDE w:val="0"/>
        <w:autoSpaceDN w:val="0"/>
        <w:adjustRightInd w:val="0"/>
        <w:spacing w:after="120"/>
        <w:ind w:left="1434" w:hanging="357"/>
        <w:jc w:val="both"/>
        <w:rPr>
          <w:rFonts w:eastAsiaTheme="minorHAnsi"/>
          <w:color w:val="000000"/>
          <w:lang w:val="es-US"/>
        </w:rPr>
      </w:pPr>
      <w:r w:rsidRPr="0006620D">
        <w:rPr>
          <w:rFonts w:eastAsiaTheme="minorHAnsi"/>
          <w:color w:val="000000"/>
          <w:lang w:val="es-US"/>
        </w:rPr>
        <w:t xml:space="preserve">Podrá sancionar, conforme a lo establecido en </w:t>
      </w:r>
      <w:r>
        <w:rPr>
          <w:rFonts w:eastAsiaTheme="minorHAnsi"/>
          <w:color w:val="000000"/>
          <w:lang w:val="es-US"/>
        </w:rPr>
        <w:t>las D</w:t>
      </w:r>
      <w:r w:rsidRPr="0006620D">
        <w:rPr>
          <w:rFonts w:eastAsiaTheme="minorHAnsi"/>
          <w:color w:val="000000"/>
          <w:lang w:val="es-US"/>
        </w:rPr>
        <w:t xml:space="preserve">irectrices </w:t>
      </w:r>
      <w:r>
        <w:rPr>
          <w:rFonts w:eastAsiaTheme="minorHAnsi"/>
          <w:color w:val="000000"/>
          <w:lang w:val="es-US"/>
        </w:rPr>
        <w:t xml:space="preserve">del Banco de Lucha Contra la Corrupción </w:t>
      </w:r>
      <w:r w:rsidRPr="0006620D">
        <w:rPr>
          <w:rFonts w:eastAsiaTheme="minorHAnsi"/>
          <w:color w:val="000000"/>
          <w:lang w:val="es-US"/>
        </w:rPr>
        <w:t>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06620D">
        <w:rPr>
          <w:rStyle w:val="Refdenotaalpie"/>
          <w:rFonts w:eastAsiaTheme="minorHAnsi"/>
          <w:color w:val="000000"/>
          <w:lang w:val="es-US"/>
        </w:rPr>
        <w:footnoteReference w:id="1"/>
      </w:r>
      <w:r w:rsidRPr="0006620D">
        <w:rPr>
          <w:rFonts w:eastAsiaTheme="minorHAnsi"/>
          <w:color w:val="000000"/>
          <w:lang w:val="es-US"/>
        </w:rPr>
        <w:t>; (</w:t>
      </w:r>
      <w:proofErr w:type="spellStart"/>
      <w:r w:rsidRPr="0006620D">
        <w:rPr>
          <w:rFonts w:eastAsiaTheme="minorHAnsi"/>
          <w:color w:val="000000"/>
          <w:lang w:val="es-US"/>
        </w:rPr>
        <w:t>ii</w:t>
      </w:r>
      <w:proofErr w:type="spellEnd"/>
      <w:r w:rsidRPr="0006620D">
        <w:rPr>
          <w:rFonts w:eastAsiaTheme="minorHAnsi"/>
          <w:color w:val="000000"/>
          <w:lang w:val="es-US"/>
        </w:rPr>
        <w:t>) ser nominada</w:t>
      </w:r>
      <w:r w:rsidRPr="0006620D">
        <w:rPr>
          <w:rStyle w:val="Refdenotaalpie"/>
          <w:rFonts w:eastAsiaTheme="minorHAnsi"/>
          <w:color w:val="000000"/>
          <w:lang w:val="es-US"/>
        </w:rPr>
        <w:footnoteReference w:id="2"/>
      </w:r>
      <w:r w:rsidRPr="0006620D">
        <w:rPr>
          <w:rFonts w:eastAsiaTheme="minorHAnsi"/>
          <w:color w:val="000000"/>
          <w:lang w:val="es-US"/>
        </w:rPr>
        <w:t>como subcontratista, consultor, fabricante o proveedor, o prestador de servicios de una firma que de lo contrario sería elegible a la cual se le haya adjudicado un contrato financiado por el Banco, y (</w:t>
      </w:r>
      <w:proofErr w:type="spellStart"/>
      <w:r w:rsidRPr="0006620D">
        <w:rPr>
          <w:rFonts w:eastAsiaTheme="minorHAnsi"/>
          <w:color w:val="000000"/>
          <w:lang w:val="es-US"/>
        </w:rPr>
        <w:t>iii</w:t>
      </w:r>
      <w:proofErr w:type="spellEnd"/>
      <w:r w:rsidRPr="0006620D">
        <w:rPr>
          <w:rFonts w:eastAsiaTheme="minorHAnsi"/>
          <w:color w:val="000000"/>
          <w:lang w:val="es-US"/>
        </w:rPr>
        <w:t>) recibir los fondos de un préstamo del Banco o participar más activamente en la preparación o la ejecución de cualquier proyecto financiado por el Banco.</w:t>
      </w:r>
    </w:p>
    <w:p w14:paraId="23CD29A9" w14:textId="77777777" w:rsidR="00836BB9" w:rsidRPr="0006620D" w:rsidRDefault="00836BB9">
      <w:pPr>
        <w:pStyle w:val="Prrafodelista"/>
        <w:numPr>
          <w:ilvl w:val="0"/>
          <w:numId w:val="64"/>
        </w:numPr>
        <w:spacing w:after="120"/>
        <w:ind w:left="1434" w:hanging="357"/>
        <w:contextualSpacing w:val="0"/>
        <w:jc w:val="both"/>
        <w:rPr>
          <w:rFonts w:eastAsiaTheme="minorHAnsi"/>
          <w:color w:val="000000"/>
          <w:lang w:val="es-US"/>
        </w:rPr>
      </w:pPr>
      <w:r w:rsidRPr="0006620D">
        <w:rPr>
          <w:rFonts w:eastAsiaTheme="minorHAnsi"/>
          <w:color w:val="000000"/>
          <w:lang w:val="es-US"/>
        </w:rPr>
        <w:t xml:space="preserve">Exigirá que en los documentos de solicitud de ofertas/propuestas y en los contratos financiados con préstamos del Banco se incluya una cláusula en la que se exija que los </w:t>
      </w:r>
      <w:r w:rsidRPr="0006620D">
        <w:rPr>
          <w:rFonts w:eastAsiaTheme="minorHAnsi"/>
          <w:color w:val="000000"/>
          <w:lang w:val="es-US"/>
        </w:rPr>
        <w:lastRenderedPageBreak/>
        <w:t xml:space="preserve">licitantes (postulantes /proponentes), consultores, contratistas y proveedores, así como sus respectivos subcontratistas, </w:t>
      </w:r>
      <w:proofErr w:type="spellStart"/>
      <w:r w:rsidRPr="0006620D">
        <w:rPr>
          <w:rFonts w:eastAsiaTheme="minorHAnsi"/>
          <w:color w:val="000000"/>
          <w:lang w:val="es-US"/>
        </w:rPr>
        <w:t>subconsultores</w:t>
      </w:r>
      <w:proofErr w:type="spellEnd"/>
      <w:r w:rsidRPr="0006620D">
        <w:rPr>
          <w:rFonts w:eastAsiaTheme="minorHAnsi"/>
          <w:color w:val="000000"/>
          <w:lang w:val="es-US"/>
        </w:rPr>
        <w:t>, prestadores de servicios, proveedores, agentes y personal, permitan al Banco inspeccionar</w:t>
      </w:r>
      <w:r w:rsidRPr="0006620D">
        <w:rPr>
          <w:rStyle w:val="Refdenotaalpie"/>
          <w:rFonts w:eastAsiaTheme="minorHAnsi"/>
          <w:color w:val="000000"/>
          <w:lang w:val="es-US"/>
        </w:rPr>
        <w:footnoteReference w:id="3"/>
      </w:r>
      <w:r w:rsidRPr="0006620D">
        <w:rPr>
          <w:rFonts w:eastAsiaTheme="minorHAnsi"/>
          <w:color w:val="000000"/>
          <w:lang w:val="es-US"/>
        </w:rPr>
        <w:t>todas las cuentas, registros y otros documentos referidos a la presentación de ofertas y la ejecución de contratos, y someterlos a la auditoría de profesionales nombrados por este.</w:t>
      </w:r>
    </w:p>
    <w:p w14:paraId="17CDAA2F" w14:textId="77777777" w:rsidR="00430117" w:rsidRPr="004B4994" w:rsidRDefault="00430117" w:rsidP="000314BB">
      <w:pPr>
        <w:autoSpaceDE w:val="0"/>
        <w:autoSpaceDN w:val="0"/>
        <w:adjustRightInd w:val="0"/>
        <w:spacing w:line="360" w:lineRule="auto"/>
        <w:jc w:val="both"/>
        <w:rPr>
          <w:rFonts w:asciiTheme="minorHAnsi" w:hAnsiTheme="minorHAnsi" w:cstheme="minorHAnsi"/>
          <w:lang w:val="es-US"/>
        </w:rPr>
      </w:pPr>
    </w:p>
    <w:p w14:paraId="4007EA28" w14:textId="77777777" w:rsidR="00430117" w:rsidRDefault="00430117" w:rsidP="000314BB">
      <w:pPr>
        <w:autoSpaceDE w:val="0"/>
        <w:autoSpaceDN w:val="0"/>
        <w:adjustRightInd w:val="0"/>
        <w:spacing w:line="360" w:lineRule="auto"/>
        <w:jc w:val="both"/>
        <w:rPr>
          <w:lang w:val="es-US"/>
        </w:rPr>
      </w:pPr>
    </w:p>
    <w:p w14:paraId="564501C4" w14:textId="77777777" w:rsidR="00C82210" w:rsidRPr="004B4994" w:rsidRDefault="00C82210" w:rsidP="000314BB">
      <w:pPr>
        <w:autoSpaceDE w:val="0"/>
        <w:autoSpaceDN w:val="0"/>
        <w:adjustRightInd w:val="0"/>
        <w:spacing w:line="360" w:lineRule="auto"/>
        <w:jc w:val="both"/>
        <w:rPr>
          <w:lang w:val="es-US"/>
        </w:rPr>
      </w:pPr>
    </w:p>
    <w:p w14:paraId="71D99639" w14:textId="77777777" w:rsidR="00430117" w:rsidRPr="004B4994" w:rsidRDefault="00430117" w:rsidP="000314BB">
      <w:pPr>
        <w:autoSpaceDE w:val="0"/>
        <w:autoSpaceDN w:val="0"/>
        <w:adjustRightInd w:val="0"/>
        <w:spacing w:line="360" w:lineRule="auto"/>
        <w:jc w:val="both"/>
        <w:rPr>
          <w:lang w:val="es-US"/>
        </w:rPr>
      </w:pPr>
    </w:p>
    <w:p w14:paraId="1472D739" w14:textId="77777777" w:rsidR="00430117" w:rsidRDefault="00430117" w:rsidP="000314BB">
      <w:pPr>
        <w:autoSpaceDE w:val="0"/>
        <w:autoSpaceDN w:val="0"/>
        <w:adjustRightInd w:val="0"/>
        <w:spacing w:line="360" w:lineRule="auto"/>
        <w:jc w:val="both"/>
        <w:rPr>
          <w:lang w:val="es-US"/>
        </w:rPr>
      </w:pPr>
    </w:p>
    <w:p w14:paraId="11575BD7" w14:textId="77777777" w:rsidR="00836BB9" w:rsidRDefault="00836BB9" w:rsidP="000314BB">
      <w:pPr>
        <w:autoSpaceDE w:val="0"/>
        <w:autoSpaceDN w:val="0"/>
        <w:adjustRightInd w:val="0"/>
        <w:spacing w:line="360" w:lineRule="auto"/>
        <w:jc w:val="both"/>
        <w:rPr>
          <w:lang w:val="es-US"/>
        </w:rPr>
      </w:pPr>
    </w:p>
    <w:p w14:paraId="2810214D" w14:textId="77777777" w:rsidR="00836BB9" w:rsidRDefault="00836BB9" w:rsidP="000314BB">
      <w:pPr>
        <w:autoSpaceDE w:val="0"/>
        <w:autoSpaceDN w:val="0"/>
        <w:adjustRightInd w:val="0"/>
        <w:spacing w:line="360" w:lineRule="auto"/>
        <w:jc w:val="both"/>
        <w:rPr>
          <w:lang w:val="es-US"/>
        </w:rPr>
      </w:pPr>
    </w:p>
    <w:p w14:paraId="09B60BCC" w14:textId="77777777" w:rsidR="00836BB9" w:rsidRDefault="00836BB9" w:rsidP="000314BB">
      <w:pPr>
        <w:autoSpaceDE w:val="0"/>
        <w:autoSpaceDN w:val="0"/>
        <w:adjustRightInd w:val="0"/>
        <w:spacing w:line="360" w:lineRule="auto"/>
        <w:jc w:val="both"/>
        <w:rPr>
          <w:lang w:val="es-US"/>
        </w:rPr>
      </w:pPr>
    </w:p>
    <w:p w14:paraId="1F32D6AB" w14:textId="77777777" w:rsidR="00836BB9" w:rsidRDefault="00836BB9" w:rsidP="000314BB">
      <w:pPr>
        <w:autoSpaceDE w:val="0"/>
        <w:autoSpaceDN w:val="0"/>
        <w:adjustRightInd w:val="0"/>
        <w:spacing w:line="360" w:lineRule="auto"/>
        <w:jc w:val="both"/>
        <w:rPr>
          <w:lang w:val="es-US"/>
        </w:rPr>
      </w:pPr>
    </w:p>
    <w:p w14:paraId="5D323F3F" w14:textId="77777777" w:rsidR="00836BB9" w:rsidRDefault="00836BB9" w:rsidP="000314BB">
      <w:pPr>
        <w:autoSpaceDE w:val="0"/>
        <w:autoSpaceDN w:val="0"/>
        <w:adjustRightInd w:val="0"/>
        <w:spacing w:line="360" w:lineRule="auto"/>
        <w:jc w:val="both"/>
        <w:rPr>
          <w:lang w:val="es-US"/>
        </w:rPr>
      </w:pPr>
    </w:p>
    <w:p w14:paraId="0AB4E1E5" w14:textId="77777777" w:rsidR="00836BB9" w:rsidRDefault="00836BB9" w:rsidP="000314BB">
      <w:pPr>
        <w:autoSpaceDE w:val="0"/>
        <w:autoSpaceDN w:val="0"/>
        <w:adjustRightInd w:val="0"/>
        <w:spacing w:line="360" w:lineRule="auto"/>
        <w:jc w:val="both"/>
        <w:rPr>
          <w:lang w:val="es-US"/>
        </w:rPr>
      </w:pPr>
    </w:p>
    <w:p w14:paraId="49B1EF3D" w14:textId="77777777" w:rsidR="00836BB9" w:rsidRDefault="00836BB9" w:rsidP="000314BB">
      <w:pPr>
        <w:autoSpaceDE w:val="0"/>
        <w:autoSpaceDN w:val="0"/>
        <w:adjustRightInd w:val="0"/>
        <w:spacing w:line="360" w:lineRule="auto"/>
        <w:jc w:val="both"/>
        <w:rPr>
          <w:lang w:val="es-US"/>
        </w:rPr>
      </w:pPr>
    </w:p>
    <w:p w14:paraId="3F9E0D6A" w14:textId="77777777" w:rsidR="00836BB9" w:rsidRDefault="00836BB9" w:rsidP="000314BB">
      <w:pPr>
        <w:autoSpaceDE w:val="0"/>
        <w:autoSpaceDN w:val="0"/>
        <w:adjustRightInd w:val="0"/>
        <w:spacing w:line="360" w:lineRule="auto"/>
        <w:jc w:val="both"/>
        <w:rPr>
          <w:lang w:val="es-US"/>
        </w:rPr>
      </w:pPr>
    </w:p>
    <w:p w14:paraId="0F7C997D" w14:textId="77777777" w:rsidR="00836BB9" w:rsidRDefault="00836BB9" w:rsidP="000314BB">
      <w:pPr>
        <w:autoSpaceDE w:val="0"/>
        <w:autoSpaceDN w:val="0"/>
        <w:adjustRightInd w:val="0"/>
        <w:spacing w:line="360" w:lineRule="auto"/>
        <w:jc w:val="both"/>
        <w:rPr>
          <w:lang w:val="es-US"/>
        </w:rPr>
      </w:pPr>
    </w:p>
    <w:p w14:paraId="6D46A6AB" w14:textId="77777777" w:rsidR="00836BB9" w:rsidRDefault="00836BB9" w:rsidP="000314BB">
      <w:pPr>
        <w:autoSpaceDE w:val="0"/>
        <w:autoSpaceDN w:val="0"/>
        <w:adjustRightInd w:val="0"/>
        <w:spacing w:line="360" w:lineRule="auto"/>
        <w:jc w:val="both"/>
        <w:rPr>
          <w:lang w:val="es-US"/>
        </w:rPr>
      </w:pPr>
    </w:p>
    <w:p w14:paraId="00B45140" w14:textId="77777777" w:rsidR="00836BB9" w:rsidRDefault="00836BB9" w:rsidP="000314BB">
      <w:pPr>
        <w:autoSpaceDE w:val="0"/>
        <w:autoSpaceDN w:val="0"/>
        <w:adjustRightInd w:val="0"/>
        <w:spacing w:line="360" w:lineRule="auto"/>
        <w:jc w:val="both"/>
        <w:rPr>
          <w:lang w:val="es-US"/>
        </w:rPr>
      </w:pPr>
    </w:p>
    <w:p w14:paraId="5EE8BD5F" w14:textId="77777777" w:rsidR="00836BB9" w:rsidRDefault="00836BB9" w:rsidP="000314BB">
      <w:pPr>
        <w:autoSpaceDE w:val="0"/>
        <w:autoSpaceDN w:val="0"/>
        <w:adjustRightInd w:val="0"/>
        <w:spacing w:line="360" w:lineRule="auto"/>
        <w:jc w:val="both"/>
        <w:rPr>
          <w:lang w:val="es-US"/>
        </w:rPr>
      </w:pPr>
    </w:p>
    <w:p w14:paraId="541A65A9" w14:textId="77777777" w:rsidR="00836BB9" w:rsidRDefault="00836BB9" w:rsidP="000314BB">
      <w:pPr>
        <w:autoSpaceDE w:val="0"/>
        <w:autoSpaceDN w:val="0"/>
        <w:adjustRightInd w:val="0"/>
        <w:spacing w:line="360" w:lineRule="auto"/>
        <w:jc w:val="both"/>
        <w:rPr>
          <w:lang w:val="es-US"/>
        </w:rPr>
      </w:pPr>
    </w:p>
    <w:p w14:paraId="3F501199" w14:textId="77777777" w:rsidR="004B4994" w:rsidRPr="004B4994" w:rsidRDefault="004B4994" w:rsidP="000314BB">
      <w:pPr>
        <w:autoSpaceDE w:val="0"/>
        <w:autoSpaceDN w:val="0"/>
        <w:adjustRightInd w:val="0"/>
        <w:spacing w:line="360" w:lineRule="auto"/>
        <w:jc w:val="both"/>
        <w:rPr>
          <w:lang w:val="es-US"/>
        </w:rPr>
      </w:pPr>
    </w:p>
    <w:p w14:paraId="587AD68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836BB9" w:rsidRPr="008C368C" w14:paraId="145262B7" w14:textId="77777777" w:rsidTr="005D2CFB">
        <w:tc>
          <w:tcPr>
            <w:tcW w:w="9281" w:type="dxa"/>
            <w:gridSpan w:val="2"/>
            <w:tcBorders>
              <w:top w:val="nil"/>
              <w:left w:val="nil"/>
              <w:bottom w:val="nil"/>
              <w:right w:val="nil"/>
            </w:tcBorders>
            <w:vAlign w:val="center"/>
          </w:tcPr>
          <w:p w14:paraId="0C2C2349" w14:textId="77777777" w:rsidR="00836BB9" w:rsidRPr="0006620D" w:rsidRDefault="00836BB9" w:rsidP="005D2CFB">
            <w:pPr>
              <w:pStyle w:val="Tabla1Subtitulo"/>
              <w:rPr>
                <w:lang w:val="es-US"/>
              </w:rPr>
            </w:pPr>
            <w:bookmarkStart w:id="122" w:name="_Toc454620909"/>
            <w:bookmarkStart w:id="123" w:name="_Toc436903906"/>
            <w:bookmarkStart w:id="124" w:name="_Toc347227549"/>
            <w:bookmarkStart w:id="125" w:name="_Toc488411761"/>
            <w:bookmarkStart w:id="126" w:name="_Toc438954452"/>
            <w:bookmarkStart w:id="127" w:name="_Toc136871432"/>
            <w:r w:rsidRPr="0006620D">
              <w:rPr>
                <w:lang w:val="es-US"/>
              </w:rPr>
              <w:lastRenderedPageBreak/>
              <w:t>Sección IX. Condiciones Especiales del Contrato</w:t>
            </w:r>
            <w:bookmarkEnd w:id="122"/>
            <w:bookmarkEnd w:id="123"/>
            <w:bookmarkEnd w:id="124"/>
            <w:bookmarkEnd w:id="125"/>
            <w:bookmarkEnd w:id="126"/>
            <w:bookmarkEnd w:id="127"/>
          </w:p>
        </w:tc>
      </w:tr>
      <w:tr w:rsidR="00836BB9" w:rsidRPr="008C368C" w14:paraId="5AC17F77" w14:textId="77777777" w:rsidTr="005D2CFB">
        <w:tc>
          <w:tcPr>
            <w:tcW w:w="9281" w:type="dxa"/>
            <w:gridSpan w:val="2"/>
            <w:tcBorders>
              <w:top w:val="nil"/>
              <w:left w:val="nil"/>
              <w:bottom w:val="nil"/>
              <w:right w:val="nil"/>
            </w:tcBorders>
          </w:tcPr>
          <w:p w14:paraId="37A1CCFD" w14:textId="77777777" w:rsidR="00836BB9" w:rsidRPr="0006620D" w:rsidRDefault="00836BB9" w:rsidP="005D2CFB">
            <w:pPr>
              <w:spacing w:after="200"/>
              <w:rPr>
                <w:i/>
                <w:iCs/>
                <w:lang w:val="es-US"/>
              </w:rPr>
            </w:pPr>
            <w:r w:rsidRPr="0006620D">
              <w:rPr>
                <w:lang w:val="es-US"/>
              </w:rPr>
              <w:t>Las siguientes Condiciones Especiales del Contrato (CEC) complementarán o enmendarán las Condiciones Generales del Contrato (CGC) y, en caso de conflicto, prevalecerán sobre ellas.</w:t>
            </w:r>
          </w:p>
          <w:p w14:paraId="5541DCD3" w14:textId="77777777" w:rsidR="00836BB9" w:rsidRPr="0006620D" w:rsidRDefault="00836BB9" w:rsidP="005D2CFB">
            <w:pPr>
              <w:spacing w:after="200"/>
              <w:rPr>
                <w:i/>
                <w:iCs/>
                <w:lang w:val="es-US"/>
              </w:rPr>
            </w:pPr>
            <w:r w:rsidRPr="0006620D">
              <w:rPr>
                <w:i/>
                <w:iCs/>
                <w:lang w:val="es-US"/>
              </w:rPr>
              <w:t>[El Comprador seleccionará la redacción que corresponda utilizando los ejemplos indicados a continuación u otra redacción aceptable y suprimirá el texto en letra cursiva].</w:t>
            </w:r>
          </w:p>
        </w:tc>
      </w:tr>
      <w:tr w:rsidR="00836BB9" w:rsidRPr="008C368C" w14:paraId="11A16B0F" w14:textId="77777777" w:rsidTr="005D2CFB">
        <w:tc>
          <w:tcPr>
            <w:tcW w:w="1604" w:type="dxa"/>
            <w:tcBorders>
              <w:top w:val="single" w:sz="12" w:space="0" w:color="auto"/>
              <w:bottom w:val="single" w:sz="6" w:space="0" w:color="auto"/>
            </w:tcBorders>
          </w:tcPr>
          <w:p w14:paraId="4C43D8E3" w14:textId="77777777" w:rsidR="00836BB9" w:rsidRPr="0006620D" w:rsidRDefault="00836BB9" w:rsidP="005D2CFB">
            <w:pPr>
              <w:spacing w:after="200"/>
              <w:rPr>
                <w:b/>
                <w:lang w:val="es-US"/>
              </w:rPr>
            </w:pPr>
            <w:r w:rsidRPr="0006620D">
              <w:rPr>
                <w:b/>
                <w:bCs/>
                <w:lang w:val="es-US"/>
              </w:rPr>
              <w:t>CGC 1.1 (i)</w:t>
            </w:r>
          </w:p>
        </w:tc>
        <w:tc>
          <w:tcPr>
            <w:tcW w:w="7677" w:type="dxa"/>
            <w:tcBorders>
              <w:top w:val="single" w:sz="12" w:space="0" w:color="auto"/>
              <w:bottom w:val="single" w:sz="6" w:space="0" w:color="auto"/>
            </w:tcBorders>
          </w:tcPr>
          <w:p w14:paraId="61E46271" w14:textId="77777777" w:rsidR="00836BB9" w:rsidRPr="0006620D" w:rsidRDefault="00836BB9" w:rsidP="005D2CFB">
            <w:pPr>
              <w:tabs>
                <w:tab w:val="right" w:pos="7164"/>
              </w:tabs>
              <w:spacing w:after="200"/>
              <w:rPr>
                <w:lang w:val="es-US"/>
              </w:rPr>
            </w:pPr>
            <w:r w:rsidRPr="0006620D">
              <w:rPr>
                <w:lang w:val="es-US"/>
              </w:rPr>
              <w:t xml:space="preserve">El País del Comprador es: </w:t>
            </w:r>
            <w:r w:rsidRPr="00CC2FA1">
              <w:rPr>
                <w:b/>
                <w:bCs/>
                <w:i/>
                <w:iCs/>
                <w:lang w:val="es-US"/>
              </w:rPr>
              <w:t>El Salvador</w:t>
            </w:r>
            <w:r w:rsidRPr="003B7C1C">
              <w:rPr>
                <w:i/>
                <w:iCs/>
                <w:lang w:val="es-US"/>
              </w:rPr>
              <w:t>.</w:t>
            </w:r>
          </w:p>
        </w:tc>
      </w:tr>
      <w:tr w:rsidR="00836BB9" w:rsidRPr="008C368C" w14:paraId="5D00704E" w14:textId="77777777" w:rsidTr="005D2CFB">
        <w:tc>
          <w:tcPr>
            <w:tcW w:w="1604" w:type="dxa"/>
            <w:tcBorders>
              <w:top w:val="nil"/>
            </w:tcBorders>
          </w:tcPr>
          <w:p w14:paraId="7894E866" w14:textId="77777777" w:rsidR="00836BB9" w:rsidRPr="0006620D" w:rsidRDefault="00836BB9" w:rsidP="005D2CFB">
            <w:pPr>
              <w:spacing w:after="200"/>
              <w:rPr>
                <w:b/>
                <w:lang w:val="es-US"/>
              </w:rPr>
            </w:pPr>
            <w:r w:rsidRPr="0006620D">
              <w:rPr>
                <w:b/>
                <w:bCs/>
                <w:lang w:val="es-US"/>
              </w:rPr>
              <w:t>CGC 1.1 (j)</w:t>
            </w:r>
          </w:p>
        </w:tc>
        <w:tc>
          <w:tcPr>
            <w:tcW w:w="7677" w:type="dxa"/>
            <w:tcBorders>
              <w:top w:val="nil"/>
            </w:tcBorders>
            <w:shd w:val="clear" w:color="auto" w:fill="FFFFFF" w:themeFill="background1"/>
          </w:tcPr>
          <w:p w14:paraId="03A49BFA" w14:textId="123AA92A" w:rsidR="00836BB9" w:rsidRPr="0006620D" w:rsidRDefault="00836BB9" w:rsidP="00E84453">
            <w:pPr>
              <w:tabs>
                <w:tab w:val="right" w:pos="7164"/>
              </w:tabs>
              <w:spacing w:after="200"/>
              <w:jc w:val="both"/>
              <w:rPr>
                <w:lang w:val="es-US"/>
              </w:rPr>
            </w:pPr>
            <w:r w:rsidRPr="0006620D">
              <w:rPr>
                <w:lang w:val="es-US"/>
              </w:rPr>
              <w:t xml:space="preserve">El comprador es: </w:t>
            </w:r>
            <w:r w:rsidRPr="00B20993">
              <w:rPr>
                <w:i/>
                <w:iCs/>
                <w:lang w:val="es-US"/>
              </w:rPr>
              <w:t>Ministerio de Salud, Unidad Coordinadora del Proyecto Creciendo Saludables Juntos</w:t>
            </w:r>
            <w:r w:rsidR="00021E76">
              <w:rPr>
                <w:i/>
                <w:iCs/>
                <w:lang w:val="es-US"/>
              </w:rPr>
              <w:t xml:space="preserve">: </w:t>
            </w:r>
            <w:r w:rsidR="00021E76" w:rsidRPr="00021E76">
              <w:rPr>
                <w:i/>
                <w:iCs/>
                <w:lang w:val="es-US"/>
              </w:rPr>
              <w:t>Desarrollo de la Primera Infancia en El Salvador</w:t>
            </w:r>
            <w:r w:rsidR="00021E76">
              <w:rPr>
                <w:i/>
                <w:iCs/>
                <w:lang w:val="es-US"/>
              </w:rPr>
              <w:t>.</w:t>
            </w:r>
          </w:p>
        </w:tc>
      </w:tr>
      <w:tr w:rsidR="00836BB9" w:rsidRPr="008C368C" w14:paraId="03D161D5" w14:textId="77777777" w:rsidTr="005D2CFB">
        <w:tc>
          <w:tcPr>
            <w:tcW w:w="1604" w:type="dxa"/>
          </w:tcPr>
          <w:p w14:paraId="74E139CC" w14:textId="77777777" w:rsidR="00836BB9" w:rsidRPr="001C0D6D" w:rsidRDefault="00836BB9" w:rsidP="005D2CFB">
            <w:pPr>
              <w:spacing w:after="200"/>
              <w:rPr>
                <w:b/>
                <w:lang w:val="es-US"/>
              </w:rPr>
            </w:pPr>
            <w:r w:rsidRPr="001C0D6D">
              <w:rPr>
                <w:b/>
                <w:bCs/>
                <w:lang w:val="es-US"/>
              </w:rPr>
              <w:t>CGC 1.1 (o)</w:t>
            </w:r>
          </w:p>
        </w:tc>
        <w:tc>
          <w:tcPr>
            <w:tcW w:w="7677" w:type="dxa"/>
            <w:shd w:val="clear" w:color="auto" w:fill="FFFFFF" w:themeFill="background1"/>
          </w:tcPr>
          <w:p w14:paraId="7F7342AA" w14:textId="77777777" w:rsidR="00836BB9" w:rsidRPr="001C0D6D" w:rsidRDefault="00836BB9" w:rsidP="005D2CFB">
            <w:pPr>
              <w:tabs>
                <w:tab w:val="right" w:pos="7164"/>
              </w:tabs>
              <w:spacing w:after="200"/>
              <w:jc w:val="both"/>
              <w:rPr>
                <w:lang w:val="es-US"/>
              </w:rPr>
            </w:pPr>
            <w:r w:rsidRPr="001C0D6D">
              <w:rPr>
                <w:lang w:val="es-US"/>
              </w:rPr>
              <w:t xml:space="preserve">El destino final del emplazamiento del Proyecto es: </w:t>
            </w:r>
            <w:r w:rsidRPr="001C0D6D">
              <w:rPr>
                <w:i/>
                <w:iCs/>
                <w:lang w:val="es-US"/>
              </w:rPr>
              <w:t xml:space="preserve">Almacén Central El Paraíso, Ubicado en 6° Calle Oriente </w:t>
            </w:r>
            <w:proofErr w:type="spellStart"/>
            <w:r w:rsidRPr="001C0D6D">
              <w:rPr>
                <w:i/>
                <w:iCs/>
                <w:lang w:val="es-US"/>
              </w:rPr>
              <w:t>N°</w:t>
            </w:r>
            <w:proofErr w:type="spellEnd"/>
            <w:r w:rsidRPr="001C0D6D">
              <w:rPr>
                <w:i/>
                <w:iCs/>
                <w:lang w:val="es-US"/>
              </w:rPr>
              <w:t xml:space="preserve"> 1105 Colonia El Paraíso Barrio San Esteban, San Salvador, El Salvador. </w:t>
            </w:r>
          </w:p>
        </w:tc>
      </w:tr>
      <w:tr w:rsidR="00836BB9" w:rsidRPr="008C368C" w14:paraId="72F95476" w14:textId="77777777" w:rsidTr="005D2CFB">
        <w:tc>
          <w:tcPr>
            <w:tcW w:w="1604" w:type="dxa"/>
          </w:tcPr>
          <w:p w14:paraId="12A2D56A" w14:textId="77777777" w:rsidR="00836BB9" w:rsidRPr="0006620D" w:rsidRDefault="00836BB9" w:rsidP="005D2CFB">
            <w:pPr>
              <w:spacing w:after="200"/>
              <w:rPr>
                <w:b/>
                <w:bCs/>
                <w:lang w:val="es-US"/>
              </w:rPr>
            </w:pPr>
            <w:r>
              <w:rPr>
                <w:b/>
                <w:bCs/>
                <w:lang w:val="es-US"/>
              </w:rPr>
              <w:t>CGC 1.1 (p)</w:t>
            </w:r>
          </w:p>
        </w:tc>
        <w:tc>
          <w:tcPr>
            <w:tcW w:w="7677" w:type="dxa"/>
          </w:tcPr>
          <w:p w14:paraId="0BE1FD5B" w14:textId="77777777" w:rsidR="00836BB9" w:rsidRDefault="00836BB9" w:rsidP="005D2CFB">
            <w:pPr>
              <w:tabs>
                <w:tab w:val="right" w:pos="7164"/>
              </w:tabs>
              <w:spacing w:after="200"/>
              <w:rPr>
                <w:lang w:val="es-US"/>
              </w:rPr>
            </w:pPr>
            <w:r>
              <w:rPr>
                <w:lang w:val="es-US"/>
              </w:rPr>
              <w:t>El término EAS/</w:t>
            </w:r>
            <w:proofErr w:type="spellStart"/>
            <w:r>
              <w:rPr>
                <w:lang w:val="es-US"/>
              </w:rPr>
              <w:t>ASx</w:t>
            </w:r>
            <w:proofErr w:type="spellEnd"/>
            <w:r>
              <w:rPr>
                <w:lang w:val="es-US"/>
              </w:rPr>
              <w:t xml:space="preserve"> se usa en el Contrato con el siguiente significado: </w:t>
            </w:r>
          </w:p>
          <w:p w14:paraId="77C14839" w14:textId="77777777" w:rsidR="00836BB9" w:rsidRPr="007B1E2F" w:rsidRDefault="00836BB9">
            <w:pPr>
              <w:pStyle w:val="Prrafodelista"/>
              <w:numPr>
                <w:ilvl w:val="0"/>
                <w:numId w:val="54"/>
              </w:numPr>
              <w:spacing w:before="120" w:after="120"/>
              <w:ind w:left="337" w:hanging="284"/>
              <w:contextualSpacing w:val="0"/>
              <w:jc w:val="both"/>
              <w:rPr>
                <w:lang w:val="es-ES"/>
              </w:rPr>
            </w:pPr>
            <w:r w:rsidRPr="007B1E2F">
              <w:rPr>
                <w:lang w:val="es-ES"/>
              </w:rPr>
              <w:t>“</w:t>
            </w:r>
            <w:r w:rsidRPr="00171971">
              <w:rPr>
                <w:b/>
                <w:bCs/>
                <w:lang w:val="es-ES"/>
              </w:rPr>
              <w:t>Explotación y Abuso Sexual</w:t>
            </w:r>
            <w:r w:rsidRPr="007B1E2F">
              <w:rPr>
                <w:lang w:val="es-ES"/>
              </w:rPr>
              <w:t xml:space="preserve">” </w:t>
            </w:r>
            <w:r w:rsidRPr="00171971">
              <w:rPr>
                <w:b/>
                <w:bCs/>
                <w:lang w:val="es-ES"/>
              </w:rPr>
              <w:t>“(EAS)”</w:t>
            </w:r>
            <w:r w:rsidRPr="007B1E2F">
              <w:rPr>
                <w:lang w:val="es-ES"/>
              </w:rPr>
              <w:t xml:space="preserve"> significa lo siguiente:</w:t>
            </w:r>
          </w:p>
          <w:p w14:paraId="4CFCAD70" w14:textId="77777777" w:rsidR="00836BB9" w:rsidRPr="007B1E2F" w:rsidRDefault="00836BB9" w:rsidP="005D2CFB">
            <w:pPr>
              <w:ind w:left="478"/>
              <w:jc w:val="both"/>
              <w:rPr>
                <w:lang w:val="es-ES"/>
              </w:rPr>
            </w:pPr>
            <w:r w:rsidRPr="007B1E2F">
              <w:rPr>
                <w:lang w:val="es-ES"/>
              </w:rPr>
              <w:t>La</w:t>
            </w:r>
            <w:r>
              <w:rPr>
                <w:lang w:val="es-ES"/>
              </w:rPr>
              <w:t xml:space="preserve"> </w:t>
            </w:r>
            <w:r w:rsidRPr="00171971">
              <w:rPr>
                <w:b/>
                <w:bCs/>
                <w:lang w:val="es-ES"/>
              </w:rPr>
              <w:t>Explotación Sexual</w:t>
            </w:r>
            <w:r w:rsidRPr="007B1E2F">
              <w:rPr>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14968FE9" w14:textId="77777777" w:rsidR="00836BB9" w:rsidRPr="007B1E2F" w:rsidRDefault="00836BB9" w:rsidP="005D2CFB">
            <w:pPr>
              <w:ind w:left="478" w:hanging="283"/>
              <w:jc w:val="both"/>
              <w:rPr>
                <w:lang w:val="es-ES"/>
              </w:rPr>
            </w:pPr>
          </w:p>
          <w:p w14:paraId="6F1B9889" w14:textId="77777777" w:rsidR="00836BB9" w:rsidRPr="007B1E2F" w:rsidRDefault="00836BB9" w:rsidP="005D2CFB">
            <w:pPr>
              <w:ind w:left="478"/>
              <w:jc w:val="both"/>
              <w:rPr>
                <w:lang w:val="es-ES"/>
              </w:rPr>
            </w:pPr>
            <w:r w:rsidRPr="007B1E2F">
              <w:rPr>
                <w:lang w:val="es-ES"/>
              </w:rPr>
              <w:t xml:space="preserve">El </w:t>
            </w:r>
            <w:r w:rsidRPr="00171971">
              <w:rPr>
                <w:b/>
                <w:bCs/>
                <w:lang w:val="es-ES"/>
              </w:rPr>
              <w:t>Abuso Sexual</w:t>
            </w:r>
            <w:r w:rsidRPr="007B1E2F">
              <w:rPr>
                <w:lang w:val="es-ES"/>
              </w:rPr>
              <w:t xml:space="preserve"> se define como la amenaza o la intrusión física real de naturaleza sexual, ya sea por la fuerza o bajo condiciones desiguales o coercitivas;</w:t>
            </w:r>
          </w:p>
          <w:p w14:paraId="10B7B722" w14:textId="77777777" w:rsidR="00836BB9" w:rsidRPr="007B1E2F" w:rsidRDefault="00836BB9">
            <w:pPr>
              <w:pStyle w:val="Prrafodelista"/>
              <w:numPr>
                <w:ilvl w:val="0"/>
                <w:numId w:val="54"/>
              </w:numPr>
              <w:spacing w:before="120" w:after="120"/>
              <w:ind w:left="478" w:hanging="283"/>
              <w:contextualSpacing w:val="0"/>
              <w:jc w:val="both"/>
              <w:rPr>
                <w:lang w:val="es-ES"/>
              </w:rPr>
            </w:pPr>
            <w:r w:rsidRPr="00171971">
              <w:rPr>
                <w:b/>
                <w:bCs/>
                <w:lang w:val="es-ES"/>
              </w:rPr>
              <w:t>“Acoso Sexual” “</w:t>
            </w:r>
            <w:proofErr w:type="spellStart"/>
            <w:r w:rsidRPr="00171971">
              <w:rPr>
                <w:b/>
                <w:bCs/>
                <w:lang w:val="es-ES"/>
              </w:rPr>
              <w:t>ASx</w:t>
            </w:r>
            <w:proofErr w:type="spellEnd"/>
            <w:r w:rsidRPr="00171971">
              <w:rPr>
                <w:b/>
                <w:bCs/>
                <w:lang w:val="es-ES"/>
              </w:rPr>
              <w:t>”</w:t>
            </w:r>
            <w:r w:rsidRPr="007B1E2F">
              <w:rPr>
                <w:lang w:val="es-ES"/>
              </w:rPr>
              <w:t xml:space="preserve"> se define como avances sexuales indeseables, demanda de favores sexuales, y otras conducta física o verbal de una naturaleza sexual por el Personal del Proveedor con otros miembros del </w:t>
            </w:r>
            <w:r>
              <w:rPr>
                <w:lang w:val="es-ES"/>
              </w:rPr>
              <w:t>p</w:t>
            </w:r>
            <w:r w:rsidRPr="007B1E2F">
              <w:rPr>
                <w:lang w:val="es-ES"/>
              </w:rPr>
              <w:t>ersonal del Proveedor</w:t>
            </w:r>
            <w:r>
              <w:rPr>
                <w:lang w:val="es-ES"/>
              </w:rPr>
              <w:t>, subcontratistas o del personal del</w:t>
            </w:r>
            <w:r w:rsidRPr="007B1E2F">
              <w:rPr>
                <w:lang w:val="es-ES"/>
              </w:rPr>
              <w:t xml:space="preserve"> </w:t>
            </w:r>
            <w:r>
              <w:rPr>
                <w:lang w:val="es-ES"/>
              </w:rPr>
              <w:t>Comprador.</w:t>
            </w:r>
            <w:r w:rsidRPr="007B1E2F">
              <w:rPr>
                <w:lang w:val="es-ES"/>
              </w:rPr>
              <w:t xml:space="preserve">  </w:t>
            </w:r>
          </w:p>
        </w:tc>
      </w:tr>
      <w:tr w:rsidR="00836BB9" w:rsidRPr="008C368C" w14:paraId="7D5E42A4" w14:textId="77777777" w:rsidTr="005D2CFB">
        <w:tc>
          <w:tcPr>
            <w:tcW w:w="1604" w:type="dxa"/>
          </w:tcPr>
          <w:p w14:paraId="622A2D26" w14:textId="77777777" w:rsidR="00836BB9" w:rsidRPr="0006620D" w:rsidRDefault="00836BB9" w:rsidP="005D2CFB">
            <w:pPr>
              <w:spacing w:after="200"/>
              <w:rPr>
                <w:b/>
                <w:lang w:val="es-US"/>
              </w:rPr>
            </w:pPr>
            <w:r w:rsidRPr="0006620D">
              <w:rPr>
                <w:b/>
                <w:bCs/>
                <w:lang w:val="es-US"/>
              </w:rPr>
              <w:t>CGC 4.2 (a)</w:t>
            </w:r>
          </w:p>
        </w:tc>
        <w:tc>
          <w:tcPr>
            <w:tcW w:w="7677" w:type="dxa"/>
          </w:tcPr>
          <w:p w14:paraId="0712F56E" w14:textId="77777777" w:rsidR="00836BB9" w:rsidRPr="0006620D" w:rsidRDefault="00836BB9" w:rsidP="005D2CFB">
            <w:pPr>
              <w:tabs>
                <w:tab w:val="right" w:pos="7164"/>
              </w:tabs>
              <w:spacing w:after="200"/>
              <w:jc w:val="both"/>
              <w:rPr>
                <w:u w:val="single"/>
                <w:lang w:val="es-US"/>
              </w:rPr>
            </w:pPr>
            <w:r w:rsidRPr="0006620D">
              <w:rPr>
                <w:lang w:val="es-US"/>
              </w:rPr>
              <w:t xml:space="preserve">El significado de los términos comerciales será el establecido en los Incoterms. </w:t>
            </w:r>
          </w:p>
        </w:tc>
      </w:tr>
      <w:tr w:rsidR="00836BB9" w:rsidRPr="008C368C" w14:paraId="2C9EAEEF" w14:textId="77777777" w:rsidTr="005D2CFB">
        <w:tc>
          <w:tcPr>
            <w:tcW w:w="1604" w:type="dxa"/>
          </w:tcPr>
          <w:p w14:paraId="242F8AEF" w14:textId="77777777" w:rsidR="00836BB9" w:rsidRPr="0006620D" w:rsidRDefault="00836BB9" w:rsidP="005D2CFB">
            <w:pPr>
              <w:spacing w:after="200"/>
              <w:rPr>
                <w:b/>
                <w:lang w:val="es-US"/>
              </w:rPr>
            </w:pPr>
            <w:r w:rsidRPr="0006620D">
              <w:rPr>
                <w:b/>
                <w:bCs/>
                <w:lang w:val="es-US"/>
              </w:rPr>
              <w:t>CGC 4.2 (b)</w:t>
            </w:r>
          </w:p>
        </w:tc>
        <w:tc>
          <w:tcPr>
            <w:tcW w:w="7677" w:type="dxa"/>
          </w:tcPr>
          <w:p w14:paraId="4EF1C851" w14:textId="265D5319" w:rsidR="00836BB9" w:rsidRPr="0006620D" w:rsidRDefault="00836BB9" w:rsidP="005D2CFB">
            <w:pPr>
              <w:tabs>
                <w:tab w:val="right" w:pos="7164"/>
              </w:tabs>
              <w:spacing w:after="200"/>
              <w:rPr>
                <w:lang w:val="es-US"/>
              </w:rPr>
            </w:pPr>
            <w:r w:rsidRPr="0006620D">
              <w:rPr>
                <w:lang w:val="es-US"/>
              </w:rPr>
              <w:t>La versión de la edición de los Incoterms será</w:t>
            </w:r>
            <w:r w:rsidRPr="0006620D">
              <w:rPr>
                <w:i/>
                <w:iCs/>
                <w:lang w:val="es-US"/>
              </w:rPr>
              <w:t xml:space="preserve">: </w:t>
            </w:r>
            <w:r w:rsidRPr="00B46EB5">
              <w:rPr>
                <w:b/>
                <w:bCs/>
                <w:i/>
                <w:iCs/>
                <w:lang w:val="es-US"/>
              </w:rPr>
              <w:t>20</w:t>
            </w:r>
            <w:r w:rsidR="00611E53">
              <w:rPr>
                <w:b/>
                <w:bCs/>
                <w:i/>
                <w:iCs/>
                <w:lang w:val="es-US"/>
              </w:rPr>
              <w:t>20</w:t>
            </w:r>
          </w:p>
        </w:tc>
      </w:tr>
      <w:tr w:rsidR="00836BB9" w:rsidRPr="00B333D9" w14:paraId="36E40016" w14:textId="77777777" w:rsidTr="005D2CFB">
        <w:tc>
          <w:tcPr>
            <w:tcW w:w="1604" w:type="dxa"/>
          </w:tcPr>
          <w:p w14:paraId="5EA9C2B1" w14:textId="77777777" w:rsidR="00836BB9" w:rsidRPr="0006620D" w:rsidRDefault="00836BB9" w:rsidP="005D2CFB">
            <w:pPr>
              <w:spacing w:after="200"/>
              <w:rPr>
                <w:b/>
                <w:lang w:val="es-US"/>
              </w:rPr>
            </w:pPr>
            <w:r w:rsidRPr="0006620D">
              <w:rPr>
                <w:b/>
                <w:bCs/>
                <w:lang w:val="es-US"/>
              </w:rPr>
              <w:t>CGC 5.1</w:t>
            </w:r>
          </w:p>
        </w:tc>
        <w:tc>
          <w:tcPr>
            <w:tcW w:w="7677" w:type="dxa"/>
          </w:tcPr>
          <w:p w14:paraId="319EDF29" w14:textId="77777777" w:rsidR="00836BB9" w:rsidRPr="0006620D" w:rsidRDefault="00836BB9" w:rsidP="005D2CFB">
            <w:pPr>
              <w:tabs>
                <w:tab w:val="right" w:pos="7164"/>
              </w:tabs>
              <w:spacing w:after="200"/>
              <w:rPr>
                <w:lang w:val="es-US"/>
              </w:rPr>
            </w:pPr>
            <w:r w:rsidRPr="0006620D">
              <w:rPr>
                <w:lang w:val="es-US"/>
              </w:rPr>
              <w:t xml:space="preserve">El idioma será: </w:t>
            </w:r>
            <w:r>
              <w:rPr>
                <w:b/>
                <w:bCs/>
                <w:i/>
                <w:iCs/>
                <w:lang w:val="es-US"/>
              </w:rPr>
              <w:t>Español</w:t>
            </w:r>
            <w:r w:rsidRPr="0006620D">
              <w:rPr>
                <w:i/>
                <w:iCs/>
                <w:lang w:val="es-US"/>
              </w:rPr>
              <w:t>.</w:t>
            </w:r>
          </w:p>
        </w:tc>
      </w:tr>
      <w:tr w:rsidR="00836BB9" w:rsidRPr="008C368C" w14:paraId="3A82DAE7" w14:textId="77777777" w:rsidTr="005D2CFB">
        <w:tc>
          <w:tcPr>
            <w:tcW w:w="1604" w:type="dxa"/>
          </w:tcPr>
          <w:p w14:paraId="63E41DD0" w14:textId="77777777" w:rsidR="00836BB9" w:rsidRPr="0006620D" w:rsidRDefault="00836BB9" w:rsidP="005D2CFB">
            <w:pPr>
              <w:spacing w:after="200"/>
              <w:rPr>
                <w:b/>
                <w:lang w:val="es-US"/>
              </w:rPr>
            </w:pPr>
            <w:r w:rsidRPr="0006620D">
              <w:rPr>
                <w:b/>
                <w:bCs/>
                <w:lang w:val="es-US"/>
              </w:rPr>
              <w:lastRenderedPageBreak/>
              <w:t>CGC 8.1</w:t>
            </w:r>
          </w:p>
        </w:tc>
        <w:tc>
          <w:tcPr>
            <w:tcW w:w="7677" w:type="dxa"/>
          </w:tcPr>
          <w:p w14:paraId="41589BE4" w14:textId="77777777" w:rsidR="00836BB9" w:rsidRPr="0006620D" w:rsidRDefault="00836BB9" w:rsidP="005D2CFB">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7F613FCF" w14:textId="4736C650" w:rsidR="00836BB9" w:rsidRPr="006D3C7E" w:rsidRDefault="00836BB9" w:rsidP="005D2CFB">
            <w:pPr>
              <w:tabs>
                <w:tab w:val="right" w:pos="7254"/>
              </w:tabs>
              <w:spacing w:before="120" w:after="120"/>
              <w:jc w:val="both"/>
              <w:rPr>
                <w:i/>
                <w:lang w:val="es-US"/>
              </w:rPr>
            </w:pPr>
            <w:r w:rsidRPr="0006620D">
              <w:rPr>
                <w:lang w:val="es-US"/>
              </w:rPr>
              <w:t xml:space="preserve">Atención: </w:t>
            </w:r>
            <w:r w:rsidRPr="004478AA">
              <w:rPr>
                <w:b/>
                <w:bCs/>
                <w:i/>
                <w:iCs/>
                <w:lang w:val="es-US"/>
              </w:rPr>
              <w:t xml:space="preserve">Lcda. </w:t>
            </w:r>
            <w:r w:rsidR="00E84453">
              <w:rPr>
                <w:b/>
                <w:bCs/>
                <w:i/>
                <w:iCs/>
                <w:lang w:val="es-US"/>
              </w:rPr>
              <w:t>Ana María Lima Cuéllar</w:t>
            </w:r>
            <w:r w:rsidRPr="004478AA">
              <w:rPr>
                <w:b/>
                <w:bCs/>
                <w:i/>
                <w:iCs/>
                <w:lang w:val="es-US"/>
              </w:rPr>
              <w:t xml:space="preserve">, </w:t>
            </w:r>
            <w:r w:rsidR="00E84453" w:rsidRPr="00E84453">
              <w:rPr>
                <w:i/>
                <w:iCs/>
                <w:lang w:val="es-US"/>
              </w:rPr>
              <w:t>Especialista de Proyectos de la</w:t>
            </w:r>
            <w:r w:rsidR="00E84453" w:rsidRPr="00021E76">
              <w:rPr>
                <w:i/>
                <w:iCs/>
                <w:lang w:val="es-US"/>
              </w:rPr>
              <w:t xml:space="preserve"> </w:t>
            </w:r>
            <w:r w:rsidRPr="000A72FF">
              <w:rPr>
                <w:i/>
                <w:iCs/>
                <w:lang w:val="es-US"/>
              </w:rPr>
              <w:t xml:space="preserve">Unidad del Proyecto Creciendo </w:t>
            </w:r>
            <w:r w:rsidRPr="006D3C7E">
              <w:rPr>
                <w:i/>
                <w:iCs/>
                <w:lang w:val="es-US"/>
              </w:rPr>
              <w:t>Saludables Juntos</w:t>
            </w:r>
            <w:r w:rsidR="00021E76">
              <w:rPr>
                <w:i/>
                <w:iCs/>
                <w:lang w:val="es-US"/>
              </w:rPr>
              <w:t xml:space="preserve">: </w:t>
            </w:r>
            <w:r w:rsidR="00021E76" w:rsidRPr="00021E76">
              <w:rPr>
                <w:i/>
                <w:iCs/>
                <w:lang w:val="es-US"/>
              </w:rPr>
              <w:t>Desarrollo de la Primera Infancia en El Salvador</w:t>
            </w:r>
            <w:r w:rsidR="00021E76">
              <w:rPr>
                <w:i/>
                <w:iCs/>
                <w:lang w:val="es-US"/>
              </w:rPr>
              <w:t xml:space="preserve">, </w:t>
            </w:r>
            <w:r w:rsidRPr="006D3C7E">
              <w:rPr>
                <w:i/>
                <w:iCs/>
                <w:lang w:val="es-US"/>
              </w:rPr>
              <w:t>UCPCSJ</w:t>
            </w:r>
          </w:p>
          <w:p w14:paraId="50D9DB10" w14:textId="77777777" w:rsidR="00836BB9" w:rsidRPr="00786A9D" w:rsidRDefault="00836BB9" w:rsidP="005D2CFB">
            <w:pPr>
              <w:jc w:val="both"/>
              <w:rPr>
                <w:i/>
                <w:iCs/>
                <w:lang w:val="es-US"/>
              </w:rPr>
            </w:pPr>
            <w:r w:rsidRPr="006D3C7E">
              <w:rPr>
                <w:lang w:val="es-US"/>
              </w:rPr>
              <w:t xml:space="preserve">Dirección: </w:t>
            </w:r>
            <w:r w:rsidRPr="006D3C7E">
              <w:rPr>
                <w:rFonts w:eastAsia="Calibri"/>
                <w:i/>
                <w:iCs/>
                <w:lang w:val="es-SV"/>
              </w:rPr>
              <w:t xml:space="preserve">Oficinas de la UCPCSJ, </w:t>
            </w:r>
            <w:r w:rsidRPr="006D3C7E">
              <w:rPr>
                <w:i/>
                <w:iCs/>
                <w:lang w:val="es-US"/>
              </w:rPr>
              <w:t>Calle</w:t>
            </w:r>
            <w:r w:rsidRPr="004F2F71">
              <w:rPr>
                <w:i/>
                <w:iCs/>
                <w:lang w:val="es-US"/>
              </w:rPr>
              <w:t xml:space="preserve"> Los Bambúes y Av. Las Camelias # 15, Col San Francisco</w:t>
            </w:r>
            <w:r>
              <w:rPr>
                <w:i/>
                <w:iCs/>
                <w:lang w:val="es-US"/>
              </w:rPr>
              <w:t>, San Salvador, El Salvador.</w:t>
            </w:r>
          </w:p>
          <w:p w14:paraId="50B5E02F" w14:textId="77777777" w:rsidR="00836BB9" w:rsidRPr="00D72788" w:rsidRDefault="00836BB9" w:rsidP="005D2CFB">
            <w:pPr>
              <w:tabs>
                <w:tab w:val="right" w:pos="7254"/>
              </w:tabs>
              <w:spacing w:before="120" w:after="120"/>
              <w:rPr>
                <w:i/>
                <w:iCs/>
                <w:lang w:val="es-US"/>
              </w:rPr>
            </w:pPr>
            <w:r w:rsidRPr="0006620D">
              <w:rPr>
                <w:lang w:val="es-US"/>
              </w:rPr>
              <w:t>Piso/oficina</w:t>
            </w:r>
            <w:r w:rsidRPr="0006620D">
              <w:rPr>
                <w:i/>
                <w:iCs/>
                <w:lang w:val="es-US"/>
              </w:rPr>
              <w:t>:</w:t>
            </w:r>
            <w:r w:rsidRPr="0006620D">
              <w:rPr>
                <w:b/>
                <w:bCs/>
                <w:i/>
                <w:iCs/>
                <w:lang w:val="es-US"/>
              </w:rPr>
              <w:t xml:space="preserve"> </w:t>
            </w:r>
            <w:r w:rsidRPr="00D72788">
              <w:rPr>
                <w:i/>
                <w:iCs/>
                <w:lang w:val="es-US"/>
              </w:rPr>
              <w:t xml:space="preserve">Calle </w:t>
            </w:r>
            <w:r>
              <w:rPr>
                <w:i/>
                <w:iCs/>
                <w:lang w:val="es-US"/>
              </w:rPr>
              <w:t xml:space="preserve">Los Bambúes </w:t>
            </w:r>
          </w:p>
          <w:p w14:paraId="6C665013" w14:textId="77777777" w:rsidR="00836BB9" w:rsidRPr="00D72788" w:rsidRDefault="00836BB9" w:rsidP="005D2CFB">
            <w:pPr>
              <w:tabs>
                <w:tab w:val="right" w:pos="7254"/>
              </w:tabs>
              <w:spacing w:before="120" w:after="120"/>
              <w:rPr>
                <w:i/>
                <w:iCs/>
                <w:lang w:val="es-US"/>
              </w:rPr>
            </w:pPr>
            <w:r w:rsidRPr="00D72788">
              <w:rPr>
                <w:lang w:val="es-US"/>
              </w:rPr>
              <w:t>Ciudad:</w:t>
            </w:r>
            <w:r w:rsidRPr="00D72788">
              <w:rPr>
                <w:i/>
                <w:iCs/>
                <w:lang w:val="es-US"/>
              </w:rPr>
              <w:t xml:space="preserve"> </w:t>
            </w:r>
            <w:r>
              <w:rPr>
                <w:rFonts w:eastAsia="Calibri"/>
                <w:i/>
                <w:iCs/>
                <w:lang w:val="es-SV"/>
              </w:rPr>
              <w:t xml:space="preserve">San Salvador, El Salvador </w:t>
            </w:r>
          </w:p>
          <w:p w14:paraId="2C1AE369" w14:textId="77777777" w:rsidR="00836BB9" w:rsidRPr="00D72788" w:rsidRDefault="00836BB9" w:rsidP="005D2CFB">
            <w:pPr>
              <w:tabs>
                <w:tab w:val="right" w:pos="7254"/>
              </w:tabs>
              <w:spacing w:before="120" w:after="120"/>
              <w:rPr>
                <w:i/>
                <w:lang w:val="es-US"/>
              </w:rPr>
            </w:pPr>
            <w:r w:rsidRPr="00D72788">
              <w:rPr>
                <w:lang w:val="es-US"/>
              </w:rPr>
              <w:t xml:space="preserve">Código postal: </w:t>
            </w:r>
            <w:r w:rsidRPr="00D72788">
              <w:rPr>
                <w:i/>
                <w:iCs/>
                <w:lang w:val="es-US"/>
              </w:rPr>
              <w:t>503</w:t>
            </w:r>
          </w:p>
          <w:p w14:paraId="1E930C63" w14:textId="77777777" w:rsidR="00836BB9" w:rsidRPr="00D72788" w:rsidRDefault="00836BB9" w:rsidP="005D2CFB">
            <w:pPr>
              <w:tabs>
                <w:tab w:val="right" w:pos="7254"/>
              </w:tabs>
              <w:spacing w:before="120" w:after="120"/>
              <w:rPr>
                <w:i/>
                <w:lang w:val="es-US"/>
              </w:rPr>
            </w:pPr>
            <w:r w:rsidRPr="00D72788">
              <w:rPr>
                <w:lang w:val="es-US"/>
              </w:rPr>
              <w:t xml:space="preserve">País: </w:t>
            </w:r>
            <w:r w:rsidRPr="00D72788">
              <w:rPr>
                <w:i/>
                <w:iCs/>
                <w:lang w:val="es-US"/>
              </w:rPr>
              <w:t>El Salvador</w:t>
            </w:r>
          </w:p>
          <w:p w14:paraId="0A4EF242" w14:textId="77777777" w:rsidR="00836BB9" w:rsidRPr="0006620D" w:rsidRDefault="00836BB9" w:rsidP="005D2CFB">
            <w:pPr>
              <w:tabs>
                <w:tab w:val="right" w:pos="7254"/>
              </w:tabs>
              <w:spacing w:before="120" w:after="120"/>
              <w:jc w:val="both"/>
              <w:rPr>
                <w:lang w:val="es-US"/>
              </w:rPr>
            </w:pPr>
            <w:r w:rsidRPr="0006620D">
              <w:rPr>
                <w:lang w:val="es-US"/>
              </w:rPr>
              <w:t xml:space="preserve">Teléfono: </w:t>
            </w:r>
            <w:r w:rsidRPr="00EA1DE4">
              <w:rPr>
                <w:i/>
                <w:iCs/>
                <w:lang w:val="es-US"/>
              </w:rPr>
              <w:t>7840-8570</w:t>
            </w:r>
          </w:p>
          <w:p w14:paraId="11B07B9C" w14:textId="77777777" w:rsidR="00836BB9" w:rsidRPr="00B33BD5" w:rsidRDefault="00836BB9" w:rsidP="005D2CFB">
            <w:pPr>
              <w:tabs>
                <w:tab w:val="right" w:pos="7254"/>
              </w:tabs>
              <w:spacing w:before="120" w:after="120"/>
              <w:rPr>
                <w:b/>
                <w:bCs/>
                <w:i/>
                <w:iCs/>
                <w:lang w:val="es-US"/>
              </w:rPr>
            </w:pPr>
            <w:r w:rsidRPr="0006620D">
              <w:rPr>
                <w:lang w:val="es-US"/>
              </w:rPr>
              <w:t>Dirección de correo electrónico:</w:t>
            </w:r>
            <w:r>
              <w:rPr>
                <w:lang w:val="es-US"/>
              </w:rPr>
              <w:t xml:space="preserve"> </w:t>
            </w:r>
            <w:hyperlink r:id="rId14" w:history="1">
              <w:r w:rsidRPr="003F5315">
                <w:rPr>
                  <w:rStyle w:val="Hipervnculo"/>
                  <w:b/>
                  <w:bCs/>
                  <w:i/>
                  <w:iCs/>
                  <w:lang w:val="es-US"/>
                </w:rPr>
                <w:t>adquisicionescrecerjuntos@salud.gob.sv</w:t>
              </w:r>
            </w:hyperlink>
          </w:p>
        </w:tc>
      </w:tr>
      <w:tr w:rsidR="00836BB9" w:rsidRPr="008C368C" w14:paraId="59020B9E" w14:textId="77777777" w:rsidTr="005D2CFB">
        <w:tc>
          <w:tcPr>
            <w:tcW w:w="1604" w:type="dxa"/>
          </w:tcPr>
          <w:p w14:paraId="4914917B" w14:textId="77777777" w:rsidR="00836BB9" w:rsidRPr="0006620D" w:rsidRDefault="00836BB9" w:rsidP="005D2CFB">
            <w:pPr>
              <w:spacing w:after="200"/>
              <w:rPr>
                <w:b/>
                <w:lang w:val="es-US"/>
              </w:rPr>
            </w:pPr>
            <w:r w:rsidRPr="0006620D">
              <w:rPr>
                <w:b/>
                <w:bCs/>
                <w:lang w:val="es-US"/>
              </w:rPr>
              <w:t>CEC 9.1</w:t>
            </w:r>
          </w:p>
        </w:tc>
        <w:tc>
          <w:tcPr>
            <w:tcW w:w="7677" w:type="dxa"/>
          </w:tcPr>
          <w:p w14:paraId="351DF30D" w14:textId="77777777" w:rsidR="00836BB9" w:rsidRPr="0006620D" w:rsidRDefault="00836BB9" w:rsidP="005D2CFB">
            <w:pPr>
              <w:tabs>
                <w:tab w:val="right" w:pos="7164"/>
              </w:tabs>
              <w:spacing w:after="200"/>
              <w:rPr>
                <w:lang w:val="es-US"/>
              </w:rPr>
            </w:pPr>
            <w:r w:rsidRPr="0006620D">
              <w:rPr>
                <w:lang w:val="es-US"/>
              </w:rPr>
              <w:t xml:space="preserve">El derecho aplicable será el de: </w:t>
            </w:r>
            <w:r w:rsidRPr="00B46EB5">
              <w:rPr>
                <w:b/>
                <w:bCs/>
                <w:i/>
                <w:iCs/>
                <w:lang w:val="es-US"/>
              </w:rPr>
              <w:t>l</w:t>
            </w:r>
            <w:r>
              <w:rPr>
                <w:b/>
                <w:bCs/>
                <w:i/>
                <w:iCs/>
                <w:lang w:val="es-US"/>
              </w:rPr>
              <w:t>a Republica de El Salvador</w:t>
            </w:r>
            <w:r w:rsidRPr="0006620D">
              <w:rPr>
                <w:i/>
                <w:iCs/>
                <w:lang w:val="es-US"/>
              </w:rPr>
              <w:t>.</w:t>
            </w:r>
          </w:p>
        </w:tc>
      </w:tr>
      <w:tr w:rsidR="00836BB9" w:rsidRPr="008C368C" w14:paraId="43770960" w14:textId="77777777" w:rsidTr="005D2CFB">
        <w:tc>
          <w:tcPr>
            <w:tcW w:w="1604" w:type="dxa"/>
          </w:tcPr>
          <w:p w14:paraId="3E849AB1" w14:textId="77777777" w:rsidR="00836BB9" w:rsidRPr="0006620D" w:rsidRDefault="00836BB9" w:rsidP="005D2CFB">
            <w:pPr>
              <w:spacing w:after="200"/>
              <w:rPr>
                <w:b/>
                <w:lang w:val="es-US"/>
              </w:rPr>
            </w:pPr>
            <w:r w:rsidRPr="0006620D">
              <w:rPr>
                <w:b/>
                <w:bCs/>
                <w:lang w:val="es-US"/>
              </w:rPr>
              <w:t>CGC 10.2</w:t>
            </w:r>
          </w:p>
        </w:tc>
        <w:tc>
          <w:tcPr>
            <w:tcW w:w="7677" w:type="dxa"/>
          </w:tcPr>
          <w:p w14:paraId="002F6088" w14:textId="77777777" w:rsidR="00836BB9" w:rsidRPr="00B46EB5" w:rsidRDefault="00836BB9" w:rsidP="005D2CFB">
            <w:pPr>
              <w:suppressAutoHyphens/>
              <w:spacing w:after="200"/>
              <w:jc w:val="both"/>
              <w:rPr>
                <w:lang w:val="es-US"/>
              </w:rPr>
            </w:pPr>
            <w:r w:rsidRPr="0006620D">
              <w:rPr>
                <w:lang w:val="es-US"/>
              </w:rPr>
              <w:t xml:space="preserve">Los reglamentos de los procedimientos para los procesos de arbitraje, de conformidad con lo dispuesto en la </w:t>
            </w:r>
            <w:r>
              <w:rPr>
                <w:lang w:val="es-US"/>
              </w:rPr>
              <w:t>Cláusula</w:t>
            </w:r>
            <w:r w:rsidRPr="0006620D">
              <w:rPr>
                <w:lang w:val="es-US"/>
              </w:rPr>
              <w:t> 10.2 de las CGC, serán los siguientes:</w:t>
            </w:r>
          </w:p>
          <w:p w14:paraId="3496E7EC" w14:textId="77777777" w:rsidR="00836BB9" w:rsidRPr="0006620D" w:rsidRDefault="00836BB9" w:rsidP="005D2CFB">
            <w:pPr>
              <w:tabs>
                <w:tab w:val="left" w:pos="1080"/>
              </w:tabs>
              <w:suppressAutoHyphens/>
              <w:spacing w:after="200"/>
              <w:ind w:left="533" w:hanging="338"/>
              <w:jc w:val="both"/>
              <w:rPr>
                <w:lang w:val="es-US"/>
              </w:rPr>
            </w:pPr>
            <w:r w:rsidRPr="0006620D">
              <w:rPr>
                <w:b/>
                <w:bCs/>
                <w:i/>
                <w:iCs/>
                <w:lang w:val="es-US"/>
              </w:rPr>
              <w:t>(a)</w:t>
            </w:r>
            <w:r w:rsidRPr="0006620D">
              <w:rPr>
                <w:b/>
                <w:bCs/>
                <w:i/>
                <w:iCs/>
                <w:lang w:val="es-US"/>
              </w:rPr>
              <w:tab/>
              <w:t>Contrato con un Proveedor extranjero:</w:t>
            </w:r>
          </w:p>
          <w:p w14:paraId="1C4C0A27" w14:textId="77777777" w:rsidR="00836BB9" w:rsidRPr="0006620D" w:rsidRDefault="00836BB9" w:rsidP="005D2CFB">
            <w:pPr>
              <w:spacing w:after="200"/>
              <w:ind w:left="620"/>
              <w:jc w:val="both"/>
              <w:rPr>
                <w:lang w:val="es-US"/>
              </w:rPr>
            </w:pPr>
            <w:r w:rsidRPr="0006620D">
              <w:rPr>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2C2E2B9F" w14:textId="77777777" w:rsidR="00836BB9" w:rsidRPr="0006620D" w:rsidRDefault="00836BB9" w:rsidP="005D2CFB">
            <w:pPr>
              <w:tabs>
                <w:tab w:val="left" w:pos="1080"/>
              </w:tabs>
              <w:suppressAutoHyphens/>
              <w:spacing w:after="200"/>
              <w:ind w:left="533" w:hanging="338"/>
              <w:jc w:val="both"/>
              <w:rPr>
                <w:lang w:val="es-US"/>
              </w:rPr>
            </w:pPr>
            <w:r w:rsidRPr="0006620D">
              <w:rPr>
                <w:b/>
                <w:bCs/>
                <w:i/>
                <w:iCs/>
                <w:lang w:val="es-US"/>
              </w:rPr>
              <w:t>(b)</w:t>
            </w:r>
            <w:r w:rsidRPr="0006620D">
              <w:rPr>
                <w:b/>
                <w:bCs/>
                <w:i/>
                <w:iCs/>
                <w:lang w:val="es-US"/>
              </w:rPr>
              <w:tab/>
            </w:r>
            <w:r w:rsidRPr="0006620D">
              <w:rPr>
                <w:b/>
                <w:bCs/>
                <w:i/>
                <w:iCs/>
                <w:spacing w:val="-2"/>
                <w:lang w:val="es-US"/>
              </w:rPr>
              <w:t>Contratos con Proveedores ciudadanos del País del Comprador:</w:t>
            </w:r>
          </w:p>
          <w:p w14:paraId="024C481C" w14:textId="77777777" w:rsidR="00836BB9" w:rsidRPr="0006620D" w:rsidRDefault="00836BB9" w:rsidP="005D2CFB">
            <w:pPr>
              <w:spacing w:after="200"/>
              <w:ind w:left="620"/>
              <w:jc w:val="both"/>
              <w:rPr>
                <w:u w:val="single"/>
                <w:lang w:val="es-US"/>
              </w:rPr>
            </w:pPr>
            <w:r w:rsidRPr="0006620D">
              <w:rPr>
                <w:lang w:val="es-US"/>
              </w:rPr>
              <w:t>Si el Proveedor es ciudadano del País del Comprador, toda controversia surgida entre ellos en relación con el Contrato deberá ser sometida a juicio o arbitraje de acuerdo con las leyes del País del Comprador.</w:t>
            </w:r>
          </w:p>
        </w:tc>
      </w:tr>
      <w:tr w:rsidR="00836BB9" w:rsidRPr="00486A20" w14:paraId="7970CC94" w14:textId="77777777" w:rsidTr="005D2CFB">
        <w:tc>
          <w:tcPr>
            <w:tcW w:w="1604" w:type="dxa"/>
          </w:tcPr>
          <w:p w14:paraId="48AF925A" w14:textId="77777777" w:rsidR="00836BB9" w:rsidRPr="0006620D" w:rsidRDefault="00836BB9" w:rsidP="005D2CFB">
            <w:pPr>
              <w:spacing w:after="200"/>
              <w:rPr>
                <w:b/>
                <w:lang w:val="es-US"/>
              </w:rPr>
            </w:pPr>
            <w:r w:rsidRPr="0006620D">
              <w:rPr>
                <w:b/>
                <w:bCs/>
                <w:lang w:val="es-US"/>
              </w:rPr>
              <w:t>CGC 13.1</w:t>
            </w:r>
          </w:p>
        </w:tc>
        <w:tc>
          <w:tcPr>
            <w:tcW w:w="7677" w:type="dxa"/>
          </w:tcPr>
          <w:p w14:paraId="128E5573" w14:textId="77777777" w:rsidR="00836BB9" w:rsidRPr="0006620D" w:rsidRDefault="00836BB9" w:rsidP="005D2CFB">
            <w:pPr>
              <w:tabs>
                <w:tab w:val="right" w:pos="7164"/>
              </w:tabs>
              <w:spacing w:after="200"/>
              <w:rPr>
                <w:lang w:val="es-US"/>
              </w:rPr>
            </w:pPr>
            <w:r w:rsidRPr="005816AE">
              <w:rPr>
                <w:b/>
                <w:bCs/>
                <w:i/>
                <w:iCs/>
                <w:lang w:val="es-US"/>
              </w:rPr>
              <w:t>No Aplica.</w:t>
            </w:r>
          </w:p>
        </w:tc>
      </w:tr>
      <w:tr w:rsidR="00836BB9" w:rsidRPr="00486A20" w14:paraId="680E9AE1" w14:textId="77777777" w:rsidTr="005D2CFB">
        <w:trPr>
          <w:trHeight w:val="396"/>
        </w:trPr>
        <w:tc>
          <w:tcPr>
            <w:tcW w:w="1604" w:type="dxa"/>
          </w:tcPr>
          <w:p w14:paraId="7765459E" w14:textId="77777777" w:rsidR="00836BB9" w:rsidRPr="0006620D" w:rsidRDefault="00836BB9" w:rsidP="005D2CFB">
            <w:pPr>
              <w:spacing w:after="200"/>
              <w:rPr>
                <w:b/>
                <w:bCs/>
                <w:lang w:val="es-US"/>
              </w:rPr>
            </w:pPr>
            <w:r>
              <w:rPr>
                <w:b/>
                <w:bCs/>
                <w:lang w:val="es-US"/>
              </w:rPr>
              <w:t>CGC 14.9</w:t>
            </w:r>
          </w:p>
        </w:tc>
        <w:tc>
          <w:tcPr>
            <w:tcW w:w="7677" w:type="dxa"/>
          </w:tcPr>
          <w:p w14:paraId="032CC858" w14:textId="77777777" w:rsidR="00836BB9" w:rsidRPr="005E7235" w:rsidRDefault="00836BB9" w:rsidP="005D2CFB">
            <w:pPr>
              <w:tabs>
                <w:tab w:val="right" w:pos="7164"/>
              </w:tabs>
              <w:spacing w:after="200"/>
              <w:jc w:val="both"/>
              <w:rPr>
                <w:lang w:val="es-ES"/>
              </w:rPr>
            </w:pPr>
            <w:r w:rsidRPr="005816AE">
              <w:rPr>
                <w:b/>
                <w:bCs/>
                <w:i/>
                <w:iCs/>
                <w:lang w:val="es-US"/>
              </w:rPr>
              <w:t>No Aplica.</w:t>
            </w:r>
          </w:p>
        </w:tc>
      </w:tr>
      <w:tr w:rsidR="00836BB9" w:rsidRPr="008C368C" w14:paraId="2D3806E5" w14:textId="77777777" w:rsidTr="005D2CFB">
        <w:tc>
          <w:tcPr>
            <w:tcW w:w="1604" w:type="dxa"/>
          </w:tcPr>
          <w:p w14:paraId="13588B73" w14:textId="77777777" w:rsidR="00836BB9" w:rsidRPr="0006620D" w:rsidRDefault="00836BB9" w:rsidP="005D2CFB">
            <w:pPr>
              <w:spacing w:after="200"/>
              <w:rPr>
                <w:b/>
                <w:lang w:val="es-US"/>
              </w:rPr>
            </w:pPr>
            <w:r w:rsidRPr="0006620D">
              <w:rPr>
                <w:b/>
                <w:bCs/>
                <w:lang w:val="es-US"/>
              </w:rPr>
              <w:t>CGC 15.1</w:t>
            </w:r>
          </w:p>
        </w:tc>
        <w:tc>
          <w:tcPr>
            <w:tcW w:w="7677" w:type="dxa"/>
          </w:tcPr>
          <w:p w14:paraId="46EA7FDC" w14:textId="77777777" w:rsidR="00836BB9" w:rsidRPr="00B46EB5" w:rsidRDefault="00836BB9" w:rsidP="005D2CFB">
            <w:pPr>
              <w:tabs>
                <w:tab w:val="right" w:pos="7164"/>
              </w:tabs>
              <w:spacing w:after="200"/>
              <w:jc w:val="both"/>
              <w:rPr>
                <w:lang w:val="es-US"/>
              </w:rPr>
            </w:pPr>
            <w:r w:rsidRPr="0006620D">
              <w:rPr>
                <w:lang w:val="es-US"/>
              </w:rPr>
              <w:t xml:space="preserve">Los precios de los Bienes suministrados y los Servicios Conexos prestados </w:t>
            </w:r>
            <w:r w:rsidRPr="00B46EB5">
              <w:rPr>
                <w:b/>
                <w:bCs/>
                <w:i/>
                <w:iCs/>
                <w:lang w:val="es-US"/>
              </w:rPr>
              <w:t>“no serán”</w:t>
            </w:r>
            <w:r w:rsidRPr="0006620D">
              <w:rPr>
                <w:i/>
                <w:iCs/>
                <w:lang w:val="es-US"/>
              </w:rPr>
              <w:t xml:space="preserve">, </w:t>
            </w:r>
            <w:r w:rsidRPr="0006620D">
              <w:rPr>
                <w:lang w:val="es-US"/>
              </w:rPr>
              <w:t>ajustables.</w:t>
            </w:r>
          </w:p>
        </w:tc>
      </w:tr>
      <w:tr w:rsidR="00836BB9" w:rsidRPr="00E23F35" w14:paraId="180AEBB5" w14:textId="77777777" w:rsidTr="005D2CFB">
        <w:tc>
          <w:tcPr>
            <w:tcW w:w="1604" w:type="dxa"/>
          </w:tcPr>
          <w:p w14:paraId="596D4F37" w14:textId="77777777" w:rsidR="00836BB9" w:rsidRPr="0006620D" w:rsidRDefault="00836BB9" w:rsidP="005D2CFB">
            <w:pPr>
              <w:spacing w:after="200"/>
              <w:rPr>
                <w:b/>
                <w:lang w:val="es-US"/>
              </w:rPr>
            </w:pPr>
            <w:r w:rsidRPr="0006620D">
              <w:rPr>
                <w:b/>
                <w:bCs/>
                <w:lang w:val="es-US"/>
              </w:rPr>
              <w:t>CGC 16.1</w:t>
            </w:r>
          </w:p>
        </w:tc>
        <w:tc>
          <w:tcPr>
            <w:tcW w:w="7677" w:type="dxa"/>
          </w:tcPr>
          <w:p w14:paraId="5C42820C" w14:textId="77777777" w:rsidR="00C567BF" w:rsidRPr="007D51EE" w:rsidRDefault="00C567BF" w:rsidP="00C567BF">
            <w:pPr>
              <w:suppressAutoHyphens/>
              <w:jc w:val="both"/>
              <w:rPr>
                <w:b/>
                <w:bCs/>
                <w:lang w:val="es-SV"/>
              </w:rPr>
            </w:pPr>
            <w:bookmarkStart w:id="128" w:name="m_-6054668509363947185__Hlk85461381"/>
            <w:bookmarkStart w:id="129" w:name="_Hlk85461381"/>
            <w:r w:rsidRPr="007D51EE">
              <w:rPr>
                <w:b/>
                <w:bCs/>
                <w:lang w:val="es-SV"/>
              </w:rPr>
              <w:t xml:space="preserve">A. Pago de bienes </w:t>
            </w:r>
          </w:p>
          <w:p w14:paraId="7E83F6E6" w14:textId="77777777" w:rsidR="00C567BF" w:rsidRPr="007D51EE" w:rsidRDefault="00C567BF" w:rsidP="00C567BF">
            <w:pPr>
              <w:suppressAutoHyphens/>
              <w:jc w:val="both"/>
              <w:rPr>
                <w:lang w:val="es-SV"/>
              </w:rPr>
            </w:pPr>
            <w:r w:rsidRPr="007D51EE">
              <w:rPr>
                <w:lang w:val="es-SV"/>
              </w:rPr>
              <w:lastRenderedPageBreak/>
              <w:t xml:space="preserve">i.  Anticipo: </w:t>
            </w:r>
            <w:r w:rsidRPr="00ED1456">
              <w:rPr>
                <w:b/>
                <w:bCs/>
                <w:lang w:val="es-SV"/>
              </w:rPr>
              <w:t>veinte</w:t>
            </w:r>
            <w:r>
              <w:rPr>
                <w:lang w:val="es-SV"/>
              </w:rPr>
              <w:t xml:space="preserve"> </w:t>
            </w:r>
            <w:r w:rsidRPr="00ED1456">
              <w:rPr>
                <w:b/>
                <w:bCs/>
                <w:lang w:val="es-SV"/>
              </w:rPr>
              <w:t>por ciento</w:t>
            </w:r>
            <w:r>
              <w:rPr>
                <w:lang w:val="es-SV"/>
              </w:rPr>
              <w:t xml:space="preserve"> (</w:t>
            </w:r>
            <w:r w:rsidRPr="00ED1456">
              <w:rPr>
                <w:b/>
                <w:bCs/>
                <w:lang w:val="es-SV"/>
              </w:rPr>
              <w:t>20 %</w:t>
            </w:r>
            <w:r>
              <w:rPr>
                <w:b/>
                <w:bCs/>
                <w:lang w:val="es-SV"/>
              </w:rPr>
              <w:t>)</w:t>
            </w:r>
            <w:r w:rsidRPr="007D51EE">
              <w:rPr>
                <w:lang w:val="es-SV"/>
              </w:rPr>
              <w:t xml:space="preserve"> del Precio de los bienes se pagará contra solicitud de pago y presentación de una garantía bancaria por el Cien por ciento (100%) del valor del mismo, y aprobación del plan de utilización del anticipo por el administrador del contrato y válido por un plazo de 365 días contados a partir de la distribución del contrato.</w:t>
            </w:r>
          </w:p>
          <w:p w14:paraId="27A3CF04" w14:textId="77777777" w:rsidR="00C567BF" w:rsidRDefault="00C567BF" w:rsidP="00C567BF">
            <w:pPr>
              <w:suppressAutoHyphens/>
              <w:jc w:val="both"/>
              <w:rPr>
                <w:lang w:val="es-SV"/>
              </w:rPr>
            </w:pPr>
          </w:p>
          <w:p w14:paraId="524990DD" w14:textId="77777777" w:rsidR="00C567BF" w:rsidRPr="007D51EE" w:rsidRDefault="00C567BF" w:rsidP="00C567BF">
            <w:pPr>
              <w:suppressAutoHyphens/>
              <w:jc w:val="both"/>
              <w:rPr>
                <w:lang w:val="es-SV"/>
              </w:rPr>
            </w:pPr>
            <w:r w:rsidRPr="007D51EE">
              <w:rPr>
                <w:lang w:val="es-SV"/>
              </w:rPr>
              <w:t xml:space="preserve">En caso de no requerirse anticipo del </w:t>
            </w:r>
            <w:r w:rsidRPr="00ED1456">
              <w:rPr>
                <w:b/>
                <w:bCs/>
                <w:lang w:val="es-SV"/>
              </w:rPr>
              <w:t>20 %,</w:t>
            </w:r>
            <w:r w:rsidRPr="007D51EE">
              <w:rPr>
                <w:lang w:val="es-SV"/>
              </w:rPr>
              <w:t xml:space="preserve"> este porcentaje será sumado al ochenta por ciento indicado en el inciso “ii” para la 1ª. y 2ª entrega, para hacer un total del 100% del pago. </w:t>
            </w:r>
          </w:p>
          <w:p w14:paraId="6B4741E7" w14:textId="77777777" w:rsidR="00C567BF" w:rsidRDefault="00C567BF" w:rsidP="00C567BF">
            <w:pPr>
              <w:suppressAutoHyphens/>
              <w:jc w:val="both"/>
              <w:rPr>
                <w:lang w:val="es-ES"/>
              </w:rPr>
            </w:pPr>
          </w:p>
          <w:p w14:paraId="27B83008" w14:textId="77777777" w:rsidR="00C567BF" w:rsidRDefault="00C567BF" w:rsidP="00C567BF">
            <w:pPr>
              <w:suppressAutoHyphens/>
              <w:jc w:val="both"/>
              <w:rPr>
                <w:lang w:val="es-ES"/>
              </w:rPr>
            </w:pPr>
            <w:r w:rsidRPr="007D51EE">
              <w:rPr>
                <w:lang w:val="es-ES"/>
              </w:rPr>
              <w:t xml:space="preserve">El anticipo será a solicitud del proveedor, la cual deberá ser presentada al Administrador de Contrato a más tardar </w:t>
            </w:r>
            <w:r w:rsidRPr="00CC2FA1">
              <w:rPr>
                <w:b/>
                <w:bCs/>
                <w:i/>
                <w:iCs/>
                <w:lang w:val="es-ES"/>
              </w:rPr>
              <w:t>5 días hábiles posteriores</w:t>
            </w:r>
            <w:r w:rsidRPr="007D51EE">
              <w:rPr>
                <w:lang w:val="es-ES"/>
              </w:rPr>
              <w:t xml:space="preserve"> a la distribución del contrato.</w:t>
            </w:r>
          </w:p>
          <w:p w14:paraId="60177926" w14:textId="77777777" w:rsidR="00C567BF" w:rsidRDefault="00C567BF" w:rsidP="00C567BF">
            <w:pPr>
              <w:suppressAutoHyphens/>
              <w:jc w:val="both"/>
              <w:rPr>
                <w:lang w:val="es-ES"/>
              </w:rPr>
            </w:pPr>
          </w:p>
          <w:p w14:paraId="7F8F8343" w14:textId="77777777" w:rsidR="00C567BF" w:rsidRPr="000D4CBC" w:rsidRDefault="00C567BF" w:rsidP="00C567BF">
            <w:pPr>
              <w:suppressAutoHyphens/>
              <w:jc w:val="both"/>
              <w:rPr>
                <w:lang w:val="es-ES"/>
              </w:rPr>
            </w:pPr>
            <w:proofErr w:type="spellStart"/>
            <w:r>
              <w:rPr>
                <w:lang w:val="es-ES"/>
              </w:rPr>
              <w:t>ii</w:t>
            </w:r>
            <w:proofErr w:type="spellEnd"/>
            <w:r>
              <w:rPr>
                <w:lang w:val="es-ES"/>
              </w:rPr>
              <w:t xml:space="preserve">. </w:t>
            </w:r>
            <w:r w:rsidRPr="000D4CBC">
              <w:rPr>
                <w:b/>
                <w:bCs/>
                <w:lang w:val="es-CO"/>
              </w:rPr>
              <w:t xml:space="preserve">Al recibir los bienes: </w:t>
            </w:r>
            <w:r w:rsidRPr="000D4CBC">
              <w:rPr>
                <w:lang w:val="es-CO"/>
              </w:rPr>
              <w:t>El ochenta por ciento (80 %) del precio de los bienes recibidos se pagará dentro de los treinta (30) días siguientes de recibidos los bienes, contra presentación de una solicitud de pago acompañada de acta de aceptación firmada y sellada por la Unidad Solicitante o quien este delegue</w:t>
            </w:r>
            <w:r>
              <w:rPr>
                <w:lang w:val="es-CO"/>
              </w:rPr>
              <w:t>.</w:t>
            </w:r>
          </w:p>
          <w:p w14:paraId="3FABA716" w14:textId="77777777" w:rsidR="00C567BF" w:rsidRPr="007D51EE" w:rsidRDefault="00C567BF" w:rsidP="00C567BF">
            <w:pPr>
              <w:suppressAutoHyphens/>
              <w:jc w:val="both"/>
              <w:rPr>
                <w:lang w:val="es-CO"/>
              </w:rPr>
            </w:pPr>
          </w:p>
          <w:p w14:paraId="3735D9AC" w14:textId="77777777" w:rsidR="00C567BF" w:rsidRPr="007D51EE" w:rsidRDefault="00C567BF" w:rsidP="00C567BF">
            <w:pPr>
              <w:tabs>
                <w:tab w:val="num" w:pos="1836"/>
              </w:tabs>
              <w:suppressAutoHyphens/>
              <w:jc w:val="both"/>
              <w:rPr>
                <w:b/>
                <w:lang w:val="es-CO"/>
              </w:rPr>
            </w:pPr>
            <w:r>
              <w:rPr>
                <w:b/>
                <w:lang w:val="es-CO"/>
              </w:rPr>
              <w:t xml:space="preserve">B. </w:t>
            </w:r>
            <w:r w:rsidRPr="007D51EE">
              <w:rPr>
                <w:b/>
                <w:lang w:val="es-CO"/>
              </w:rPr>
              <w:t>El pago de los servicios conexos</w:t>
            </w:r>
            <w:r>
              <w:rPr>
                <w:b/>
                <w:lang w:val="es-CO"/>
              </w:rPr>
              <w:t>:</w:t>
            </w:r>
          </w:p>
          <w:p w14:paraId="27EC7DCB" w14:textId="77777777" w:rsidR="00C567BF" w:rsidRDefault="00C567BF" w:rsidP="00C567BF">
            <w:pPr>
              <w:suppressAutoHyphens/>
              <w:jc w:val="both"/>
              <w:rPr>
                <w:lang w:val="es-CO"/>
              </w:rPr>
            </w:pPr>
            <w:r w:rsidRPr="007D51EE">
              <w:rPr>
                <w:b/>
                <w:lang w:val="es-CO"/>
              </w:rPr>
              <w:t xml:space="preserve">a) </w:t>
            </w:r>
            <w:r>
              <w:rPr>
                <w:b/>
                <w:lang w:val="es-CO"/>
              </w:rPr>
              <w:t>Mantenimiento Preventivo</w:t>
            </w:r>
            <w:r w:rsidRPr="007D51EE">
              <w:rPr>
                <w:lang w:val="es-CO"/>
              </w:rPr>
              <w:t xml:space="preserve">: se pagará </w:t>
            </w:r>
            <w:r w:rsidRPr="00CC2FA1">
              <w:rPr>
                <w:lang w:val="es-CO"/>
              </w:rPr>
              <w:t xml:space="preserve">el </w:t>
            </w:r>
            <w:r w:rsidRPr="00CC2FA1">
              <w:rPr>
                <w:b/>
                <w:bCs/>
                <w:u w:val="single"/>
                <w:lang w:val="es-CO"/>
              </w:rPr>
              <w:t>100%</w:t>
            </w:r>
            <w:r w:rsidRPr="007D51EE">
              <w:rPr>
                <w:lang w:val="es-CO"/>
              </w:rPr>
              <w:t>,</w:t>
            </w:r>
            <w:r>
              <w:rPr>
                <w:lang w:val="es-CO"/>
              </w:rPr>
              <w:t xml:space="preserve"> al momento de entrega de los bienes contra entrega de presentación de una garantía.</w:t>
            </w:r>
          </w:p>
          <w:p w14:paraId="36A29436" w14:textId="77777777" w:rsidR="00C567BF" w:rsidRPr="004A7018" w:rsidRDefault="00C567BF" w:rsidP="00C567BF">
            <w:pPr>
              <w:suppressAutoHyphens/>
              <w:jc w:val="both"/>
              <w:rPr>
                <w:lang w:val="es-CO"/>
              </w:rPr>
            </w:pPr>
            <w:r>
              <w:rPr>
                <w:b/>
                <w:bCs/>
                <w:lang w:val="es-CO"/>
              </w:rPr>
              <w:t xml:space="preserve">b) Capacitación: </w:t>
            </w:r>
            <w:r>
              <w:rPr>
                <w:lang w:val="es-CO"/>
              </w:rPr>
              <w:t>se pagarán después de recibido el servicio contra entrega de Acta de Recepción de Capacitación y listados de participantes.</w:t>
            </w:r>
          </w:p>
          <w:p w14:paraId="161CAFB1" w14:textId="77777777" w:rsidR="00C567BF" w:rsidRDefault="00C567BF" w:rsidP="00C567BF">
            <w:pPr>
              <w:suppressAutoHyphens/>
              <w:jc w:val="both"/>
              <w:rPr>
                <w:bCs/>
                <w:lang w:val="es-SV"/>
              </w:rPr>
            </w:pPr>
          </w:p>
          <w:p w14:paraId="658CC522" w14:textId="77777777" w:rsidR="00C567BF" w:rsidRPr="007D51EE" w:rsidRDefault="00C567BF" w:rsidP="00C567BF">
            <w:pPr>
              <w:suppressAutoHyphens/>
              <w:jc w:val="both"/>
              <w:rPr>
                <w:lang w:val="es-ES"/>
              </w:rPr>
            </w:pPr>
            <w:r w:rsidRPr="007D51EE">
              <w:rPr>
                <w:b/>
                <w:bCs/>
                <w:lang w:val="es-SV"/>
              </w:rPr>
              <w:t>Impuestos:</w:t>
            </w:r>
            <w:r w:rsidRPr="007D51EE">
              <w:rPr>
                <w:lang w:val="es-SV"/>
              </w:rPr>
              <w:t xml:space="preserve"> El precio deberá incluir todos los tributos, impuestos y/o cargos, comisiones, etc. y cualquier gravamen que pueda recaer sobre el </w:t>
            </w:r>
            <w:r>
              <w:rPr>
                <w:lang w:val="es-SV"/>
              </w:rPr>
              <w:t xml:space="preserve">servicio </w:t>
            </w:r>
            <w:r w:rsidRPr="007D51EE">
              <w:rPr>
                <w:lang w:val="es-SV"/>
              </w:rPr>
              <w:t>a proveer o la actividad del PROVEEDOR, incluido el IVA; En consecuencia, el PROVEEDOR será el único responsable de los mismos.</w:t>
            </w:r>
          </w:p>
          <w:bookmarkEnd w:id="128"/>
          <w:p w14:paraId="64738D27" w14:textId="77777777" w:rsidR="00C567BF" w:rsidRPr="007D51EE" w:rsidRDefault="00C567BF" w:rsidP="00C567BF">
            <w:pPr>
              <w:suppressAutoHyphens/>
              <w:jc w:val="both"/>
              <w:rPr>
                <w:iCs/>
                <w:lang w:val="es-ES"/>
              </w:rPr>
            </w:pPr>
          </w:p>
          <w:p w14:paraId="3FFB0F46" w14:textId="77777777" w:rsidR="00C567BF" w:rsidRPr="007D51EE" w:rsidRDefault="00C567BF" w:rsidP="00C567BF">
            <w:pPr>
              <w:suppressAutoHyphens/>
              <w:jc w:val="both"/>
              <w:rPr>
                <w:iCs/>
                <w:lang w:val="es-ES"/>
              </w:rPr>
            </w:pPr>
            <w:r w:rsidRPr="007D51EE">
              <w:rPr>
                <w:iCs/>
                <w:lang w:val="es-ES"/>
              </w:rPr>
              <w:t>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1D85BECF" w14:textId="77777777" w:rsidR="00C567BF" w:rsidRPr="007D51EE" w:rsidRDefault="00C567BF" w:rsidP="00C567BF">
            <w:pPr>
              <w:suppressAutoHyphens/>
              <w:jc w:val="both"/>
              <w:rPr>
                <w:iCs/>
                <w:lang w:val="es-ES"/>
              </w:rPr>
            </w:pPr>
          </w:p>
          <w:p w14:paraId="2EF5BE87" w14:textId="77777777" w:rsidR="00C567BF" w:rsidRPr="007D51EE" w:rsidRDefault="00C567BF" w:rsidP="00C567BF">
            <w:pPr>
              <w:suppressAutoHyphens/>
              <w:jc w:val="both"/>
              <w:rPr>
                <w:iCs/>
                <w:lang w:val="es-ES"/>
              </w:rPr>
            </w:pPr>
            <w:r w:rsidRPr="007D51EE">
              <w:rPr>
                <w:iCs/>
                <w:lang w:val="es-ES"/>
              </w:rPr>
              <w:lastRenderedPageBreak/>
              <w:t>El pago se hará mediante abono a cuenta según la declaración jurada firmada por el proveedor al momento de suscribir el contrato.</w:t>
            </w:r>
          </w:p>
          <w:p w14:paraId="249B04C8" w14:textId="77777777" w:rsidR="00C567BF" w:rsidRPr="007D51EE" w:rsidRDefault="00C567BF" w:rsidP="00C567BF">
            <w:pPr>
              <w:suppressAutoHyphens/>
              <w:jc w:val="both"/>
              <w:rPr>
                <w:iCs/>
                <w:lang w:val="es-ES"/>
              </w:rPr>
            </w:pPr>
          </w:p>
          <w:p w14:paraId="6A1327EC" w14:textId="77777777" w:rsidR="00C567BF" w:rsidRPr="007D51EE" w:rsidRDefault="00C567BF" w:rsidP="00C567BF">
            <w:pPr>
              <w:suppressAutoHyphens/>
              <w:jc w:val="both"/>
              <w:rPr>
                <w:iCs/>
                <w:lang w:val="es-ES"/>
              </w:rPr>
            </w:pPr>
            <w:r w:rsidRPr="007D51EE">
              <w:rPr>
                <w:iCs/>
                <w:lang w:val="es-ES"/>
              </w:rPr>
              <w:t>Los pagos sen virtud del contrato serán efectuados en un período no mayor a 30 días posterior a la entrega de la documentación en la Unidad Financiera Institucional.</w:t>
            </w:r>
          </w:p>
          <w:bookmarkEnd w:id="129"/>
          <w:p w14:paraId="7BEF7C92" w14:textId="77777777" w:rsidR="00C567BF" w:rsidRPr="007D51EE" w:rsidRDefault="00C567BF" w:rsidP="00C567BF">
            <w:pPr>
              <w:suppressAutoHyphens/>
              <w:jc w:val="both"/>
              <w:rPr>
                <w:iCs/>
                <w:lang w:val="es-ES"/>
              </w:rPr>
            </w:pPr>
          </w:p>
          <w:p w14:paraId="7D3460D7" w14:textId="77777777" w:rsidR="008B038F" w:rsidRPr="008B038F" w:rsidRDefault="00C567BF" w:rsidP="008B038F">
            <w:pPr>
              <w:suppressAutoHyphens/>
              <w:jc w:val="both"/>
              <w:rPr>
                <w:lang w:val="es-ES_tradnl"/>
              </w:rPr>
            </w:pPr>
            <w:r w:rsidRPr="007D51EE">
              <w:rPr>
                <w:b/>
                <w:lang w:val="es-ES"/>
              </w:rPr>
              <w:t>FINANCIAMIENTO</w:t>
            </w:r>
            <w:r w:rsidRPr="007D51EE">
              <w:rPr>
                <w:lang w:val="es-ES"/>
              </w:rPr>
              <w:t xml:space="preserve">. </w:t>
            </w:r>
            <w:r w:rsidRPr="008B038F">
              <w:rPr>
                <w:lang w:val="es-ES"/>
              </w:rPr>
              <w:t xml:space="preserve">El financiamiento para esta adquisición procede de los fondos Externos, Contrato de Préstamo BIRF No. 9065-SV, </w:t>
            </w:r>
            <w:r w:rsidR="008B038F" w:rsidRPr="008B038F">
              <w:rPr>
                <w:lang w:val="es-ES_tradnl"/>
              </w:rPr>
              <w:t xml:space="preserve">Categoría de Inversión 1. Componente 2, Modernización, agilización y fortalecimiento del MINSAL para la prestación pública de salud materno infantil. Proyecto 7496. </w:t>
            </w:r>
          </w:p>
          <w:p w14:paraId="5028B804" w14:textId="77777777" w:rsidR="00836BB9" w:rsidRDefault="008B038F" w:rsidP="005D2CFB">
            <w:pPr>
              <w:suppressAutoHyphens/>
              <w:jc w:val="both"/>
              <w:rPr>
                <w:lang w:val="es-ES_tradnl"/>
              </w:rPr>
            </w:pPr>
            <w:r w:rsidRPr="008B038F">
              <w:rPr>
                <w:b/>
                <w:bCs/>
                <w:lang w:val="es-ES"/>
              </w:rPr>
              <w:t>Cifrado Presupuestario</w:t>
            </w:r>
            <w:r w:rsidRPr="008B038F">
              <w:rPr>
                <w:lang w:val="es-ES"/>
              </w:rPr>
              <w:t>:</w:t>
            </w:r>
            <w:r w:rsidRPr="008B038F">
              <w:rPr>
                <w:lang w:val="es-ES_tradnl"/>
              </w:rPr>
              <w:t xml:space="preserve"> 2024-3200-3-11-02-22-3-61199.</w:t>
            </w:r>
          </w:p>
          <w:p w14:paraId="3C5EB322" w14:textId="18C2EEE1" w:rsidR="008B038F" w:rsidRPr="008B038F" w:rsidRDefault="008B038F" w:rsidP="005D2CFB">
            <w:pPr>
              <w:suppressAutoHyphens/>
              <w:jc w:val="both"/>
              <w:rPr>
                <w:highlight w:val="green"/>
                <w:lang w:val="es-ES_tradnl"/>
              </w:rPr>
            </w:pPr>
          </w:p>
        </w:tc>
      </w:tr>
      <w:tr w:rsidR="00836BB9" w:rsidRPr="008C368C" w14:paraId="5917E827" w14:textId="77777777" w:rsidTr="005D2CFB">
        <w:tc>
          <w:tcPr>
            <w:tcW w:w="1604" w:type="dxa"/>
          </w:tcPr>
          <w:p w14:paraId="760135C0" w14:textId="77777777" w:rsidR="00836BB9" w:rsidRPr="0006620D" w:rsidRDefault="00836BB9" w:rsidP="005D2CFB">
            <w:pPr>
              <w:spacing w:after="200"/>
              <w:rPr>
                <w:b/>
                <w:lang w:val="es-US"/>
              </w:rPr>
            </w:pPr>
            <w:r w:rsidRPr="0006620D">
              <w:rPr>
                <w:b/>
                <w:bCs/>
                <w:lang w:val="es-US"/>
              </w:rPr>
              <w:lastRenderedPageBreak/>
              <w:t>CGC 16.5</w:t>
            </w:r>
          </w:p>
        </w:tc>
        <w:tc>
          <w:tcPr>
            <w:tcW w:w="7677" w:type="dxa"/>
          </w:tcPr>
          <w:p w14:paraId="2777ED07" w14:textId="77777777" w:rsidR="00836BB9" w:rsidRPr="007C4231" w:rsidRDefault="00836BB9" w:rsidP="005D2CFB">
            <w:pPr>
              <w:tabs>
                <w:tab w:val="right" w:pos="7164"/>
              </w:tabs>
              <w:spacing w:after="200"/>
              <w:jc w:val="both"/>
              <w:rPr>
                <w:lang w:val="es-US"/>
              </w:rPr>
            </w:pPr>
            <w:r w:rsidRPr="007C4231">
              <w:rPr>
                <w:lang w:val="es-US"/>
              </w:rPr>
              <w:t xml:space="preserve">El plazo de pago después del cual el Comprador deberá pagar intereses al Proveedor es de </w:t>
            </w:r>
            <w:r w:rsidRPr="007C4231">
              <w:rPr>
                <w:i/>
                <w:iCs/>
                <w:lang w:val="es-US"/>
              </w:rPr>
              <w:t xml:space="preserve">treinta (30) </w:t>
            </w:r>
            <w:r w:rsidRPr="007C4231">
              <w:rPr>
                <w:lang w:val="es-US"/>
              </w:rPr>
              <w:t>días.</w:t>
            </w:r>
          </w:p>
          <w:p w14:paraId="3ECCFD22" w14:textId="77777777" w:rsidR="00836BB9" w:rsidRPr="00A8438A" w:rsidRDefault="00836BB9" w:rsidP="005D2CFB">
            <w:pPr>
              <w:tabs>
                <w:tab w:val="right" w:pos="7164"/>
              </w:tabs>
              <w:spacing w:after="200"/>
              <w:rPr>
                <w:highlight w:val="yellow"/>
                <w:lang w:val="es-US"/>
              </w:rPr>
            </w:pPr>
            <w:r w:rsidRPr="007C4231">
              <w:rPr>
                <w:lang w:val="es-US"/>
              </w:rPr>
              <w:t xml:space="preserve">La tasa de interés que se aplicará es del </w:t>
            </w:r>
            <w:r w:rsidRPr="007C4231">
              <w:rPr>
                <w:i/>
                <w:iCs/>
                <w:lang w:val="es-US"/>
              </w:rPr>
              <w:t>0.05</w:t>
            </w:r>
            <w:r w:rsidRPr="007C4231">
              <w:rPr>
                <w:lang w:val="es-US"/>
              </w:rPr>
              <w:t xml:space="preserve"> %.</w:t>
            </w:r>
          </w:p>
        </w:tc>
      </w:tr>
      <w:tr w:rsidR="00836BB9" w:rsidRPr="00B778BE" w14:paraId="5ABA1AC0" w14:textId="77777777" w:rsidTr="005D2CFB">
        <w:tc>
          <w:tcPr>
            <w:tcW w:w="1604" w:type="dxa"/>
          </w:tcPr>
          <w:p w14:paraId="0532021A" w14:textId="77777777" w:rsidR="00836BB9" w:rsidRPr="0006620D" w:rsidRDefault="00836BB9" w:rsidP="005D2CFB">
            <w:pPr>
              <w:spacing w:after="200"/>
              <w:rPr>
                <w:b/>
                <w:lang w:val="es-US"/>
              </w:rPr>
            </w:pPr>
            <w:r w:rsidRPr="0006620D">
              <w:rPr>
                <w:b/>
                <w:bCs/>
                <w:lang w:val="es-US"/>
              </w:rPr>
              <w:t>CGC 18.1</w:t>
            </w:r>
          </w:p>
        </w:tc>
        <w:tc>
          <w:tcPr>
            <w:tcW w:w="7677" w:type="dxa"/>
          </w:tcPr>
          <w:p w14:paraId="06E5A543" w14:textId="77777777" w:rsidR="00C567BF" w:rsidRPr="003B7C1C" w:rsidRDefault="00C567BF" w:rsidP="00C567BF">
            <w:pPr>
              <w:tabs>
                <w:tab w:val="right" w:pos="7164"/>
              </w:tabs>
              <w:spacing w:before="60" w:after="60"/>
              <w:jc w:val="both"/>
              <w:rPr>
                <w:lang w:val="es-SV"/>
              </w:rPr>
            </w:pPr>
            <w:r w:rsidRPr="009521A2">
              <w:rPr>
                <w:lang w:val="es-SV"/>
              </w:rPr>
              <w:t>Se requerirá una Garantía de Cumplimiento</w:t>
            </w:r>
            <w:r>
              <w:rPr>
                <w:lang w:val="es-SV"/>
              </w:rPr>
              <w:t xml:space="preserve"> de contrato. </w:t>
            </w:r>
          </w:p>
          <w:p w14:paraId="33019D22" w14:textId="77777777" w:rsidR="00C567BF" w:rsidRDefault="00C567BF" w:rsidP="00C567BF">
            <w:pPr>
              <w:tabs>
                <w:tab w:val="right" w:pos="7164"/>
              </w:tabs>
              <w:spacing w:after="200"/>
              <w:jc w:val="both"/>
              <w:rPr>
                <w:lang w:val="es-SV"/>
              </w:rPr>
            </w:pPr>
            <w:r w:rsidRPr="003B7C1C">
              <w:rPr>
                <w:lang w:val="es-SV"/>
              </w:rPr>
              <w:t>Dentro de un máximo de veintiocho (28) días siguientes a la distribución del contrato, el oferente deberá presentar una Garantía de Cumplimiento de Contrato equivalente al diez por ciento (10%) del valor del contrato, por la vigencia de</w:t>
            </w:r>
            <w:r>
              <w:rPr>
                <w:lang w:val="es-SV"/>
              </w:rPr>
              <w:t xml:space="preserve"> </w:t>
            </w:r>
            <w:r>
              <w:rPr>
                <w:b/>
                <w:bCs/>
                <w:lang w:val="es-SV"/>
              </w:rPr>
              <w:t>12 meses</w:t>
            </w:r>
            <w:r>
              <w:rPr>
                <w:lang w:val="es-SV"/>
              </w:rPr>
              <w:t>,</w:t>
            </w:r>
            <w:r w:rsidRPr="003B7C1C">
              <w:rPr>
                <w:lang w:val="es-SV"/>
              </w:rPr>
              <w:t xml:space="preserve"> contados a partir de la distribución del contrato. y que deberá cumplir con los requisitos indicados en el modelo de la Sección IX. Formularios de Contrato</w:t>
            </w:r>
            <w:r>
              <w:rPr>
                <w:lang w:val="es-SV"/>
              </w:rPr>
              <w:t>; emitida</w:t>
            </w:r>
            <w:r w:rsidRPr="003B7C1C">
              <w:rPr>
                <w:iCs/>
                <w:color w:val="0070C0"/>
                <w:lang w:val="es-SV"/>
              </w:rPr>
              <w:t xml:space="preserve"> </w:t>
            </w:r>
            <w:r w:rsidRPr="003B7C1C">
              <w:rPr>
                <w:lang w:val="es-SV"/>
              </w:rPr>
              <w:t>por una entidad autorizada por la Superintendencia del Sistema Financiero.</w:t>
            </w:r>
          </w:p>
          <w:p w14:paraId="36D3142F" w14:textId="5FF5F81E" w:rsidR="00836BB9" w:rsidRPr="0006620D" w:rsidRDefault="00C567BF" w:rsidP="00C567BF">
            <w:pPr>
              <w:tabs>
                <w:tab w:val="right" w:pos="7164"/>
              </w:tabs>
              <w:spacing w:after="200"/>
              <w:jc w:val="both"/>
              <w:rPr>
                <w:lang w:val="es-US"/>
              </w:rPr>
            </w:pPr>
            <w:r w:rsidRPr="00F57FA6">
              <w:rPr>
                <w:lang w:val="es-SV"/>
              </w:rPr>
              <w:t xml:space="preserve">La Garantía deberá presentarse en el Área de Adquisiciones y Contrataciones del Proyecto Creciendo Saludables </w:t>
            </w:r>
            <w:r w:rsidRPr="006D3C7E">
              <w:rPr>
                <w:lang w:val="es-SV"/>
              </w:rPr>
              <w:t>Juntos</w:t>
            </w:r>
            <w:r>
              <w:rPr>
                <w:lang w:val="es-SV"/>
              </w:rPr>
              <w:t xml:space="preserve">: </w:t>
            </w:r>
            <w:r w:rsidRPr="00021E76">
              <w:rPr>
                <w:lang w:val="es-SV"/>
              </w:rPr>
              <w:t>Desarrollo de la Primera Infancia en El Salvador</w:t>
            </w:r>
            <w:r>
              <w:rPr>
                <w:lang w:val="es-SV"/>
              </w:rPr>
              <w:t xml:space="preserve">, </w:t>
            </w:r>
            <w:r w:rsidRPr="006D3C7E">
              <w:rPr>
                <w:lang w:val="es-SV"/>
              </w:rPr>
              <w:t xml:space="preserve">del Ministerio de Salud, ubicada en </w:t>
            </w:r>
            <w:r w:rsidRPr="004F2F71">
              <w:rPr>
                <w:i/>
                <w:iCs/>
                <w:lang w:val="es-US"/>
              </w:rPr>
              <w:t>Calle Los Bambúes y Av. Las Camelias # 15, Col San Francisco</w:t>
            </w:r>
            <w:r>
              <w:rPr>
                <w:i/>
                <w:iCs/>
                <w:lang w:val="es-US"/>
              </w:rPr>
              <w:t>, San Salvador, El Salvador.</w:t>
            </w:r>
          </w:p>
        </w:tc>
      </w:tr>
      <w:tr w:rsidR="00836BB9" w:rsidRPr="008C368C" w14:paraId="4D4DA1D9" w14:textId="77777777" w:rsidTr="005D2CFB">
        <w:trPr>
          <w:trHeight w:val="863"/>
        </w:trPr>
        <w:tc>
          <w:tcPr>
            <w:tcW w:w="1604" w:type="dxa"/>
          </w:tcPr>
          <w:p w14:paraId="30A12320" w14:textId="77777777" w:rsidR="00836BB9" w:rsidRPr="0006620D" w:rsidRDefault="00836BB9" w:rsidP="005D2CFB">
            <w:pPr>
              <w:spacing w:after="200"/>
              <w:rPr>
                <w:b/>
                <w:lang w:val="es-US"/>
              </w:rPr>
            </w:pPr>
            <w:r w:rsidRPr="0006620D">
              <w:rPr>
                <w:b/>
                <w:bCs/>
                <w:lang w:val="es-US"/>
              </w:rPr>
              <w:t>CGC 18.3</w:t>
            </w:r>
          </w:p>
        </w:tc>
        <w:tc>
          <w:tcPr>
            <w:tcW w:w="7677" w:type="dxa"/>
          </w:tcPr>
          <w:p w14:paraId="30CD4144" w14:textId="77777777" w:rsidR="00836BB9" w:rsidRPr="0006620D" w:rsidRDefault="00836BB9" w:rsidP="005D2CFB">
            <w:pPr>
              <w:tabs>
                <w:tab w:val="right" w:pos="7164"/>
              </w:tabs>
              <w:jc w:val="both"/>
              <w:rPr>
                <w:lang w:val="es-US"/>
              </w:rPr>
            </w:pPr>
            <w:r w:rsidRPr="009A3588">
              <w:rPr>
                <w:lang w:val="es-ES"/>
              </w:rPr>
              <w:t xml:space="preserve">La Garantía de Cumplimiento, podrá presentarse en cualquiera de las formas siguientes: </w:t>
            </w:r>
            <w:r w:rsidRPr="009A3588">
              <w:rPr>
                <w:iCs/>
                <w:lang w:val="es-ES"/>
              </w:rPr>
              <w:t>una Garantía Bancaria o una Fianza de Cumplimiento pagadera a la vista.</w:t>
            </w:r>
          </w:p>
        </w:tc>
      </w:tr>
      <w:tr w:rsidR="00836BB9" w:rsidRPr="008C368C" w14:paraId="247F49E8" w14:textId="77777777" w:rsidTr="005D2CFB">
        <w:tc>
          <w:tcPr>
            <w:tcW w:w="1604" w:type="dxa"/>
          </w:tcPr>
          <w:p w14:paraId="3646DAFF" w14:textId="77777777" w:rsidR="00836BB9" w:rsidRPr="0006620D" w:rsidRDefault="00836BB9" w:rsidP="005D2CFB">
            <w:pPr>
              <w:spacing w:after="200"/>
              <w:rPr>
                <w:b/>
                <w:lang w:val="es-US"/>
              </w:rPr>
            </w:pPr>
            <w:r w:rsidRPr="0006620D">
              <w:rPr>
                <w:b/>
                <w:bCs/>
                <w:lang w:val="es-US"/>
              </w:rPr>
              <w:t>CGC 18.4</w:t>
            </w:r>
          </w:p>
        </w:tc>
        <w:tc>
          <w:tcPr>
            <w:tcW w:w="7677" w:type="dxa"/>
          </w:tcPr>
          <w:p w14:paraId="574C4852" w14:textId="77777777" w:rsidR="00836BB9" w:rsidRPr="0006620D" w:rsidRDefault="00836BB9" w:rsidP="005D2CFB">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 xml:space="preserve">a más tardar </w:t>
            </w:r>
            <w:r>
              <w:rPr>
                <w:lang w:val="es-ES"/>
              </w:rPr>
              <w:t>veintiocho</w:t>
            </w:r>
            <w:r w:rsidRPr="009A3588">
              <w:rPr>
                <w:lang w:val="es-ES"/>
              </w:rPr>
              <w:t xml:space="preserve"> </w:t>
            </w:r>
            <w:r w:rsidRPr="008450A7">
              <w:rPr>
                <w:b/>
                <w:bCs/>
                <w:lang w:val="es-ES"/>
              </w:rPr>
              <w:t>(28) días</w:t>
            </w:r>
            <w:r w:rsidRPr="009A3588">
              <w:rPr>
                <w:lang w:val="es-ES"/>
              </w:rPr>
              <w:t xml:space="preserve"> contados a partir de la fecha de Cumplimiento de las obligaciones del Proveedor en virtud del Contrato, incluyendo cualquier obligación relativa a la garantía de los servicios o bienes.</w:t>
            </w:r>
          </w:p>
        </w:tc>
      </w:tr>
      <w:tr w:rsidR="00836BB9" w:rsidRPr="008C368C" w14:paraId="2E197B5B" w14:textId="77777777" w:rsidTr="005D2CFB">
        <w:trPr>
          <w:trHeight w:val="1367"/>
        </w:trPr>
        <w:tc>
          <w:tcPr>
            <w:tcW w:w="1604" w:type="dxa"/>
          </w:tcPr>
          <w:p w14:paraId="42431423" w14:textId="77777777" w:rsidR="00836BB9" w:rsidRPr="0006620D" w:rsidRDefault="00836BB9" w:rsidP="005D2CFB">
            <w:pPr>
              <w:spacing w:after="200"/>
              <w:rPr>
                <w:b/>
                <w:lang w:val="es-US"/>
              </w:rPr>
            </w:pPr>
            <w:r w:rsidRPr="0006620D">
              <w:rPr>
                <w:b/>
                <w:bCs/>
                <w:lang w:val="es-US"/>
              </w:rPr>
              <w:lastRenderedPageBreak/>
              <w:t>CGC 23.2</w:t>
            </w:r>
          </w:p>
        </w:tc>
        <w:tc>
          <w:tcPr>
            <w:tcW w:w="7677" w:type="dxa"/>
          </w:tcPr>
          <w:p w14:paraId="226847CD" w14:textId="77777777" w:rsidR="00836BB9" w:rsidRDefault="00836BB9" w:rsidP="005D2CFB">
            <w:pPr>
              <w:tabs>
                <w:tab w:val="right" w:pos="7164"/>
              </w:tabs>
              <w:spacing w:after="200"/>
              <w:jc w:val="both"/>
              <w:rPr>
                <w:lang w:val="es-US"/>
              </w:rPr>
            </w:pPr>
            <w:r w:rsidRPr="008F1D8C">
              <w:rPr>
                <w:lang w:val="es-US"/>
              </w:rPr>
              <w:t>El embalaje deberá ser adecuado para resistir, entre otras cosas, la manipulación descuidada, la exposición a temperaturas extremas, la sal y las precipitaciones, y el almacenamiento en espacios abiertos.</w:t>
            </w:r>
          </w:p>
          <w:p w14:paraId="15974915" w14:textId="77777777" w:rsidR="00836BB9" w:rsidRPr="00E6449D" w:rsidRDefault="00836BB9" w:rsidP="005D2CFB">
            <w:pPr>
              <w:tabs>
                <w:tab w:val="right" w:pos="7164"/>
              </w:tabs>
              <w:spacing w:after="200"/>
              <w:jc w:val="both"/>
              <w:rPr>
                <w:lang w:val="es-US"/>
              </w:rPr>
            </w:pPr>
            <w:r w:rsidRPr="00E6449D">
              <w:rPr>
                <w:lang w:val="es-US"/>
              </w:rPr>
              <w:t>El embalaje, la identificación y la documentación dentro y fuera de los bienes serán como se indica a continuación:</w:t>
            </w:r>
          </w:p>
          <w:p w14:paraId="67DB7AA6" w14:textId="77777777" w:rsidR="00836BB9" w:rsidRPr="00E6449D" w:rsidRDefault="00836BB9" w:rsidP="005D2CFB">
            <w:pPr>
              <w:tabs>
                <w:tab w:val="right" w:pos="7164"/>
              </w:tabs>
              <w:spacing w:after="200"/>
              <w:jc w:val="both"/>
              <w:rPr>
                <w:lang w:val="es-US"/>
              </w:rPr>
            </w:pPr>
            <w:r w:rsidRPr="00E6449D">
              <w:rPr>
                <w:lang w:val="es-US"/>
              </w:rPr>
              <w:t>Proyecto: “Creciendo Saludables Juntos: Desarrollo Integral de la Primera Infancia en El Salvador”</w:t>
            </w:r>
          </w:p>
          <w:p w14:paraId="69FD3234" w14:textId="5565054E" w:rsidR="00836BB9" w:rsidRPr="00E6449D" w:rsidRDefault="00836BB9" w:rsidP="005D2CFB">
            <w:pPr>
              <w:tabs>
                <w:tab w:val="right" w:pos="7164"/>
              </w:tabs>
              <w:spacing w:after="200"/>
              <w:jc w:val="both"/>
              <w:rPr>
                <w:lang w:val="es-US"/>
              </w:rPr>
            </w:pPr>
            <w:r w:rsidRPr="00E6449D">
              <w:rPr>
                <w:lang w:val="es-US"/>
              </w:rPr>
              <w:t xml:space="preserve">Nombre </w:t>
            </w:r>
            <w:r w:rsidRPr="00152D3D">
              <w:rPr>
                <w:b/>
                <w:bCs/>
                <w:i/>
                <w:iCs/>
                <w:lang w:val="es-US"/>
              </w:rPr>
              <w:t>“</w:t>
            </w:r>
            <w:r w:rsidR="00152D3D" w:rsidRPr="00152D3D">
              <w:rPr>
                <w:b/>
                <w:bCs/>
                <w:i/>
                <w:iCs/>
                <w:lang w:val="es-US"/>
              </w:rPr>
              <w:t>Suministro de simuladores de alta gama: modelos anatómicos del paciente, obstétrico, neonatal y pediátrico y diferentes modelos entrenadores de simulación para prácticas médicas</w:t>
            </w:r>
            <w:r w:rsidRPr="00152D3D">
              <w:rPr>
                <w:b/>
                <w:bCs/>
                <w:i/>
                <w:iCs/>
                <w:lang w:val="es-US"/>
              </w:rPr>
              <w:t>”</w:t>
            </w:r>
            <w:r w:rsidR="00152D3D">
              <w:rPr>
                <w:b/>
                <w:bCs/>
                <w:i/>
                <w:iCs/>
                <w:lang w:val="es-US"/>
              </w:rPr>
              <w:t xml:space="preserve">. </w:t>
            </w:r>
          </w:p>
          <w:p w14:paraId="317BF76B" w14:textId="35937BBE" w:rsidR="00836BB9" w:rsidRPr="00E6449D" w:rsidRDefault="00836BB9" w:rsidP="005D2CFB">
            <w:pPr>
              <w:tabs>
                <w:tab w:val="right" w:pos="7164"/>
              </w:tabs>
              <w:spacing w:after="200"/>
              <w:jc w:val="both"/>
              <w:rPr>
                <w:lang w:val="es-US"/>
              </w:rPr>
            </w:pPr>
            <w:r w:rsidRPr="00E6449D">
              <w:rPr>
                <w:lang w:val="es-US"/>
              </w:rPr>
              <w:t xml:space="preserve">Licitación Abierta </w:t>
            </w:r>
            <w:r>
              <w:rPr>
                <w:lang w:val="es-US"/>
              </w:rPr>
              <w:t>N</w:t>
            </w:r>
            <w:r w:rsidRPr="00E6449D">
              <w:rPr>
                <w:lang w:val="es-US"/>
              </w:rPr>
              <w:t>acional No. CSJ-1</w:t>
            </w:r>
            <w:r w:rsidR="00152D3D">
              <w:rPr>
                <w:lang w:val="es-US"/>
              </w:rPr>
              <w:t>05</w:t>
            </w:r>
            <w:r w:rsidRPr="00E6449D">
              <w:rPr>
                <w:lang w:val="es-US"/>
              </w:rPr>
              <w:t>-MINSAL-GO-RFB</w:t>
            </w:r>
          </w:p>
          <w:p w14:paraId="7BCF8761" w14:textId="77777777" w:rsidR="00836BB9" w:rsidRPr="00E6449D" w:rsidRDefault="00836BB9" w:rsidP="005D2CFB">
            <w:pPr>
              <w:tabs>
                <w:tab w:val="right" w:pos="7164"/>
              </w:tabs>
              <w:spacing w:after="200"/>
              <w:jc w:val="both"/>
              <w:rPr>
                <w:lang w:val="es-US"/>
              </w:rPr>
            </w:pPr>
            <w:r w:rsidRPr="00E6449D">
              <w:rPr>
                <w:lang w:val="es-US"/>
              </w:rPr>
              <w:t xml:space="preserve">Número de </w:t>
            </w:r>
            <w:r>
              <w:rPr>
                <w:lang w:val="es-US"/>
              </w:rPr>
              <w:t>ítem</w:t>
            </w:r>
            <w:r w:rsidRPr="00E6449D">
              <w:rPr>
                <w:lang w:val="es-US"/>
              </w:rPr>
              <w:t>__________</w:t>
            </w:r>
          </w:p>
          <w:p w14:paraId="63898754" w14:textId="77777777" w:rsidR="00836BB9" w:rsidRPr="00A8438A" w:rsidRDefault="00836BB9" w:rsidP="005D2CFB">
            <w:pPr>
              <w:tabs>
                <w:tab w:val="right" w:pos="7164"/>
              </w:tabs>
              <w:spacing w:after="200"/>
              <w:jc w:val="both"/>
              <w:rPr>
                <w:lang w:val="es-US"/>
              </w:rPr>
            </w:pPr>
            <w:r w:rsidRPr="00E6449D">
              <w:rPr>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836BB9" w:rsidRPr="00E23F35" w14:paraId="150CBC61" w14:textId="77777777" w:rsidTr="005D2CFB">
        <w:tc>
          <w:tcPr>
            <w:tcW w:w="1604" w:type="dxa"/>
          </w:tcPr>
          <w:p w14:paraId="229E23BC" w14:textId="77777777" w:rsidR="00836BB9" w:rsidRPr="0006620D" w:rsidRDefault="00836BB9" w:rsidP="005D2CFB">
            <w:pPr>
              <w:spacing w:after="200"/>
              <w:rPr>
                <w:b/>
                <w:lang w:val="es-US"/>
              </w:rPr>
            </w:pPr>
            <w:r w:rsidRPr="0006620D">
              <w:rPr>
                <w:b/>
                <w:bCs/>
                <w:lang w:val="es-US"/>
              </w:rPr>
              <w:t>CGC 24.1</w:t>
            </w:r>
          </w:p>
        </w:tc>
        <w:tc>
          <w:tcPr>
            <w:tcW w:w="7677" w:type="dxa"/>
          </w:tcPr>
          <w:p w14:paraId="27CD9653" w14:textId="77777777" w:rsidR="00836BB9" w:rsidRPr="00A8438A" w:rsidRDefault="00836BB9" w:rsidP="005D2CFB">
            <w:pPr>
              <w:tabs>
                <w:tab w:val="right" w:pos="7164"/>
              </w:tabs>
              <w:spacing w:after="200"/>
              <w:rPr>
                <w:lang w:val="es-US"/>
              </w:rPr>
            </w:pPr>
            <w:r>
              <w:rPr>
                <w:lang w:val="es-US"/>
              </w:rPr>
              <w:t xml:space="preserve"> </w:t>
            </w:r>
            <w:r>
              <w:rPr>
                <w:b/>
                <w:bCs/>
                <w:i/>
                <w:iCs/>
                <w:lang w:val="es-US"/>
              </w:rPr>
              <w:t>“No aplica”</w:t>
            </w:r>
            <w:r>
              <w:rPr>
                <w:lang w:val="es-US"/>
              </w:rPr>
              <w:t>:</w:t>
            </w:r>
          </w:p>
        </w:tc>
      </w:tr>
      <w:tr w:rsidR="00836BB9" w:rsidRPr="008C368C" w14:paraId="7AD10421" w14:textId="77777777" w:rsidTr="005D2CFB">
        <w:tc>
          <w:tcPr>
            <w:tcW w:w="1604" w:type="dxa"/>
          </w:tcPr>
          <w:p w14:paraId="24A3A0FE" w14:textId="77777777" w:rsidR="00836BB9" w:rsidRPr="0006620D" w:rsidRDefault="00836BB9" w:rsidP="005D2CFB">
            <w:pPr>
              <w:spacing w:after="200"/>
              <w:rPr>
                <w:b/>
                <w:lang w:val="es-US"/>
              </w:rPr>
            </w:pPr>
            <w:r w:rsidRPr="0006620D">
              <w:rPr>
                <w:b/>
                <w:bCs/>
                <w:lang w:val="es-US"/>
              </w:rPr>
              <w:t>CGC 25.1</w:t>
            </w:r>
          </w:p>
        </w:tc>
        <w:tc>
          <w:tcPr>
            <w:tcW w:w="7677" w:type="dxa"/>
          </w:tcPr>
          <w:p w14:paraId="3463FC40" w14:textId="77777777" w:rsidR="00836BB9" w:rsidRPr="00C24BD4" w:rsidRDefault="00836BB9" w:rsidP="005D2CFB">
            <w:pPr>
              <w:tabs>
                <w:tab w:val="right" w:pos="7164"/>
              </w:tabs>
              <w:spacing w:after="200"/>
              <w:rPr>
                <w:lang w:val="es-US"/>
              </w:rPr>
            </w:pPr>
            <w:r w:rsidRPr="009A3588">
              <w:rPr>
                <w:lang w:val="es-ES"/>
              </w:rPr>
              <w:t>El Proveedor está obligado bajo los términos del Contrato a transportar los Bienes al lugar de destino.</w:t>
            </w:r>
          </w:p>
        </w:tc>
      </w:tr>
      <w:tr w:rsidR="00836BB9" w:rsidRPr="008C368C" w14:paraId="7CE1B880" w14:textId="77777777" w:rsidTr="005D2CFB">
        <w:tc>
          <w:tcPr>
            <w:tcW w:w="1604" w:type="dxa"/>
            <w:shd w:val="clear" w:color="auto" w:fill="FFFFFF" w:themeFill="background1"/>
          </w:tcPr>
          <w:p w14:paraId="3F9860DF" w14:textId="77777777" w:rsidR="00836BB9" w:rsidRPr="00C567BF" w:rsidRDefault="00836BB9" w:rsidP="005D2CFB">
            <w:pPr>
              <w:spacing w:after="200"/>
              <w:rPr>
                <w:b/>
                <w:highlight w:val="green"/>
                <w:lang w:val="es-US"/>
              </w:rPr>
            </w:pPr>
            <w:r w:rsidRPr="00C567BF">
              <w:rPr>
                <w:b/>
                <w:bCs/>
                <w:lang w:val="es-US"/>
              </w:rPr>
              <w:t>CGC 25.2</w:t>
            </w:r>
          </w:p>
        </w:tc>
        <w:tc>
          <w:tcPr>
            <w:tcW w:w="7677" w:type="dxa"/>
            <w:shd w:val="clear" w:color="auto" w:fill="FFFFFF" w:themeFill="background1"/>
          </w:tcPr>
          <w:tbl>
            <w:tblPr>
              <w:tblStyle w:val="Tablaconcuadrcula"/>
              <w:tblW w:w="4792" w:type="pct"/>
              <w:tblLayout w:type="fixed"/>
              <w:tblLook w:val="04A0" w:firstRow="1" w:lastRow="0" w:firstColumn="1" w:lastColumn="0" w:noHBand="0" w:noVBand="1"/>
            </w:tblPr>
            <w:tblGrid>
              <w:gridCol w:w="761"/>
              <w:gridCol w:w="2978"/>
              <w:gridCol w:w="3402"/>
            </w:tblGrid>
            <w:tr w:rsidR="000B7E60" w:rsidRPr="001E51A0" w14:paraId="600B6F4E" w14:textId="77777777" w:rsidTr="000B7E60">
              <w:tc>
                <w:tcPr>
                  <w:tcW w:w="533" w:type="pct"/>
                  <w:shd w:val="clear" w:color="auto" w:fill="auto"/>
                </w:tcPr>
                <w:p w14:paraId="4A3F9236" w14:textId="77777777" w:rsidR="000B7E60" w:rsidRPr="001E51A0" w:rsidRDefault="000B7E60" w:rsidP="00C567BF">
                  <w:pPr>
                    <w:tabs>
                      <w:tab w:val="right" w:pos="7254"/>
                    </w:tabs>
                    <w:jc w:val="center"/>
                    <w:rPr>
                      <w:rFonts w:asciiTheme="minorHAnsi" w:hAnsiTheme="minorHAnsi" w:cstheme="minorHAnsi"/>
                      <w:b/>
                      <w:bCs/>
                      <w:sz w:val="22"/>
                      <w:szCs w:val="22"/>
                      <w:lang w:val="es-US"/>
                    </w:rPr>
                  </w:pPr>
                  <w:r w:rsidRPr="001E51A0">
                    <w:rPr>
                      <w:rFonts w:asciiTheme="minorHAnsi" w:hAnsiTheme="minorHAnsi" w:cstheme="minorHAnsi"/>
                      <w:b/>
                      <w:bCs/>
                      <w:sz w:val="22"/>
                      <w:szCs w:val="22"/>
                      <w:lang w:val="es-US"/>
                    </w:rPr>
                    <w:t>ITEM</w:t>
                  </w:r>
                </w:p>
              </w:tc>
              <w:tc>
                <w:tcPr>
                  <w:tcW w:w="2085" w:type="pct"/>
                  <w:shd w:val="clear" w:color="auto" w:fill="auto"/>
                </w:tcPr>
                <w:p w14:paraId="03D90A25" w14:textId="77777777" w:rsidR="000B7E60" w:rsidRPr="001E51A0" w:rsidRDefault="000B7E60" w:rsidP="00C567BF">
                  <w:pPr>
                    <w:tabs>
                      <w:tab w:val="right" w:pos="7254"/>
                    </w:tabs>
                    <w:jc w:val="center"/>
                    <w:rPr>
                      <w:rFonts w:asciiTheme="minorHAnsi" w:hAnsiTheme="minorHAnsi" w:cstheme="minorHAnsi"/>
                      <w:b/>
                      <w:bCs/>
                      <w:sz w:val="22"/>
                      <w:szCs w:val="22"/>
                      <w:lang w:val="es-US"/>
                    </w:rPr>
                  </w:pPr>
                  <w:r w:rsidRPr="001E51A0">
                    <w:rPr>
                      <w:rFonts w:asciiTheme="minorHAnsi" w:hAnsiTheme="minorHAnsi" w:cstheme="minorHAnsi"/>
                      <w:b/>
                      <w:bCs/>
                      <w:sz w:val="22"/>
                      <w:szCs w:val="22"/>
                      <w:lang w:val="es-US"/>
                    </w:rPr>
                    <w:t xml:space="preserve">CAPACITACION </w:t>
                  </w:r>
                </w:p>
              </w:tc>
              <w:tc>
                <w:tcPr>
                  <w:tcW w:w="2382" w:type="pct"/>
                  <w:shd w:val="clear" w:color="auto" w:fill="auto"/>
                </w:tcPr>
                <w:p w14:paraId="3866EFD4" w14:textId="708DE395" w:rsidR="000B7E60" w:rsidRPr="001E51A0" w:rsidRDefault="000B7E60" w:rsidP="00C567BF">
                  <w:pPr>
                    <w:tabs>
                      <w:tab w:val="right" w:pos="7254"/>
                    </w:tabs>
                    <w:jc w:val="center"/>
                    <w:rPr>
                      <w:rFonts w:asciiTheme="minorHAnsi" w:hAnsiTheme="minorHAnsi" w:cstheme="minorHAnsi"/>
                      <w:b/>
                      <w:bCs/>
                      <w:sz w:val="22"/>
                      <w:szCs w:val="22"/>
                      <w:lang w:val="es-US"/>
                    </w:rPr>
                  </w:pPr>
                  <w:r w:rsidRPr="001E51A0">
                    <w:rPr>
                      <w:rFonts w:asciiTheme="minorHAnsi" w:hAnsiTheme="minorHAnsi" w:cstheme="minorHAnsi"/>
                      <w:b/>
                      <w:bCs/>
                      <w:sz w:val="22"/>
                      <w:szCs w:val="22"/>
                      <w:lang w:val="es-US"/>
                    </w:rPr>
                    <w:t>SOPORTE TECNICO</w:t>
                  </w:r>
                </w:p>
              </w:tc>
            </w:tr>
            <w:tr w:rsidR="000B7E60" w:rsidRPr="008C368C" w14:paraId="0FD64DEF" w14:textId="77777777" w:rsidTr="000B7E60">
              <w:tc>
                <w:tcPr>
                  <w:tcW w:w="533" w:type="pct"/>
                  <w:shd w:val="clear" w:color="auto" w:fill="auto"/>
                  <w:vAlign w:val="center"/>
                </w:tcPr>
                <w:p w14:paraId="31B9F4A1" w14:textId="77777777" w:rsidR="000B7E60" w:rsidRPr="001E51A0" w:rsidRDefault="000B7E60" w:rsidP="00C567BF">
                  <w:pPr>
                    <w:tabs>
                      <w:tab w:val="right" w:pos="7254"/>
                    </w:tabs>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8</w:t>
                  </w:r>
                </w:p>
              </w:tc>
              <w:tc>
                <w:tcPr>
                  <w:tcW w:w="2085" w:type="pct"/>
                  <w:shd w:val="clear" w:color="auto" w:fill="auto"/>
                  <w:vAlign w:val="center"/>
                </w:tcPr>
                <w:p w14:paraId="45EA908A" w14:textId="77777777" w:rsidR="000B7E60" w:rsidRPr="001E51A0" w:rsidRDefault="000B7E60" w:rsidP="00C567BF">
                  <w:pPr>
                    <w:tabs>
                      <w:tab w:val="right" w:pos="7254"/>
                    </w:tabs>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1 jornada de 8 horas para el personal médico y personal técnico de mantenimiento, previa coordinación con el Administrador de Contrato.</w:t>
                  </w:r>
                </w:p>
              </w:tc>
              <w:tc>
                <w:tcPr>
                  <w:tcW w:w="2382" w:type="pct"/>
                  <w:shd w:val="clear" w:color="auto" w:fill="auto"/>
                  <w:vAlign w:val="center"/>
                </w:tcPr>
                <w:p w14:paraId="52B7E5FC" w14:textId="2EA258E0" w:rsidR="000B7E60" w:rsidRPr="001E51A0" w:rsidRDefault="000B7E60" w:rsidP="00C567BF">
                  <w:pPr>
                    <w:tabs>
                      <w:tab w:val="right" w:pos="7254"/>
                    </w:tabs>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Mantenimiento Preventivo:</w:t>
                  </w:r>
                </w:p>
                <w:p w14:paraId="73FEC4F1" w14:textId="77777777" w:rsidR="000B7E60" w:rsidRPr="001E51A0" w:rsidRDefault="000B7E60" w:rsidP="00C567BF">
                  <w:pPr>
                    <w:tabs>
                      <w:tab w:val="right" w:pos="7254"/>
                    </w:tabs>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 xml:space="preserve"> 2 visitas de mantenimiento preventivo semestral durante el periodo de vigencia de la garantía, la primera seis meses después de recibido el quipo según conste en el acta de recepción, y las siguientes cada seis meses, hasta el vencimiento de la garantía.</w:t>
                  </w:r>
                </w:p>
              </w:tc>
            </w:tr>
            <w:tr w:rsidR="000B7E60" w:rsidRPr="008C368C" w14:paraId="109E0C75" w14:textId="77777777" w:rsidTr="000B7E60">
              <w:tc>
                <w:tcPr>
                  <w:tcW w:w="533" w:type="pct"/>
                  <w:shd w:val="clear" w:color="auto" w:fill="auto"/>
                  <w:vAlign w:val="center"/>
                </w:tcPr>
                <w:p w14:paraId="2B789162" w14:textId="77777777" w:rsidR="000B7E60" w:rsidRPr="001E51A0" w:rsidRDefault="000B7E60" w:rsidP="00C567BF">
                  <w:pPr>
                    <w:tabs>
                      <w:tab w:val="right" w:pos="7254"/>
                    </w:tabs>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10</w:t>
                  </w:r>
                </w:p>
              </w:tc>
              <w:tc>
                <w:tcPr>
                  <w:tcW w:w="2085" w:type="pct"/>
                  <w:shd w:val="clear" w:color="auto" w:fill="auto"/>
                  <w:vAlign w:val="center"/>
                </w:tcPr>
                <w:p w14:paraId="4B6E21FC" w14:textId="77777777" w:rsidR="000B7E60" w:rsidRPr="001E51A0" w:rsidRDefault="000B7E60" w:rsidP="00C567BF">
                  <w:pPr>
                    <w:pStyle w:val="Prrafodelista"/>
                    <w:tabs>
                      <w:tab w:val="right" w:pos="7254"/>
                    </w:tabs>
                    <w:ind w:left="0"/>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1 jornada de 8 horas para el personal médico y personal técnico de mantenimiento, previa coordinación con el Administrador de Contrato.</w:t>
                  </w:r>
                </w:p>
              </w:tc>
              <w:tc>
                <w:tcPr>
                  <w:tcW w:w="2382" w:type="pct"/>
                  <w:shd w:val="clear" w:color="auto" w:fill="auto"/>
                  <w:vAlign w:val="center"/>
                </w:tcPr>
                <w:p w14:paraId="5B1AA207" w14:textId="7F1DA854" w:rsidR="000B7E60" w:rsidRPr="001E51A0" w:rsidRDefault="000B7E60" w:rsidP="00C567BF">
                  <w:pPr>
                    <w:tabs>
                      <w:tab w:val="right" w:pos="7254"/>
                    </w:tabs>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Mantenimiento Preventivo:</w:t>
                  </w:r>
                </w:p>
                <w:p w14:paraId="27C6CC72" w14:textId="77777777" w:rsidR="000B7E60" w:rsidRPr="001E51A0" w:rsidRDefault="000B7E60" w:rsidP="00C567BF">
                  <w:pPr>
                    <w:tabs>
                      <w:tab w:val="right" w:pos="7254"/>
                    </w:tabs>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 xml:space="preserve"> 2 visitas de mantenimiento preventivo semestral durante el periodo de vigencia de la garantía, la primera seis meses después de recibido el quipo según conste en el acta de recepción, y las </w:t>
                  </w:r>
                  <w:r w:rsidRPr="001E51A0">
                    <w:rPr>
                      <w:rFonts w:asciiTheme="minorHAnsi" w:hAnsiTheme="minorHAnsi" w:cstheme="minorHAnsi"/>
                      <w:sz w:val="22"/>
                      <w:szCs w:val="22"/>
                      <w:lang w:val="es-US"/>
                    </w:rPr>
                    <w:lastRenderedPageBreak/>
                    <w:t>siguientes cada seis meses, hasta el vencimiento de la garantía.</w:t>
                  </w:r>
                </w:p>
              </w:tc>
            </w:tr>
            <w:tr w:rsidR="000B7E60" w:rsidRPr="008C368C" w14:paraId="7D824AAE" w14:textId="77777777" w:rsidTr="000B7E60">
              <w:tc>
                <w:tcPr>
                  <w:tcW w:w="533" w:type="pct"/>
                  <w:shd w:val="clear" w:color="auto" w:fill="auto"/>
                  <w:vAlign w:val="center"/>
                </w:tcPr>
                <w:p w14:paraId="1A508C38" w14:textId="77777777" w:rsidR="000B7E60" w:rsidRPr="001E51A0" w:rsidRDefault="000B7E60" w:rsidP="00C567BF">
                  <w:pPr>
                    <w:tabs>
                      <w:tab w:val="right" w:pos="7254"/>
                    </w:tabs>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16</w:t>
                  </w:r>
                </w:p>
              </w:tc>
              <w:tc>
                <w:tcPr>
                  <w:tcW w:w="2085" w:type="pct"/>
                  <w:shd w:val="clear" w:color="auto" w:fill="auto"/>
                  <w:vAlign w:val="center"/>
                </w:tcPr>
                <w:p w14:paraId="1F1FFE29" w14:textId="77777777" w:rsidR="000B7E60" w:rsidRPr="001E51A0" w:rsidRDefault="000B7E60" w:rsidP="00C567BF">
                  <w:pPr>
                    <w:pStyle w:val="Prrafodelista"/>
                    <w:tabs>
                      <w:tab w:val="right" w:pos="7254"/>
                    </w:tabs>
                    <w:ind w:left="0"/>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1 jornada de 8 horas para el personal médico y personal técnico de mantenimiento, previa coordinación con el Administrador de Contrato.</w:t>
                  </w:r>
                </w:p>
              </w:tc>
              <w:tc>
                <w:tcPr>
                  <w:tcW w:w="2382" w:type="pct"/>
                  <w:shd w:val="clear" w:color="auto" w:fill="auto"/>
                  <w:vAlign w:val="center"/>
                </w:tcPr>
                <w:p w14:paraId="29663F1E" w14:textId="4D3F110A" w:rsidR="000B7E60" w:rsidRPr="001E51A0" w:rsidRDefault="000B7E60" w:rsidP="00C567BF">
                  <w:pPr>
                    <w:tabs>
                      <w:tab w:val="right" w:pos="7254"/>
                    </w:tabs>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Mantenimiento Preventivo:</w:t>
                  </w:r>
                </w:p>
                <w:p w14:paraId="52901BAB" w14:textId="77777777" w:rsidR="000B7E60" w:rsidRPr="001E51A0" w:rsidRDefault="000B7E60" w:rsidP="00C567BF">
                  <w:pPr>
                    <w:tabs>
                      <w:tab w:val="right" w:pos="7254"/>
                    </w:tabs>
                    <w:jc w:val="center"/>
                    <w:rPr>
                      <w:rFonts w:asciiTheme="minorHAnsi" w:hAnsiTheme="minorHAnsi" w:cstheme="minorHAnsi"/>
                      <w:sz w:val="22"/>
                      <w:szCs w:val="22"/>
                      <w:lang w:val="es-US"/>
                    </w:rPr>
                  </w:pPr>
                  <w:r w:rsidRPr="001E51A0">
                    <w:rPr>
                      <w:rFonts w:asciiTheme="minorHAnsi" w:hAnsiTheme="minorHAnsi" w:cstheme="minorHAnsi"/>
                      <w:sz w:val="22"/>
                      <w:szCs w:val="22"/>
                      <w:lang w:val="es-US"/>
                    </w:rPr>
                    <w:t xml:space="preserve"> 2 visitas de mantenimiento preventivo semestral durante el periodo de vigencia de la garantía, la primera seis meses después de recibido el quipo según conste en el acta de recepción, y las siguientes cada seis meses, hasta el vencimiento de la garantía.</w:t>
                  </w:r>
                </w:p>
              </w:tc>
            </w:tr>
          </w:tbl>
          <w:p w14:paraId="40364429" w14:textId="3F42BD08" w:rsidR="00836BB9" w:rsidRPr="00593C3B" w:rsidRDefault="00836BB9" w:rsidP="005D2CFB">
            <w:pPr>
              <w:suppressAutoHyphens/>
              <w:spacing w:before="120" w:after="120"/>
              <w:jc w:val="both"/>
              <w:rPr>
                <w:lang w:val="es-US"/>
              </w:rPr>
            </w:pPr>
          </w:p>
        </w:tc>
      </w:tr>
      <w:tr w:rsidR="00836BB9" w:rsidRPr="008C368C" w14:paraId="0E13946E" w14:textId="77777777" w:rsidTr="005D2CFB">
        <w:tc>
          <w:tcPr>
            <w:tcW w:w="1604" w:type="dxa"/>
          </w:tcPr>
          <w:p w14:paraId="7A6FFE02" w14:textId="77777777" w:rsidR="00836BB9" w:rsidRPr="0006620D" w:rsidRDefault="00836BB9" w:rsidP="005D2CFB">
            <w:pPr>
              <w:spacing w:after="200"/>
              <w:rPr>
                <w:b/>
                <w:lang w:val="es-US"/>
              </w:rPr>
            </w:pPr>
            <w:r w:rsidRPr="0006620D">
              <w:rPr>
                <w:b/>
                <w:bCs/>
                <w:lang w:val="es-US"/>
              </w:rPr>
              <w:t>CGC 26.1</w:t>
            </w:r>
          </w:p>
        </w:tc>
        <w:tc>
          <w:tcPr>
            <w:tcW w:w="7677" w:type="dxa"/>
          </w:tcPr>
          <w:p w14:paraId="35708824" w14:textId="77777777" w:rsidR="00836BB9" w:rsidRDefault="00836BB9" w:rsidP="005D2CFB">
            <w:pPr>
              <w:tabs>
                <w:tab w:val="right" w:pos="7164"/>
              </w:tabs>
              <w:spacing w:after="200"/>
              <w:jc w:val="both"/>
              <w:rPr>
                <w:lang w:val="es-US"/>
              </w:rPr>
            </w:pPr>
            <w:r w:rsidRPr="0006620D">
              <w:rPr>
                <w:lang w:val="es-US"/>
              </w:rPr>
              <w:t xml:space="preserve">Las inspecciones y pruebas se ajustarán a lo dispuesto a continuación: </w:t>
            </w:r>
          </w:p>
          <w:p w14:paraId="392398D5" w14:textId="77777777" w:rsidR="00836BB9" w:rsidRPr="000C240B" w:rsidRDefault="00836BB9">
            <w:pPr>
              <w:pStyle w:val="Prrafodelista"/>
              <w:numPr>
                <w:ilvl w:val="0"/>
                <w:numId w:val="55"/>
              </w:numPr>
              <w:ind w:left="339"/>
              <w:jc w:val="both"/>
              <w:rPr>
                <w:lang w:val="es-SV"/>
              </w:rPr>
            </w:pPr>
            <w:r w:rsidRPr="000C240B">
              <w:rPr>
                <w:lang w:val="es-SV"/>
              </w:rPr>
              <w:t xml:space="preserve">Inspección ordinaria conforme a documentación: </w:t>
            </w:r>
          </w:p>
          <w:p w14:paraId="25AAEF5C" w14:textId="77777777" w:rsidR="00836BB9" w:rsidRPr="008175B1" w:rsidRDefault="00836BB9">
            <w:pPr>
              <w:pStyle w:val="Prrafodelista"/>
              <w:numPr>
                <w:ilvl w:val="0"/>
                <w:numId w:val="68"/>
              </w:numPr>
              <w:ind w:left="622"/>
              <w:jc w:val="both"/>
              <w:rPr>
                <w:lang w:val="es-SV"/>
              </w:rPr>
            </w:pPr>
            <w:r w:rsidRPr="008175B1">
              <w:rPr>
                <w:lang w:val="es-SV"/>
              </w:rPr>
              <w:t>Cantidad de artículos, conforme a lista de bienes.</w:t>
            </w:r>
          </w:p>
          <w:p w14:paraId="29AD56F1" w14:textId="77777777" w:rsidR="00836BB9" w:rsidRPr="008175B1" w:rsidRDefault="00836BB9">
            <w:pPr>
              <w:pStyle w:val="Prrafodelista"/>
              <w:numPr>
                <w:ilvl w:val="0"/>
                <w:numId w:val="68"/>
              </w:numPr>
              <w:ind w:left="622"/>
              <w:jc w:val="both"/>
              <w:rPr>
                <w:lang w:val="es-SV"/>
              </w:rPr>
            </w:pPr>
            <w:r w:rsidRPr="008175B1">
              <w:rPr>
                <w:lang w:val="es-SV"/>
              </w:rPr>
              <w:t>Marca de los artículos conforme a la oferta.</w:t>
            </w:r>
          </w:p>
          <w:p w14:paraId="79ED3011" w14:textId="77777777" w:rsidR="00836BB9" w:rsidRPr="008175B1" w:rsidRDefault="00836BB9">
            <w:pPr>
              <w:pStyle w:val="Prrafodelista"/>
              <w:numPr>
                <w:ilvl w:val="0"/>
                <w:numId w:val="68"/>
              </w:numPr>
              <w:ind w:left="622"/>
              <w:jc w:val="both"/>
              <w:rPr>
                <w:lang w:val="es-SV"/>
              </w:rPr>
            </w:pPr>
            <w:r w:rsidRPr="008175B1">
              <w:rPr>
                <w:lang w:val="es-SV"/>
              </w:rPr>
              <w:t>Origen de los bienes.</w:t>
            </w:r>
          </w:p>
          <w:p w14:paraId="1B59F82F" w14:textId="77777777" w:rsidR="00836BB9" w:rsidRDefault="00836BB9">
            <w:pPr>
              <w:pStyle w:val="Prrafodelista"/>
              <w:numPr>
                <w:ilvl w:val="0"/>
                <w:numId w:val="68"/>
              </w:numPr>
              <w:ind w:left="622"/>
              <w:jc w:val="both"/>
              <w:rPr>
                <w:lang w:val="es-SV"/>
              </w:rPr>
            </w:pPr>
            <w:r w:rsidRPr="008175B1">
              <w:rPr>
                <w:lang w:val="es-SV"/>
              </w:rPr>
              <w:t>Inspección visual, para observar desperfectos externos apreciables (raspaduras, roturas y otros daños físicos evidentes).</w:t>
            </w:r>
          </w:p>
          <w:p w14:paraId="6592EE3A" w14:textId="77777777" w:rsidR="00836BB9" w:rsidRPr="001C1D5B" w:rsidRDefault="00836BB9">
            <w:pPr>
              <w:pStyle w:val="Prrafodelista"/>
              <w:numPr>
                <w:ilvl w:val="0"/>
                <w:numId w:val="68"/>
              </w:numPr>
              <w:ind w:left="622"/>
              <w:jc w:val="both"/>
              <w:rPr>
                <w:lang w:val="es-SV"/>
              </w:rPr>
            </w:pPr>
            <w:r w:rsidRPr="0006620D">
              <w:rPr>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r>
              <w:rPr>
                <w:lang w:val="es-US"/>
              </w:rPr>
              <w:t>.</w:t>
            </w:r>
          </w:p>
          <w:p w14:paraId="50CA0807" w14:textId="77777777" w:rsidR="00836BB9" w:rsidRDefault="00836BB9" w:rsidP="005D2CFB">
            <w:pPr>
              <w:shd w:val="clear" w:color="auto" w:fill="FFFFFF" w:themeFill="background1"/>
              <w:jc w:val="both"/>
              <w:rPr>
                <w:lang w:val="es-SV"/>
              </w:rPr>
            </w:pPr>
            <w:r>
              <w:rPr>
                <w:lang w:val="es-SV"/>
              </w:rPr>
              <w:t>Una vez practicadas estas inspecciones, el personal designado para la recepción de los bienes por parte del MINSAL emitirá el acta de recepción definitiva de los bienes.</w:t>
            </w:r>
          </w:p>
          <w:p w14:paraId="71A2D007" w14:textId="77777777" w:rsidR="00836BB9" w:rsidRPr="001C1D5B" w:rsidRDefault="00836BB9" w:rsidP="005D2CFB">
            <w:pPr>
              <w:jc w:val="both"/>
              <w:rPr>
                <w:lang w:val="es-SV"/>
              </w:rPr>
            </w:pPr>
            <w:r>
              <w:rPr>
                <w:lang w:val="es-SV"/>
              </w:rPr>
              <w:t>Si alguno de los aspectos precedentes no se hallare conformes, el personal designado por el MINSAL asentará en el acta de No Recepción los motivos por los cuales no se recepcionan los bienes e implicará para el proveedor el reemplazo de los bienes no conformes dentro del plazo establecido en las Condiciones Especiales del Contrato.</w:t>
            </w:r>
          </w:p>
        </w:tc>
      </w:tr>
      <w:tr w:rsidR="00836BB9" w:rsidRPr="008C368C" w14:paraId="265ABCD3" w14:textId="77777777" w:rsidTr="005D2CFB">
        <w:tc>
          <w:tcPr>
            <w:tcW w:w="1604" w:type="dxa"/>
            <w:shd w:val="clear" w:color="auto" w:fill="FFFFFF" w:themeFill="background1"/>
          </w:tcPr>
          <w:p w14:paraId="20320B6A" w14:textId="77777777" w:rsidR="00836BB9" w:rsidRPr="009929AD" w:rsidRDefault="00836BB9" w:rsidP="005D2CFB">
            <w:pPr>
              <w:spacing w:after="200"/>
              <w:rPr>
                <w:b/>
                <w:lang w:val="es-US"/>
              </w:rPr>
            </w:pPr>
            <w:r w:rsidRPr="009929AD">
              <w:rPr>
                <w:b/>
                <w:bCs/>
                <w:lang w:val="es-US"/>
              </w:rPr>
              <w:t>CGC 26.2</w:t>
            </w:r>
          </w:p>
        </w:tc>
        <w:tc>
          <w:tcPr>
            <w:tcW w:w="7677" w:type="dxa"/>
            <w:shd w:val="clear" w:color="auto" w:fill="FFFFFF" w:themeFill="background1"/>
          </w:tcPr>
          <w:p w14:paraId="3AECB7FA" w14:textId="77777777" w:rsidR="00836BB9" w:rsidRPr="009929AD" w:rsidRDefault="00836BB9" w:rsidP="005D2CFB">
            <w:pPr>
              <w:tabs>
                <w:tab w:val="right" w:pos="7164"/>
              </w:tabs>
              <w:spacing w:after="200"/>
              <w:jc w:val="both"/>
              <w:rPr>
                <w:u w:val="single"/>
                <w:lang w:val="es-US"/>
              </w:rPr>
            </w:pPr>
            <w:r w:rsidRPr="009929AD">
              <w:rPr>
                <w:lang w:val="es-US"/>
              </w:rPr>
              <w:t xml:space="preserve">Las inspecciones y pruebas se realizarán en: </w:t>
            </w:r>
            <w:r w:rsidRPr="009929AD">
              <w:rPr>
                <w:b/>
                <w:bCs/>
                <w:i/>
                <w:iCs/>
                <w:lang w:val="es-US"/>
              </w:rPr>
              <w:t>lugar de entrega de los bienes</w:t>
            </w:r>
          </w:p>
        </w:tc>
      </w:tr>
      <w:tr w:rsidR="00836BB9" w:rsidRPr="008C368C" w14:paraId="405435C1" w14:textId="77777777" w:rsidTr="005D2CFB">
        <w:tc>
          <w:tcPr>
            <w:tcW w:w="1604" w:type="dxa"/>
          </w:tcPr>
          <w:p w14:paraId="020ABDAD" w14:textId="77777777" w:rsidR="00836BB9" w:rsidRPr="0006620D" w:rsidRDefault="00836BB9" w:rsidP="005D2CFB">
            <w:pPr>
              <w:spacing w:after="200"/>
              <w:rPr>
                <w:b/>
                <w:lang w:val="es-US"/>
              </w:rPr>
            </w:pPr>
            <w:r w:rsidRPr="0006620D">
              <w:rPr>
                <w:b/>
                <w:bCs/>
                <w:lang w:val="es-US"/>
              </w:rPr>
              <w:t>CGC 27.1</w:t>
            </w:r>
          </w:p>
        </w:tc>
        <w:tc>
          <w:tcPr>
            <w:tcW w:w="7677" w:type="dxa"/>
          </w:tcPr>
          <w:p w14:paraId="711B5336" w14:textId="77777777" w:rsidR="00836BB9" w:rsidRPr="00874174" w:rsidRDefault="00836BB9" w:rsidP="005D2CFB">
            <w:pPr>
              <w:tabs>
                <w:tab w:val="right" w:pos="7164"/>
              </w:tabs>
              <w:spacing w:after="200"/>
              <w:jc w:val="both"/>
              <w:rPr>
                <w:lang w:val="es-US"/>
              </w:rPr>
            </w:pPr>
            <w:r w:rsidRPr="007C4231">
              <w:rPr>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836BB9" w:rsidRPr="00B778BE" w14:paraId="6C42968A" w14:textId="77777777" w:rsidTr="005D2CFB">
        <w:tc>
          <w:tcPr>
            <w:tcW w:w="1604" w:type="dxa"/>
          </w:tcPr>
          <w:p w14:paraId="799F16AF" w14:textId="77777777" w:rsidR="00836BB9" w:rsidRPr="0006620D" w:rsidRDefault="00836BB9" w:rsidP="005D2CFB">
            <w:pPr>
              <w:spacing w:after="200"/>
              <w:rPr>
                <w:b/>
                <w:lang w:val="es-US"/>
              </w:rPr>
            </w:pPr>
            <w:r w:rsidRPr="0006620D">
              <w:rPr>
                <w:b/>
                <w:bCs/>
                <w:lang w:val="es-US"/>
              </w:rPr>
              <w:lastRenderedPageBreak/>
              <w:t>CGC 28.3</w:t>
            </w:r>
          </w:p>
        </w:tc>
        <w:tc>
          <w:tcPr>
            <w:tcW w:w="7677" w:type="dxa"/>
          </w:tcPr>
          <w:p w14:paraId="67363527" w14:textId="77777777" w:rsidR="00836BB9" w:rsidRPr="00836BB9" w:rsidRDefault="00836BB9" w:rsidP="00884062">
            <w:pPr>
              <w:tabs>
                <w:tab w:val="right" w:pos="7164"/>
              </w:tabs>
              <w:spacing w:after="200"/>
              <w:jc w:val="both"/>
              <w:rPr>
                <w:lang w:val="es-SV"/>
              </w:rPr>
            </w:pPr>
            <w:r w:rsidRPr="00836BB9">
              <w:rPr>
                <w:lang w:val="es-SV"/>
              </w:rPr>
              <w:t>El período de Validez de la Garantía contra desperfectos de fabricación de los Bienes será de:</w:t>
            </w:r>
          </w:p>
          <w:tbl>
            <w:tblPr>
              <w:tblStyle w:val="Tablaconcuadrcula"/>
              <w:tblW w:w="0" w:type="auto"/>
              <w:jc w:val="center"/>
              <w:tblLayout w:type="fixed"/>
              <w:tblLook w:val="04A0" w:firstRow="1" w:lastRow="0" w:firstColumn="1" w:lastColumn="0" w:noHBand="0" w:noVBand="1"/>
            </w:tblPr>
            <w:tblGrid>
              <w:gridCol w:w="1038"/>
              <w:gridCol w:w="3686"/>
              <w:gridCol w:w="1417"/>
            </w:tblGrid>
            <w:tr w:rsidR="00836BB9" w:rsidRPr="00836BB9" w14:paraId="506B773F" w14:textId="77777777" w:rsidTr="005D2CFB">
              <w:trPr>
                <w:jc w:val="center"/>
              </w:trPr>
              <w:tc>
                <w:tcPr>
                  <w:tcW w:w="1038" w:type="dxa"/>
                  <w:vAlign w:val="center"/>
                </w:tcPr>
                <w:p w14:paraId="25A2037E" w14:textId="77777777" w:rsidR="00836BB9" w:rsidRPr="00836BB9" w:rsidRDefault="00836BB9" w:rsidP="005D2CFB">
                  <w:pPr>
                    <w:tabs>
                      <w:tab w:val="right" w:pos="7164"/>
                    </w:tabs>
                    <w:jc w:val="center"/>
                    <w:rPr>
                      <w:sz w:val="20"/>
                      <w:szCs w:val="20"/>
                      <w:lang w:val="es-SV"/>
                    </w:rPr>
                  </w:pPr>
                  <w:r w:rsidRPr="00836BB9">
                    <w:rPr>
                      <w:sz w:val="20"/>
                      <w:szCs w:val="20"/>
                      <w:lang w:val="es-SV"/>
                    </w:rPr>
                    <w:t>Ítem</w:t>
                  </w:r>
                </w:p>
              </w:tc>
              <w:tc>
                <w:tcPr>
                  <w:tcW w:w="3686" w:type="dxa"/>
                  <w:vAlign w:val="center"/>
                </w:tcPr>
                <w:p w14:paraId="536CC8F2" w14:textId="77777777" w:rsidR="00836BB9" w:rsidRPr="00836BB9" w:rsidRDefault="00836BB9" w:rsidP="005D2CFB">
                  <w:pPr>
                    <w:tabs>
                      <w:tab w:val="right" w:pos="7164"/>
                    </w:tabs>
                    <w:jc w:val="center"/>
                    <w:rPr>
                      <w:sz w:val="20"/>
                      <w:szCs w:val="20"/>
                      <w:lang w:val="es-SV"/>
                    </w:rPr>
                  </w:pPr>
                  <w:r w:rsidRPr="00836BB9">
                    <w:rPr>
                      <w:sz w:val="20"/>
                      <w:szCs w:val="20"/>
                      <w:lang w:val="es-SV"/>
                    </w:rPr>
                    <w:t>Descripción</w:t>
                  </w:r>
                </w:p>
              </w:tc>
              <w:tc>
                <w:tcPr>
                  <w:tcW w:w="1417" w:type="dxa"/>
                  <w:vAlign w:val="center"/>
                </w:tcPr>
                <w:p w14:paraId="0F65D365" w14:textId="77777777" w:rsidR="00836BB9" w:rsidRPr="00836BB9" w:rsidRDefault="00836BB9" w:rsidP="005D2CFB">
                  <w:pPr>
                    <w:tabs>
                      <w:tab w:val="right" w:pos="7164"/>
                    </w:tabs>
                    <w:jc w:val="center"/>
                    <w:rPr>
                      <w:sz w:val="20"/>
                      <w:szCs w:val="20"/>
                      <w:lang w:val="es-SV"/>
                    </w:rPr>
                  </w:pPr>
                  <w:r w:rsidRPr="00836BB9">
                    <w:rPr>
                      <w:sz w:val="20"/>
                      <w:szCs w:val="20"/>
                      <w:lang w:val="es-SV"/>
                    </w:rPr>
                    <w:t>Plazo de Garantía</w:t>
                  </w:r>
                </w:p>
              </w:tc>
            </w:tr>
            <w:tr w:rsidR="00152D3D" w:rsidRPr="00836BB9" w14:paraId="3EAF55A7" w14:textId="77777777" w:rsidTr="005D2CFB">
              <w:trPr>
                <w:jc w:val="center"/>
              </w:trPr>
              <w:tc>
                <w:tcPr>
                  <w:tcW w:w="1038" w:type="dxa"/>
                  <w:vAlign w:val="center"/>
                </w:tcPr>
                <w:p w14:paraId="45CA9682" w14:textId="33996E8C" w:rsidR="00152D3D" w:rsidRPr="00836BB9" w:rsidRDefault="00152D3D" w:rsidP="00152D3D">
                  <w:pPr>
                    <w:tabs>
                      <w:tab w:val="right" w:pos="7164"/>
                    </w:tabs>
                    <w:jc w:val="center"/>
                    <w:rPr>
                      <w:sz w:val="20"/>
                      <w:szCs w:val="20"/>
                      <w:lang w:val="es-SV"/>
                    </w:rPr>
                  </w:pPr>
                  <w:r w:rsidRPr="00152D3D">
                    <w:rPr>
                      <w:sz w:val="20"/>
                      <w:szCs w:val="20"/>
                      <w:lang w:val="es-SV"/>
                    </w:rPr>
                    <w:t>8</w:t>
                  </w:r>
                </w:p>
              </w:tc>
              <w:tc>
                <w:tcPr>
                  <w:tcW w:w="3686" w:type="dxa"/>
                  <w:vAlign w:val="center"/>
                </w:tcPr>
                <w:p w14:paraId="07FCE547" w14:textId="54CE26C5" w:rsidR="00152D3D" w:rsidRPr="00836BB9" w:rsidRDefault="00152D3D" w:rsidP="00152D3D">
                  <w:pPr>
                    <w:tabs>
                      <w:tab w:val="right" w:pos="7164"/>
                    </w:tabs>
                    <w:jc w:val="center"/>
                    <w:rPr>
                      <w:sz w:val="20"/>
                      <w:szCs w:val="20"/>
                      <w:lang w:val="es-SV"/>
                    </w:rPr>
                  </w:pPr>
                  <w:r w:rsidRPr="00152D3D">
                    <w:rPr>
                      <w:sz w:val="20"/>
                      <w:szCs w:val="20"/>
                      <w:lang w:val="es-SV"/>
                    </w:rPr>
                    <w:t>MODELOS ANATÓMICO (MANIQUÍ) DE PELVIS EMBARAZADA</w:t>
                  </w:r>
                </w:p>
              </w:tc>
              <w:tc>
                <w:tcPr>
                  <w:tcW w:w="1417" w:type="dxa"/>
                  <w:vAlign w:val="center"/>
                </w:tcPr>
                <w:p w14:paraId="0BF4856D" w14:textId="055DDBBC" w:rsidR="00152D3D" w:rsidRPr="00836BB9" w:rsidRDefault="00A131EE" w:rsidP="00152D3D">
                  <w:pPr>
                    <w:tabs>
                      <w:tab w:val="right" w:pos="7164"/>
                    </w:tabs>
                    <w:jc w:val="center"/>
                    <w:rPr>
                      <w:sz w:val="20"/>
                      <w:szCs w:val="20"/>
                      <w:lang w:val="es-SV"/>
                    </w:rPr>
                  </w:pPr>
                  <w:r>
                    <w:rPr>
                      <w:sz w:val="20"/>
                      <w:szCs w:val="20"/>
                      <w:lang w:val="es-SV"/>
                    </w:rPr>
                    <w:t>12 meses</w:t>
                  </w:r>
                </w:p>
              </w:tc>
            </w:tr>
            <w:tr w:rsidR="00A131EE" w:rsidRPr="00836BB9" w14:paraId="6788DA70" w14:textId="77777777" w:rsidTr="00883793">
              <w:trPr>
                <w:trHeight w:val="424"/>
                <w:jc w:val="center"/>
              </w:trPr>
              <w:tc>
                <w:tcPr>
                  <w:tcW w:w="1038" w:type="dxa"/>
                  <w:vAlign w:val="center"/>
                </w:tcPr>
                <w:p w14:paraId="6775C434" w14:textId="692256CF" w:rsidR="00A131EE" w:rsidRPr="00836BB9" w:rsidRDefault="00A131EE" w:rsidP="00A131EE">
                  <w:pPr>
                    <w:tabs>
                      <w:tab w:val="right" w:pos="7164"/>
                    </w:tabs>
                    <w:jc w:val="center"/>
                    <w:rPr>
                      <w:sz w:val="20"/>
                      <w:szCs w:val="20"/>
                      <w:lang w:val="es-SV"/>
                    </w:rPr>
                  </w:pPr>
                  <w:r w:rsidRPr="00152D3D">
                    <w:rPr>
                      <w:sz w:val="20"/>
                      <w:szCs w:val="20"/>
                      <w:lang w:val="es-SV"/>
                    </w:rPr>
                    <w:t>10</w:t>
                  </w:r>
                </w:p>
              </w:tc>
              <w:tc>
                <w:tcPr>
                  <w:tcW w:w="3686" w:type="dxa"/>
                  <w:vAlign w:val="center"/>
                </w:tcPr>
                <w:p w14:paraId="2BF4E53F" w14:textId="0ED63FED" w:rsidR="00A131EE" w:rsidRPr="00836BB9" w:rsidRDefault="00A131EE" w:rsidP="00A131EE">
                  <w:pPr>
                    <w:tabs>
                      <w:tab w:val="right" w:pos="7164"/>
                    </w:tabs>
                    <w:jc w:val="center"/>
                    <w:rPr>
                      <w:sz w:val="20"/>
                      <w:szCs w:val="20"/>
                      <w:lang w:val="es-SV"/>
                    </w:rPr>
                  </w:pPr>
                  <w:r w:rsidRPr="00152D3D">
                    <w:rPr>
                      <w:sz w:val="20"/>
                      <w:szCs w:val="20"/>
                      <w:lang w:val="es-SV"/>
                    </w:rPr>
                    <w:t>SIMULADOR DE INSERCIÓN DE IMPLANTE SUBCUTÁNEO, BRAZO IZQUIERDO</w:t>
                  </w:r>
                </w:p>
              </w:tc>
              <w:tc>
                <w:tcPr>
                  <w:tcW w:w="1417" w:type="dxa"/>
                </w:tcPr>
                <w:p w14:paraId="66B11539" w14:textId="77777777" w:rsidR="00A131EE" w:rsidRDefault="00A131EE" w:rsidP="00A131EE">
                  <w:pPr>
                    <w:tabs>
                      <w:tab w:val="right" w:pos="7164"/>
                    </w:tabs>
                    <w:jc w:val="center"/>
                    <w:rPr>
                      <w:sz w:val="20"/>
                      <w:szCs w:val="20"/>
                      <w:lang w:val="es-SV"/>
                    </w:rPr>
                  </w:pPr>
                </w:p>
                <w:p w14:paraId="6D0B5A01" w14:textId="64492F86" w:rsidR="00A131EE" w:rsidRPr="00836BB9" w:rsidRDefault="00A131EE" w:rsidP="00A131EE">
                  <w:pPr>
                    <w:tabs>
                      <w:tab w:val="right" w:pos="7164"/>
                    </w:tabs>
                    <w:jc w:val="center"/>
                    <w:rPr>
                      <w:sz w:val="20"/>
                      <w:szCs w:val="20"/>
                      <w:lang w:val="es-SV"/>
                    </w:rPr>
                  </w:pPr>
                  <w:r w:rsidRPr="00BF4434">
                    <w:rPr>
                      <w:sz w:val="20"/>
                      <w:szCs w:val="20"/>
                      <w:lang w:val="es-SV"/>
                    </w:rPr>
                    <w:t>12 meses</w:t>
                  </w:r>
                </w:p>
              </w:tc>
            </w:tr>
            <w:tr w:rsidR="00A131EE" w:rsidRPr="008C368C" w14:paraId="3C50C090" w14:textId="77777777" w:rsidTr="00883793">
              <w:trPr>
                <w:trHeight w:val="402"/>
                <w:jc w:val="center"/>
              </w:trPr>
              <w:tc>
                <w:tcPr>
                  <w:tcW w:w="1038" w:type="dxa"/>
                  <w:vAlign w:val="center"/>
                </w:tcPr>
                <w:p w14:paraId="4BA177E7" w14:textId="77F88628" w:rsidR="00A131EE" w:rsidRPr="00836BB9" w:rsidRDefault="00A131EE" w:rsidP="00A131EE">
                  <w:pPr>
                    <w:tabs>
                      <w:tab w:val="right" w:pos="7164"/>
                    </w:tabs>
                    <w:jc w:val="center"/>
                    <w:rPr>
                      <w:sz w:val="20"/>
                      <w:szCs w:val="20"/>
                      <w:lang w:val="es-SV"/>
                    </w:rPr>
                  </w:pPr>
                  <w:r w:rsidRPr="00152D3D">
                    <w:rPr>
                      <w:sz w:val="20"/>
                      <w:szCs w:val="20"/>
                      <w:lang w:val="es-SV"/>
                    </w:rPr>
                    <w:t>16</w:t>
                  </w:r>
                </w:p>
              </w:tc>
              <w:tc>
                <w:tcPr>
                  <w:tcW w:w="3686" w:type="dxa"/>
                  <w:vAlign w:val="center"/>
                </w:tcPr>
                <w:p w14:paraId="0C81C245" w14:textId="69488040" w:rsidR="00A131EE" w:rsidRPr="00836BB9" w:rsidRDefault="00A131EE" w:rsidP="00A131EE">
                  <w:pPr>
                    <w:tabs>
                      <w:tab w:val="right" w:pos="7164"/>
                    </w:tabs>
                    <w:jc w:val="center"/>
                    <w:rPr>
                      <w:sz w:val="20"/>
                      <w:szCs w:val="20"/>
                      <w:lang w:val="es-SV"/>
                    </w:rPr>
                  </w:pPr>
                  <w:r w:rsidRPr="00152D3D">
                    <w:rPr>
                      <w:sz w:val="20"/>
                      <w:szCs w:val="20"/>
                      <w:lang w:val="es-SV"/>
                    </w:rPr>
                    <w:t>MODELO ANATÓMICO (MANIQUÍ) DE CABEZA PEDIÁTRICO PARA PRÁCTICA MANEJO DE VÍA AÉREA, INTUBACIÓN ENDOTRAQUEAL</w:t>
                  </w:r>
                </w:p>
              </w:tc>
              <w:tc>
                <w:tcPr>
                  <w:tcW w:w="1417" w:type="dxa"/>
                </w:tcPr>
                <w:p w14:paraId="2A7FB88C" w14:textId="77777777" w:rsidR="00A131EE" w:rsidRDefault="00A131EE" w:rsidP="00A131EE">
                  <w:pPr>
                    <w:tabs>
                      <w:tab w:val="right" w:pos="7164"/>
                    </w:tabs>
                    <w:jc w:val="center"/>
                    <w:rPr>
                      <w:sz w:val="20"/>
                      <w:szCs w:val="20"/>
                      <w:lang w:val="es-SV"/>
                    </w:rPr>
                  </w:pPr>
                </w:p>
                <w:p w14:paraId="69069360" w14:textId="32881AFA" w:rsidR="00A131EE" w:rsidRPr="00836BB9" w:rsidRDefault="00A131EE" w:rsidP="00A131EE">
                  <w:pPr>
                    <w:tabs>
                      <w:tab w:val="right" w:pos="7164"/>
                    </w:tabs>
                    <w:jc w:val="center"/>
                    <w:rPr>
                      <w:sz w:val="20"/>
                      <w:szCs w:val="20"/>
                      <w:lang w:val="es-SV"/>
                    </w:rPr>
                  </w:pPr>
                  <w:r w:rsidRPr="00BF4434">
                    <w:rPr>
                      <w:sz w:val="20"/>
                      <w:szCs w:val="20"/>
                      <w:lang w:val="es-SV"/>
                    </w:rPr>
                    <w:t>12 meses</w:t>
                  </w:r>
                </w:p>
              </w:tc>
            </w:tr>
          </w:tbl>
          <w:p w14:paraId="4D2023FD" w14:textId="77777777" w:rsidR="00836BB9" w:rsidRPr="00E84453" w:rsidRDefault="00836BB9" w:rsidP="005D2CFB">
            <w:pPr>
              <w:shd w:val="clear" w:color="auto" w:fill="FFFFFF" w:themeFill="background1"/>
              <w:tabs>
                <w:tab w:val="num" w:pos="459"/>
              </w:tabs>
              <w:ind w:right="57"/>
              <w:jc w:val="both"/>
              <w:rPr>
                <w:sz w:val="14"/>
                <w:szCs w:val="14"/>
                <w:lang w:val="es-SV"/>
              </w:rPr>
            </w:pPr>
          </w:p>
          <w:p w14:paraId="651185B0" w14:textId="2E82B87F" w:rsidR="00836BB9" w:rsidRPr="00836BB9" w:rsidRDefault="000B7E60" w:rsidP="005D2CFB">
            <w:pPr>
              <w:shd w:val="clear" w:color="auto" w:fill="FFFFFF" w:themeFill="background1"/>
              <w:tabs>
                <w:tab w:val="num" w:pos="459"/>
              </w:tabs>
              <w:ind w:right="57"/>
              <w:jc w:val="both"/>
              <w:rPr>
                <w:lang w:val="es-SV"/>
              </w:rPr>
            </w:pPr>
            <w:r w:rsidRPr="007B3D19">
              <w:rPr>
                <w:shd w:val="clear" w:color="auto" w:fill="FFFFFF"/>
                <w:lang w:val="es-SV"/>
              </w:rPr>
              <w:t xml:space="preserve">Se </w:t>
            </w:r>
            <w:r w:rsidRPr="007B3D19">
              <w:rPr>
                <w:b/>
                <w:bCs/>
                <w:shd w:val="clear" w:color="auto" w:fill="FFFFFF"/>
                <w:lang w:val="es-SV"/>
              </w:rPr>
              <w:t>“</w:t>
            </w:r>
            <w:r w:rsidRPr="007B3D19">
              <w:rPr>
                <w:b/>
                <w:bCs/>
                <w:i/>
                <w:iCs/>
                <w:shd w:val="clear" w:color="auto" w:fill="FFFFFF"/>
                <w:lang w:val="es-SV"/>
              </w:rPr>
              <w:t xml:space="preserve">requiere” </w:t>
            </w:r>
            <w:r w:rsidRPr="007B3D19">
              <w:rPr>
                <w:shd w:val="clear" w:color="auto" w:fill="FFFFFF"/>
                <w:lang w:val="es-SV"/>
              </w:rPr>
              <w:t xml:space="preserve">una Garantía de Bancaria o Fianza, por el </w:t>
            </w:r>
            <w:r w:rsidRPr="007B3D19">
              <w:rPr>
                <w:b/>
                <w:bCs/>
                <w:shd w:val="clear" w:color="auto" w:fill="FFFFFF"/>
                <w:lang w:val="es-SV"/>
              </w:rPr>
              <w:t>100%</w:t>
            </w:r>
            <w:r w:rsidRPr="007B3D19">
              <w:rPr>
                <w:shd w:val="clear" w:color="auto" w:fill="FFFFFF"/>
                <w:lang w:val="es-SV"/>
              </w:rPr>
              <w:t xml:space="preserve"> del valor pagado de los servicios conexos</w:t>
            </w:r>
            <w:r>
              <w:rPr>
                <w:shd w:val="clear" w:color="auto" w:fill="FFFFFF"/>
                <w:lang w:val="es-SV"/>
              </w:rPr>
              <w:t xml:space="preserve"> de mantenimiento preventivo</w:t>
            </w:r>
            <w:r w:rsidRPr="007B3D19">
              <w:rPr>
                <w:shd w:val="clear" w:color="auto" w:fill="FFFFFF"/>
                <w:lang w:val="es-SV"/>
              </w:rPr>
              <w:t xml:space="preserve"> y valida por un plazo de </w:t>
            </w:r>
            <w:r w:rsidRPr="007B3D19">
              <w:rPr>
                <w:b/>
                <w:bCs/>
                <w:shd w:val="clear" w:color="auto" w:fill="FFFFFF"/>
                <w:lang w:val="es-SV"/>
              </w:rPr>
              <w:t>equivalente al tiempo de vigencia de la garantía</w:t>
            </w:r>
            <w:r>
              <w:rPr>
                <w:b/>
                <w:bCs/>
                <w:shd w:val="clear" w:color="auto" w:fill="FFFFFF"/>
                <w:lang w:val="es-SV"/>
              </w:rPr>
              <w:t xml:space="preserve"> de fábrica</w:t>
            </w:r>
            <w:r w:rsidRPr="007B3D19">
              <w:rPr>
                <w:shd w:val="clear" w:color="auto" w:fill="FFFFFF"/>
                <w:lang w:val="es-SV"/>
              </w:rPr>
              <w:t xml:space="preserve">, contados a partir de la recepción final de los bienes, deberá ser presentada 15 días </w:t>
            </w:r>
            <w:r w:rsidRPr="007B3D19">
              <w:rPr>
                <w:spacing w:val="-2"/>
                <w:lang w:val="es-US"/>
              </w:rPr>
              <w:t>calendario a partir de la recepción definitiva de los bienes</w:t>
            </w:r>
            <w:r>
              <w:rPr>
                <w:spacing w:val="-2"/>
                <w:lang w:val="es-US"/>
              </w:rPr>
              <w:t>. Debe ser presentada</w:t>
            </w:r>
            <w:r w:rsidRPr="007B3D19">
              <w:rPr>
                <w:spacing w:val="-2"/>
                <w:lang w:val="es-US"/>
              </w:rPr>
              <w:t xml:space="preserve"> en la Oficina del Proyecto UCPCSJ.</w:t>
            </w:r>
          </w:p>
        </w:tc>
      </w:tr>
      <w:tr w:rsidR="00836BB9" w:rsidRPr="008C368C" w14:paraId="2BC82AFD" w14:textId="77777777" w:rsidTr="00884062">
        <w:trPr>
          <w:trHeight w:val="1273"/>
        </w:trPr>
        <w:tc>
          <w:tcPr>
            <w:tcW w:w="1604" w:type="dxa"/>
          </w:tcPr>
          <w:p w14:paraId="519611A9" w14:textId="77777777" w:rsidR="00836BB9" w:rsidRPr="0006620D" w:rsidRDefault="00836BB9" w:rsidP="005D2CFB">
            <w:pPr>
              <w:rPr>
                <w:b/>
                <w:lang w:val="es-US"/>
              </w:rPr>
            </w:pPr>
            <w:r w:rsidRPr="0006620D">
              <w:rPr>
                <w:b/>
                <w:bCs/>
                <w:lang w:val="es-US"/>
              </w:rPr>
              <w:t>CGC 28.5, CGC 28.6</w:t>
            </w:r>
          </w:p>
        </w:tc>
        <w:tc>
          <w:tcPr>
            <w:tcW w:w="7677" w:type="dxa"/>
            <w:shd w:val="clear" w:color="auto" w:fill="auto"/>
          </w:tcPr>
          <w:p w14:paraId="05305F08" w14:textId="77777777" w:rsidR="00836BB9" w:rsidRPr="00836BB9" w:rsidRDefault="00836BB9" w:rsidP="005D2CFB">
            <w:pPr>
              <w:tabs>
                <w:tab w:val="right" w:pos="7164"/>
              </w:tabs>
              <w:spacing w:after="200"/>
              <w:rPr>
                <w:shd w:val="clear" w:color="auto" w:fill="FFFFFF"/>
                <w:lang w:val="es-SV"/>
              </w:rPr>
            </w:pPr>
            <w:r w:rsidRPr="00836BB9">
              <w:rPr>
                <w:shd w:val="clear" w:color="auto" w:fill="FFFFFF"/>
                <w:lang w:val="es-SV"/>
              </w:rPr>
              <w:t>El plazo para reparar o reemplazar los bienes será:</w:t>
            </w:r>
          </w:p>
          <w:p w14:paraId="2BBA7932" w14:textId="77777777" w:rsidR="00836BB9" w:rsidRPr="00836BB9" w:rsidRDefault="00836BB9" w:rsidP="005D2CFB">
            <w:pPr>
              <w:tabs>
                <w:tab w:val="right" w:pos="7164"/>
              </w:tabs>
              <w:spacing w:after="200"/>
              <w:jc w:val="both"/>
              <w:rPr>
                <w:shd w:val="clear" w:color="auto" w:fill="FFFFFF"/>
                <w:lang w:val="es-SV"/>
              </w:rPr>
            </w:pPr>
            <w:r w:rsidRPr="00836BB9">
              <w:rPr>
                <w:shd w:val="clear" w:color="auto" w:fill="FFFFFF"/>
                <w:lang w:val="es-SV"/>
              </w:rPr>
              <w:t>Se entregará nota firmada por el Representante Legal en la que se compromete a cambiar o sustituir en un plazo de 30 días calendarios los bienes defectuosos o en mal estado.</w:t>
            </w:r>
          </w:p>
        </w:tc>
      </w:tr>
      <w:tr w:rsidR="00836BB9" w:rsidRPr="000933BB" w14:paraId="57BC4890" w14:textId="77777777" w:rsidTr="005D2CFB">
        <w:tc>
          <w:tcPr>
            <w:tcW w:w="1604" w:type="dxa"/>
          </w:tcPr>
          <w:p w14:paraId="3925EBC0" w14:textId="77777777" w:rsidR="00836BB9" w:rsidRPr="0006620D" w:rsidRDefault="00836BB9" w:rsidP="005D2CFB">
            <w:pPr>
              <w:spacing w:after="200"/>
              <w:rPr>
                <w:b/>
                <w:lang w:val="es-US"/>
              </w:rPr>
            </w:pPr>
            <w:r w:rsidRPr="0006620D">
              <w:rPr>
                <w:b/>
                <w:bCs/>
                <w:lang w:val="es-US"/>
              </w:rPr>
              <w:t>CGC 33.4</w:t>
            </w:r>
          </w:p>
        </w:tc>
        <w:tc>
          <w:tcPr>
            <w:tcW w:w="7677" w:type="dxa"/>
            <w:shd w:val="clear" w:color="auto" w:fill="auto"/>
          </w:tcPr>
          <w:p w14:paraId="7ED1F54B" w14:textId="77777777" w:rsidR="00836BB9" w:rsidRPr="00836BB9" w:rsidRDefault="00836BB9" w:rsidP="005D2CFB">
            <w:pPr>
              <w:tabs>
                <w:tab w:val="right" w:pos="7164"/>
              </w:tabs>
              <w:spacing w:after="200"/>
              <w:rPr>
                <w:shd w:val="clear" w:color="auto" w:fill="FFFFFF"/>
                <w:lang w:val="es-SV"/>
              </w:rPr>
            </w:pPr>
            <w:r w:rsidRPr="00836BB9">
              <w:rPr>
                <w:shd w:val="clear" w:color="auto" w:fill="FFFFFF"/>
                <w:lang w:val="es-SV"/>
              </w:rPr>
              <w:t>Indicar “No aplica”:</w:t>
            </w:r>
          </w:p>
        </w:tc>
      </w:tr>
      <w:tr w:rsidR="00836BB9" w:rsidRPr="008C368C" w14:paraId="1164045D" w14:textId="77777777" w:rsidTr="005D2CFB">
        <w:tc>
          <w:tcPr>
            <w:tcW w:w="1604" w:type="dxa"/>
          </w:tcPr>
          <w:p w14:paraId="6D38A223" w14:textId="77777777" w:rsidR="00836BB9" w:rsidRPr="0006620D" w:rsidRDefault="00836BB9" w:rsidP="005D2CFB">
            <w:pPr>
              <w:spacing w:after="200"/>
              <w:rPr>
                <w:b/>
                <w:bCs/>
                <w:lang w:val="es-US"/>
              </w:rPr>
            </w:pPr>
            <w:r>
              <w:rPr>
                <w:b/>
                <w:bCs/>
                <w:lang w:val="es-US"/>
              </w:rPr>
              <w:t xml:space="preserve">CGC 34 </w:t>
            </w:r>
          </w:p>
        </w:tc>
        <w:tc>
          <w:tcPr>
            <w:tcW w:w="7677" w:type="dxa"/>
          </w:tcPr>
          <w:p w14:paraId="30B11326" w14:textId="77777777" w:rsidR="00836BB9" w:rsidRPr="00836BB9" w:rsidRDefault="00836BB9" w:rsidP="005D2CFB">
            <w:pPr>
              <w:spacing w:after="200"/>
              <w:ind w:left="74"/>
              <w:jc w:val="both"/>
              <w:rPr>
                <w:color w:val="000000"/>
                <w:lang w:val="es-SV"/>
              </w:rPr>
            </w:pPr>
            <w:r w:rsidRPr="00836BB9">
              <w:rPr>
                <w:color w:val="000000"/>
                <w:lang w:val="es-SV"/>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14386B27" w14:textId="147397DC" w:rsidR="00836BB9" w:rsidRPr="00836BB9" w:rsidRDefault="00836BB9" w:rsidP="005D2CFB">
            <w:pPr>
              <w:jc w:val="both"/>
              <w:rPr>
                <w:i/>
                <w:iCs/>
                <w:lang w:val="es-SV"/>
              </w:rPr>
            </w:pPr>
            <w:r w:rsidRPr="00836BB9">
              <w:rPr>
                <w:color w:val="000000"/>
                <w:lang w:val="es-SV"/>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al área de Adquisiciones y Contrataciones de la Unidad Coordinadora del Proyecto Creciendo Saludables Juntos</w:t>
            </w:r>
            <w:r w:rsidR="00CC2BFB">
              <w:rPr>
                <w:color w:val="000000"/>
                <w:lang w:val="es-SV"/>
              </w:rPr>
              <w:t xml:space="preserve">: </w:t>
            </w:r>
            <w:r w:rsidR="00CC2BFB" w:rsidRPr="00CC2BFB">
              <w:rPr>
                <w:color w:val="000000"/>
                <w:lang w:val="es-SV"/>
              </w:rPr>
              <w:t>Desarrollo de la Primera Infancia en El Salvador</w:t>
            </w:r>
            <w:r w:rsidRPr="00836BB9">
              <w:rPr>
                <w:color w:val="000000"/>
                <w:lang w:val="es-SV"/>
              </w:rPr>
              <w:t xml:space="preserve"> </w:t>
            </w:r>
            <w:r w:rsidR="00CC2BFB">
              <w:rPr>
                <w:color w:val="000000"/>
                <w:lang w:val="es-SV"/>
              </w:rPr>
              <w:t xml:space="preserve">, </w:t>
            </w:r>
            <w:r w:rsidRPr="00836BB9">
              <w:rPr>
                <w:color w:val="000000"/>
                <w:lang w:val="es-SV"/>
              </w:rPr>
              <w:t>en adelante UCPCSJ, ubicada en Calle Los Bambúes y Av. Las Camelias # 15, Col San Francisco, San Salvador, El Salvador.</w:t>
            </w:r>
          </w:p>
          <w:p w14:paraId="5373828C" w14:textId="77777777" w:rsidR="00836BB9" w:rsidRPr="00836BB9" w:rsidRDefault="00836BB9" w:rsidP="005D2CFB">
            <w:pPr>
              <w:tabs>
                <w:tab w:val="right" w:pos="7164"/>
              </w:tabs>
              <w:spacing w:after="200"/>
              <w:jc w:val="both"/>
              <w:rPr>
                <w:lang w:val="es-SV"/>
              </w:rPr>
            </w:pPr>
            <w:r w:rsidRPr="00836BB9">
              <w:rPr>
                <w:rFonts w:eastAsia="Calibri"/>
                <w:lang w:val="es-SV"/>
              </w:rPr>
              <w:lastRenderedPageBreak/>
              <w:t xml:space="preserve">Teléfono: 7840-8570, Email: </w:t>
            </w:r>
            <w:hyperlink r:id="rId15" w:history="1">
              <w:r w:rsidRPr="00836BB9">
                <w:rPr>
                  <w:rStyle w:val="Hipervnculo"/>
                  <w:lang w:val="es-SV"/>
                </w:rPr>
                <w:t>adquisicionescrecerjuntos@salud.gob.sv</w:t>
              </w:r>
            </w:hyperlink>
            <w:r w:rsidRPr="00836BB9">
              <w:rPr>
                <w:color w:val="000000"/>
                <w:lang w:val="es-SV"/>
              </w:rPr>
              <w:t>; dicha solicitud deberá presentarse diez (10) días antes expirar el plazo de la entrega contratada.</w:t>
            </w:r>
          </w:p>
        </w:tc>
      </w:tr>
    </w:tbl>
    <w:p w14:paraId="5C843D7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DA43C60" w14:textId="77777777" w:rsidR="00884062" w:rsidRDefault="00884062" w:rsidP="000314BB">
      <w:pPr>
        <w:autoSpaceDE w:val="0"/>
        <w:autoSpaceDN w:val="0"/>
        <w:adjustRightInd w:val="0"/>
        <w:spacing w:line="360" w:lineRule="auto"/>
        <w:jc w:val="both"/>
        <w:rPr>
          <w:rFonts w:asciiTheme="minorHAnsi" w:hAnsiTheme="minorHAnsi" w:cstheme="minorHAnsi"/>
          <w:lang w:val="es-US"/>
        </w:rPr>
      </w:pPr>
    </w:p>
    <w:p w14:paraId="52D803EE" w14:textId="68B2B0A8" w:rsidR="00D17CDC" w:rsidRPr="001E51A0" w:rsidRDefault="00D61F99" w:rsidP="00D61F99">
      <w:pPr>
        <w:tabs>
          <w:tab w:val="left" w:pos="900"/>
          <w:tab w:val="left" w:pos="7200"/>
        </w:tabs>
        <w:spacing w:line="276" w:lineRule="auto"/>
        <w:jc w:val="center"/>
        <w:rPr>
          <w:rFonts w:asciiTheme="minorHAnsi" w:hAnsiTheme="minorHAnsi" w:cstheme="minorHAnsi"/>
          <w:b/>
          <w:bCs/>
          <w:lang w:val="es-SV"/>
        </w:rPr>
      </w:pPr>
      <w:r w:rsidRPr="001E51A0">
        <w:rPr>
          <w:rFonts w:asciiTheme="minorHAnsi" w:hAnsiTheme="minorHAnsi" w:cstheme="minorHAnsi"/>
          <w:b/>
          <w:bCs/>
          <w:lang w:val="es-SV"/>
        </w:rPr>
        <w:t>ANEXO 1</w:t>
      </w:r>
    </w:p>
    <w:p w14:paraId="58B835AF" w14:textId="77777777" w:rsidR="00956EDA" w:rsidRPr="001E51A0" w:rsidRDefault="00956EDA" w:rsidP="00D61F99">
      <w:pPr>
        <w:tabs>
          <w:tab w:val="left" w:pos="900"/>
          <w:tab w:val="left" w:pos="7200"/>
        </w:tabs>
        <w:spacing w:line="276" w:lineRule="auto"/>
        <w:jc w:val="center"/>
        <w:rPr>
          <w:rFonts w:asciiTheme="minorHAnsi" w:hAnsiTheme="minorHAnsi" w:cstheme="minorHAnsi"/>
          <w:b/>
          <w:bCs/>
          <w:sz w:val="2"/>
          <w:szCs w:val="2"/>
          <w:lang w:val="es-SV"/>
        </w:rPr>
      </w:pPr>
    </w:p>
    <w:p w14:paraId="5082283A" w14:textId="77777777" w:rsidR="00847303" w:rsidRPr="001E51A0" w:rsidRDefault="00847303" w:rsidP="00847303">
      <w:pPr>
        <w:pStyle w:val="Ttulo1"/>
        <w:jc w:val="both"/>
        <w:rPr>
          <w:rFonts w:asciiTheme="minorHAnsi" w:eastAsia="Times New Roman" w:hAnsiTheme="minorHAnsi" w:cstheme="minorHAnsi"/>
          <w:b/>
          <w:bCs/>
          <w:color w:val="auto"/>
          <w:sz w:val="24"/>
          <w:szCs w:val="24"/>
          <w:lang w:val="es-SV"/>
        </w:rPr>
      </w:pPr>
      <w:r w:rsidRPr="001E51A0">
        <w:rPr>
          <w:rFonts w:asciiTheme="minorHAnsi" w:eastAsia="Times New Roman" w:hAnsiTheme="minorHAnsi" w:cstheme="minorHAnsi"/>
          <w:b/>
          <w:bCs/>
          <w:color w:val="auto"/>
          <w:sz w:val="24"/>
          <w:szCs w:val="24"/>
          <w:lang w:val="es-SV"/>
        </w:rPr>
        <w:t>PROPUESTA TÉCNICA</w:t>
      </w:r>
    </w:p>
    <w:p w14:paraId="6CE9EC58" w14:textId="77777777" w:rsidR="0095709C" w:rsidRPr="001E51A0" w:rsidRDefault="0095709C" w:rsidP="0095709C">
      <w:pPr>
        <w:rPr>
          <w:rFonts w:asciiTheme="minorHAnsi" w:hAnsiTheme="minorHAnsi" w:cstheme="minorHAnsi"/>
          <w:sz w:val="8"/>
          <w:szCs w:val="8"/>
          <w:lang w:val="es-SV"/>
        </w:rPr>
      </w:pPr>
    </w:p>
    <w:tbl>
      <w:tblPr>
        <w:tblStyle w:val="Tablaconcuadrcula"/>
        <w:tblW w:w="10632" w:type="dxa"/>
        <w:tblInd w:w="-572" w:type="dxa"/>
        <w:tblLayout w:type="fixed"/>
        <w:tblLook w:val="04A0" w:firstRow="1" w:lastRow="0" w:firstColumn="1" w:lastColumn="0" w:noHBand="0" w:noVBand="1"/>
      </w:tblPr>
      <w:tblGrid>
        <w:gridCol w:w="851"/>
        <w:gridCol w:w="1205"/>
        <w:gridCol w:w="71"/>
        <w:gridCol w:w="1134"/>
        <w:gridCol w:w="2976"/>
        <w:gridCol w:w="1418"/>
        <w:gridCol w:w="2977"/>
      </w:tblGrid>
      <w:tr w:rsidR="00F0675D" w:rsidRPr="001E51A0" w14:paraId="0A85AD78" w14:textId="77777777" w:rsidTr="00AC3621">
        <w:tc>
          <w:tcPr>
            <w:tcW w:w="851" w:type="dxa"/>
            <w:vAlign w:val="center"/>
          </w:tcPr>
          <w:p w14:paraId="0CB71F98" w14:textId="77777777" w:rsidR="00F0675D" w:rsidRPr="001E51A0" w:rsidRDefault="00F0675D" w:rsidP="00F0675D">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ÍTEM</w:t>
            </w:r>
          </w:p>
        </w:tc>
        <w:tc>
          <w:tcPr>
            <w:tcW w:w="1205" w:type="dxa"/>
            <w:vAlign w:val="center"/>
          </w:tcPr>
          <w:p w14:paraId="6843AF9B" w14:textId="77777777" w:rsidR="00F0675D" w:rsidRPr="001E51A0" w:rsidRDefault="00F0675D" w:rsidP="00F0675D">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CÓDIGO MINSAL</w:t>
            </w:r>
          </w:p>
        </w:tc>
        <w:tc>
          <w:tcPr>
            <w:tcW w:w="1205" w:type="dxa"/>
            <w:gridSpan w:val="2"/>
            <w:vAlign w:val="center"/>
          </w:tcPr>
          <w:p w14:paraId="07B4BFA7" w14:textId="77777777" w:rsidR="00F0675D" w:rsidRPr="001E51A0" w:rsidRDefault="00F0675D" w:rsidP="00F0675D">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CÓDIGO ONU</w:t>
            </w:r>
          </w:p>
        </w:tc>
        <w:tc>
          <w:tcPr>
            <w:tcW w:w="2976" w:type="dxa"/>
            <w:vAlign w:val="center"/>
          </w:tcPr>
          <w:p w14:paraId="3C292430" w14:textId="77777777" w:rsidR="00F0675D" w:rsidRPr="001E51A0" w:rsidRDefault="00F0675D" w:rsidP="00F0675D">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DESCRIPCIÓN</w:t>
            </w:r>
          </w:p>
        </w:tc>
        <w:tc>
          <w:tcPr>
            <w:tcW w:w="1418" w:type="dxa"/>
            <w:vAlign w:val="center"/>
          </w:tcPr>
          <w:p w14:paraId="115E19F6" w14:textId="77777777" w:rsidR="00F0675D" w:rsidRPr="001E51A0" w:rsidRDefault="00F0675D" w:rsidP="00F0675D">
            <w:pPr>
              <w:jc w:val="cente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CANTIDAD</w:t>
            </w:r>
          </w:p>
        </w:tc>
        <w:tc>
          <w:tcPr>
            <w:tcW w:w="2977" w:type="dxa"/>
            <w:vMerge w:val="restart"/>
            <w:vAlign w:val="center"/>
          </w:tcPr>
          <w:p w14:paraId="6216A1A5" w14:textId="7E126950" w:rsidR="00F0675D" w:rsidRPr="001E51A0" w:rsidRDefault="00F0675D" w:rsidP="00F0675D">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País de origen: </w:t>
            </w:r>
            <w:r w:rsidR="00151BE1" w:rsidRPr="001E51A0">
              <w:rPr>
                <w:rFonts w:asciiTheme="minorHAnsi" w:eastAsia="Calibri" w:hAnsiTheme="minorHAnsi" w:cstheme="minorHAnsi"/>
                <w:sz w:val="22"/>
                <w:szCs w:val="22"/>
                <w:lang w:val="es-SV"/>
              </w:rPr>
              <w:t>CHINA</w:t>
            </w:r>
          </w:p>
          <w:p w14:paraId="19442863" w14:textId="2ACE637A" w:rsidR="00F0675D" w:rsidRPr="001E51A0" w:rsidRDefault="00F0675D" w:rsidP="00F0675D">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Marca: </w:t>
            </w:r>
            <w:r w:rsidR="00151BE1" w:rsidRPr="001E51A0">
              <w:rPr>
                <w:rFonts w:asciiTheme="minorHAnsi" w:eastAsia="Calibri" w:hAnsiTheme="minorHAnsi" w:cstheme="minorHAnsi"/>
                <w:sz w:val="22"/>
                <w:szCs w:val="22"/>
                <w:lang w:val="es-SV"/>
              </w:rPr>
              <w:t>GENERAL DOCTOR</w:t>
            </w:r>
          </w:p>
          <w:p w14:paraId="66CE1197" w14:textId="4B7ACBCA" w:rsidR="00F0675D" w:rsidRPr="001E51A0" w:rsidRDefault="00F0675D" w:rsidP="00F0675D">
            <w:pPr>
              <w:rPr>
                <w:rFonts w:asciiTheme="minorHAnsi" w:hAnsiTheme="minorHAnsi" w:cstheme="minorHAnsi"/>
                <w:sz w:val="22"/>
                <w:szCs w:val="22"/>
                <w:lang w:val="es-SV"/>
              </w:rPr>
            </w:pPr>
            <w:r w:rsidRPr="001E51A0">
              <w:rPr>
                <w:rFonts w:asciiTheme="minorHAnsi" w:eastAsia="Calibri" w:hAnsiTheme="minorHAnsi" w:cstheme="minorHAnsi"/>
                <w:b/>
                <w:sz w:val="22"/>
                <w:szCs w:val="22"/>
                <w:lang w:val="es-SV"/>
              </w:rPr>
              <w:t>Modelo</w:t>
            </w:r>
            <w:r w:rsidRPr="001E51A0">
              <w:rPr>
                <w:rFonts w:asciiTheme="minorHAnsi" w:eastAsia="Calibri" w:hAnsiTheme="minorHAnsi" w:cstheme="minorHAnsi"/>
                <w:bCs/>
                <w:sz w:val="22"/>
                <w:szCs w:val="22"/>
                <w:lang w:val="es-SV"/>
              </w:rPr>
              <w:t xml:space="preserve">: </w:t>
            </w:r>
            <w:r w:rsidR="00151BE1" w:rsidRPr="001E51A0">
              <w:rPr>
                <w:rFonts w:asciiTheme="minorHAnsi" w:eastAsia="Calibri" w:hAnsiTheme="minorHAnsi" w:cstheme="minorHAnsi"/>
                <w:sz w:val="22"/>
                <w:szCs w:val="22"/>
                <w:lang w:val="es-SV"/>
              </w:rPr>
              <w:t># GD/F54</w:t>
            </w:r>
            <w:r w:rsidRPr="001E51A0">
              <w:rPr>
                <w:rFonts w:asciiTheme="minorHAnsi" w:eastAsia="Calibri" w:hAnsiTheme="minorHAnsi" w:cstheme="minorHAnsi"/>
                <w:sz w:val="22"/>
                <w:szCs w:val="22"/>
                <w:lang w:val="es-SV"/>
              </w:rPr>
              <w:t xml:space="preserve">  </w:t>
            </w:r>
          </w:p>
        </w:tc>
      </w:tr>
      <w:tr w:rsidR="00F0675D" w:rsidRPr="001E51A0" w14:paraId="6460BFF5" w14:textId="77777777" w:rsidTr="00AC3621">
        <w:tc>
          <w:tcPr>
            <w:tcW w:w="851" w:type="dxa"/>
            <w:vAlign w:val="center"/>
          </w:tcPr>
          <w:p w14:paraId="455C7F61" w14:textId="77F173FD" w:rsidR="00F0675D" w:rsidRPr="001E51A0" w:rsidRDefault="00151BE1" w:rsidP="00F0675D">
            <w:pPr>
              <w:jc w:val="center"/>
              <w:rPr>
                <w:rFonts w:asciiTheme="minorHAnsi" w:hAnsiTheme="minorHAnsi" w:cstheme="minorHAnsi"/>
                <w:b/>
                <w:bCs/>
                <w:sz w:val="22"/>
                <w:szCs w:val="22"/>
                <w:lang w:val="es-SV"/>
              </w:rPr>
            </w:pPr>
            <w:r w:rsidRPr="001E51A0">
              <w:rPr>
                <w:rFonts w:asciiTheme="minorHAnsi" w:hAnsiTheme="minorHAnsi" w:cstheme="minorHAnsi"/>
                <w:b/>
                <w:bCs/>
                <w:sz w:val="22"/>
                <w:szCs w:val="22"/>
                <w:lang w:val="es-SV"/>
              </w:rPr>
              <w:t>8</w:t>
            </w:r>
          </w:p>
        </w:tc>
        <w:tc>
          <w:tcPr>
            <w:tcW w:w="1205" w:type="dxa"/>
            <w:vAlign w:val="center"/>
          </w:tcPr>
          <w:p w14:paraId="088F7B37" w14:textId="24BA7B7E" w:rsidR="00F0675D" w:rsidRPr="001E51A0" w:rsidRDefault="00151BE1" w:rsidP="00F0675D">
            <w:pPr>
              <w:jc w:val="center"/>
              <w:rPr>
                <w:rFonts w:asciiTheme="minorHAnsi" w:hAnsiTheme="minorHAnsi" w:cstheme="minorHAnsi"/>
                <w:b/>
                <w:bCs/>
                <w:sz w:val="22"/>
                <w:szCs w:val="22"/>
                <w:lang w:val="es-SV"/>
              </w:rPr>
            </w:pPr>
            <w:r w:rsidRPr="001E51A0">
              <w:rPr>
                <w:rFonts w:asciiTheme="minorHAnsi" w:hAnsiTheme="minorHAnsi" w:cstheme="minorHAnsi"/>
                <w:b/>
                <w:bCs/>
                <w:sz w:val="22"/>
                <w:szCs w:val="22"/>
                <w:lang w:val="es-SV"/>
              </w:rPr>
              <w:t>81502620</w:t>
            </w:r>
          </w:p>
        </w:tc>
        <w:tc>
          <w:tcPr>
            <w:tcW w:w="1205" w:type="dxa"/>
            <w:gridSpan w:val="2"/>
            <w:vAlign w:val="center"/>
          </w:tcPr>
          <w:p w14:paraId="0376B1B2" w14:textId="3C5F9CA9" w:rsidR="00F0675D" w:rsidRPr="001E51A0" w:rsidRDefault="00151BE1" w:rsidP="00F0675D">
            <w:pPr>
              <w:jc w:val="center"/>
              <w:rPr>
                <w:rFonts w:asciiTheme="minorHAnsi" w:hAnsiTheme="minorHAnsi" w:cstheme="minorHAnsi"/>
                <w:b/>
                <w:bCs/>
                <w:sz w:val="22"/>
                <w:szCs w:val="22"/>
                <w:lang w:val="es-SV"/>
              </w:rPr>
            </w:pPr>
            <w:r w:rsidRPr="001E51A0">
              <w:rPr>
                <w:rFonts w:asciiTheme="minorHAnsi" w:hAnsiTheme="minorHAnsi" w:cstheme="minorHAnsi"/>
                <w:b/>
                <w:bCs/>
                <w:sz w:val="22"/>
                <w:szCs w:val="22"/>
                <w:lang w:val="es-SV"/>
              </w:rPr>
              <w:t>42301502</w:t>
            </w:r>
          </w:p>
        </w:tc>
        <w:tc>
          <w:tcPr>
            <w:tcW w:w="2976" w:type="dxa"/>
            <w:vAlign w:val="center"/>
          </w:tcPr>
          <w:p w14:paraId="1D7BD7AF" w14:textId="77777777" w:rsidR="00151BE1" w:rsidRPr="00151BE1" w:rsidRDefault="00151BE1" w:rsidP="00151BE1">
            <w:pPr>
              <w:jc w:val="center"/>
              <w:rPr>
                <w:rFonts w:asciiTheme="minorHAnsi" w:hAnsiTheme="minorHAnsi" w:cstheme="minorHAnsi"/>
                <w:b/>
                <w:bCs/>
                <w:lang w:val="es-ES" w:eastAsia="es-ES"/>
              </w:rPr>
            </w:pPr>
            <w:r w:rsidRPr="00151BE1">
              <w:rPr>
                <w:rFonts w:asciiTheme="minorHAnsi" w:hAnsiTheme="minorHAnsi" w:cstheme="minorHAnsi"/>
                <w:b/>
                <w:bCs/>
                <w:color w:val="000000"/>
                <w:sz w:val="22"/>
                <w:szCs w:val="22"/>
                <w:lang w:val="es-ES" w:eastAsia="es-ES"/>
              </w:rPr>
              <w:t>MODELOS ANATOMICO (MANIQUI) DE PELVIS EMBARAZADA</w:t>
            </w:r>
          </w:p>
          <w:p w14:paraId="7B8B9C6D" w14:textId="143A592D" w:rsidR="00F0675D" w:rsidRPr="001E51A0" w:rsidRDefault="00F0675D" w:rsidP="00F0675D">
            <w:pPr>
              <w:jc w:val="center"/>
              <w:rPr>
                <w:rFonts w:asciiTheme="minorHAnsi" w:eastAsia="Calibri" w:hAnsiTheme="minorHAnsi" w:cstheme="minorHAnsi"/>
                <w:b/>
                <w:bCs/>
                <w:sz w:val="22"/>
                <w:szCs w:val="22"/>
                <w:lang w:val="es-SV"/>
              </w:rPr>
            </w:pPr>
          </w:p>
        </w:tc>
        <w:tc>
          <w:tcPr>
            <w:tcW w:w="1418" w:type="dxa"/>
            <w:vAlign w:val="center"/>
          </w:tcPr>
          <w:p w14:paraId="35FD0C97" w14:textId="5E0A1119" w:rsidR="00F0675D" w:rsidRPr="001E51A0" w:rsidRDefault="00151BE1" w:rsidP="00F0675D">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5</w:t>
            </w:r>
          </w:p>
        </w:tc>
        <w:tc>
          <w:tcPr>
            <w:tcW w:w="2977" w:type="dxa"/>
            <w:vMerge/>
          </w:tcPr>
          <w:p w14:paraId="47D8D499" w14:textId="77777777" w:rsidR="00F0675D" w:rsidRPr="001E51A0" w:rsidRDefault="00F0675D" w:rsidP="005D2CFB">
            <w:pPr>
              <w:rPr>
                <w:rFonts w:asciiTheme="minorHAnsi" w:eastAsia="Calibri" w:hAnsiTheme="minorHAnsi" w:cstheme="minorHAnsi"/>
                <w:sz w:val="22"/>
                <w:szCs w:val="22"/>
                <w:lang w:val="es-SV"/>
              </w:rPr>
            </w:pPr>
          </w:p>
        </w:tc>
      </w:tr>
      <w:tr w:rsidR="00F0675D" w:rsidRPr="008C368C" w14:paraId="2C65A5B0" w14:textId="77777777" w:rsidTr="00AC3621">
        <w:tc>
          <w:tcPr>
            <w:tcW w:w="2127" w:type="dxa"/>
            <w:gridSpan w:val="3"/>
            <w:vAlign w:val="center"/>
          </w:tcPr>
          <w:p w14:paraId="6EB0F3B1" w14:textId="77777777" w:rsidR="00F0675D" w:rsidRPr="001E51A0" w:rsidRDefault="00F0675D"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Equipo</w:t>
            </w:r>
          </w:p>
        </w:tc>
        <w:tc>
          <w:tcPr>
            <w:tcW w:w="8505" w:type="dxa"/>
            <w:gridSpan w:val="4"/>
            <w:vAlign w:val="center"/>
          </w:tcPr>
          <w:p w14:paraId="1581B767" w14:textId="51DF1F4E" w:rsidR="00F0675D" w:rsidRPr="001E51A0" w:rsidRDefault="00913BDC" w:rsidP="005D2CFB">
            <w:pPr>
              <w:jc w:val="both"/>
              <w:rPr>
                <w:rFonts w:asciiTheme="minorHAnsi" w:hAnsiTheme="minorHAnsi" w:cstheme="minorHAnsi"/>
                <w:sz w:val="22"/>
                <w:szCs w:val="22"/>
                <w:lang w:val="es-SV"/>
              </w:rPr>
            </w:pPr>
            <w:r w:rsidRPr="001E51A0">
              <w:rPr>
                <w:rFonts w:asciiTheme="minorHAnsi" w:hAnsiTheme="minorHAnsi" w:cstheme="minorHAnsi"/>
                <w:sz w:val="22"/>
                <w:szCs w:val="22"/>
                <w:lang w:val="es-SV"/>
              </w:rPr>
              <w:t>Maniquí anatómico de pelvis embarazada, para educación sanitaria.</w:t>
            </w:r>
          </w:p>
        </w:tc>
      </w:tr>
      <w:tr w:rsidR="00F0675D" w:rsidRPr="008C368C" w14:paraId="1A48D808" w14:textId="77777777" w:rsidTr="00AC3621">
        <w:tc>
          <w:tcPr>
            <w:tcW w:w="2127" w:type="dxa"/>
            <w:gridSpan w:val="3"/>
            <w:vMerge w:val="restart"/>
            <w:vAlign w:val="center"/>
          </w:tcPr>
          <w:p w14:paraId="52921E6A" w14:textId="77777777" w:rsidR="00F0675D" w:rsidRPr="001E51A0" w:rsidRDefault="00F0675D"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Descripción</w:t>
            </w:r>
          </w:p>
        </w:tc>
        <w:tc>
          <w:tcPr>
            <w:tcW w:w="8505" w:type="dxa"/>
            <w:gridSpan w:val="4"/>
          </w:tcPr>
          <w:p w14:paraId="4E43CE29" w14:textId="6FB09A05" w:rsidR="00F0675D" w:rsidRPr="001E51A0" w:rsidRDefault="00F0675D" w:rsidP="005D2CFB">
            <w:pPr>
              <w:jc w:val="both"/>
              <w:rPr>
                <w:rFonts w:asciiTheme="minorHAnsi" w:hAnsiTheme="minorHAnsi" w:cstheme="minorHAnsi"/>
                <w:sz w:val="22"/>
                <w:szCs w:val="22"/>
                <w:lang w:val="es-SV"/>
              </w:rPr>
            </w:pPr>
            <w:r w:rsidRPr="001E51A0">
              <w:rPr>
                <w:rFonts w:asciiTheme="minorHAnsi" w:hAnsiTheme="minorHAnsi" w:cstheme="minorHAnsi"/>
                <w:sz w:val="22"/>
                <w:szCs w:val="22"/>
                <w:lang w:val="es-SV"/>
              </w:rPr>
              <w:t>Mango recargable con batería de Li-ion (iones de litio), un único mango para acoplar la cabeza del oftalmoscopio y la cabeza del retinoscopio.</w:t>
            </w:r>
          </w:p>
        </w:tc>
      </w:tr>
      <w:tr w:rsidR="00913BDC" w:rsidRPr="008C368C" w14:paraId="111B4CF7" w14:textId="77777777" w:rsidTr="00913BDC">
        <w:trPr>
          <w:trHeight w:val="1325"/>
        </w:trPr>
        <w:tc>
          <w:tcPr>
            <w:tcW w:w="2127" w:type="dxa"/>
            <w:gridSpan w:val="3"/>
            <w:vMerge/>
            <w:vAlign w:val="center"/>
          </w:tcPr>
          <w:p w14:paraId="77947C46" w14:textId="77777777" w:rsidR="00913BDC" w:rsidRPr="001E51A0" w:rsidRDefault="00913BDC" w:rsidP="005D2CFB">
            <w:pPr>
              <w:jc w:val="both"/>
              <w:rPr>
                <w:rFonts w:asciiTheme="minorHAnsi" w:eastAsia="Calibri" w:hAnsiTheme="minorHAnsi" w:cstheme="minorHAnsi"/>
                <w:sz w:val="22"/>
                <w:szCs w:val="22"/>
                <w:lang w:val="es-SV"/>
              </w:rPr>
            </w:pPr>
          </w:p>
        </w:tc>
        <w:tc>
          <w:tcPr>
            <w:tcW w:w="8505" w:type="dxa"/>
            <w:gridSpan w:val="4"/>
          </w:tcPr>
          <w:p w14:paraId="194133AD" w14:textId="2B9A3653" w:rsidR="00913BDC" w:rsidRPr="00913BDC" w:rsidRDefault="00913BDC" w:rsidP="00913BDC">
            <w:pPr>
              <w:rPr>
                <w:rFonts w:asciiTheme="minorHAnsi" w:hAnsiTheme="minorHAnsi" w:cstheme="minorHAnsi"/>
                <w:sz w:val="22"/>
                <w:szCs w:val="22"/>
                <w:lang w:val="es-SV"/>
              </w:rPr>
            </w:pPr>
            <w:r w:rsidRPr="00913BDC">
              <w:rPr>
                <w:rFonts w:asciiTheme="minorHAnsi" w:hAnsiTheme="minorHAnsi" w:cstheme="minorHAnsi"/>
                <w:sz w:val="22"/>
                <w:szCs w:val="22"/>
                <w:lang w:val="es-SV"/>
              </w:rPr>
              <w:t>· Maniquí con capacidad de palpación para realizar maniobras de Leopold.</w:t>
            </w:r>
          </w:p>
          <w:p w14:paraId="756835DB" w14:textId="708FEB4C" w:rsidR="00913BDC" w:rsidRPr="00913BDC" w:rsidRDefault="00913BDC" w:rsidP="00913BDC">
            <w:pPr>
              <w:rPr>
                <w:rFonts w:asciiTheme="minorHAnsi" w:hAnsiTheme="minorHAnsi" w:cstheme="minorHAnsi"/>
                <w:sz w:val="22"/>
                <w:szCs w:val="22"/>
                <w:lang w:val="es-SV"/>
              </w:rPr>
            </w:pPr>
            <w:r w:rsidRPr="00913BDC">
              <w:rPr>
                <w:rFonts w:asciiTheme="minorHAnsi" w:hAnsiTheme="minorHAnsi" w:cstheme="minorHAnsi"/>
                <w:sz w:val="22"/>
                <w:szCs w:val="22"/>
                <w:lang w:val="es-SV"/>
              </w:rPr>
              <w:t>· Capacidad para enseñar cuatro maniobras de examen sugeridas por Leopold para determinar la posición del feto dentro de la cavidad pélvica.</w:t>
            </w:r>
          </w:p>
          <w:p w14:paraId="76540A47" w14:textId="1E98F137" w:rsidR="00913BDC" w:rsidRPr="001E51A0" w:rsidRDefault="00913BDC" w:rsidP="005D2CFB">
            <w:pPr>
              <w:jc w:val="both"/>
              <w:rPr>
                <w:rFonts w:asciiTheme="minorHAnsi" w:hAnsiTheme="minorHAnsi" w:cstheme="minorHAnsi"/>
                <w:sz w:val="22"/>
                <w:szCs w:val="22"/>
                <w:lang w:val="es-SV"/>
              </w:rPr>
            </w:pPr>
            <w:r w:rsidRPr="001E51A0">
              <w:rPr>
                <w:rFonts w:asciiTheme="minorHAnsi" w:hAnsiTheme="minorHAnsi" w:cstheme="minorHAnsi"/>
                <w:sz w:val="22"/>
                <w:szCs w:val="22"/>
                <w:lang w:val="es-SV"/>
              </w:rPr>
              <w:t>· Bebé fetal simulador con cabeza, hombros, columna, codos, rodillas y pies, fabricado de material suave.</w:t>
            </w:r>
          </w:p>
        </w:tc>
      </w:tr>
      <w:tr w:rsidR="00F0675D" w:rsidRPr="008C368C" w14:paraId="31C696A2" w14:textId="77777777" w:rsidTr="00AC3621">
        <w:tc>
          <w:tcPr>
            <w:tcW w:w="2127" w:type="dxa"/>
            <w:gridSpan w:val="3"/>
            <w:vAlign w:val="center"/>
          </w:tcPr>
          <w:p w14:paraId="0755589D" w14:textId="44E7327C" w:rsidR="00F0675D" w:rsidRPr="001E51A0" w:rsidRDefault="00913BDC" w:rsidP="005D2CFB">
            <w:pPr>
              <w:jc w:val="both"/>
              <w:rPr>
                <w:rFonts w:asciiTheme="minorHAnsi" w:hAnsiTheme="minorHAnsi" w:cstheme="minorHAnsi"/>
                <w:sz w:val="22"/>
                <w:szCs w:val="22"/>
                <w:lang w:val="es-SV"/>
              </w:rPr>
            </w:pPr>
            <w:r w:rsidRPr="001E51A0">
              <w:rPr>
                <w:rFonts w:asciiTheme="minorHAnsi" w:hAnsiTheme="minorHAnsi" w:cstheme="minorHAnsi"/>
                <w:sz w:val="22"/>
                <w:szCs w:val="22"/>
                <w:lang w:val="es-SV"/>
              </w:rPr>
              <w:t>Características Mecánicas</w:t>
            </w:r>
          </w:p>
        </w:tc>
        <w:tc>
          <w:tcPr>
            <w:tcW w:w="8505" w:type="dxa"/>
            <w:gridSpan w:val="4"/>
          </w:tcPr>
          <w:p w14:paraId="4344643F" w14:textId="5EE98632" w:rsidR="00F0675D" w:rsidRPr="001E51A0" w:rsidRDefault="00913BDC" w:rsidP="005D2CFB">
            <w:pPr>
              <w:jc w:val="both"/>
              <w:rPr>
                <w:rFonts w:asciiTheme="minorHAnsi" w:hAnsiTheme="minorHAnsi" w:cstheme="minorHAnsi"/>
                <w:sz w:val="22"/>
                <w:szCs w:val="22"/>
                <w:lang w:val="es-SV"/>
              </w:rPr>
            </w:pPr>
            <w:r w:rsidRPr="001E51A0">
              <w:rPr>
                <w:rFonts w:asciiTheme="minorHAnsi" w:hAnsiTheme="minorHAnsi" w:cstheme="minorHAnsi"/>
                <w:sz w:val="22"/>
                <w:szCs w:val="22"/>
                <w:lang w:val="es-SV"/>
              </w:rPr>
              <w:t>Resistente a los líquidos de desinfección</w:t>
            </w:r>
          </w:p>
        </w:tc>
      </w:tr>
      <w:tr w:rsidR="00F0675D" w:rsidRPr="001E51A0" w14:paraId="2B1097BB" w14:textId="77777777" w:rsidTr="00AC3621">
        <w:tc>
          <w:tcPr>
            <w:tcW w:w="2127" w:type="dxa"/>
            <w:gridSpan w:val="3"/>
            <w:vAlign w:val="center"/>
          </w:tcPr>
          <w:p w14:paraId="2A8DA536" w14:textId="41087500" w:rsidR="00F0675D" w:rsidRPr="001E51A0" w:rsidRDefault="00913BDC" w:rsidP="005D2CFB">
            <w:pPr>
              <w:jc w:val="both"/>
              <w:rPr>
                <w:rFonts w:asciiTheme="minorHAnsi" w:hAnsiTheme="minorHAnsi" w:cstheme="minorHAnsi"/>
                <w:sz w:val="22"/>
                <w:szCs w:val="22"/>
                <w:lang w:val="es-SV"/>
              </w:rPr>
            </w:pPr>
            <w:r w:rsidRPr="001E51A0">
              <w:rPr>
                <w:rFonts w:asciiTheme="minorHAnsi" w:hAnsiTheme="minorHAnsi" w:cstheme="minorHAnsi"/>
                <w:sz w:val="22"/>
                <w:szCs w:val="22"/>
                <w:lang w:val="es-SV"/>
              </w:rPr>
              <w:t>Accesorios incluidos por equipo</w:t>
            </w:r>
          </w:p>
        </w:tc>
        <w:tc>
          <w:tcPr>
            <w:tcW w:w="8505" w:type="dxa"/>
            <w:gridSpan w:val="4"/>
            <w:vAlign w:val="center"/>
          </w:tcPr>
          <w:p w14:paraId="4A18C53A" w14:textId="038C2F2C" w:rsidR="00913BDC" w:rsidRPr="00913BDC" w:rsidRDefault="00913BDC" w:rsidP="00913BDC">
            <w:pPr>
              <w:rPr>
                <w:rFonts w:asciiTheme="minorHAnsi" w:hAnsiTheme="minorHAnsi" w:cstheme="minorHAnsi"/>
                <w:sz w:val="22"/>
                <w:szCs w:val="22"/>
                <w:lang w:val="es-SV"/>
              </w:rPr>
            </w:pPr>
            <w:r w:rsidRPr="00913BDC">
              <w:rPr>
                <w:rFonts w:asciiTheme="minorHAnsi" w:hAnsiTheme="minorHAnsi" w:cstheme="minorHAnsi"/>
                <w:sz w:val="22"/>
                <w:szCs w:val="22"/>
                <w:lang w:val="es-SV"/>
              </w:rPr>
              <w:t>· Accesorios  para colocar al feto en posición anterior.</w:t>
            </w:r>
          </w:p>
          <w:p w14:paraId="33532534" w14:textId="33FA4BBB" w:rsidR="00913BDC" w:rsidRPr="00913BDC" w:rsidRDefault="00913BDC" w:rsidP="00913BDC">
            <w:pPr>
              <w:rPr>
                <w:rFonts w:asciiTheme="minorHAnsi" w:hAnsiTheme="minorHAnsi" w:cstheme="minorHAnsi"/>
                <w:sz w:val="22"/>
                <w:szCs w:val="22"/>
                <w:lang w:val="es-SV"/>
              </w:rPr>
            </w:pPr>
            <w:r w:rsidRPr="00913BDC">
              <w:rPr>
                <w:rFonts w:asciiTheme="minorHAnsi" w:hAnsiTheme="minorHAnsi" w:cstheme="minorHAnsi"/>
                <w:sz w:val="22"/>
                <w:szCs w:val="22"/>
                <w:lang w:val="es-SV"/>
              </w:rPr>
              <w:t>· Accesorios para ajustar la tensión del estómago.</w:t>
            </w:r>
          </w:p>
          <w:p w14:paraId="17C6FB48" w14:textId="243806DF" w:rsidR="00913BDC" w:rsidRPr="00913BDC" w:rsidRDefault="00913BDC" w:rsidP="00913BDC">
            <w:pPr>
              <w:rPr>
                <w:rFonts w:asciiTheme="minorHAnsi" w:hAnsiTheme="minorHAnsi" w:cstheme="minorHAnsi"/>
                <w:sz w:val="22"/>
                <w:szCs w:val="22"/>
                <w:lang w:val="es-SV"/>
              </w:rPr>
            </w:pPr>
            <w:r w:rsidRPr="00913BDC">
              <w:rPr>
                <w:rFonts w:asciiTheme="minorHAnsi" w:hAnsiTheme="minorHAnsi" w:cstheme="minorHAnsi"/>
                <w:sz w:val="22"/>
                <w:szCs w:val="22"/>
                <w:lang w:val="es-SV"/>
              </w:rPr>
              <w:t>· Un feto de una sola pieza.</w:t>
            </w:r>
          </w:p>
          <w:p w14:paraId="6015454D" w14:textId="6C6A94C8" w:rsidR="00F0675D" w:rsidRPr="001E51A0" w:rsidRDefault="00913BDC" w:rsidP="00913BDC">
            <w:pPr>
              <w:jc w:val="both"/>
              <w:rPr>
                <w:rFonts w:asciiTheme="minorHAnsi" w:hAnsiTheme="minorHAnsi" w:cstheme="minorHAnsi"/>
                <w:sz w:val="22"/>
                <w:szCs w:val="22"/>
                <w:lang w:val="es-SV"/>
              </w:rPr>
            </w:pPr>
            <w:r w:rsidRPr="001E51A0">
              <w:rPr>
                <w:rFonts w:asciiTheme="minorHAnsi" w:hAnsiTheme="minorHAnsi" w:cstheme="minorHAnsi"/>
                <w:sz w:val="22"/>
                <w:szCs w:val="22"/>
                <w:lang w:val="es-SV"/>
              </w:rPr>
              <w:t>· Bolso de transporte.</w:t>
            </w:r>
          </w:p>
        </w:tc>
      </w:tr>
      <w:tr w:rsidR="00F0675D" w:rsidRPr="008C368C" w14:paraId="3B2D3889" w14:textId="77777777" w:rsidTr="00AC3621">
        <w:tc>
          <w:tcPr>
            <w:tcW w:w="2127" w:type="dxa"/>
            <w:gridSpan w:val="3"/>
            <w:vAlign w:val="center"/>
          </w:tcPr>
          <w:p w14:paraId="3699A4F8" w14:textId="758783E8" w:rsidR="00F0675D" w:rsidRPr="001E51A0" w:rsidRDefault="00913BDC" w:rsidP="005D2CFB">
            <w:pPr>
              <w:jc w:val="both"/>
              <w:rPr>
                <w:rFonts w:asciiTheme="minorHAnsi" w:eastAsia="Calibri" w:hAnsiTheme="minorHAnsi" w:cstheme="minorHAnsi"/>
                <w:sz w:val="22"/>
                <w:szCs w:val="22"/>
                <w:lang w:val="es-SV"/>
              </w:rPr>
            </w:pPr>
            <w:r w:rsidRPr="001E51A0">
              <w:rPr>
                <w:rFonts w:asciiTheme="minorHAnsi" w:hAnsiTheme="minorHAnsi" w:cstheme="minorHAnsi"/>
                <w:sz w:val="22"/>
                <w:szCs w:val="22"/>
                <w:lang w:val="es-SV"/>
              </w:rPr>
              <w:t>Estándares y Normativas</w:t>
            </w:r>
          </w:p>
        </w:tc>
        <w:tc>
          <w:tcPr>
            <w:tcW w:w="8505" w:type="dxa"/>
            <w:gridSpan w:val="4"/>
            <w:vAlign w:val="center"/>
          </w:tcPr>
          <w:p w14:paraId="4DF98502" w14:textId="6A807C99" w:rsidR="00913BDC" w:rsidRPr="00913BDC" w:rsidRDefault="00913BDC" w:rsidP="00913BDC">
            <w:pPr>
              <w:rPr>
                <w:rFonts w:asciiTheme="minorHAnsi" w:hAnsiTheme="minorHAnsi" w:cstheme="minorHAnsi"/>
                <w:lang w:val="es-ES" w:eastAsia="es-ES"/>
              </w:rPr>
            </w:pPr>
            <w:r w:rsidRPr="001E51A0">
              <w:rPr>
                <w:rFonts w:asciiTheme="minorHAnsi" w:hAnsiTheme="minorHAnsi" w:cstheme="minorHAnsi"/>
                <w:color w:val="000000"/>
                <w:sz w:val="22"/>
                <w:szCs w:val="22"/>
                <w:lang w:val="es-ES" w:eastAsia="es-ES"/>
              </w:rPr>
              <w:t xml:space="preserve">- </w:t>
            </w:r>
            <w:r w:rsidRPr="00913BDC">
              <w:rPr>
                <w:rFonts w:asciiTheme="minorHAnsi" w:hAnsiTheme="minorHAnsi" w:cstheme="minorHAnsi"/>
                <w:color w:val="000000"/>
                <w:sz w:val="22"/>
                <w:szCs w:val="22"/>
                <w:lang w:val="es-ES" w:eastAsia="es-ES"/>
              </w:rPr>
              <w:t>Norma de gestión de calidad ISO 9001 o equivalente.</w:t>
            </w:r>
          </w:p>
          <w:p w14:paraId="50E6A3F8" w14:textId="64ACD1AE" w:rsidR="00F0675D" w:rsidRPr="001E51A0" w:rsidRDefault="00913BDC" w:rsidP="00913BDC">
            <w:pPr>
              <w:jc w:val="both"/>
              <w:rPr>
                <w:rFonts w:asciiTheme="minorHAnsi" w:hAnsiTheme="minorHAnsi" w:cstheme="minorHAnsi"/>
                <w:sz w:val="22"/>
                <w:szCs w:val="22"/>
                <w:lang w:val="es-SV"/>
              </w:rPr>
            </w:pPr>
            <w:r w:rsidRPr="001E51A0">
              <w:rPr>
                <w:rFonts w:asciiTheme="minorHAnsi" w:hAnsiTheme="minorHAnsi" w:cstheme="minorHAnsi"/>
                <w:color w:val="000000"/>
                <w:sz w:val="22"/>
                <w:szCs w:val="22"/>
                <w:lang w:val="es-ES" w:eastAsia="es-ES"/>
              </w:rPr>
              <w:t>- Aprobada su comercialización por Directiva 93/42CEE (marcado CE) para la Comunidad Europea</w:t>
            </w:r>
          </w:p>
        </w:tc>
      </w:tr>
    </w:tbl>
    <w:p w14:paraId="79FA2700" w14:textId="77777777" w:rsidR="00F0675D" w:rsidRPr="001E51A0" w:rsidRDefault="00F0675D" w:rsidP="00F0675D">
      <w:pPr>
        <w:rPr>
          <w:rFonts w:asciiTheme="minorHAnsi" w:hAnsiTheme="minorHAnsi" w:cstheme="minorHAnsi"/>
          <w:sz w:val="22"/>
          <w:szCs w:val="22"/>
          <w:lang w:val="es-SV"/>
        </w:rPr>
      </w:pPr>
    </w:p>
    <w:tbl>
      <w:tblPr>
        <w:tblStyle w:val="Tablaconcuadrcula"/>
        <w:tblW w:w="10490" w:type="dxa"/>
        <w:tblInd w:w="-572" w:type="dxa"/>
        <w:tblLayout w:type="fixed"/>
        <w:tblLook w:val="04A0" w:firstRow="1" w:lastRow="0" w:firstColumn="1" w:lastColumn="0" w:noHBand="0" w:noVBand="1"/>
      </w:tblPr>
      <w:tblGrid>
        <w:gridCol w:w="851"/>
        <w:gridCol w:w="1276"/>
        <w:gridCol w:w="1559"/>
        <w:gridCol w:w="2693"/>
        <w:gridCol w:w="1418"/>
        <w:gridCol w:w="2693"/>
      </w:tblGrid>
      <w:tr w:rsidR="00F0675D" w:rsidRPr="001E51A0" w14:paraId="0AD8E74F" w14:textId="77777777" w:rsidTr="00072362">
        <w:tc>
          <w:tcPr>
            <w:tcW w:w="851" w:type="dxa"/>
            <w:vAlign w:val="center"/>
          </w:tcPr>
          <w:p w14:paraId="5B77472C"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ÍTEM</w:t>
            </w:r>
          </w:p>
        </w:tc>
        <w:tc>
          <w:tcPr>
            <w:tcW w:w="1276" w:type="dxa"/>
            <w:vAlign w:val="center"/>
          </w:tcPr>
          <w:p w14:paraId="09F2424C"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CÓDIGO MINSAL</w:t>
            </w:r>
          </w:p>
        </w:tc>
        <w:tc>
          <w:tcPr>
            <w:tcW w:w="1559" w:type="dxa"/>
            <w:vAlign w:val="center"/>
          </w:tcPr>
          <w:p w14:paraId="2DE612E3"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CÓDIGO ONU</w:t>
            </w:r>
          </w:p>
        </w:tc>
        <w:tc>
          <w:tcPr>
            <w:tcW w:w="2693" w:type="dxa"/>
            <w:vAlign w:val="center"/>
          </w:tcPr>
          <w:p w14:paraId="6E6F478F"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DESCRIPCIÓN</w:t>
            </w:r>
          </w:p>
        </w:tc>
        <w:tc>
          <w:tcPr>
            <w:tcW w:w="1418" w:type="dxa"/>
            <w:vAlign w:val="center"/>
          </w:tcPr>
          <w:p w14:paraId="3E192286" w14:textId="77777777" w:rsidR="00F0675D" w:rsidRPr="001E51A0" w:rsidRDefault="00F0675D" w:rsidP="00072362">
            <w:pPr>
              <w:jc w:val="cente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CANTIDAD</w:t>
            </w:r>
          </w:p>
        </w:tc>
        <w:tc>
          <w:tcPr>
            <w:tcW w:w="2693" w:type="dxa"/>
            <w:vMerge w:val="restart"/>
            <w:vAlign w:val="center"/>
          </w:tcPr>
          <w:p w14:paraId="654E45F8" w14:textId="5B5C6885" w:rsidR="00F0675D" w:rsidRPr="001E51A0" w:rsidRDefault="00F0675D" w:rsidP="00072362">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País de origen: </w:t>
            </w:r>
            <w:r w:rsidR="00CB00B2" w:rsidRPr="001E51A0">
              <w:rPr>
                <w:rFonts w:asciiTheme="minorHAnsi" w:eastAsia="Calibri" w:hAnsiTheme="minorHAnsi" w:cstheme="minorHAnsi"/>
                <w:sz w:val="22"/>
                <w:szCs w:val="22"/>
                <w:lang w:val="es-SV"/>
              </w:rPr>
              <w:t>CHINA</w:t>
            </w:r>
          </w:p>
          <w:p w14:paraId="06DF2C64" w14:textId="60F3935C" w:rsidR="00F0675D" w:rsidRPr="001E51A0" w:rsidRDefault="00F0675D" w:rsidP="00072362">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Marca: </w:t>
            </w:r>
            <w:r w:rsidR="00CB00B2" w:rsidRPr="008C368C">
              <w:rPr>
                <w:rFonts w:asciiTheme="minorHAnsi" w:hAnsiTheme="minorHAnsi" w:cstheme="minorHAnsi"/>
                <w:color w:val="000000"/>
                <w:sz w:val="22"/>
                <w:szCs w:val="22"/>
                <w:lang w:val="es-SV"/>
              </w:rPr>
              <w:t>GENERAL DOCTOR</w:t>
            </w:r>
          </w:p>
          <w:p w14:paraId="3AB69E05" w14:textId="2D83482E" w:rsidR="00F0675D" w:rsidRPr="001E51A0" w:rsidRDefault="00F0675D" w:rsidP="00072362">
            <w:pPr>
              <w:rPr>
                <w:rFonts w:asciiTheme="minorHAnsi" w:hAnsiTheme="minorHAnsi" w:cstheme="minorHAnsi"/>
                <w:sz w:val="22"/>
                <w:szCs w:val="22"/>
                <w:lang w:val="es-SV"/>
              </w:rPr>
            </w:pPr>
            <w:r w:rsidRPr="001E51A0">
              <w:rPr>
                <w:rFonts w:asciiTheme="minorHAnsi" w:eastAsia="Calibri" w:hAnsiTheme="minorHAnsi" w:cstheme="minorHAnsi"/>
                <w:b/>
                <w:sz w:val="22"/>
                <w:szCs w:val="22"/>
                <w:lang w:val="es-SV"/>
              </w:rPr>
              <w:t xml:space="preserve">Modelo: </w:t>
            </w:r>
            <w:r w:rsidR="00CB00B2" w:rsidRPr="001E51A0">
              <w:rPr>
                <w:rFonts w:asciiTheme="minorHAnsi" w:hAnsiTheme="minorHAnsi" w:cstheme="minorHAnsi"/>
                <w:color w:val="000000"/>
                <w:sz w:val="22"/>
                <w:szCs w:val="22"/>
              </w:rPr>
              <w:t># GD/F9C</w:t>
            </w:r>
          </w:p>
        </w:tc>
      </w:tr>
      <w:tr w:rsidR="00CB00B2" w:rsidRPr="001E51A0" w14:paraId="024849F7" w14:textId="77777777" w:rsidTr="00072362">
        <w:tc>
          <w:tcPr>
            <w:tcW w:w="851" w:type="dxa"/>
            <w:vAlign w:val="center"/>
          </w:tcPr>
          <w:p w14:paraId="3E2E6BBC" w14:textId="71BCCAB4" w:rsidR="00CB00B2" w:rsidRPr="001E51A0" w:rsidRDefault="00CB00B2" w:rsidP="00CB00B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10</w:t>
            </w:r>
          </w:p>
        </w:tc>
        <w:tc>
          <w:tcPr>
            <w:tcW w:w="1276" w:type="dxa"/>
            <w:vAlign w:val="center"/>
          </w:tcPr>
          <w:p w14:paraId="15E7E151" w14:textId="2277460D" w:rsidR="00CB00B2" w:rsidRPr="001E51A0" w:rsidRDefault="00CB00B2" w:rsidP="00CB00B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60312064</w:t>
            </w:r>
          </w:p>
        </w:tc>
        <w:tc>
          <w:tcPr>
            <w:tcW w:w="1559" w:type="dxa"/>
            <w:vAlign w:val="center"/>
          </w:tcPr>
          <w:p w14:paraId="7BBBA7FB" w14:textId="748F97FF" w:rsidR="00CB00B2" w:rsidRPr="001E51A0" w:rsidRDefault="00CB00B2" w:rsidP="00CB00B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42201712</w:t>
            </w:r>
          </w:p>
        </w:tc>
        <w:tc>
          <w:tcPr>
            <w:tcW w:w="2693" w:type="dxa"/>
            <w:vAlign w:val="center"/>
          </w:tcPr>
          <w:p w14:paraId="692833EE" w14:textId="19FC48E1" w:rsidR="00CB00B2" w:rsidRPr="001E51A0" w:rsidRDefault="00CB00B2" w:rsidP="00CB00B2">
            <w:pP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SIMULADOR DE INSERCIÓN DE IMPLANTE SUBCUTÁNEO, BRAZO IZQUIERDO</w:t>
            </w:r>
          </w:p>
        </w:tc>
        <w:tc>
          <w:tcPr>
            <w:tcW w:w="1418" w:type="dxa"/>
            <w:vAlign w:val="center"/>
          </w:tcPr>
          <w:p w14:paraId="465D1318" w14:textId="048980F1" w:rsidR="00CB00B2" w:rsidRPr="001E51A0" w:rsidRDefault="00CB00B2" w:rsidP="00CB00B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6</w:t>
            </w:r>
          </w:p>
        </w:tc>
        <w:tc>
          <w:tcPr>
            <w:tcW w:w="2693" w:type="dxa"/>
            <w:vMerge/>
          </w:tcPr>
          <w:p w14:paraId="7BB24D31" w14:textId="77777777" w:rsidR="00CB00B2" w:rsidRPr="001E51A0" w:rsidRDefault="00CB00B2" w:rsidP="00CB00B2">
            <w:pPr>
              <w:rPr>
                <w:rFonts w:asciiTheme="minorHAnsi" w:eastAsia="Calibri" w:hAnsiTheme="minorHAnsi" w:cstheme="minorHAnsi"/>
                <w:sz w:val="22"/>
                <w:szCs w:val="22"/>
                <w:lang w:val="es-SV"/>
              </w:rPr>
            </w:pPr>
          </w:p>
        </w:tc>
      </w:tr>
      <w:tr w:rsidR="00F0675D" w:rsidRPr="008C368C" w14:paraId="68F3A673" w14:textId="77777777" w:rsidTr="00072362">
        <w:tc>
          <w:tcPr>
            <w:tcW w:w="2127" w:type="dxa"/>
            <w:gridSpan w:val="2"/>
            <w:vAlign w:val="center"/>
          </w:tcPr>
          <w:p w14:paraId="2A4A3145" w14:textId="77777777" w:rsidR="00F0675D" w:rsidRPr="001E51A0" w:rsidRDefault="00F0675D"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Equipo</w:t>
            </w:r>
          </w:p>
        </w:tc>
        <w:tc>
          <w:tcPr>
            <w:tcW w:w="8363" w:type="dxa"/>
            <w:gridSpan w:val="4"/>
            <w:vAlign w:val="center"/>
          </w:tcPr>
          <w:p w14:paraId="7B50E1CE" w14:textId="51437FDB" w:rsidR="00F0675D" w:rsidRPr="001E51A0" w:rsidRDefault="00C17DA8"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Entrenador de inserción y extracción de implantes reproductivos para la educación sanitaria de profesionales de la salud.</w:t>
            </w:r>
          </w:p>
        </w:tc>
      </w:tr>
      <w:tr w:rsidR="00072362" w:rsidRPr="008C368C" w14:paraId="692C498E" w14:textId="77777777" w:rsidTr="00072362">
        <w:tc>
          <w:tcPr>
            <w:tcW w:w="2127" w:type="dxa"/>
            <w:gridSpan w:val="2"/>
            <w:vAlign w:val="center"/>
          </w:tcPr>
          <w:p w14:paraId="66458B7A" w14:textId="77777777" w:rsidR="00072362" w:rsidRPr="001E51A0" w:rsidRDefault="00072362"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lastRenderedPageBreak/>
              <w:t>Descripción</w:t>
            </w:r>
          </w:p>
        </w:tc>
        <w:tc>
          <w:tcPr>
            <w:tcW w:w="8363" w:type="dxa"/>
            <w:gridSpan w:val="4"/>
          </w:tcPr>
          <w:p w14:paraId="7FBF3290" w14:textId="77777777" w:rsidR="00C17DA8" w:rsidRPr="001E51A0" w:rsidRDefault="00C17DA8">
            <w:pPr>
              <w:pStyle w:val="Prrafodelista"/>
              <w:numPr>
                <w:ilvl w:val="0"/>
                <w:numId w:val="69"/>
              </w:numPr>
              <w:ind w:left="321"/>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Compacto diseñado para insertar y extraer implantes subcutáneos </w:t>
            </w:r>
          </w:p>
          <w:p w14:paraId="6503ACC1" w14:textId="77777777" w:rsidR="00C17DA8" w:rsidRPr="001E51A0" w:rsidRDefault="00C17DA8">
            <w:pPr>
              <w:pStyle w:val="Prrafodelista"/>
              <w:numPr>
                <w:ilvl w:val="0"/>
                <w:numId w:val="69"/>
              </w:numPr>
              <w:ind w:left="321"/>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Brazo superior izquierdo sobre una base, elaborado de materiales que se aproximan en textura a la piel humana.</w:t>
            </w:r>
          </w:p>
          <w:p w14:paraId="59075E6D" w14:textId="77777777" w:rsidR="00C17DA8" w:rsidRPr="001E51A0" w:rsidRDefault="00C17DA8">
            <w:pPr>
              <w:pStyle w:val="Prrafodelista"/>
              <w:numPr>
                <w:ilvl w:val="0"/>
                <w:numId w:val="69"/>
              </w:numPr>
              <w:ind w:left="321"/>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Con inserciones blandas en los brazos que simulan el tejido blando del brazo y que</w:t>
            </w:r>
          </w:p>
          <w:p w14:paraId="701177C2" w14:textId="44FEE02A" w:rsidR="00072362" w:rsidRPr="001E51A0" w:rsidRDefault="00C17DA8">
            <w:pPr>
              <w:pStyle w:val="Prrafodelista"/>
              <w:numPr>
                <w:ilvl w:val="0"/>
                <w:numId w:val="69"/>
              </w:numPr>
              <w:ind w:left="321"/>
              <w:rPr>
                <w:rFonts w:asciiTheme="minorHAnsi" w:hAnsiTheme="minorHAnsi" w:cstheme="minorHAnsi"/>
                <w:lang w:val="es-ES" w:eastAsia="es-ES"/>
              </w:rPr>
            </w:pPr>
            <w:r w:rsidRPr="001E51A0">
              <w:rPr>
                <w:rFonts w:asciiTheme="minorHAnsi" w:eastAsia="Calibri" w:hAnsiTheme="minorHAnsi" w:cstheme="minorHAnsi"/>
                <w:sz w:val="22"/>
                <w:szCs w:val="22"/>
                <w:lang w:val="es-SV"/>
              </w:rPr>
              <w:t>permite múltiples ejercicios de inserción</w:t>
            </w:r>
          </w:p>
        </w:tc>
      </w:tr>
      <w:tr w:rsidR="00072362" w:rsidRPr="008C368C" w14:paraId="1D38ABC2" w14:textId="77777777" w:rsidTr="00072362">
        <w:tc>
          <w:tcPr>
            <w:tcW w:w="2127" w:type="dxa"/>
            <w:gridSpan w:val="2"/>
            <w:vAlign w:val="center"/>
          </w:tcPr>
          <w:p w14:paraId="7E2DCBB6" w14:textId="1A2336BA" w:rsidR="00072362" w:rsidRPr="001E51A0" w:rsidRDefault="00C17DA8"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Características Mecánicas</w:t>
            </w:r>
          </w:p>
        </w:tc>
        <w:tc>
          <w:tcPr>
            <w:tcW w:w="8363" w:type="dxa"/>
            <w:gridSpan w:val="4"/>
            <w:vAlign w:val="center"/>
          </w:tcPr>
          <w:p w14:paraId="48CA8AB9" w14:textId="5DC733F3" w:rsidR="00072362" w:rsidRPr="001E51A0" w:rsidRDefault="00C17DA8"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 xml:space="preserve">Resistente a los líquidos de desinfección </w:t>
            </w:r>
          </w:p>
        </w:tc>
      </w:tr>
      <w:tr w:rsidR="00072362" w:rsidRPr="008C368C" w14:paraId="1AA56344" w14:textId="77777777" w:rsidTr="00072362">
        <w:tc>
          <w:tcPr>
            <w:tcW w:w="2127" w:type="dxa"/>
            <w:gridSpan w:val="2"/>
            <w:vAlign w:val="center"/>
          </w:tcPr>
          <w:p w14:paraId="2221EF12" w14:textId="1DDF53E4" w:rsidR="00072362" w:rsidRPr="001E51A0" w:rsidRDefault="00C17DA8"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Accesorios incluidos</w:t>
            </w:r>
          </w:p>
        </w:tc>
        <w:tc>
          <w:tcPr>
            <w:tcW w:w="8363" w:type="dxa"/>
            <w:gridSpan w:val="4"/>
            <w:vAlign w:val="center"/>
          </w:tcPr>
          <w:p w14:paraId="6692C0DB" w14:textId="754930A9" w:rsidR="00C17DA8" w:rsidRPr="001E51A0" w:rsidRDefault="00C17DA8">
            <w:pPr>
              <w:pStyle w:val="Prrafodelista"/>
              <w:numPr>
                <w:ilvl w:val="0"/>
                <w:numId w:val="69"/>
              </w:numPr>
              <w:ind w:left="321"/>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5 insertos tubulares</w:t>
            </w:r>
          </w:p>
          <w:p w14:paraId="186FF8B8" w14:textId="52711BFB" w:rsidR="00072362" w:rsidRPr="001E51A0" w:rsidRDefault="00C17DA8">
            <w:pPr>
              <w:pStyle w:val="Prrafodelista"/>
              <w:numPr>
                <w:ilvl w:val="0"/>
                <w:numId w:val="69"/>
              </w:numPr>
              <w:ind w:left="321"/>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Una piel de látex extra</w:t>
            </w:r>
          </w:p>
        </w:tc>
      </w:tr>
      <w:tr w:rsidR="00072362" w:rsidRPr="008C368C" w14:paraId="3B61D4DB" w14:textId="77777777" w:rsidTr="00072362">
        <w:tc>
          <w:tcPr>
            <w:tcW w:w="2127" w:type="dxa"/>
            <w:gridSpan w:val="2"/>
            <w:vAlign w:val="center"/>
          </w:tcPr>
          <w:p w14:paraId="55DDF8ED" w14:textId="6BED7508" w:rsidR="00072362" w:rsidRPr="001E51A0" w:rsidRDefault="00C17DA8" w:rsidP="005D2CFB">
            <w:pPr>
              <w:jc w:val="both"/>
              <w:rPr>
                <w:rFonts w:asciiTheme="minorHAnsi" w:eastAsia="Calibri" w:hAnsiTheme="minorHAnsi" w:cstheme="minorHAnsi"/>
                <w:sz w:val="22"/>
                <w:szCs w:val="22"/>
                <w:lang w:val="es-SV"/>
              </w:rPr>
            </w:pPr>
            <w:r w:rsidRPr="001E51A0">
              <w:rPr>
                <w:rFonts w:asciiTheme="minorHAnsi" w:hAnsiTheme="minorHAnsi" w:cstheme="minorHAnsi"/>
                <w:sz w:val="22"/>
                <w:szCs w:val="22"/>
                <w:lang w:val="es-SV"/>
              </w:rPr>
              <w:t>Estándares y Normativas</w:t>
            </w:r>
          </w:p>
        </w:tc>
        <w:tc>
          <w:tcPr>
            <w:tcW w:w="8363" w:type="dxa"/>
            <w:gridSpan w:val="4"/>
            <w:vAlign w:val="center"/>
          </w:tcPr>
          <w:p w14:paraId="5AF3ED6C" w14:textId="14A4FEC0" w:rsidR="00C17DA8" w:rsidRPr="001E51A0" w:rsidRDefault="00C17DA8">
            <w:pPr>
              <w:pStyle w:val="Prrafodelista"/>
              <w:numPr>
                <w:ilvl w:val="0"/>
                <w:numId w:val="69"/>
              </w:numPr>
              <w:ind w:left="321"/>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Norma de gestión de calidad ISO 9001 o equivalente.</w:t>
            </w:r>
          </w:p>
          <w:p w14:paraId="24ED36F3" w14:textId="0491F90F" w:rsidR="00072362" w:rsidRPr="001E51A0" w:rsidRDefault="00C17DA8">
            <w:pPr>
              <w:pStyle w:val="Prrafodelista"/>
              <w:numPr>
                <w:ilvl w:val="0"/>
                <w:numId w:val="69"/>
              </w:numPr>
              <w:ind w:left="321" w:hanging="284"/>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Aprobada su comercialización por Directiva 93/42CEE (marcado CE) para la Comunidad Europea</w:t>
            </w:r>
          </w:p>
        </w:tc>
      </w:tr>
    </w:tbl>
    <w:p w14:paraId="67E66C7D" w14:textId="77777777" w:rsidR="0063044A" w:rsidRPr="008C368C" w:rsidRDefault="0063044A" w:rsidP="00847303">
      <w:pPr>
        <w:rPr>
          <w:rFonts w:asciiTheme="minorHAnsi" w:hAnsiTheme="minorHAnsi" w:cstheme="minorHAnsi"/>
          <w:spacing w:val="-2"/>
          <w:sz w:val="22"/>
          <w:szCs w:val="22"/>
          <w:lang w:val="es-SV"/>
        </w:rPr>
      </w:pPr>
    </w:p>
    <w:p w14:paraId="16A97F43" w14:textId="77777777" w:rsidR="00434DC7" w:rsidRPr="008C368C" w:rsidRDefault="00434DC7" w:rsidP="00847303">
      <w:pPr>
        <w:rPr>
          <w:rFonts w:asciiTheme="minorHAnsi" w:hAnsiTheme="minorHAnsi" w:cstheme="minorHAnsi"/>
          <w:spacing w:val="-2"/>
          <w:sz w:val="22"/>
          <w:szCs w:val="22"/>
          <w:lang w:val="es-SV"/>
        </w:rPr>
      </w:pPr>
    </w:p>
    <w:p w14:paraId="6D87BC92" w14:textId="77777777" w:rsidR="0063044A" w:rsidRPr="008C368C" w:rsidRDefault="0063044A" w:rsidP="00847303">
      <w:pPr>
        <w:rPr>
          <w:rFonts w:asciiTheme="minorHAnsi" w:hAnsiTheme="minorHAnsi" w:cstheme="minorHAnsi"/>
          <w:spacing w:val="-2"/>
          <w:sz w:val="22"/>
          <w:szCs w:val="22"/>
          <w:lang w:val="es-SV"/>
        </w:rPr>
      </w:pPr>
    </w:p>
    <w:tbl>
      <w:tblPr>
        <w:tblStyle w:val="Tablaconcuadrcula"/>
        <w:tblW w:w="10773" w:type="dxa"/>
        <w:tblInd w:w="-572" w:type="dxa"/>
        <w:tblLayout w:type="fixed"/>
        <w:tblLook w:val="04A0" w:firstRow="1" w:lastRow="0" w:firstColumn="1" w:lastColumn="0" w:noHBand="0" w:noVBand="1"/>
      </w:tblPr>
      <w:tblGrid>
        <w:gridCol w:w="851"/>
        <w:gridCol w:w="1276"/>
        <w:gridCol w:w="1701"/>
        <w:gridCol w:w="2551"/>
        <w:gridCol w:w="1559"/>
        <w:gridCol w:w="2835"/>
      </w:tblGrid>
      <w:tr w:rsidR="00F0675D" w:rsidRPr="001E51A0" w14:paraId="19991575" w14:textId="77777777" w:rsidTr="00434DC7">
        <w:trPr>
          <w:tblHeader/>
        </w:trPr>
        <w:tc>
          <w:tcPr>
            <w:tcW w:w="851" w:type="dxa"/>
            <w:vAlign w:val="center"/>
          </w:tcPr>
          <w:p w14:paraId="710E3A6C"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ÍTEM</w:t>
            </w:r>
          </w:p>
        </w:tc>
        <w:tc>
          <w:tcPr>
            <w:tcW w:w="1276" w:type="dxa"/>
            <w:vAlign w:val="center"/>
          </w:tcPr>
          <w:p w14:paraId="49E4226B"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CÓDIGO MINSAL</w:t>
            </w:r>
          </w:p>
        </w:tc>
        <w:tc>
          <w:tcPr>
            <w:tcW w:w="1701" w:type="dxa"/>
            <w:vAlign w:val="center"/>
          </w:tcPr>
          <w:p w14:paraId="50092CF9"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CÓDIGO ONU</w:t>
            </w:r>
          </w:p>
        </w:tc>
        <w:tc>
          <w:tcPr>
            <w:tcW w:w="2551" w:type="dxa"/>
            <w:vAlign w:val="center"/>
          </w:tcPr>
          <w:p w14:paraId="0B0F3EF3" w14:textId="77777777" w:rsidR="00F0675D" w:rsidRPr="001E51A0" w:rsidRDefault="00F0675D" w:rsidP="00072362">
            <w:pPr>
              <w:jc w:val="center"/>
              <w:rPr>
                <w:rFonts w:asciiTheme="minorHAnsi" w:eastAsia="Calibri" w:hAnsiTheme="minorHAnsi" w:cstheme="minorHAnsi"/>
                <w:b/>
                <w:bCs/>
                <w:sz w:val="22"/>
                <w:szCs w:val="22"/>
                <w:lang w:val="es-SV"/>
              </w:rPr>
            </w:pPr>
            <w:r w:rsidRPr="001E51A0">
              <w:rPr>
                <w:rFonts w:asciiTheme="minorHAnsi" w:eastAsia="Calibri" w:hAnsiTheme="minorHAnsi" w:cstheme="minorHAnsi"/>
                <w:b/>
                <w:bCs/>
                <w:sz w:val="22"/>
                <w:szCs w:val="22"/>
                <w:lang w:val="es-SV"/>
              </w:rPr>
              <w:t>DESCRIPCIÓN</w:t>
            </w:r>
          </w:p>
        </w:tc>
        <w:tc>
          <w:tcPr>
            <w:tcW w:w="1559" w:type="dxa"/>
            <w:vAlign w:val="center"/>
          </w:tcPr>
          <w:p w14:paraId="62EEB8BB" w14:textId="77777777" w:rsidR="00F0675D" w:rsidRPr="001E51A0" w:rsidRDefault="00F0675D" w:rsidP="00072362">
            <w:pPr>
              <w:jc w:val="cente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CANTIDAD</w:t>
            </w:r>
          </w:p>
        </w:tc>
        <w:tc>
          <w:tcPr>
            <w:tcW w:w="2835" w:type="dxa"/>
            <w:vMerge w:val="restart"/>
            <w:vAlign w:val="center"/>
          </w:tcPr>
          <w:p w14:paraId="7B31D092" w14:textId="1E928BE6" w:rsidR="00F0675D" w:rsidRPr="001E51A0" w:rsidRDefault="00F0675D" w:rsidP="00072362">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País de origen: </w:t>
            </w:r>
            <w:r w:rsidR="00FE3F02" w:rsidRPr="008C368C">
              <w:rPr>
                <w:rFonts w:asciiTheme="minorHAnsi" w:hAnsiTheme="minorHAnsi" w:cstheme="minorHAnsi"/>
                <w:color w:val="000000"/>
                <w:sz w:val="22"/>
                <w:szCs w:val="22"/>
                <w:lang w:val="es-SV"/>
              </w:rPr>
              <w:t>CHINA</w:t>
            </w:r>
          </w:p>
          <w:p w14:paraId="411B6DCC" w14:textId="5A5AB392" w:rsidR="00F0675D" w:rsidRPr="001E51A0" w:rsidRDefault="00F0675D" w:rsidP="00072362">
            <w:pPr>
              <w:rPr>
                <w:rFonts w:asciiTheme="minorHAnsi" w:eastAsia="Calibri" w:hAnsiTheme="minorHAnsi" w:cstheme="minorHAnsi"/>
                <w:b/>
                <w:sz w:val="22"/>
                <w:szCs w:val="22"/>
                <w:lang w:val="es-SV"/>
              </w:rPr>
            </w:pPr>
            <w:r w:rsidRPr="001E51A0">
              <w:rPr>
                <w:rFonts w:asciiTheme="minorHAnsi" w:eastAsia="Calibri" w:hAnsiTheme="minorHAnsi" w:cstheme="minorHAnsi"/>
                <w:b/>
                <w:sz w:val="22"/>
                <w:szCs w:val="22"/>
                <w:lang w:val="es-SV"/>
              </w:rPr>
              <w:t xml:space="preserve">Marca: </w:t>
            </w:r>
            <w:r w:rsidR="009A4722" w:rsidRPr="008C368C">
              <w:rPr>
                <w:rFonts w:asciiTheme="minorHAnsi" w:hAnsiTheme="minorHAnsi" w:cstheme="minorHAnsi"/>
                <w:color w:val="000000"/>
                <w:sz w:val="22"/>
                <w:szCs w:val="22"/>
                <w:lang w:val="es-SV"/>
              </w:rPr>
              <w:t>GENERAL DOCTOR</w:t>
            </w:r>
          </w:p>
          <w:p w14:paraId="544FEF38" w14:textId="5CDAA443" w:rsidR="00F0675D" w:rsidRPr="001E51A0" w:rsidRDefault="00F0675D" w:rsidP="00072362">
            <w:pPr>
              <w:rPr>
                <w:rFonts w:asciiTheme="minorHAnsi" w:hAnsiTheme="minorHAnsi" w:cstheme="minorHAnsi"/>
                <w:sz w:val="22"/>
                <w:szCs w:val="22"/>
                <w:lang w:val="es-SV"/>
              </w:rPr>
            </w:pPr>
            <w:r w:rsidRPr="001E51A0">
              <w:rPr>
                <w:rFonts w:asciiTheme="minorHAnsi" w:eastAsia="Calibri" w:hAnsiTheme="minorHAnsi" w:cstheme="minorHAnsi"/>
                <w:b/>
                <w:sz w:val="22"/>
                <w:szCs w:val="22"/>
                <w:lang w:val="es-SV"/>
              </w:rPr>
              <w:t xml:space="preserve">Modelo: </w:t>
            </w:r>
            <w:r w:rsidR="009A4722" w:rsidRPr="001E51A0">
              <w:rPr>
                <w:rFonts w:asciiTheme="minorHAnsi" w:hAnsiTheme="minorHAnsi" w:cstheme="minorHAnsi"/>
                <w:color w:val="000000"/>
                <w:sz w:val="22"/>
                <w:szCs w:val="22"/>
              </w:rPr>
              <w:t># GD/J16</w:t>
            </w:r>
          </w:p>
        </w:tc>
      </w:tr>
      <w:tr w:rsidR="00FE3F02" w:rsidRPr="001E51A0" w14:paraId="04C997E2" w14:textId="77777777" w:rsidTr="00434DC7">
        <w:trPr>
          <w:trHeight w:val="478"/>
          <w:tblHeader/>
        </w:trPr>
        <w:tc>
          <w:tcPr>
            <w:tcW w:w="851" w:type="dxa"/>
            <w:vAlign w:val="center"/>
          </w:tcPr>
          <w:p w14:paraId="20D8E260" w14:textId="33836F07" w:rsidR="00FE3F02" w:rsidRPr="001E51A0" w:rsidRDefault="00FE3F02" w:rsidP="00FE3F02">
            <w:pPr>
              <w:jc w:val="center"/>
              <w:rPr>
                <w:rFonts w:asciiTheme="minorHAnsi" w:eastAsia="Calibri" w:hAnsiTheme="minorHAnsi" w:cstheme="minorHAnsi"/>
                <w:sz w:val="22"/>
                <w:szCs w:val="22"/>
                <w:lang w:val="es-SV"/>
              </w:rPr>
            </w:pPr>
            <w:r w:rsidRPr="001E51A0">
              <w:rPr>
                <w:rFonts w:asciiTheme="minorHAnsi" w:hAnsiTheme="minorHAnsi" w:cstheme="minorHAnsi"/>
                <w:color w:val="000000"/>
                <w:sz w:val="22"/>
                <w:szCs w:val="22"/>
              </w:rPr>
              <w:t>16</w:t>
            </w:r>
          </w:p>
        </w:tc>
        <w:tc>
          <w:tcPr>
            <w:tcW w:w="1276" w:type="dxa"/>
            <w:vAlign w:val="center"/>
          </w:tcPr>
          <w:p w14:paraId="3B71518B" w14:textId="4BF29074" w:rsidR="00FE3F02" w:rsidRPr="001E51A0" w:rsidRDefault="00FE3F02" w:rsidP="00FE3F02">
            <w:pPr>
              <w:jc w:val="center"/>
              <w:rPr>
                <w:rFonts w:asciiTheme="minorHAnsi" w:eastAsia="Calibri" w:hAnsiTheme="minorHAnsi" w:cstheme="minorHAnsi"/>
                <w:sz w:val="22"/>
                <w:szCs w:val="22"/>
                <w:lang w:val="es-SV"/>
              </w:rPr>
            </w:pPr>
            <w:r w:rsidRPr="001E51A0">
              <w:rPr>
                <w:rFonts w:asciiTheme="minorHAnsi" w:hAnsiTheme="minorHAnsi" w:cstheme="minorHAnsi"/>
                <w:color w:val="000000"/>
                <w:sz w:val="22"/>
                <w:szCs w:val="22"/>
              </w:rPr>
              <w:t>81502609</w:t>
            </w:r>
          </w:p>
        </w:tc>
        <w:tc>
          <w:tcPr>
            <w:tcW w:w="1701" w:type="dxa"/>
            <w:vAlign w:val="center"/>
          </w:tcPr>
          <w:p w14:paraId="05522514" w14:textId="189603A4" w:rsidR="00FE3F02" w:rsidRPr="001E51A0" w:rsidRDefault="00FE3F02" w:rsidP="00FE3F02">
            <w:pPr>
              <w:jc w:val="center"/>
              <w:rPr>
                <w:rFonts w:asciiTheme="minorHAnsi" w:eastAsia="Calibri" w:hAnsiTheme="minorHAnsi" w:cstheme="minorHAnsi"/>
                <w:sz w:val="22"/>
                <w:szCs w:val="22"/>
                <w:lang w:val="es-SV"/>
              </w:rPr>
            </w:pPr>
            <w:r w:rsidRPr="001E51A0">
              <w:rPr>
                <w:rFonts w:asciiTheme="minorHAnsi" w:hAnsiTheme="minorHAnsi" w:cstheme="minorHAnsi"/>
                <w:color w:val="000000"/>
                <w:sz w:val="22"/>
                <w:szCs w:val="22"/>
              </w:rPr>
              <w:t>42300000</w:t>
            </w:r>
          </w:p>
        </w:tc>
        <w:tc>
          <w:tcPr>
            <w:tcW w:w="2551" w:type="dxa"/>
            <w:vAlign w:val="center"/>
          </w:tcPr>
          <w:p w14:paraId="3B65331A" w14:textId="35A6DC17" w:rsidR="00FE3F02" w:rsidRPr="008C368C" w:rsidRDefault="00FE3F02" w:rsidP="009A4722">
            <w:pPr>
              <w:pStyle w:val="NormalWeb"/>
              <w:spacing w:before="0" w:beforeAutospacing="0" w:after="0" w:afterAutospacing="0"/>
              <w:jc w:val="center"/>
              <w:rPr>
                <w:rFonts w:asciiTheme="minorHAnsi" w:hAnsiTheme="minorHAnsi" w:cstheme="minorHAnsi"/>
                <w:lang w:val="es-SV"/>
              </w:rPr>
            </w:pPr>
            <w:r w:rsidRPr="008C368C">
              <w:rPr>
                <w:rFonts w:asciiTheme="minorHAnsi" w:hAnsiTheme="minorHAnsi" w:cstheme="minorHAnsi"/>
                <w:color w:val="000000"/>
                <w:sz w:val="22"/>
                <w:szCs w:val="22"/>
                <w:lang w:val="es-SV"/>
              </w:rPr>
              <w:t>MODELO ANATÓMICO (MANIQUÍ) DE CABEZA PEDIÁTRICO PARA PRÁCTICA MANEJO DE VIA AÉREA, INTUBACION ENDOTRAQUEA</w:t>
            </w:r>
            <w:r w:rsidR="009A4722" w:rsidRPr="008C368C">
              <w:rPr>
                <w:rFonts w:asciiTheme="minorHAnsi" w:hAnsiTheme="minorHAnsi" w:cstheme="minorHAnsi"/>
                <w:color w:val="000000"/>
                <w:sz w:val="22"/>
                <w:szCs w:val="22"/>
                <w:lang w:val="es-SV"/>
              </w:rPr>
              <w:t>L</w:t>
            </w:r>
            <w:r w:rsidRPr="008C368C">
              <w:rPr>
                <w:rFonts w:asciiTheme="minorHAnsi" w:hAnsiTheme="minorHAnsi" w:cstheme="minorHAnsi"/>
                <w:color w:val="000000"/>
                <w:sz w:val="22"/>
                <w:szCs w:val="22"/>
                <w:lang w:val="es-SV"/>
              </w:rPr>
              <w:t xml:space="preserve"> </w:t>
            </w:r>
          </w:p>
        </w:tc>
        <w:tc>
          <w:tcPr>
            <w:tcW w:w="1559" w:type="dxa"/>
            <w:vAlign w:val="center"/>
          </w:tcPr>
          <w:p w14:paraId="3466472F" w14:textId="0D887F50" w:rsidR="00FE3F02" w:rsidRPr="001E51A0" w:rsidRDefault="00FE3F02" w:rsidP="00FE3F02">
            <w:pPr>
              <w:jc w:val="center"/>
              <w:rPr>
                <w:rFonts w:asciiTheme="minorHAnsi" w:eastAsia="Calibri" w:hAnsiTheme="minorHAnsi" w:cstheme="minorHAnsi"/>
                <w:b/>
                <w:bCs/>
                <w:sz w:val="22"/>
                <w:szCs w:val="22"/>
                <w:lang w:val="es-SV"/>
              </w:rPr>
            </w:pPr>
            <w:r w:rsidRPr="001E51A0">
              <w:rPr>
                <w:rFonts w:asciiTheme="minorHAnsi" w:hAnsiTheme="minorHAnsi" w:cstheme="minorHAnsi"/>
                <w:color w:val="000000"/>
                <w:sz w:val="22"/>
                <w:szCs w:val="22"/>
              </w:rPr>
              <w:t>30</w:t>
            </w:r>
          </w:p>
        </w:tc>
        <w:tc>
          <w:tcPr>
            <w:tcW w:w="2835" w:type="dxa"/>
            <w:vMerge/>
          </w:tcPr>
          <w:p w14:paraId="52C5AEA3" w14:textId="77777777" w:rsidR="00FE3F02" w:rsidRPr="001E51A0" w:rsidRDefault="00FE3F02" w:rsidP="00FE3F02">
            <w:pPr>
              <w:rPr>
                <w:rFonts w:asciiTheme="minorHAnsi" w:eastAsia="Calibri" w:hAnsiTheme="minorHAnsi" w:cstheme="minorHAnsi"/>
                <w:sz w:val="22"/>
                <w:szCs w:val="22"/>
                <w:lang w:val="es-SV"/>
              </w:rPr>
            </w:pPr>
          </w:p>
        </w:tc>
      </w:tr>
      <w:tr w:rsidR="00F0675D" w:rsidRPr="001E51A0" w14:paraId="2F11C577" w14:textId="77777777" w:rsidTr="00072362">
        <w:tc>
          <w:tcPr>
            <w:tcW w:w="2127" w:type="dxa"/>
            <w:gridSpan w:val="2"/>
            <w:vAlign w:val="center"/>
          </w:tcPr>
          <w:p w14:paraId="44D46576" w14:textId="77777777" w:rsidR="00F0675D" w:rsidRPr="001E51A0" w:rsidRDefault="00F0675D"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Equipo</w:t>
            </w:r>
          </w:p>
        </w:tc>
        <w:tc>
          <w:tcPr>
            <w:tcW w:w="8646" w:type="dxa"/>
            <w:gridSpan w:val="4"/>
            <w:vAlign w:val="center"/>
          </w:tcPr>
          <w:p w14:paraId="234527BA" w14:textId="443BB1C4" w:rsidR="00F0675D" w:rsidRPr="001E51A0" w:rsidRDefault="00EC202E" w:rsidP="005D2CFB">
            <w:pPr>
              <w:jc w:val="both"/>
              <w:rPr>
                <w:rFonts w:asciiTheme="minorHAnsi" w:eastAsia="Calibri" w:hAnsiTheme="minorHAnsi" w:cstheme="minorHAnsi"/>
                <w:sz w:val="22"/>
                <w:szCs w:val="22"/>
                <w:lang w:val="es-SV"/>
              </w:rPr>
            </w:pPr>
            <w:r w:rsidRPr="001E51A0">
              <w:rPr>
                <w:rFonts w:asciiTheme="minorHAnsi" w:hAnsiTheme="minorHAnsi" w:cstheme="minorHAnsi"/>
                <w:sz w:val="22"/>
                <w:szCs w:val="22"/>
                <w:lang w:val="es-SV"/>
              </w:rPr>
              <w:t>Maniquí para entrenamiento clínico</w:t>
            </w:r>
          </w:p>
        </w:tc>
      </w:tr>
      <w:tr w:rsidR="00072362" w:rsidRPr="008C368C" w14:paraId="28FA9407" w14:textId="77777777" w:rsidTr="00072362">
        <w:tc>
          <w:tcPr>
            <w:tcW w:w="2127" w:type="dxa"/>
            <w:gridSpan w:val="2"/>
            <w:vAlign w:val="center"/>
          </w:tcPr>
          <w:p w14:paraId="57D1373A" w14:textId="77777777" w:rsidR="00072362" w:rsidRPr="001E51A0" w:rsidRDefault="00072362" w:rsidP="005D2CFB">
            <w:pPr>
              <w:jc w:val="both"/>
              <w:rPr>
                <w:rFonts w:asciiTheme="minorHAnsi" w:eastAsia="Calibri" w:hAnsiTheme="minorHAnsi" w:cstheme="minorHAnsi"/>
                <w:sz w:val="22"/>
                <w:szCs w:val="22"/>
                <w:lang w:val="es-SV"/>
              </w:rPr>
            </w:pPr>
            <w:r w:rsidRPr="001E51A0">
              <w:rPr>
                <w:rFonts w:asciiTheme="minorHAnsi" w:eastAsia="Calibri" w:hAnsiTheme="minorHAnsi" w:cstheme="minorHAnsi"/>
                <w:sz w:val="22"/>
                <w:szCs w:val="22"/>
                <w:lang w:val="es-SV"/>
              </w:rPr>
              <w:t>Descripción</w:t>
            </w:r>
          </w:p>
        </w:tc>
        <w:tc>
          <w:tcPr>
            <w:tcW w:w="8646" w:type="dxa"/>
            <w:gridSpan w:val="4"/>
          </w:tcPr>
          <w:p w14:paraId="0C6969D2" w14:textId="77777777" w:rsidR="00EC202E" w:rsidRPr="00EC202E" w:rsidRDefault="00EC202E" w:rsidP="00EC202E">
            <w:pPr>
              <w:rPr>
                <w:rFonts w:asciiTheme="minorHAnsi" w:hAnsiTheme="minorHAnsi" w:cstheme="minorHAnsi"/>
                <w:sz w:val="22"/>
                <w:szCs w:val="22"/>
                <w:lang w:val="es-SV"/>
              </w:rPr>
            </w:pPr>
            <w:r w:rsidRPr="00EC202E">
              <w:rPr>
                <w:rFonts w:asciiTheme="minorHAnsi" w:hAnsiTheme="minorHAnsi" w:cstheme="minorHAnsi"/>
                <w:sz w:val="22"/>
                <w:szCs w:val="22"/>
                <w:lang w:val="es-SV"/>
              </w:rPr>
              <w:t>Cabeza de intubación pediátrica para la enseñanza y práctica de técnicas de manejo avanzado de vía aérea.</w:t>
            </w:r>
          </w:p>
          <w:p w14:paraId="430D6213" w14:textId="77777777" w:rsidR="00EC202E" w:rsidRPr="00EC202E" w:rsidRDefault="00EC202E" w:rsidP="00EC202E">
            <w:pPr>
              <w:rPr>
                <w:rFonts w:asciiTheme="minorHAnsi" w:hAnsiTheme="minorHAnsi" w:cstheme="minorHAnsi"/>
                <w:sz w:val="22"/>
                <w:szCs w:val="22"/>
                <w:lang w:val="es-SV"/>
              </w:rPr>
            </w:pPr>
            <w:r w:rsidRPr="00EC202E">
              <w:rPr>
                <w:rFonts w:asciiTheme="minorHAnsi" w:hAnsiTheme="minorHAnsi" w:cstheme="minorHAnsi"/>
                <w:sz w:val="22"/>
                <w:szCs w:val="22"/>
                <w:lang w:val="es-SV"/>
              </w:rPr>
              <w:t>·      Permite la colocación de sonda orofaríngea, intubación oral y nasal.</w:t>
            </w:r>
          </w:p>
          <w:p w14:paraId="737842FF" w14:textId="77777777" w:rsidR="00EC202E" w:rsidRPr="00EC202E" w:rsidRDefault="00EC202E" w:rsidP="00EC202E">
            <w:pPr>
              <w:rPr>
                <w:rFonts w:asciiTheme="minorHAnsi" w:hAnsiTheme="minorHAnsi" w:cstheme="minorHAnsi"/>
                <w:sz w:val="22"/>
                <w:szCs w:val="22"/>
                <w:lang w:val="es-SV"/>
              </w:rPr>
            </w:pPr>
            <w:r w:rsidRPr="00EC202E">
              <w:rPr>
                <w:rFonts w:asciiTheme="minorHAnsi" w:hAnsiTheme="minorHAnsi" w:cstheme="minorHAnsi"/>
                <w:sz w:val="22"/>
                <w:szCs w:val="22"/>
                <w:lang w:val="es-SV"/>
              </w:rPr>
              <w:t>·      Elasticidad en la piel y tejidos, del modelo anatómico.</w:t>
            </w:r>
          </w:p>
          <w:p w14:paraId="67AF3781" w14:textId="77777777" w:rsidR="00EC202E" w:rsidRPr="00EC202E" w:rsidRDefault="00EC202E" w:rsidP="00EC202E">
            <w:pPr>
              <w:rPr>
                <w:rFonts w:asciiTheme="minorHAnsi" w:hAnsiTheme="minorHAnsi" w:cstheme="minorHAnsi"/>
                <w:sz w:val="22"/>
                <w:szCs w:val="22"/>
                <w:lang w:val="es-SV"/>
              </w:rPr>
            </w:pPr>
            <w:r w:rsidRPr="00EC202E">
              <w:rPr>
                <w:rFonts w:asciiTheme="minorHAnsi" w:hAnsiTheme="minorHAnsi" w:cstheme="minorHAnsi"/>
                <w:sz w:val="22"/>
                <w:szCs w:val="22"/>
                <w:lang w:val="es-SV"/>
              </w:rPr>
              <w:t>·      Anatomía realista de lengua, faringe, laringe, cuerdas vocales, epiglotis, y tráquea.</w:t>
            </w:r>
          </w:p>
          <w:p w14:paraId="0EAC756D" w14:textId="77777777" w:rsidR="00EC202E" w:rsidRPr="001E51A0" w:rsidRDefault="00EC202E" w:rsidP="00EC202E">
            <w:pPr>
              <w:rPr>
                <w:rFonts w:asciiTheme="minorHAnsi" w:hAnsiTheme="minorHAnsi" w:cstheme="minorHAnsi"/>
                <w:sz w:val="22"/>
                <w:szCs w:val="22"/>
                <w:lang w:val="es-SV"/>
              </w:rPr>
            </w:pPr>
            <w:r w:rsidRPr="00EC202E">
              <w:rPr>
                <w:rFonts w:asciiTheme="minorHAnsi" w:hAnsiTheme="minorHAnsi" w:cstheme="minorHAnsi"/>
                <w:sz w:val="22"/>
                <w:szCs w:val="22"/>
                <w:lang w:val="es-SV"/>
              </w:rPr>
              <w:t>·      Capacidad de poder realizar prueba o test sencillo para verificar la colocación correcta del tubo endotraqueal.</w:t>
            </w:r>
          </w:p>
          <w:p w14:paraId="0F5470F4" w14:textId="5D7939D5" w:rsidR="00EC202E" w:rsidRPr="00EC202E" w:rsidRDefault="00EC202E" w:rsidP="00EC202E">
            <w:pPr>
              <w:rPr>
                <w:rFonts w:asciiTheme="minorHAnsi" w:hAnsiTheme="minorHAnsi" w:cstheme="minorHAnsi"/>
                <w:sz w:val="22"/>
                <w:szCs w:val="22"/>
                <w:lang w:val="es-SV"/>
              </w:rPr>
            </w:pPr>
            <w:r w:rsidRPr="00EC202E">
              <w:rPr>
                <w:rFonts w:asciiTheme="minorHAnsi" w:hAnsiTheme="minorHAnsi" w:cstheme="minorHAnsi"/>
                <w:sz w:val="22"/>
                <w:szCs w:val="22"/>
                <w:lang w:val="es-SV"/>
              </w:rPr>
              <w:t xml:space="preserve"> Permite realizar:</w:t>
            </w:r>
          </w:p>
          <w:p w14:paraId="357E09D9" w14:textId="77777777" w:rsidR="00EC202E" w:rsidRPr="00EC202E" w:rsidRDefault="00EC202E" w:rsidP="00EC202E">
            <w:pPr>
              <w:rPr>
                <w:rFonts w:asciiTheme="minorHAnsi" w:hAnsiTheme="minorHAnsi" w:cstheme="minorHAnsi"/>
                <w:sz w:val="22"/>
                <w:szCs w:val="22"/>
                <w:lang w:val="es-SV"/>
              </w:rPr>
            </w:pPr>
            <w:r w:rsidRPr="00EC202E">
              <w:rPr>
                <w:rFonts w:asciiTheme="minorHAnsi" w:hAnsiTheme="minorHAnsi" w:cstheme="minorHAnsi"/>
                <w:sz w:val="22"/>
                <w:szCs w:val="22"/>
                <w:lang w:val="es-SV"/>
              </w:rPr>
              <w:t>-        Ventilación con resucitador</w:t>
            </w:r>
          </w:p>
          <w:p w14:paraId="3F4C8F11" w14:textId="77777777" w:rsidR="00EC202E" w:rsidRPr="00EC202E" w:rsidRDefault="00EC202E" w:rsidP="00EC202E">
            <w:pPr>
              <w:rPr>
                <w:rFonts w:asciiTheme="minorHAnsi" w:hAnsiTheme="minorHAnsi" w:cstheme="minorHAnsi"/>
                <w:sz w:val="22"/>
                <w:szCs w:val="22"/>
                <w:lang w:val="es-SV"/>
              </w:rPr>
            </w:pPr>
            <w:r w:rsidRPr="00EC202E">
              <w:rPr>
                <w:rFonts w:asciiTheme="minorHAnsi" w:hAnsiTheme="minorHAnsi" w:cstheme="minorHAnsi"/>
                <w:sz w:val="22"/>
                <w:szCs w:val="22"/>
                <w:lang w:val="es-SV"/>
              </w:rPr>
              <w:t>-        Maniobra de Sellick</w:t>
            </w:r>
          </w:p>
          <w:p w14:paraId="771952B8" w14:textId="77777777" w:rsidR="00EC202E" w:rsidRPr="00EC202E" w:rsidRDefault="00EC202E" w:rsidP="00EC202E">
            <w:pPr>
              <w:rPr>
                <w:rFonts w:asciiTheme="minorHAnsi" w:hAnsiTheme="minorHAnsi" w:cstheme="minorHAnsi"/>
                <w:sz w:val="22"/>
                <w:szCs w:val="22"/>
                <w:lang w:val="es-SV"/>
              </w:rPr>
            </w:pPr>
            <w:r w:rsidRPr="00EC202E">
              <w:rPr>
                <w:rFonts w:asciiTheme="minorHAnsi" w:hAnsiTheme="minorHAnsi" w:cstheme="minorHAnsi"/>
                <w:sz w:val="22"/>
                <w:szCs w:val="22"/>
                <w:lang w:val="es-SV"/>
              </w:rPr>
              <w:t>-        Intubación oral y nasal</w:t>
            </w:r>
          </w:p>
          <w:p w14:paraId="186655E9" w14:textId="0921904C" w:rsidR="00072362" w:rsidRPr="001E51A0" w:rsidRDefault="00EC202E" w:rsidP="00EC202E">
            <w:pPr>
              <w:rPr>
                <w:rFonts w:asciiTheme="minorHAnsi" w:hAnsiTheme="minorHAnsi" w:cstheme="minorHAnsi"/>
                <w:sz w:val="22"/>
                <w:szCs w:val="22"/>
                <w:lang w:val="es-SV"/>
              </w:rPr>
            </w:pPr>
            <w:r w:rsidRPr="00EC202E">
              <w:rPr>
                <w:rFonts w:asciiTheme="minorHAnsi" w:hAnsiTheme="minorHAnsi" w:cstheme="minorHAnsi"/>
                <w:sz w:val="22"/>
                <w:szCs w:val="22"/>
                <w:lang w:val="es-SV"/>
              </w:rPr>
              <w:t>-        Colocación de mascarilla laríngea (LMA).</w:t>
            </w:r>
          </w:p>
        </w:tc>
      </w:tr>
    </w:tbl>
    <w:p w14:paraId="1D24B9AB" w14:textId="77777777" w:rsidR="0063044A" w:rsidRPr="008C368C" w:rsidRDefault="0063044A" w:rsidP="00847303">
      <w:pPr>
        <w:rPr>
          <w:rFonts w:asciiTheme="minorHAnsi" w:hAnsiTheme="minorHAnsi" w:cstheme="minorHAnsi"/>
          <w:spacing w:val="-2"/>
          <w:sz w:val="22"/>
          <w:szCs w:val="22"/>
          <w:lang w:val="es-SV"/>
        </w:rPr>
      </w:pPr>
    </w:p>
    <w:p w14:paraId="04E30D67" w14:textId="77777777" w:rsidR="00F0675D" w:rsidRPr="008C368C" w:rsidRDefault="00F0675D" w:rsidP="00847303">
      <w:pPr>
        <w:rPr>
          <w:rFonts w:asciiTheme="minorHAnsi" w:hAnsiTheme="minorHAnsi" w:cstheme="minorHAnsi"/>
          <w:spacing w:val="-2"/>
          <w:sz w:val="20"/>
          <w:szCs w:val="20"/>
          <w:lang w:val="es-SV"/>
        </w:rPr>
      </w:pPr>
    </w:p>
    <w:p w14:paraId="45AEA078" w14:textId="77777777" w:rsidR="00F0675D" w:rsidRPr="008C368C" w:rsidRDefault="00F0675D" w:rsidP="00847303">
      <w:pPr>
        <w:rPr>
          <w:rFonts w:asciiTheme="minorHAnsi" w:hAnsiTheme="minorHAnsi" w:cstheme="minorHAnsi"/>
          <w:spacing w:val="-2"/>
          <w:sz w:val="20"/>
          <w:szCs w:val="20"/>
          <w:lang w:val="es-SV"/>
        </w:rPr>
      </w:pPr>
    </w:p>
    <w:p w14:paraId="09DFE3DF" w14:textId="77777777" w:rsidR="00F0675D" w:rsidRPr="008C368C" w:rsidRDefault="00F0675D" w:rsidP="00847303">
      <w:pPr>
        <w:rPr>
          <w:rFonts w:asciiTheme="minorHAnsi" w:hAnsiTheme="minorHAnsi" w:cstheme="minorHAnsi"/>
          <w:spacing w:val="-2"/>
          <w:sz w:val="20"/>
          <w:szCs w:val="20"/>
          <w:lang w:val="es-SV"/>
        </w:rPr>
      </w:pPr>
    </w:p>
    <w:p w14:paraId="328650CF" w14:textId="77777777" w:rsidR="0063044A" w:rsidRPr="008C368C" w:rsidRDefault="0063044A" w:rsidP="00847303">
      <w:pPr>
        <w:rPr>
          <w:rFonts w:asciiTheme="minorHAnsi" w:hAnsiTheme="minorHAnsi" w:cstheme="minorHAnsi"/>
          <w:spacing w:val="-2"/>
          <w:sz w:val="20"/>
          <w:szCs w:val="20"/>
          <w:lang w:val="es-SV"/>
        </w:rPr>
      </w:pPr>
    </w:p>
    <w:p w14:paraId="2FF81504" w14:textId="77777777" w:rsidR="00633F03" w:rsidRPr="008C368C" w:rsidRDefault="00633F03">
      <w:pPr>
        <w:rPr>
          <w:rFonts w:asciiTheme="minorHAnsi" w:hAnsiTheme="minorHAnsi" w:cstheme="minorHAnsi"/>
          <w:lang w:val="es-SV"/>
        </w:rPr>
      </w:pPr>
    </w:p>
    <w:p w14:paraId="5DE642EB" w14:textId="77777777" w:rsidR="0063044A" w:rsidRPr="008C368C" w:rsidRDefault="0063044A" w:rsidP="00847303">
      <w:pPr>
        <w:rPr>
          <w:rFonts w:asciiTheme="minorHAnsi" w:hAnsiTheme="minorHAnsi" w:cstheme="minorHAnsi"/>
          <w:spacing w:val="-2"/>
          <w:sz w:val="20"/>
          <w:szCs w:val="20"/>
          <w:lang w:val="es-SV"/>
        </w:rPr>
      </w:pPr>
    </w:p>
    <w:p w14:paraId="601136A3" w14:textId="77777777" w:rsidR="0063044A" w:rsidRPr="008C368C" w:rsidRDefault="0063044A" w:rsidP="00847303">
      <w:pPr>
        <w:rPr>
          <w:rFonts w:asciiTheme="minorHAnsi" w:hAnsiTheme="minorHAnsi" w:cstheme="minorHAnsi"/>
          <w:spacing w:val="-2"/>
          <w:sz w:val="20"/>
          <w:szCs w:val="20"/>
          <w:lang w:val="es-SV"/>
        </w:rPr>
      </w:pPr>
    </w:p>
    <w:p w14:paraId="704250B1" w14:textId="77777777" w:rsidR="0063044A" w:rsidRPr="008C368C" w:rsidRDefault="0063044A" w:rsidP="00847303">
      <w:pPr>
        <w:rPr>
          <w:rFonts w:asciiTheme="minorHAnsi" w:hAnsiTheme="minorHAnsi" w:cstheme="minorHAnsi"/>
          <w:spacing w:val="-2"/>
          <w:sz w:val="20"/>
          <w:szCs w:val="20"/>
          <w:lang w:val="es-SV"/>
        </w:rPr>
      </w:pPr>
    </w:p>
    <w:p w14:paraId="1AFFF88C" w14:textId="77777777" w:rsidR="0063044A" w:rsidRPr="008C368C" w:rsidRDefault="0063044A" w:rsidP="00847303">
      <w:pPr>
        <w:rPr>
          <w:rFonts w:asciiTheme="minorHAnsi" w:hAnsiTheme="minorHAnsi" w:cstheme="minorHAnsi"/>
          <w:spacing w:val="-2"/>
          <w:sz w:val="20"/>
          <w:szCs w:val="20"/>
          <w:lang w:val="es-SV"/>
        </w:rPr>
      </w:pPr>
    </w:p>
    <w:p w14:paraId="2DB12698" w14:textId="77777777" w:rsidR="0063044A" w:rsidRPr="008C368C" w:rsidRDefault="0063044A" w:rsidP="00847303">
      <w:pPr>
        <w:rPr>
          <w:rFonts w:asciiTheme="minorHAnsi" w:hAnsiTheme="minorHAnsi" w:cstheme="minorHAnsi"/>
          <w:spacing w:val="-2"/>
          <w:sz w:val="20"/>
          <w:szCs w:val="20"/>
          <w:lang w:val="es-SV"/>
        </w:rPr>
      </w:pPr>
    </w:p>
    <w:p w14:paraId="40F4E7B0" w14:textId="77777777" w:rsidR="0063044A" w:rsidRPr="008C368C" w:rsidRDefault="0063044A" w:rsidP="00847303">
      <w:pPr>
        <w:rPr>
          <w:rFonts w:asciiTheme="minorHAnsi" w:hAnsiTheme="minorHAnsi" w:cstheme="minorHAnsi"/>
          <w:spacing w:val="-2"/>
          <w:sz w:val="20"/>
          <w:szCs w:val="20"/>
          <w:lang w:val="es-SV"/>
        </w:rPr>
      </w:pPr>
    </w:p>
    <w:p w14:paraId="1D30D6EA" w14:textId="77777777" w:rsidR="0063044A" w:rsidRPr="008C368C" w:rsidRDefault="0063044A" w:rsidP="00847303">
      <w:pPr>
        <w:rPr>
          <w:rFonts w:asciiTheme="minorHAnsi" w:hAnsiTheme="minorHAnsi" w:cstheme="minorHAnsi"/>
          <w:spacing w:val="-2"/>
          <w:sz w:val="20"/>
          <w:szCs w:val="20"/>
          <w:lang w:val="es-SV"/>
        </w:rPr>
      </w:pPr>
    </w:p>
    <w:p w14:paraId="51EF6151" w14:textId="77777777" w:rsidR="0063044A" w:rsidRPr="008C368C" w:rsidRDefault="0063044A" w:rsidP="00847303">
      <w:pPr>
        <w:rPr>
          <w:rFonts w:asciiTheme="minorHAnsi" w:hAnsiTheme="minorHAnsi" w:cstheme="minorHAnsi"/>
          <w:spacing w:val="-2"/>
          <w:sz w:val="20"/>
          <w:szCs w:val="20"/>
          <w:lang w:val="es-SV"/>
        </w:rPr>
      </w:pPr>
    </w:p>
    <w:sectPr w:rsidR="0063044A" w:rsidRPr="008C368C" w:rsidSect="00117ACC">
      <w:headerReference w:type="default" r:id="rId16"/>
      <w:footerReference w:type="default" r:id="rId17"/>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BCDFF" w14:textId="77777777" w:rsidR="001121B8" w:rsidRDefault="001121B8" w:rsidP="005534C8">
      <w:r>
        <w:separator/>
      </w:r>
    </w:p>
  </w:endnote>
  <w:endnote w:type="continuationSeparator" w:id="0">
    <w:p w14:paraId="0182DEF1" w14:textId="77777777" w:rsidR="001121B8" w:rsidRDefault="001121B8"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Bembo">
    <w:charset w:val="00"/>
    <w:family w:val="roman"/>
    <w:pitch w:val="variable"/>
    <w:sig w:usb0="80000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EndPr>
      <w:rPr>
        <w:sz w:val="22"/>
        <w:szCs w:val="22"/>
      </w:rPr>
    </w:sdtEndPr>
    <w:sdtContent>
      <w:p w14:paraId="61433B6A" w14:textId="506503DC" w:rsidR="001077DC" w:rsidRPr="009130F5" w:rsidRDefault="001077DC">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B02B7" w14:textId="77777777" w:rsidR="001121B8" w:rsidRDefault="001121B8" w:rsidP="005534C8">
      <w:r>
        <w:separator/>
      </w:r>
    </w:p>
  </w:footnote>
  <w:footnote w:type="continuationSeparator" w:id="0">
    <w:p w14:paraId="55258529" w14:textId="77777777" w:rsidR="001121B8" w:rsidRDefault="001121B8" w:rsidP="005534C8">
      <w:r>
        <w:continuationSeparator/>
      </w:r>
    </w:p>
  </w:footnote>
  <w:footnote w:id="1">
    <w:p w14:paraId="10C3F816" w14:textId="77777777" w:rsidR="00836BB9" w:rsidRPr="00F17420" w:rsidRDefault="00836BB9" w:rsidP="00836BB9">
      <w:pPr>
        <w:pStyle w:val="Textonotapie"/>
        <w:rPr>
          <w:sz w:val="18"/>
          <w:szCs w:val="18"/>
          <w:lang w:val="es-ES"/>
        </w:rPr>
      </w:pPr>
      <w:r>
        <w:rPr>
          <w:rStyle w:val="Refdenotaalpie"/>
          <w:lang w:val="es-ES"/>
        </w:rPr>
        <w:footnoteRef/>
      </w:r>
      <w:r>
        <w:rPr>
          <w:lang w:val="es-ES"/>
        </w:rPr>
        <w:tab/>
      </w:r>
      <w:r w:rsidRPr="00F17420">
        <w:rPr>
          <w:sz w:val="18"/>
          <w:szCs w:val="18"/>
          <w:lang w:val="es-ES"/>
        </w:rPr>
        <w:t xml:space="preserve">A fin de disipar toda duda al respecto, la inelegibilidad de una parte sancionada en relación con la adjudicación de un contrato implica, entre otras cosas, que la empresa o persona no podrá: </w:t>
      </w:r>
      <w:r>
        <w:rPr>
          <w:sz w:val="18"/>
          <w:szCs w:val="18"/>
          <w:lang w:val="es-ES"/>
        </w:rPr>
        <w:t>(</w:t>
      </w:r>
      <w:r w:rsidRPr="00F17420">
        <w:rPr>
          <w:sz w:val="18"/>
          <w:szCs w:val="18"/>
          <w:lang w:val="es-ES"/>
        </w:rPr>
        <w:t xml:space="preserve">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r>
        <w:rPr>
          <w:sz w:val="18"/>
          <w:szCs w:val="18"/>
          <w:lang w:val="es-ES"/>
        </w:rPr>
        <w:t>(</w:t>
      </w:r>
      <w:r w:rsidRPr="00F17420">
        <w:rPr>
          <w:sz w:val="18"/>
          <w:szCs w:val="18"/>
          <w:lang w:val="es-ES"/>
        </w:rPr>
        <w:t>ii) firmar una enmienda mediante la cual se introduzca una modificación sustancial en cualquier contrato existente.</w:t>
      </w:r>
    </w:p>
  </w:footnote>
  <w:footnote w:id="2">
    <w:p w14:paraId="4911269A" w14:textId="77777777" w:rsidR="00836BB9" w:rsidRPr="009F07D2" w:rsidRDefault="00836BB9" w:rsidP="00836BB9">
      <w:pPr>
        <w:pStyle w:val="Textonotapie"/>
        <w:rPr>
          <w:lang w:val="es-ES"/>
        </w:rPr>
      </w:pPr>
      <w:r w:rsidRPr="00F17420">
        <w:rPr>
          <w:rStyle w:val="Refdenotaalpie"/>
          <w:lang w:val="es-ES"/>
        </w:rPr>
        <w:footnoteRef/>
      </w:r>
      <w:r w:rsidRPr="00F17420">
        <w:rPr>
          <w:lang w:val="es-ES"/>
        </w:rPr>
        <w:tab/>
      </w:r>
      <w:r w:rsidRPr="00F17420">
        <w:rPr>
          <w:sz w:val="18"/>
          <w:szCs w:val="18"/>
          <w:lang w:val="es-ES"/>
        </w:rPr>
        <w:t>Un subcontratista nominado, consultor nominado, fabricante o proveedor nominado, o prestador de servicios nominado (se</w:t>
      </w:r>
      <w:r>
        <w:rPr>
          <w:sz w:val="18"/>
          <w:szCs w:val="18"/>
          <w:lang w:val="es-ES"/>
        </w:rPr>
        <w:t> </w:t>
      </w:r>
      <w:r w:rsidRPr="00F17420">
        <w:rPr>
          <w:sz w:val="18"/>
          <w:szCs w:val="18"/>
          <w:lang w:val="es-ES"/>
        </w:rPr>
        <w:t xml:space="preserve">utilizan diferentes nombres según el </w:t>
      </w:r>
      <w:r>
        <w:rPr>
          <w:sz w:val="18"/>
          <w:szCs w:val="18"/>
          <w:lang w:val="es-ES"/>
        </w:rPr>
        <w:t>documento de licitación</w:t>
      </w:r>
      <w:r w:rsidRPr="00F17420">
        <w:rPr>
          <w:sz w:val="18"/>
          <w:szCs w:val="18"/>
          <w:lang w:val="es-ES"/>
        </w:rPr>
        <w:t xml:space="preserve"> del que se trate) es aquel que: </w:t>
      </w:r>
      <w:r>
        <w:rPr>
          <w:sz w:val="18"/>
          <w:szCs w:val="18"/>
          <w:lang w:val="es-ES"/>
        </w:rPr>
        <w:t>(</w:t>
      </w:r>
      <w:r w:rsidRPr="00F17420">
        <w:rPr>
          <w:sz w:val="18"/>
          <w:szCs w:val="18"/>
          <w:lang w:val="es-ES"/>
        </w:rPr>
        <w:t xml:space="preserve">i) ha sido incluido por el licitante en su solicitud de precalificación u oferta por aportar experiencia y conocimientos técnicos específicos y esenciales que le permiten al licitante cumplir con los requisitos de calificación para la oferta particular; o </w:t>
      </w:r>
      <w:r>
        <w:rPr>
          <w:sz w:val="18"/>
          <w:szCs w:val="18"/>
          <w:lang w:val="es-ES"/>
        </w:rPr>
        <w:t>(</w:t>
      </w:r>
      <w:r w:rsidRPr="00F17420">
        <w:rPr>
          <w:sz w:val="18"/>
          <w:szCs w:val="18"/>
          <w:lang w:val="es-ES"/>
        </w:rPr>
        <w:t>ii) ha sido designado por</w:t>
      </w:r>
      <w:r>
        <w:rPr>
          <w:sz w:val="18"/>
          <w:szCs w:val="18"/>
          <w:lang w:val="es-ES"/>
        </w:rPr>
        <w:t> </w:t>
      </w:r>
      <w:r w:rsidRPr="00F17420">
        <w:rPr>
          <w:sz w:val="18"/>
          <w:szCs w:val="18"/>
          <w:lang w:val="es-ES"/>
        </w:rPr>
        <w:t>el</w:t>
      </w:r>
      <w:r>
        <w:rPr>
          <w:sz w:val="18"/>
          <w:szCs w:val="18"/>
          <w:lang w:val="es-ES"/>
        </w:rPr>
        <w:t> </w:t>
      </w:r>
      <w:r w:rsidRPr="00F17420">
        <w:rPr>
          <w:sz w:val="18"/>
          <w:szCs w:val="18"/>
          <w:lang w:val="es-ES"/>
        </w:rPr>
        <w:t>Prestatario.</w:t>
      </w:r>
    </w:p>
  </w:footnote>
  <w:footnote w:id="3">
    <w:p w14:paraId="3202CE25" w14:textId="77777777" w:rsidR="00836BB9" w:rsidRPr="009F07D2" w:rsidRDefault="00836BB9" w:rsidP="00836BB9">
      <w:pPr>
        <w:pStyle w:val="Textonotapie"/>
        <w:rPr>
          <w:lang w:val="es-ES"/>
        </w:rPr>
      </w:pPr>
      <w:r>
        <w:rPr>
          <w:rStyle w:val="Refdenotaalpie"/>
          <w:lang w:val="es-ES"/>
        </w:rPr>
        <w:footnoteRef/>
      </w:r>
      <w:r>
        <w:rPr>
          <w:lang w:val="es-ES"/>
        </w:rPr>
        <w:tab/>
      </w:r>
      <w:r w:rsidRPr="006B0A9A">
        <w:rPr>
          <w:sz w:val="18"/>
          <w:szCs w:val="18"/>
          <w:lang w:val="es-ES"/>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240A2D55"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w:t>
          </w:r>
          <w:r w:rsidR="00152D3D">
            <w:rPr>
              <w:rFonts w:ascii="Bembo Std" w:eastAsia="DejaVu Sans" w:hAnsi="Bembo Std" w:cs="Liberation Serif"/>
              <w:b/>
              <w:bCs/>
              <w:color w:val="00000A"/>
              <w:spacing w:val="-3"/>
              <w:sz w:val="16"/>
              <w:szCs w:val="16"/>
              <w:shd w:val="clear" w:color="auto" w:fill="FFFFFF"/>
              <w:lang w:val="es-SV" w:eastAsia="es-BO"/>
            </w:rPr>
            <w:t>05</w:t>
          </w:r>
          <w:r w:rsidR="0094651A">
            <w:rPr>
              <w:rFonts w:ascii="Bembo Std" w:eastAsia="DejaVu Sans" w:hAnsi="Bembo Std" w:cs="Liberation Serif"/>
              <w:b/>
              <w:bCs/>
              <w:color w:val="00000A"/>
              <w:spacing w:val="-3"/>
              <w:sz w:val="16"/>
              <w:szCs w:val="16"/>
              <w:shd w:val="clear" w:color="auto" w:fill="FFFFFF"/>
              <w:lang w:val="es-SV" w:eastAsia="es-BO"/>
            </w:rPr>
            <w:t>-MINSAL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hint="default"/>
        <w:lang w:val="es-4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name w:val="WW8Num10"/>
    <w:lvl w:ilvl="0">
      <w:start w:val="1"/>
      <w:numFmt w:val="none"/>
      <w:suff w:val="nothing"/>
      <w:lvlText w:val=""/>
      <w:lvlJc w:val="left"/>
      <w:pPr>
        <w:tabs>
          <w:tab w:val="num" w:pos="0"/>
        </w:tabs>
        <w:ind w:left="214" w:hanging="432"/>
      </w:pPr>
    </w:lvl>
    <w:lvl w:ilvl="1">
      <w:start w:val="1"/>
      <w:numFmt w:val="none"/>
      <w:suff w:val="nothing"/>
      <w:lvlText w:val=""/>
      <w:lvlJc w:val="left"/>
      <w:pPr>
        <w:tabs>
          <w:tab w:val="num" w:pos="0"/>
        </w:tabs>
        <w:ind w:left="358" w:hanging="576"/>
      </w:pPr>
    </w:lvl>
    <w:lvl w:ilvl="2">
      <w:start w:val="1"/>
      <w:numFmt w:val="none"/>
      <w:suff w:val="nothing"/>
      <w:lvlText w:val=""/>
      <w:lvlJc w:val="left"/>
      <w:pPr>
        <w:tabs>
          <w:tab w:val="num" w:pos="0"/>
        </w:tabs>
        <w:ind w:left="502" w:hanging="720"/>
      </w:pPr>
    </w:lvl>
    <w:lvl w:ilvl="3">
      <w:start w:val="1"/>
      <w:numFmt w:val="none"/>
      <w:suff w:val="nothing"/>
      <w:lvlText w:val=""/>
      <w:lvlJc w:val="left"/>
      <w:pPr>
        <w:tabs>
          <w:tab w:val="num" w:pos="0"/>
        </w:tabs>
        <w:ind w:left="646" w:hanging="864"/>
      </w:pPr>
    </w:lvl>
    <w:lvl w:ilvl="4">
      <w:start w:val="1"/>
      <w:numFmt w:val="none"/>
      <w:suff w:val="nothing"/>
      <w:lvlText w:val=""/>
      <w:lvlJc w:val="left"/>
      <w:pPr>
        <w:tabs>
          <w:tab w:val="num" w:pos="0"/>
        </w:tabs>
        <w:ind w:left="790" w:hanging="1008"/>
      </w:pPr>
    </w:lvl>
    <w:lvl w:ilvl="5">
      <w:start w:val="1"/>
      <w:numFmt w:val="none"/>
      <w:suff w:val="nothing"/>
      <w:lvlText w:val=""/>
      <w:lvlJc w:val="left"/>
      <w:pPr>
        <w:tabs>
          <w:tab w:val="num" w:pos="0"/>
        </w:tabs>
        <w:ind w:left="934" w:hanging="1152"/>
      </w:pPr>
    </w:lvl>
    <w:lvl w:ilvl="6">
      <w:start w:val="1"/>
      <w:numFmt w:val="none"/>
      <w:suff w:val="nothing"/>
      <w:lvlText w:val=""/>
      <w:lvlJc w:val="left"/>
      <w:pPr>
        <w:tabs>
          <w:tab w:val="num" w:pos="0"/>
        </w:tabs>
        <w:ind w:left="1078" w:hanging="1296"/>
      </w:pPr>
    </w:lvl>
    <w:lvl w:ilvl="7">
      <w:start w:val="1"/>
      <w:numFmt w:val="none"/>
      <w:suff w:val="nothing"/>
      <w:lvlText w:val=""/>
      <w:lvlJc w:val="left"/>
      <w:pPr>
        <w:tabs>
          <w:tab w:val="num" w:pos="0"/>
        </w:tabs>
        <w:ind w:left="1222" w:hanging="1440"/>
      </w:pPr>
    </w:lvl>
    <w:lvl w:ilvl="8">
      <w:start w:val="1"/>
      <w:numFmt w:val="none"/>
      <w:suff w:val="nothing"/>
      <w:lvlText w:val=""/>
      <w:lvlJc w:val="left"/>
      <w:pPr>
        <w:tabs>
          <w:tab w:val="num" w:pos="0"/>
        </w:tabs>
        <w:ind w:left="1366" w:hanging="1584"/>
      </w:pPr>
    </w:lvl>
  </w:abstractNum>
  <w:abstractNum w:abstractNumId="3"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7"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FE57B7C"/>
    <w:multiLevelType w:val="hybridMultilevel"/>
    <w:tmpl w:val="20942C46"/>
    <w:lvl w:ilvl="0" w:tplc="EB327D36">
      <w:start w:val="1"/>
      <w:numFmt w:val="bullet"/>
      <w:lvlText w:val="-"/>
      <w:lvlJc w:val="left"/>
      <w:pPr>
        <w:ind w:left="720" w:hanging="360"/>
      </w:pPr>
      <w:rPr>
        <w:rFonts w:ascii="Calibri" w:eastAsia="DejaVu Sans"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1"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52"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60"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2" w15:restartNumberingAfterBreak="0">
    <w:nsid w:val="64956957"/>
    <w:multiLevelType w:val="hybridMultilevel"/>
    <w:tmpl w:val="15664B5E"/>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633095146">
    <w:abstractNumId w:val="28"/>
  </w:num>
  <w:num w:numId="2" w16cid:durableId="1905677257">
    <w:abstractNumId w:val="9"/>
  </w:num>
  <w:num w:numId="3" w16cid:durableId="331570364">
    <w:abstractNumId w:val="11"/>
  </w:num>
  <w:num w:numId="4" w16cid:durableId="580413416">
    <w:abstractNumId w:val="40"/>
  </w:num>
  <w:num w:numId="5" w16cid:durableId="1080176102">
    <w:abstractNumId w:val="66"/>
  </w:num>
  <w:num w:numId="6" w16cid:durableId="211424885">
    <w:abstractNumId w:val="5"/>
  </w:num>
  <w:num w:numId="7" w16cid:durableId="901334861">
    <w:abstractNumId w:val="20"/>
  </w:num>
  <w:num w:numId="8" w16cid:durableId="500242438">
    <w:abstractNumId w:val="25"/>
  </w:num>
  <w:num w:numId="9" w16cid:durableId="1362245047">
    <w:abstractNumId w:val="47"/>
  </w:num>
  <w:num w:numId="10" w16cid:durableId="847134520">
    <w:abstractNumId w:val="60"/>
  </w:num>
  <w:num w:numId="11" w16cid:durableId="1839806130">
    <w:abstractNumId w:val="57"/>
  </w:num>
  <w:num w:numId="12" w16cid:durableId="1526939301">
    <w:abstractNumId w:val="23"/>
  </w:num>
  <w:num w:numId="13" w16cid:durableId="976764642">
    <w:abstractNumId w:val="19"/>
  </w:num>
  <w:num w:numId="14" w16cid:durableId="108085231">
    <w:abstractNumId w:val="13"/>
  </w:num>
  <w:num w:numId="15" w16cid:durableId="1830169992">
    <w:abstractNumId w:val="38"/>
  </w:num>
  <w:num w:numId="16" w16cid:durableId="1923564125">
    <w:abstractNumId w:val="7"/>
  </w:num>
  <w:num w:numId="17" w16cid:durableId="683674360">
    <w:abstractNumId w:val="10"/>
  </w:num>
  <w:num w:numId="18" w16cid:durableId="60299785">
    <w:abstractNumId w:val="34"/>
  </w:num>
  <w:num w:numId="19" w16cid:durableId="1726831228">
    <w:abstractNumId w:val="59"/>
  </w:num>
  <w:num w:numId="20" w16cid:durableId="1496333879">
    <w:abstractNumId w:val="72"/>
  </w:num>
  <w:num w:numId="21" w16cid:durableId="2009626032">
    <w:abstractNumId w:val="32"/>
  </w:num>
  <w:num w:numId="22" w16cid:durableId="776605813">
    <w:abstractNumId w:val="46"/>
  </w:num>
  <w:num w:numId="23" w16cid:durableId="1356883703">
    <w:abstractNumId w:val="54"/>
  </w:num>
  <w:num w:numId="24" w16cid:durableId="415589694">
    <w:abstractNumId w:val="35"/>
  </w:num>
  <w:num w:numId="25" w16cid:durableId="939068698">
    <w:abstractNumId w:val="49"/>
  </w:num>
  <w:num w:numId="26" w16cid:durableId="1326588416">
    <w:abstractNumId w:val="29"/>
  </w:num>
  <w:num w:numId="27" w16cid:durableId="1989817107">
    <w:abstractNumId w:val="31"/>
  </w:num>
  <w:num w:numId="28" w16cid:durableId="1169367169">
    <w:abstractNumId w:val="4"/>
  </w:num>
  <w:num w:numId="29" w16cid:durableId="2091461265">
    <w:abstractNumId w:val="63"/>
  </w:num>
  <w:num w:numId="30" w16cid:durableId="1848253093">
    <w:abstractNumId w:val="36"/>
  </w:num>
  <w:num w:numId="31" w16cid:durableId="1974209487">
    <w:abstractNumId w:val="67"/>
  </w:num>
  <w:num w:numId="32" w16cid:durableId="849295144">
    <w:abstractNumId w:val="68"/>
  </w:num>
  <w:num w:numId="33" w16cid:durableId="647053028">
    <w:abstractNumId w:val="24"/>
  </w:num>
  <w:num w:numId="34" w16cid:durableId="898245132">
    <w:abstractNumId w:val="37"/>
  </w:num>
  <w:num w:numId="35" w16cid:durableId="54158580">
    <w:abstractNumId w:val="26"/>
  </w:num>
  <w:num w:numId="36" w16cid:durableId="58208241">
    <w:abstractNumId w:val="12"/>
  </w:num>
  <w:num w:numId="37" w16cid:durableId="1509523235">
    <w:abstractNumId w:val="39"/>
  </w:num>
  <w:num w:numId="38" w16cid:durableId="113600653">
    <w:abstractNumId w:val="42"/>
  </w:num>
  <w:num w:numId="39" w16cid:durableId="1813984517">
    <w:abstractNumId w:val="58"/>
  </w:num>
  <w:num w:numId="40" w16cid:durableId="1593246257">
    <w:abstractNumId w:val="69"/>
  </w:num>
  <w:num w:numId="41" w16cid:durableId="508837040">
    <w:abstractNumId w:val="52"/>
  </w:num>
  <w:num w:numId="42" w16cid:durableId="748965965">
    <w:abstractNumId w:val="16"/>
  </w:num>
  <w:num w:numId="43" w16cid:durableId="1982541302">
    <w:abstractNumId w:val="15"/>
  </w:num>
  <w:num w:numId="44" w16cid:durableId="348988208">
    <w:abstractNumId w:val="64"/>
  </w:num>
  <w:num w:numId="45" w16cid:durableId="1123694004">
    <w:abstractNumId w:val="8"/>
  </w:num>
  <w:num w:numId="46" w16cid:durableId="777406881">
    <w:abstractNumId w:val="27"/>
  </w:num>
  <w:num w:numId="47" w16cid:durableId="575944003">
    <w:abstractNumId w:val="55"/>
  </w:num>
  <w:num w:numId="48" w16cid:durableId="1063136344">
    <w:abstractNumId w:val="71"/>
  </w:num>
  <w:num w:numId="49" w16cid:durableId="871922021">
    <w:abstractNumId w:val="43"/>
  </w:num>
  <w:num w:numId="50" w16cid:durableId="132330198">
    <w:abstractNumId w:val="3"/>
  </w:num>
  <w:num w:numId="51" w16cid:durableId="430051475">
    <w:abstractNumId w:val="65"/>
  </w:num>
  <w:num w:numId="52" w16cid:durableId="184827966">
    <w:abstractNumId w:val="51"/>
  </w:num>
  <w:num w:numId="53" w16cid:durableId="410272022">
    <w:abstractNumId w:val="6"/>
  </w:num>
  <w:num w:numId="54" w16cid:durableId="1802066965">
    <w:abstractNumId w:val="70"/>
  </w:num>
  <w:num w:numId="55" w16cid:durableId="131798731">
    <w:abstractNumId w:val="22"/>
  </w:num>
  <w:num w:numId="56" w16cid:durableId="2109112151">
    <w:abstractNumId w:val="50"/>
  </w:num>
  <w:num w:numId="57" w16cid:durableId="103232487">
    <w:abstractNumId w:val="48"/>
  </w:num>
  <w:num w:numId="58" w16cid:durableId="1585919292">
    <w:abstractNumId w:val="45"/>
  </w:num>
  <w:num w:numId="59" w16cid:durableId="110126990">
    <w:abstractNumId w:val="30"/>
  </w:num>
  <w:num w:numId="60" w16cid:durableId="328019015">
    <w:abstractNumId w:val="17"/>
  </w:num>
  <w:num w:numId="61" w16cid:durableId="1534032879">
    <w:abstractNumId w:val="53"/>
  </w:num>
  <w:num w:numId="62" w16cid:durableId="1100874415">
    <w:abstractNumId w:val="56"/>
  </w:num>
  <w:num w:numId="63" w16cid:durableId="1468745052">
    <w:abstractNumId w:val="18"/>
  </w:num>
  <w:num w:numId="64" w16cid:durableId="46924472">
    <w:abstractNumId w:val="44"/>
  </w:num>
  <w:num w:numId="65" w16cid:durableId="606890868">
    <w:abstractNumId w:val="33"/>
  </w:num>
  <w:num w:numId="66" w16cid:durableId="1842154889">
    <w:abstractNumId w:val="14"/>
  </w:num>
  <w:num w:numId="67" w16cid:durableId="1718434682">
    <w:abstractNumId w:val="21"/>
  </w:num>
  <w:num w:numId="68" w16cid:durableId="1051731602">
    <w:abstractNumId w:val="62"/>
  </w:num>
  <w:num w:numId="69" w16cid:durableId="1548488555">
    <w:abstractNumId w:val="41"/>
  </w:num>
  <w:num w:numId="70" w16cid:durableId="409079289">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1100F"/>
    <w:rsid w:val="000140D7"/>
    <w:rsid w:val="00021E76"/>
    <w:rsid w:val="00024023"/>
    <w:rsid w:val="000314BB"/>
    <w:rsid w:val="00032773"/>
    <w:rsid w:val="000349E5"/>
    <w:rsid w:val="00040553"/>
    <w:rsid w:val="000414A8"/>
    <w:rsid w:val="00041E8F"/>
    <w:rsid w:val="0004232F"/>
    <w:rsid w:val="00045624"/>
    <w:rsid w:val="00045BF8"/>
    <w:rsid w:val="00045CBD"/>
    <w:rsid w:val="000470A2"/>
    <w:rsid w:val="0004738A"/>
    <w:rsid w:val="00047DD4"/>
    <w:rsid w:val="00050540"/>
    <w:rsid w:val="00053F72"/>
    <w:rsid w:val="00054A2F"/>
    <w:rsid w:val="00054E86"/>
    <w:rsid w:val="00055103"/>
    <w:rsid w:val="00055506"/>
    <w:rsid w:val="00061314"/>
    <w:rsid w:val="000656ED"/>
    <w:rsid w:val="0006649D"/>
    <w:rsid w:val="00070804"/>
    <w:rsid w:val="00072362"/>
    <w:rsid w:val="00073C17"/>
    <w:rsid w:val="00074E1A"/>
    <w:rsid w:val="00081C23"/>
    <w:rsid w:val="00082D27"/>
    <w:rsid w:val="0009089C"/>
    <w:rsid w:val="00090C16"/>
    <w:rsid w:val="000911FC"/>
    <w:rsid w:val="00091B60"/>
    <w:rsid w:val="00092644"/>
    <w:rsid w:val="000931FC"/>
    <w:rsid w:val="00093737"/>
    <w:rsid w:val="0009399B"/>
    <w:rsid w:val="00093A47"/>
    <w:rsid w:val="00095779"/>
    <w:rsid w:val="000972F3"/>
    <w:rsid w:val="000A4A3B"/>
    <w:rsid w:val="000A52E2"/>
    <w:rsid w:val="000B113E"/>
    <w:rsid w:val="000B19FE"/>
    <w:rsid w:val="000B2C58"/>
    <w:rsid w:val="000B6200"/>
    <w:rsid w:val="000B7E60"/>
    <w:rsid w:val="000C1BF3"/>
    <w:rsid w:val="000C1E0D"/>
    <w:rsid w:val="000C30E5"/>
    <w:rsid w:val="000C5CDE"/>
    <w:rsid w:val="000D0587"/>
    <w:rsid w:val="000D2358"/>
    <w:rsid w:val="000D42B0"/>
    <w:rsid w:val="000E4664"/>
    <w:rsid w:val="000F1D64"/>
    <w:rsid w:val="000F3686"/>
    <w:rsid w:val="0010303E"/>
    <w:rsid w:val="00106060"/>
    <w:rsid w:val="00106D2A"/>
    <w:rsid w:val="001077DC"/>
    <w:rsid w:val="001106F6"/>
    <w:rsid w:val="001121B8"/>
    <w:rsid w:val="00112AC1"/>
    <w:rsid w:val="00112CEE"/>
    <w:rsid w:val="00113037"/>
    <w:rsid w:val="00113885"/>
    <w:rsid w:val="00116034"/>
    <w:rsid w:val="001167F3"/>
    <w:rsid w:val="00117ACC"/>
    <w:rsid w:val="00120FC9"/>
    <w:rsid w:val="001219C3"/>
    <w:rsid w:val="00122488"/>
    <w:rsid w:val="001239C2"/>
    <w:rsid w:val="00125F1A"/>
    <w:rsid w:val="00127BB3"/>
    <w:rsid w:val="001300EF"/>
    <w:rsid w:val="001326F2"/>
    <w:rsid w:val="00133490"/>
    <w:rsid w:val="00133F33"/>
    <w:rsid w:val="001365B6"/>
    <w:rsid w:val="00141324"/>
    <w:rsid w:val="00141697"/>
    <w:rsid w:val="001433C8"/>
    <w:rsid w:val="00146200"/>
    <w:rsid w:val="00151BE1"/>
    <w:rsid w:val="00152D3D"/>
    <w:rsid w:val="00153277"/>
    <w:rsid w:val="00163AA2"/>
    <w:rsid w:val="00164AC1"/>
    <w:rsid w:val="00165A91"/>
    <w:rsid w:val="00167779"/>
    <w:rsid w:val="0017038C"/>
    <w:rsid w:val="00170762"/>
    <w:rsid w:val="00171FB5"/>
    <w:rsid w:val="001729EB"/>
    <w:rsid w:val="00172F09"/>
    <w:rsid w:val="00175978"/>
    <w:rsid w:val="00181815"/>
    <w:rsid w:val="00184A74"/>
    <w:rsid w:val="00185D84"/>
    <w:rsid w:val="00186ED5"/>
    <w:rsid w:val="001900FB"/>
    <w:rsid w:val="00191853"/>
    <w:rsid w:val="00192411"/>
    <w:rsid w:val="00193912"/>
    <w:rsid w:val="00194836"/>
    <w:rsid w:val="00194D3C"/>
    <w:rsid w:val="001A23BD"/>
    <w:rsid w:val="001A3CEB"/>
    <w:rsid w:val="001A4D4C"/>
    <w:rsid w:val="001A594A"/>
    <w:rsid w:val="001B04B1"/>
    <w:rsid w:val="001B1AF1"/>
    <w:rsid w:val="001B214C"/>
    <w:rsid w:val="001B5A5C"/>
    <w:rsid w:val="001B72BD"/>
    <w:rsid w:val="001C152C"/>
    <w:rsid w:val="001C4DEA"/>
    <w:rsid w:val="001D4862"/>
    <w:rsid w:val="001D7D24"/>
    <w:rsid w:val="001E00FE"/>
    <w:rsid w:val="001E51A0"/>
    <w:rsid w:val="001E5D71"/>
    <w:rsid w:val="001E7A55"/>
    <w:rsid w:val="001E7F33"/>
    <w:rsid w:val="001F065B"/>
    <w:rsid w:val="001F14BD"/>
    <w:rsid w:val="001F1794"/>
    <w:rsid w:val="001F1C1C"/>
    <w:rsid w:val="001F32B0"/>
    <w:rsid w:val="002039D9"/>
    <w:rsid w:val="00203E94"/>
    <w:rsid w:val="0020548F"/>
    <w:rsid w:val="0020724F"/>
    <w:rsid w:val="0021065C"/>
    <w:rsid w:val="00213CB4"/>
    <w:rsid w:val="00215388"/>
    <w:rsid w:val="00217F63"/>
    <w:rsid w:val="0022282B"/>
    <w:rsid w:val="00222A92"/>
    <w:rsid w:val="0022492B"/>
    <w:rsid w:val="002261FA"/>
    <w:rsid w:val="00245739"/>
    <w:rsid w:val="0024623E"/>
    <w:rsid w:val="002462F4"/>
    <w:rsid w:val="002505CC"/>
    <w:rsid w:val="0025092A"/>
    <w:rsid w:val="002561B2"/>
    <w:rsid w:val="0025663C"/>
    <w:rsid w:val="00256AD1"/>
    <w:rsid w:val="00261BC3"/>
    <w:rsid w:val="00261DA9"/>
    <w:rsid w:val="002675A0"/>
    <w:rsid w:val="0027576D"/>
    <w:rsid w:val="002777B4"/>
    <w:rsid w:val="00277CFA"/>
    <w:rsid w:val="00283F55"/>
    <w:rsid w:val="00285E08"/>
    <w:rsid w:val="002874A2"/>
    <w:rsid w:val="0029193D"/>
    <w:rsid w:val="00292D67"/>
    <w:rsid w:val="00292DBB"/>
    <w:rsid w:val="00294C4A"/>
    <w:rsid w:val="00295705"/>
    <w:rsid w:val="002A1EA9"/>
    <w:rsid w:val="002B458C"/>
    <w:rsid w:val="002B676E"/>
    <w:rsid w:val="002B713D"/>
    <w:rsid w:val="002B7B2E"/>
    <w:rsid w:val="002C0914"/>
    <w:rsid w:val="002C3B29"/>
    <w:rsid w:val="002C4D3A"/>
    <w:rsid w:val="002C51AB"/>
    <w:rsid w:val="002C5FA2"/>
    <w:rsid w:val="002D082C"/>
    <w:rsid w:val="002D3DC2"/>
    <w:rsid w:val="002D3E9C"/>
    <w:rsid w:val="002D4FE6"/>
    <w:rsid w:val="002D649B"/>
    <w:rsid w:val="002D78AA"/>
    <w:rsid w:val="002E3EAA"/>
    <w:rsid w:val="002E42D2"/>
    <w:rsid w:val="002F435A"/>
    <w:rsid w:val="002F5A56"/>
    <w:rsid w:val="003018B6"/>
    <w:rsid w:val="003118D4"/>
    <w:rsid w:val="00314BA1"/>
    <w:rsid w:val="003152DE"/>
    <w:rsid w:val="00316EF9"/>
    <w:rsid w:val="00320283"/>
    <w:rsid w:val="003254B1"/>
    <w:rsid w:val="00327B1E"/>
    <w:rsid w:val="003356D7"/>
    <w:rsid w:val="0033722A"/>
    <w:rsid w:val="00340E41"/>
    <w:rsid w:val="00343E14"/>
    <w:rsid w:val="0034649C"/>
    <w:rsid w:val="0035015C"/>
    <w:rsid w:val="00350782"/>
    <w:rsid w:val="0035386A"/>
    <w:rsid w:val="003577BE"/>
    <w:rsid w:val="00360E49"/>
    <w:rsid w:val="00364009"/>
    <w:rsid w:val="003667B5"/>
    <w:rsid w:val="00366C43"/>
    <w:rsid w:val="003672ED"/>
    <w:rsid w:val="00373084"/>
    <w:rsid w:val="00381BA8"/>
    <w:rsid w:val="00381EBF"/>
    <w:rsid w:val="0038739C"/>
    <w:rsid w:val="003905F8"/>
    <w:rsid w:val="00392980"/>
    <w:rsid w:val="00392CB5"/>
    <w:rsid w:val="00393B68"/>
    <w:rsid w:val="003965AD"/>
    <w:rsid w:val="00397EBB"/>
    <w:rsid w:val="003A4A95"/>
    <w:rsid w:val="003A6142"/>
    <w:rsid w:val="003B5FBB"/>
    <w:rsid w:val="003B66EA"/>
    <w:rsid w:val="003C2DE4"/>
    <w:rsid w:val="003C623E"/>
    <w:rsid w:val="003C6F3B"/>
    <w:rsid w:val="003D126C"/>
    <w:rsid w:val="003D2DD2"/>
    <w:rsid w:val="003D38E4"/>
    <w:rsid w:val="003E2883"/>
    <w:rsid w:val="003E417B"/>
    <w:rsid w:val="003E63A8"/>
    <w:rsid w:val="003E6DC0"/>
    <w:rsid w:val="003E7910"/>
    <w:rsid w:val="003F0B8B"/>
    <w:rsid w:val="003F12AF"/>
    <w:rsid w:val="003F15B1"/>
    <w:rsid w:val="003F1654"/>
    <w:rsid w:val="003F6CBD"/>
    <w:rsid w:val="0040263A"/>
    <w:rsid w:val="00403443"/>
    <w:rsid w:val="004058E5"/>
    <w:rsid w:val="00406382"/>
    <w:rsid w:val="00407DC6"/>
    <w:rsid w:val="00413946"/>
    <w:rsid w:val="00415AC5"/>
    <w:rsid w:val="00416B72"/>
    <w:rsid w:val="00417251"/>
    <w:rsid w:val="00421354"/>
    <w:rsid w:val="00421D4F"/>
    <w:rsid w:val="00422E5F"/>
    <w:rsid w:val="0042576F"/>
    <w:rsid w:val="00425C71"/>
    <w:rsid w:val="0042652E"/>
    <w:rsid w:val="00427FAA"/>
    <w:rsid w:val="00430117"/>
    <w:rsid w:val="00432CD1"/>
    <w:rsid w:val="00434DC7"/>
    <w:rsid w:val="00436426"/>
    <w:rsid w:val="004374D8"/>
    <w:rsid w:val="004556C2"/>
    <w:rsid w:val="004572D8"/>
    <w:rsid w:val="00461A26"/>
    <w:rsid w:val="00463FC9"/>
    <w:rsid w:val="00464791"/>
    <w:rsid w:val="004706E6"/>
    <w:rsid w:val="00473664"/>
    <w:rsid w:val="004739F4"/>
    <w:rsid w:val="00474A09"/>
    <w:rsid w:val="0048563E"/>
    <w:rsid w:val="00491337"/>
    <w:rsid w:val="00491EC4"/>
    <w:rsid w:val="0049364E"/>
    <w:rsid w:val="00496394"/>
    <w:rsid w:val="004A1BD2"/>
    <w:rsid w:val="004A1F91"/>
    <w:rsid w:val="004A2687"/>
    <w:rsid w:val="004A2B0B"/>
    <w:rsid w:val="004A5A99"/>
    <w:rsid w:val="004B0F06"/>
    <w:rsid w:val="004B3240"/>
    <w:rsid w:val="004B4994"/>
    <w:rsid w:val="004B5E82"/>
    <w:rsid w:val="004B6419"/>
    <w:rsid w:val="004B7078"/>
    <w:rsid w:val="004C540A"/>
    <w:rsid w:val="004D3DC0"/>
    <w:rsid w:val="004D555D"/>
    <w:rsid w:val="004F39F5"/>
    <w:rsid w:val="004F70F4"/>
    <w:rsid w:val="0050387F"/>
    <w:rsid w:val="00504651"/>
    <w:rsid w:val="00511D0D"/>
    <w:rsid w:val="00513C9C"/>
    <w:rsid w:val="0052245E"/>
    <w:rsid w:val="00523F7E"/>
    <w:rsid w:val="00530E28"/>
    <w:rsid w:val="00533070"/>
    <w:rsid w:val="00536833"/>
    <w:rsid w:val="00537708"/>
    <w:rsid w:val="00540CF7"/>
    <w:rsid w:val="00542151"/>
    <w:rsid w:val="005443D4"/>
    <w:rsid w:val="00550FB3"/>
    <w:rsid w:val="0055164C"/>
    <w:rsid w:val="005534C8"/>
    <w:rsid w:val="00554799"/>
    <w:rsid w:val="00555A21"/>
    <w:rsid w:val="00556027"/>
    <w:rsid w:val="005564AE"/>
    <w:rsid w:val="00556A3F"/>
    <w:rsid w:val="00556C57"/>
    <w:rsid w:val="00557D74"/>
    <w:rsid w:val="005621D7"/>
    <w:rsid w:val="00565A1E"/>
    <w:rsid w:val="00567114"/>
    <w:rsid w:val="00567428"/>
    <w:rsid w:val="00567BA4"/>
    <w:rsid w:val="005733EC"/>
    <w:rsid w:val="0057488C"/>
    <w:rsid w:val="00575304"/>
    <w:rsid w:val="00580118"/>
    <w:rsid w:val="0058454A"/>
    <w:rsid w:val="00586DB1"/>
    <w:rsid w:val="00586DD8"/>
    <w:rsid w:val="00587001"/>
    <w:rsid w:val="005870A7"/>
    <w:rsid w:val="00593083"/>
    <w:rsid w:val="00593DC3"/>
    <w:rsid w:val="00594E6B"/>
    <w:rsid w:val="00597274"/>
    <w:rsid w:val="005A0635"/>
    <w:rsid w:val="005A3A52"/>
    <w:rsid w:val="005A6A9B"/>
    <w:rsid w:val="005A6E83"/>
    <w:rsid w:val="005B6D0C"/>
    <w:rsid w:val="005C1B4B"/>
    <w:rsid w:val="005D0338"/>
    <w:rsid w:val="005D15A2"/>
    <w:rsid w:val="005D5BBE"/>
    <w:rsid w:val="005E1618"/>
    <w:rsid w:val="005E3055"/>
    <w:rsid w:val="005E3E41"/>
    <w:rsid w:val="005E42DE"/>
    <w:rsid w:val="005E574F"/>
    <w:rsid w:val="005E6799"/>
    <w:rsid w:val="005F72E1"/>
    <w:rsid w:val="0060419B"/>
    <w:rsid w:val="00610A37"/>
    <w:rsid w:val="00611C32"/>
    <w:rsid w:val="00611E53"/>
    <w:rsid w:val="006123FD"/>
    <w:rsid w:val="0061486E"/>
    <w:rsid w:val="0061742B"/>
    <w:rsid w:val="00626F29"/>
    <w:rsid w:val="0063044A"/>
    <w:rsid w:val="00633F03"/>
    <w:rsid w:val="00635117"/>
    <w:rsid w:val="00635DC7"/>
    <w:rsid w:val="00642FCB"/>
    <w:rsid w:val="00643CAA"/>
    <w:rsid w:val="00647CF8"/>
    <w:rsid w:val="00651F32"/>
    <w:rsid w:val="00660E93"/>
    <w:rsid w:val="00661D58"/>
    <w:rsid w:val="0066291F"/>
    <w:rsid w:val="00664D3D"/>
    <w:rsid w:val="00672423"/>
    <w:rsid w:val="00674C7A"/>
    <w:rsid w:val="00685357"/>
    <w:rsid w:val="0069315E"/>
    <w:rsid w:val="006939F3"/>
    <w:rsid w:val="0069400F"/>
    <w:rsid w:val="00695022"/>
    <w:rsid w:val="0069561A"/>
    <w:rsid w:val="0069746F"/>
    <w:rsid w:val="006A1141"/>
    <w:rsid w:val="006A1719"/>
    <w:rsid w:val="006A5213"/>
    <w:rsid w:val="006A534B"/>
    <w:rsid w:val="006B0620"/>
    <w:rsid w:val="006B3F8E"/>
    <w:rsid w:val="006C22A9"/>
    <w:rsid w:val="006D3F67"/>
    <w:rsid w:val="006D4DCF"/>
    <w:rsid w:val="006D67EE"/>
    <w:rsid w:val="006D6C29"/>
    <w:rsid w:val="006E7D5B"/>
    <w:rsid w:val="006F0D13"/>
    <w:rsid w:val="006F34F3"/>
    <w:rsid w:val="006F7EFC"/>
    <w:rsid w:val="00702135"/>
    <w:rsid w:val="0070383E"/>
    <w:rsid w:val="00705CEA"/>
    <w:rsid w:val="0071243D"/>
    <w:rsid w:val="00716535"/>
    <w:rsid w:val="00716D82"/>
    <w:rsid w:val="00721836"/>
    <w:rsid w:val="007310D5"/>
    <w:rsid w:val="00734A8F"/>
    <w:rsid w:val="00734B2E"/>
    <w:rsid w:val="00736296"/>
    <w:rsid w:val="00742478"/>
    <w:rsid w:val="00745990"/>
    <w:rsid w:val="00746ECE"/>
    <w:rsid w:val="00747888"/>
    <w:rsid w:val="007508E9"/>
    <w:rsid w:val="007516FB"/>
    <w:rsid w:val="00753443"/>
    <w:rsid w:val="00760DB6"/>
    <w:rsid w:val="0076159C"/>
    <w:rsid w:val="00762D33"/>
    <w:rsid w:val="00763E43"/>
    <w:rsid w:val="007671FC"/>
    <w:rsid w:val="0077048C"/>
    <w:rsid w:val="0077342C"/>
    <w:rsid w:val="00773802"/>
    <w:rsid w:val="00774976"/>
    <w:rsid w:val="00774A21"/>
    <w:rsid w:val="00776421"/>
    <w:rsid w:val="00785642"/>
    <w:rsid w:val="00790A0C"/>
    <w:rsid w:val="00795232"/>
    <w:rsid w:val="0079645B"/>
    <w:rsid w:val="007A141C"/>
    <w:rsid w:val="007A4BF3"/>
    <w:rsid w:val="007B22C8"/>
    <w:rsid w:val="007B2EBA"/>
    <w:rsid w:val="007B4D5A"/>
    <w:rsid w:val="007B4FB4"/>
    <w:rsid w:val="007B74E7"/>
    <w:rsid w:val="007C06BF"/>
    <w:rsid w:val="007C29ED"/>
    <w:rsid w:val="007C336C"/>
    <w:rsid w:val="007D157A"/>
    <w:rsid w:val="007D2064"/>
    <w:rsid w:val="007D299F"/>
    <w:rsid w:val="007D5859"/>
    <w:rsid w:val="007D6311"/>
    <w:rsid w:val="007E16D9"/>
    <w:rsid w:val="007E3180"/>
    <w:rsid w:val="007E4D78"/>
    <w:rsid w:val="007E59B0"/>
    <w:rsid w:val="007E7D47"/>
    <w:rsid w:val="007F26DB"/>
    <w:rsid w:val="007F3414"/>
    <w:rsid w:val="007F49E9"/>
    <w:rsid w:val="007F595D"/>
    <w:rsid w:val="007F72F2"/>
    <w:rsid w:val="008010E6"/>
    <w:rsid w:val="00802819"/>
    <w:rsid w:val="00802BE7"/>
    <w:rsid w:val="008105B7"/>
    <w:rsid w:val="00810907"/>
    <w:rsid w:val="00811AB4"/>
    <w:rsid w:val="00813BC5"/>
    <w:rsid w:val="00817737"/>
    <w:rsid w:val="00821212"/>
    <w:rsid w:val="0082362F"/>
    <w:rsid w:val="00823F96"/>
    <w:rsid w:val="0082505A"/>
    <w:rsid w:val="00825AC0"/>
    <w:rsid w:val="00836BB9"/>
    <w:rsid w:val="0084623A"/>
    <w:rsid w:val="00847303"/>
    <w:rsid w:val="00851C21"/>
    <w:rsid w:val="00852986"/>
    <w:rsid w:val="008603C9"/>
    <w:rsid w:val="00861C2A"/>
    <w:rsid w:val="00862886"/>
    <w:rsid w:val="008638A6"/>
    <w:rsid w:val="008638DE"/>
    <w:rsid w:val="00863B43"/>
    <w:rsid w:val="00864F22"/>
    <w:rsid w:val="008663AB"/>
    <w:rsid w:val="008721B2"/>
    <w:rsid w:val="00874EFB"/>
    <w:rsid w:val="00876B6A"/>
    <w:rsid w:val="00880D3E"/>
    <w:rsid w:val="00884062"/>
    <w:rsid w:val="00887A90"/>
    <w:rsid w:val="00891840"/>
    <w:rsid w:val="00892F25"/>
    <w:rsid w:val="008A1FE5"/>
    <w:rsid w:val="008A2FF0"/>
    <w:rsid w:val="008A54FD"/>
    <w:rsid w:val="008B038F"/>
    <w:rsid w:val="008B36A9"/>
    <w:rsid w:val="008B70B3"/>
    <w:rsid w:val="008C0F79"/>
    <w:rsid w:val="008C3171"/>
    <w:rsid w:val="008C368C"/>
    <w:rsid w:val="008D3BFF"/>
    <w:rsid w:val="008D6FDF"/>
    <w:rsid w:val="008D7715"/>
    <w:rsid w:val="008E56D3"/>
    <w:rsid w:val="008F2458"/>
    <w:rsid w:val="008F5713"/>
    <w:rsid w:val="00902371"/>
    <w:rsid w:val="00904494"/>
    <w:rsid w:val="00904AFA"/>
    <w:rsid w:val="00905651"/>
    <w:rsid w:val="009064B4"/>
    <w:rsid w:val="00912F75"/>
    <w:rsid w:val="009130F5"/>
    <w:rsid w:val="00913BDC"/>
    <w:rsid w:val="0092040B"/>
    <w:rsid w:val="00924089"/>
    <w:rsid w:val="0092557F"/>
    <w:rsid w:val="00926E13"/>
    <w:rsid w:val="00930BE4"/>
    <w:rsid w:val="00933969"/>
    <w:rsid w:val="009347FA"/>
    <w:rsid w:val="00937DC4"/>
    <w:rsid w:val="00945DAC"/>
    <w:rsid w:val="0094651A"/>
    <w:rsid w:val="00946FF1"/>
    <w:rsid w:val="00954B0D"/>
    <w:rsid w:val="00954B20"/>
    <w:rsid w:val="00956EDA"/>
    <w:rsid w:val="0095709C"/>
    <w:rsid w:val="00957DEC"/>
    <w:rsid w:val="00966154"/>
    <w:rsid w:val="00983B45"/>
    <w:rsid w:val="00985108"/>
    <w:rsid w:val="00990EFD"/>
    <w:rsid w:val="0099760B"/>
    <w:rsid w:val="009A1546"/>
    <w:rsid w:val="009A387B"/>
    <w:rsid w:val="009A4370"/>
    <w:rsid w:val="009A4722"/>
    <w:rsid w:val="009A5880"/>
    <w:rsid w:val="009B08F4"/>
    <w:rsid w:val="009B1B3A"/>
    <w:rsid w:val="009B408F"/>
    <w:rsid w:val="009B6547"/>
    <w:rsid w:val="009B654C"/>
    <w:rsid w:val="009B7679"/>
    <w:rsid w:val="009D1450"/>
    <w:rsid w:val="009D57CF"/>
    <w:rsid w:val="009D761E"/>
    <w:rsid w:val="009E13DC"/>
    <w:rsid w:val="009E438C"/>
    <w:rsid w:val="009F2099"/>
    <w:rsid w:val="009F2FE6"/>
    <w:rsid w:val="009F6C05"/>
    <w:rsid w:val="00A0293C"/>
    <w:rsid w:val="00A131EE"/>
    <w:rsid w:val="00A13EE2"/>
    <w:rsid w:val="00A26C36"/>
    <w:rsid w:val="00A31EE5"/>
    <w:rsid w:val="00A325FA"/>
    <w:rsid w:val="00A41881"/>
    <w:rsid w:val="00A450FC"/>
    <w:rsid w:val="00A45517"/>
    <w:rsid w:val="00A46D58"/>
    <w:rsid w:val="00A472C8"/>
    <w:rsid w:val="00A544F1"/>
    <w:rsid w:val="00A54FFE"/>
    <w:rsid w:val="00A55D5A"/>
    <w:rsid w:val="00A566D8"/>
    <w:rsid w:val="00A60195"/>
    <w:rsid w:val="00A61093"/>
    <w:rsid w:val="00A65B18"/>
    <w:rsid w:val="00A7044A"/>
    <w:rsid w:val="00A76118"/>
    <w:rsid w:val="00A807F2"/>
    <w:rsid w:val="00A80DB9"/>
    <w:rsid w:val="00A81855"/>
    <w:rsid w:val="00A83CA7"/>
    <w:rsid w:val="00A84543"/>
    <w:rsid w:val="00A854C3"/>
    <w:rsid w:val="00A91741"/>
    <w:rsid w:val="00A946E2"/>
    <w:rsid w:val="00AA5C53"/>
    <w:rsid w:val="00AA7A95"/>
    <w:rsid w:val="00AB1CDD"/>
    <w:rsid w:val="00AB62B1"/>
    <w:rsid w:val="00AC2BFE"/>
    <w:rsid w:val="00AC3621"/>
    <w:rsid w:val="00AC44BF"/>
    <w:rsid w:val="00AC6EFB"/>
    <w:rsid w:val="00AD46FB"/>
    <w:rsid w:val="00AD49B0"/>
    <w:rsid w:val="00AD6B6B"/>
    <w:rsid w:val="00AD76C5"/>
    <w:rsid w:val="00AE545A"/>
    <w:rsid w:val="00AE6537"/>
    <w:rsid w:val="00AE6983"/>
    <w:rsid w:val="00AE7431"/>
    <w:rsid w:val="00AF2AE8"/>
    <w:rsid w:val="00AF6E98"/>
    <w:rsid w:val="00B00D92"/>
    <w:rsid w:val="00B015D8"/>
    <w:rsid w:val="00B03685"/>
    <w:rsid w:val="00B065D0"/>
    <w:rsid w:val="00B06BC9"/>
    <w:rsid w:val="00B14E55"/>
    <w:rsid w:val="00B165B5"/>
    <w:rsid w:val="00B23661"/>
    <w:rsid w:val="00B24B18"/>
    <w:rsid w:val="00B433DB"/>
    <w:rsid w:val="00B65145"/>
    <w:rsid w:val="00B652E3"/>
    <w:rsid w:val="00B7292D"/>
    <w:rsid w:val="00B76903"/>
    <w:rsid w:val="00B76F33"/>
    <w:rsid w:val="00B82BB1"/>
    <w:rsid w:val="00B82D40"/>
    <w:rsid w:val="00B84F33"/>
    <w:rsid w:val="00B9358A"/>
    <w:rsid w:val="00BA06A1"/>
    <w:rsid w:val="00BA14F8"/>
    <w:rsid w:val="00BA2134"/>
    <w:rsid w:val="00BA2CF3"/>
    <w:rsid w:val="00BA3118"/>
    <w:rsid w:val="00BB7F21"/>
    <w:rsid w:val="00BD48FC"/>
    <w:rsid w:val="00BD5683"/>
    <w:rsid w:val="00BD65EB"/>
    <w:rsid w:val="00BE2594"/>
    <w:rsid w:val="00BE2CC3"/>
    <w:rsid w:val="00BE57B0"/>
    <w:rsid w:val="00BE6B36"/>
    <w:rsid w:val="00BE6F9E"/>
    <w:rsid w:val="00C01A19"/>
    <w:rsid w:val="00C04797"/>
    <w:rsid w:val="00C1259C"/>
    <w:rsid w:val="00C14D67"/>
    <w:rsid w:val="00C16985"/>
    <w:rsid w:val="00C171AB"/>
    <w:rsid w:val="00C17DA8"/>
    <w:rsid w:val="00C21601"/>
    <w:rsid w:val="00C23C78"/>
    <w:rsid w:val="00C26196"/>
    <w:rsid w:val="00C3164A"/>
    <w:rsid w:val="00C328DB"/>
    <w:rsid w:val="00C41CF5"/>
    <w:rsid w:val="00C42D58"/>
    <w:rsid w:val="00C50990"/>
    <w:rsid w:val="00C555DC"/>
    <w:rsid w:val="00C567BF"/>
    <w:rsid w:val="00C57FEF"/>
    <w:rsid w:val="00C61A74"/>
    <w:rsid w:val="00C71078"/>
    <w:rsid w:val="00C7141D"/>
    <w:rsid w:val="00C7176F"/>
    <w:rsid w:val="00C82210"/>
    <w:rsid w:val="00C86E9E"/>
    <w:rsid w:val="00C93283"/>
    <w:rsid w:val="00C9558A"/>
    <w:rsid w:val="00CA1082"/>
    <w:rsid w:val="00CA132E"/>
    <w:rsid w:val="00CA19F7"/>
    <w:rsid w:val="00CA5FA8"/>
    <w:rsid w:val="00CA607E"/>
    <w:rsid w:val="00CA6D82"/>
    <w:rsid w:val="00CB00B2"/>
    <w:rsid w:val="00CB0421"/>
    <w:rsid w:val="00CB0912"/>
    <w:rsid w:val="00CB4461"/>
    <w:rsid w:val="00CC12F6"/>
    <w:rsid w:val="00CC2BFB"/>
    <w:rsid w:val="00CC364E"/>
    <w:rsid w:val="00CC470F"/>
    <w:rsid w:val="00CD34AD"/>
    <w:rsid w:val="00CD60CE"/>
    <w:rsid w:val="00CD633E"/>
    <w:rsid w:val="00CE391C"/>
    <w:rsid w:val="00CF29AD"/>
    <w:rsid w:val="00CF2E8E"/>
    <w:rsid w:val="00CF3746"/>
    <w:rsid w:val="00CF4168"/>
    <w:rsid w:val="00D07ED6"/>
    <w:rsid w:val="00D1090F"/>
    <w:rsid w:val="00D1415D"/>
    <w:rsid w:val="00D1548D"/>
    <w:rsid w:val="00D15B94"/>
    <w:rsid w:val="00D17CDC"/>
    <w:rsid w:val="00D27958"/>
    <w:rsid w:val="00D310C1"/>
    <w:rsid w:val="00D31F22"/>
    <w:rsid w:val="00D33D3B"/>
    <w:rsid w:val="00D41085"/>
    <w:rsid w:val="00D423E7"/>
    <w:rsid w:val="00D572E9"/>
    <w:rsid w:val="00D616B1"/>
    <w:rsid w:val="00D6170A"/>
    <w:rsid w:val="00D618B5"/>
    <w:rsid w:val="00D61F99"/>
    <w:rsid w:val="00D708EA"/>
    <w:rsid w:val="00D7412F"/>
    <w:rsid w:val="00D74CB5"/>
    <w:rsid w:val="00D77DB0"/>
    <w:rsid w:val="00D81E2D"/>
    <w:rsid w:val="00D822EF"/>
    <w:rsid w:val="00D83000"/>
    <w:rsid w:val="00D834DB"/>
    <w:rsid w:val="00D85AA4"/>
    <w:rsid w:val="00D8661F"/>
    <w:rsid w:val="00D92043"/>
    <w:rsid w:val="00D93E97"/>
    <w:rsid w:val="00D9525B"/>
    <w:rsid w:val="00D97FF8"/>
    <w:rsid w:val="00DA12C4"/>
    <w:rsid w:val="00DC0CF7"/>
    <w:rsid w:val="00DC5C50"/>
    <w:rsid w:val="00DD1650"/>
    <w:rsid w:val="00DD1EDB"/>
    <w:rsid w:val="00DD79E7"/>
    <w:rsid w:val="00DD7E93"/>
    <w:rsid w:val="00DE1412"/>
    <w:rsid w:val="00DE6756"/>
    <w:rsid w:val="00DF44DD"/>
    <w:rsid w:val="00DF558D"/>
    <w:rsid w:val="00E00F54"/>
    <w:rsid w:val="00E01972"/>
    <w:rsid w:val="00E03086"/>
    <w:rsid w:val="00E112BD"/>
    <w:rsid w:val="00E1266E"/>
    <w:rsid w:val="00E1685C"/>
    <w:rsid w:val="00E2122B"/>
    <w:rsid w:val="00E22DC2"/>
    <w:rsid w:val="00E27318"/>
    <w:rsid w:val="00E4180B"/>
    <w:rsid w:val="00E4284E"/>
    <w:rsid w:val="00E45D0B"/>
    <w:rsid w:val="00E4703C"/>
    <w:rsid w:val="00E50532"/>
    <w:rsid w:val="00E53297"/>
    <w:rsid w:val="00E53B47"/>
    <w:rsid w:val="00E5690D"/>
    <w:rsid w:val="00E57D41"/>
    <w:rsid w:val="00E61053"/>
    <w:rsid w:val="00E66AC7"/>
    <w:rsid w:val="00E70E57"/>
    <w:rsid w:val="00E732CC"/>
    <w:rsid w:val="00E809AF"/>
    <w:rsid w:val="00E82FB8"/>
    <w:rsid w:val="00E84453"/>
    <w:rsid w:val="00E92516"/>
    <w:rsid w:val="00E9533F"/>
    <w:rsid w:val="00EA12D9"/>
    <w:rsid w:val="00EA2E65"/>
    <w:rsid w:val="00EA3ABA"/>
    <w:rsid w:val="00EA5569"/>
    <w:rsid w:val="00EB09F5"/>
    <w:rsid w:val="00EB68F1"/>
    <w:rsid w:val="00EC0A1E"/>
    <w:rsid w:val="00EC1DD2"/>
    <w:rsid w:val="00EC202E"/>
    <w:rsid w:val="00EC251F"/>
    <w:rsid w:val="00ED0DE6"/>
    <w:rsid w:val="00ED25D6"/>
    <w:rsid w:val="00ED2E97"/>
    <w:rsid w:val="00ED4138"/>
    <w:rsid w:val="00ED4FAE"/>
    <w:rsid w:val="00EE2100"/>
    <w:rsid w:val="00EE25F7"/>
    <w:rsid w:val="00EE5556"/>
    <w:rsid w:val="00EE5666"/>
    <w:rsid w:val="00EF05D5"/>
    <w:rsid w:val="00EF0D46"/>
    <w:rsid w:val="00EF5B15"/>
    <w:rsid w:val="00F0222A"/>
    <w:rsid w:val="00F0675D"/>
    <w:rsid w:val="00F12F50"/>
    <w:rsid w:val="00F145EB"/>
    <w:rsid w:val="00F15F25"/>
    <w:rsid w:val="00F245A3"/>
    <w:rsid w:val="00F3269F"/>
    <w:rsid w:val="00F36353"/>
    <w:rsid w:val="00F36BE9"/>
    <w:rsid w:val="00F406CC"/>
    <w:rsid w:val="00F42150"/>
    <w:rsid w:val="00F4317C"/>
    <w:rsid w:val="00F44102"/>
    <w:rsid w:val="00F453B9"/>
    <w:rsid w:val="00F52A29"/>
    <w:rsid w:val="00F564D5"/>
    <w:rsid w:val="00F56C72"/>
    <w:rsid w:val="00F57310"/>
    <w:rsid w:val="00F63950"/>
    <w:rsid w:val="00F70E1A"/>
    <w:rsid w:val="00F74014"/>
    <w:rsid w:val="00F9341D"/>
    <w:rsid w:val="00F957D8"/>
    <w:rsid w:val="00F97790"/>
    <w:rsid w:val="00FA1A63"/>
    <w:rsid w:val="00FA360A"/>
    <w:rsid w:val="00FA3612"/>
    <w:rsid w:val="00FA489E"/>
    <w:rsid w:val="00FB3E38"/>
    <w:rsid w:val="00FB5527"/>
    <w:rsid w:val="00FB68F0"/>
    <w:rsid w:val="00FB7114"/>
    <w:rsid w:val="00FC0419"/>
    <w:rsid w:val="00FC520E"/>
    <w:rsid w:val="00FC65B5"/>
    <w:rsid w:val="00FD14EC"/>
    <w:rsid w:val="00FD1543"/>
    <w:rsid w:val="00FD2505"/>
    <w:rsid w:val="00FD2720"/>
    <w:rsid w:val="00FD2A7A"/>
    <w:rsid w:val="00FE1A64"/>
    <w:rsid w:val="00FE3F02"/>
    <w:rsid w:val="00FF328E"/>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1"/>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1"/>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19"/>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20"/>
      </w:numPr>
    </w:pPr>
    <w:rPr>
      <w:b/>
    </w:rPr>
  </w:style>
  <w:style w:type="paragraph" w:customStyle="1" w:styleId="Tabla7Titulos">
    <w:name w:val="Tabla7 Titulos"/>
    <w:basedOn w:val="Normal"/>
    <w:link w:val="Tabla7TitulosCar"/>
    <w:qFormat/>
    <w:rsid w:val="00E82FB8"/>
    <w:pPr>
      <w:numPr>
        <w:numId w:val="41"/>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57"/>
      </w:numPr>
      <w:spacing w:after="120"/>
      <w:ind w:right="-216"/>
    </w:pPr>
    <w:rPr>
      <w:b/>
      <w:iCs/>
    </w:rPr>
  </w:style>
  <w:style w:type="paragraph" w:customStyle="1" w:styleId="S1-subpara">
    <w:name w:val="S1-sub para"/>
    <w:basedOn w:val="Normal"/>
    <w:link w:val="S1-subparaChar"/>
    <w:rsid w:val="00292D67"/>
    <w:pPr>
      <w:numPr>
        <w:ilvl w:val="1"/>
        <w:numId w:val="57"/>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58"/>
      </w:numPr>
      <w:spacing w:before="0" w:after="200"/>
    </w:pPr>
    <w:rPr>
      <w:bCs/>
      <w:szCs w:val="20"/>
    </w:rPr>
  </w:style>
  <w:style w:type="paragraph" w:customStyle="1" w:styleId="Sec1-Para">
    <w:name w:val="Sec 1 - Para"/>
    <w:basedOn w:val="Sub-ClauseText"/>
    <w:qFormat/>
    <w:rsid w:val="00292D67"/>
    <w:pPr>
      <w:numPr>
        <w:numId w:val="59"/>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60"/>
      </w:numPr>
      <w:jc w:val="both"/>
    </w:pPr>
    <w:rPr>
      <w:rFonts w:ascii="Times New Roman" w:hAnsi="Times New Roman" w:cs="Times New Roman"/>
      <w:b w:val="0"/>
      <w:lang w:val="en-US"/>
    </w:rPr>
  </w:style>
  <w:style w:type="numbering" w:customStyle="1" w:styleId="Style1">
    <w:name w:val="Style1"/>
    <w:uiPriority w:val="99"/>
    <w:rsid w:val="00292D67"/>
    <w:pPr>
      <w:numPr>
        <w:numId w:val="61"/>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56"/>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40"/>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67"/>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
    <w:name w:val="Table Normal"/>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836BB9"/>
    <w:pPr>
      <w:spacing w:line="259" w:lineRule="auto"/>
      <w:outlineLvl w:val="9"/>
    </w:pPr>
  </w:style>
  <w:style w:type="character" w:customStyle="1" w:styleId="apple-tab-span">
    <w:name w:val="apple-tab-span"/>
    <w:basedOn w:val="Fuentedeprrafopredeter"/>
    <w:rsid w:val="00913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214896037">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425425000">
      <w:bodyDiv w:val="1"/>
      <w:marLeft w:val="0"/>
      <w:marRight w:val="0"/>
      <w:marTop w:val="0"/>
      <w:marBottom w:val="0"/>
      <w:divBdr>
        <w:top w:val="none" w:sz="0" w:space="0" w:color="auto"/>
        <w:left w:val="none" w:sz="0" w:space="0" w:color="auto"/>
        <w:bottom w:val="none" w:sz="0" w:space="0" w:color="auto"/>
        <w:right w:val="none" w:sz="0" w:space="0" w:color="auto"/>
      </w:divBdr>
    </w:div>
    <w:div w:id="453521193">
      <w:bodyDiv w:val="1"/>
      <w:marLeft w:val="0"/>
      <w:marRight w:val="0"/>
      <w:marTop w:val="0"/>
      <w:marBottom w:val="0"/>
      <w:divBdr>
        <w:top w:val="none" w:sz="0" w:space="0" w:color="auto"/>
        <w:left w:val="none" w:sz="0" w:space="0" w:color="auto"/>
        <w:bottom w:val="none" w:sz="0" w:space="0" w:color="auto"/>
        <w:right w:val="none" w:sz="0" w:space="0" w:color="auto"/>
      </w:divBdr>
    </w:div>
    <w:div w:id="496965093">
      <w:bodyDiv w:val="1"/>
      <w:marLeft w:val="0"/>
      <w:marRight w:val="0"/>
      <w:marTop w:val="0"/>
      <w:marBottom w:val="0"/>
      <w:divBdr>
        <w:top w:val="none" w:sz="0" w:space="0" w:color="auto"/>
        <w:left w:val="none" w:sz="0" w:space="0" w:color="auto"/>
        <w:bottom w:val="none" w:sz="0" w:space="0" w:color="auto"/>
        <w:right w:val="none" w:sz="0" w:space="0" w:color="auto"/>
      </w:divBdr>
    </w:div>
    <w:div w:id="599994299">
      <w:bodyDiv w:val="1"/>
      <w:marLeft w:val="0"/>
      <w:marRight w:val="0"/>
      <w:marTop w:val="0"/>
      <w:marBottom w:val="0"/>
      <w:divBdr>
        <w:top w:val="none" w:sz="0" w:space="0" w:color="auto"/>
        <w:left w:val="none" w:sz="0" w:space="0" w:color="auto"/>
        <w:bottom w:val="none" w:sz="0" w:space="0" w:color="auto"/>
        <w:right w:val="none" w:sz="0" w:space="0" w:color="auto"/>
      </w:divBdr>
    </w:div>
    <w:div w:id="721825085">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8931313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566068021">
      <w:bodyDiv w:val="1"/>
      <w:marLeft w:val="0"/>
      <w:marRight w:val="0"/>
      <w:marTop w:val="0"/>
      <w:marBottom w:val="0"/>
      <w:divBdr>
        <w:top w:val="none" w:sz="0" w:space="0" w:color="auto"/>
        <w:left w:val="none" w:sz="0" w:space="0" w:color="auto"/>
        <w:bottom w:val="none" w:sz="0" w:space="0" w:color="auto"/>
        <w:right w:val="none" w:sz="0" w:space="0" w:color="auto"/>
      </w:divBdr>
    </w:div>
    <w:div w:id="1583373809">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 w:id="1935093478">
      <w:bodyDiv w:val="1"/>
      <w:marLeft w:val="0"/>
      <w:marRight w:val="0"/>
      <w:marTop w:val="0"/>
      <w:marBottom w:val="0"/>
      <w:divBdr>
        <w:top w:val="none" w:sz="0" w:space="0" w:color="auto"/>
        <w:left w:val="none" w:sz="0" w:space="0" w:color="auto"/>
        <w:bottom w:val="none" w:sz="0" w:space="0" w:color="auto"/>
        <w:right w:val="none" w:sz="0" w:space="0" w:color="auto"/>
      </w:divBdr>
    </w:div>
    <w:div w:id="214350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rencia.es@stmedic.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adquisicionescrecerjuntos@salud.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47</Pages>
  <Words>13441</Words>
  <Characters>73931</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88</cp:revision>
  <cp:lastPrinted>2024-05-21T15:24:00Z</cp:lastPrinted>
  <dcterms:created xsi:type="dcterms:W3CDTF">2024-04-11T15:19:00Z</dcterms:created>
  <dcterms:modified xsi:type="dcterms:W3CDTF">2024-07-24T22:07:00Z</dcterms:modified>
</cp:coreProperties>
</file>