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5105" w14:textId="77777777" w:rsidR="00737428" w:rsidRPr="00737428" w:rsidRDefault="00737428" w:rsidP="00737428">
      <w:pPr>
        <w:keepNext/>
        <w:numPr>
          <w:ilvl w:val="3"/>
          <w:numId w:val="118"/>
        </w:numPr>
        <w:suppressAutoHyphens/>
        <w:outlineLvl w:val="3"/>
        <w:rPr>
          <w:rFonts w:ascii="Arial" w:eastAsia="Arial" w:hAnsi="Arial" w:cs="Arial"/>
          <w:color w:val="00000A"/>
          <w:sz w:val="16"/>
          <w:szCs w:val="20"/>
          <w:lang w:val="es-ES" w:eastAsia="zh-CN"/>
        </w:rPr>
      </w:pPr>
      <w:r w:rsidRPr="00737428">
        <w:rPr>
          <w:rFonts w:ascii="Arial" w:eastAsia="Arial" w:hAnsi="Arial" w:cs="Arial"/>
          <w:color w:val="00000A"/>
          <w:sz w:val="16"/>
          <w:szCs w:val="20"/>
          <w:lang w:val="es-ES" w:eastAsia="zh-CN"/>
        </w:rPr>
        <w:t xml:space="preserve">                                              </w:t>
      </w:r>
      <w:bookmarkStart w:id="0" w:name="_Hlk139974647"/>
    </w:p>
    <w:p w14:paraId="77452C0B" w14:textId="77777777" w:rsidR="00737428" w:rsidRPr="00737428" w:rsidRDefault="00737428" w:rsidP="00737428">
      <w:pPr>
        <w:numPr>
          <w:ilvl w:val="0"/>
          <w:numId w:val="118"/>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737428">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D772636" wp14:editId="4F01B843">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3B78C2C" w14:textId="77777777" w:rsidR="00737428" w:rsidRPr="00737428" w:rsidRDefault="00737428" w:rsidP="00737428">
      <w:pPr>
        <w:keepNext/>
        <w:numPr>
          <w:ilvl w:val="3"/>
          <w:numId w:val="118"/>
        </w:numPr>
        <w:tabs>
          <w:tab w:val="left" w:pos="1843"/>
        </w:tabs>
        <w:suppressAutoHyphens/>
        <w:outlineLvl w:val="3"/>
        <w:rPr>
          <w:rFonts w:ascii="Liberation Serif" w:eastAsia="Arial" w:hAnsi="Liberation Serif" w:cs="Arial"/>
          <w:b/>
          <w:bCs/>
          <w:sz w:val="28"/>
          <w:szCs w:val="28"/>
          <w:lang w:val="es-ES" w:eastAsia="zh-CN"/>
        </w:rPr>
      </w:pPr>
      <w:bookmarkStart w:id="1" w:name="__DdeLink__11_1365850652"/>
      <w:bookmarkEnd w:id="1"/>
      <w:r w:rsidRPr="00737428">
        <w:rPr>
          <w:rFonts w:ascii="Liberation Serif" w:eastAsia="Arial" w:hAnsi="Liberation Serif" w:cs="Arial"/>
          <w:b/>
          <w:bCs/>
          <w:color w:val="800000"/>
          <w:sz w:val="36"/>
          <w:szCs w:val="36"/>
          <w:lang w:val="es-ES" w:eastAsia="zh-CN"/>
        </w:rPr>
        <w:t xml:space="preserve">                   </w:t>
      </w:r>
      <w:r w:rsidRPr="00737428">
        <w:rPr>
          <w:rFonts w:ascii="Liberation Serif" w:eastAsia="Arial" w:hAnsi="Liberation Serif" w:cs="Arial"/>
          <w:b/>
          <w:bCs/>
          <w:sz w:val="28"/>
          <w:szCs w:val="28"/>
          <w:lang w:val="es-ES" w:eastAsia="zh-CN"/>
        </w:rPr>
        <w:t>Ministerio de Salud</w:t>
      </w:r>
    </w:p>
    <w:p w14:paraId="2389364C" w14:textId="77777777" w:rsidR="00737428" w:rsidRPr="00737428" w:rsidRDefault="00737428" w:rsidP="00737428">
      <w:pPr>
        <w:numPr>
          <w:ilvl w:val="0"/>
          <w:numId w:val="118"/>
        </w:numPr>
        <w:suppressAutoHyphens/>
        <w:contextualSpacing/>
        <w:rPr>
          <w:b/>
          <w:color w:val="0E0E0E"/>
          <w:w w:val="105"/>
          <w:sz w:val="20"/>
          <w:szCs w:val="20"/>
          <w:lang w:val="es-ES" w:eastAsia="zh-CN"/>
        </w:rPr>
      </w:pPr>
      <w:r w:rsidRPr="00737428">
        <w:rPr>
          <w:b/>
          <w:color w:val="0E0E0E"/>
          <w:w w:val="105"/>
          <w:sz w:val="22"/>
          <w:szCs w:val="20"/>
          <w:lang w:val="es-ES" w:eastAsia="zh-CN"/>
        </w:rPr>
        <w:t xml:space="preserve">                              República de El Salvador, C.A.</w:t>
      </w:r>
    </w:p>
    <w:p w14:paraId="61F4D1EE" w14:textId="77777777" w:rsidR="00737428" w:rsidRPr="00737428" w:rsidRDefault="00737428" w:rsidP="00737428">
      <w:pPr>
        <w:suppressAutoHyphens/>
        <w:rPr>
          <w:rFonts w:eastAsia="Arial"/>
          <w:color w:val="00000A"/>
          <w:sz w:val="20"/>
          <w:szCs w:val="20"/>
          <w:lang w:val="es-ES" w:eastAsia="zh-CN"/>
        </w:rPr>
      </w:pPr>
    </w:p>
    <w:p w14:paraId="08268CE1" w14:textId="77777777" w:rsidR="00737428" w:rsidRPr="00737428" w:rsidRDefault="00737428" w:rsidP="00737428">
      <w:pPr>
        <w:suppressAutoHyphens/>
        <w:rPr>
          <w:rFonts w:eastAsia="Arial"/>
          <w:color w:val="00000A"/>
          <w:sz w:val="20"/>
          <w:szCs w:val="20"/>
          <w:lang w:val="es-ES" w:eastAsia="zh-CN"/>
        </w:rPr>
      </w:pPr>
    </w:p>
    <w:p w14:paraId="49F7390D" w14:textId="77777777" w:rsidR="00737428" w:rsidRPr="00737428" w:rsidRDefault="00737428" w:rsidP="00737428">
      <w:pPr>
        <w:keepNext/>
        <w:numPr>
          <w:ilvl w:val="3"/>
          <w:numId w:val="11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2C549319" w14:textId="77777777" w:rsidR="00737428" w:rsidRPr="00737428" w:rsidRDefault="00737428" w:rsidP="00737428">
      <w:pPr>
        <w:keepNext/>
        <w:numPr>
          <w:ilvl w:val="3"/>
          <w:numId w:val="11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39BE4B9" w14:textId="77777777" w:rsidR="00737428" w:rsidRPr="00737428" w:rsidRDefault="00737428" w:rsidP="00737428">
      <w:pPr>
        <w:keepNext/>
        <w:numPr>
          <w:ilvl w:val="3"/>
          <w:numId w:val="118"/>
        </w:numPr>
        <w:tabs>
          <w:tab w:val="left" w:pos="1843"/>
        </w:tabs>
        <w:suppressAutoHyphens/>
        <w:jc w:val="center"/>
        <w:outlineLvl w:val="3"/>
        <w:rPr>
          <w:color w:val="00000A"/>
          <w:szCs w:val="20"/>
          <w:lang w:val="es-ES" w:eastAsia="zh-CN"/>
        </w:rPr>
      </w:pPr>
      <w:r w:rsidRPr="00737428">
        <w:rPr>
          <w:rFonts w:ascii="Liberation Serif" w:eastAsia="Arial" w:hAnsi="Liberation Serif" w:cs="Arial"/>
          <w:b/>
          <w:bCs/>
          <w:color w:val="00000A"/>
          <w:sz w:val="48"/>
          <w:szCs w:val="48"/>
          <w:lang w:val="es-ES" w:eastAsia="zh-CN"/>
        </w:rPr>
        <w:t>VERSIÓN PÚBLICA</w:t>
      </w:r>
      <w:r w:rsidRPr="00737428">
        <w:rPr>
          <w:rFonts w:ascii="Liberation Serif" w:eastAsia="Arial" w:hAnsi="Liberation Serif" w:cs="Arial"/>
          <w:b/>
          <w:bCs/>
          <w:color w:val="00000A"/>
          <w:sz w:val="44"/>
          <w:szCs w:val="44"/>
          <w:lang w:val="es-ES" w:eastAsia="zh-CN"/>
        </w:rPr>
        <w:t xml:space="preserve"> </w:t>
      </w:r>
    </w:p>
    <w:p w14:paraId="4EA2615A" w14:textId="77777777" w:rsidR="00737428" w:rsidRPr="00737428" w:rsidRDefault="00737428" w:rsidP="00737428">
      <w:pPr>
        <w:tabs>
          <w:tab w:val="left" w:pos="1701"/>
        </w:tabs>
        <w:suppressAutoHyphens/>
        <w:spacing w:line="360" w:lineRule="auto"/>
        <w:rPr>
          <w:color w:val="00000A"/>
          <w:sz w:val="20"/>
          <w:szCs w:val="20"/>
          <w:lang w:val="es-ES" w:eastAsia="zh-CN"/>
        </w:rPr>
      </w:pPr>
    </w:p>
    <w:p w14:paraId="467D92DC" w14:textId="77777777" w:rsidR="00737428" w:rsidRPr="00737428" w:rsidRDefault="00737428" w:rsidP="00737428">
      <w:pPr>
        <w:tabs>
          <w:tab w:val="left" w:pos="1701"/>
        </w:tabs>
        <w:suppressAutoHyphens/>
        <w:spacing w:line="360" w:lineRule="auto"/>
        <w:rPr>
          <w:color w:val="00000A"/>
          <w:sz w:val="20"/>
          <w:szCs w:val="20"/>
          <w:lang w:val="es-ES" w:eastAsia="zh-CN"/>
        </w:rPr>
      </w:pPr>
    </w:p>
    <w:p w14:paraId="5A77E19B" w14:textId="77777777" w:rsidR="00737428" w:rsidRPr="00737428" w:rsidRDefault="00737428" w:rsidP="00737428">
      <w:pPr>
        <w:tabs>
          <w:tab w:val="left" w:pos="1701"/>
        </w:tabs>
        <w:suppressAutoHyphens/>
        <w:spacing w:line="360" w:lineRule="auto"/>
        <w:rPr>
          <w:rFonts w:ascii="Arial Narrow" w:hAnsi="Arial Narrow" w:cs="Arial Narrow"/>
          <w:color w:val="00000A"/>
          <w:sz w:val="22"/>
          <w:szCs w:val="22"/>
          <w:lang w:val="es-ES" w:eastAsia="zh-CN"/>
        </w:rPr>
      </w:pPr>
    </w:p>
    <w:p w14:paraId="4416CF6D" w14:textId="77777777" w:rsidR="00737428" w:rsidRPr="00737428" w:rsidRDefault="00737428" w:rsidP="00737428">
      <w:pPr>
        <w:suppressAutoHyphens/>
        <w:spacing w:line="360" w:lineRule="auto"/>
        <w:jc w:val="both"/>
        <w:rPr>
          <w:rFonts w:ascii="Arial" w:hAnsi="Arial" w:cs="Arial"/>
          <w:color w:val="00000A"/>
          <w:szCs w:val="20"/>
          <w:lang w:val="es-ES" w:eastAsia="zh-CN"/>
        </w:rPr>
      </w:pPr>
      <w:r w:rsidRPr="00737428">
        <w:rPr>
          <w:rFonts w:ascii="Liberation Serif" w:eastAsia="Arial Narrow" w:hAnsi="Liberation Serif" w:cs="Arial Narrow"/>
          <w:color w:val="00000A"/>
          <w:sz w:val="28"/>
          <w:szCs w:val="28"/>
          <w:lang w:val="es-ES" w:eastAsia="zh-CN"/>
        </w:rPr>
        <w:t>“</w:t>
      </w:r>
      <w:r w:rsidRPr="00737428">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737428">
        <w:rPr>
          <w:rFonts w:ascii="Liberation Serif" w:hAnsi="Liberation Serif" w:cs="Arial Narrow"/>
          <w:color w:val="00000A"/>
          <w:sz w:val="28"/>
          <w:szCs w:val="28"/>
          <w:lang w:val="es-ES" w:eastAsia="zh-CN"/>
        </w:rPr>
        <w:t>ello</w:t>
      </w:r>
      <w:proofErr w:type="spellEnd"/>
      <w:r w:rsidRPr="00737428">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3A205374" w14:textId="77777777" w:rsidR="00737428" w:rsidRPr="00737428" w:rsidRDefault="00737428" w:rsidP="00737428">
      <w:pPr>
        <w:suppressAutoHyphens/>
        <w:spacing w:line="360" w:lineRule="auto"/>
        <w:jc w:val="both"/>
        <w:rPr>
          <w:rFonts w:ascii="Liberation Serif" w:hAnsi="Liberation Serif" w:cs="Arial"/>
          <w:color w:val="00000A"/>
          <w:sz w:val="28"/>
          <w:szCs w:val="28"/>
          <w:lang w:val="es-ES" w:eastAsia="zh-CN"/>
        </w:rPr>
      </w:pPr>
    </w:p>
    <w:p w14:paraId="052E4E3A" w14:textId="77777777" w:rsidR="00737428" w:rsidRPr="00737428" w:rsidRDefault="00737428" w:rsidP="00737428">
      <w:pPr>
        <w:suppressAutoHyphens/>
        <w:spacing w:line="360" w:lineRule="auto"/>
        <w:jc w:val="both"/>
        <w:rPr>
          <w:rFonts w:ascii="Arial" w:hAnsi="Arial" w:cs="Arial"/>
          <w:color w:val="00000A"/>
          <w:szCs w:val="20"/>
          <w:lang w:val="es-ES" w:eastAsia="zh-CN"/>
        </w:rPr>
      </w:pPr>
      <w:r w:rsidRPr="00737428">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5C7BCCAD" w14:textId="77777777" w:rsidR="00737428" w:rsidRPr="00737428" w:rsidRDefault="00737428" w:rsidP="00737428">
      <w:pPr>
        <w:widowControl w:val="0"/>
        <w:autoSpaceDE w:val="0"/>
        <w:autoSpaceDN w:val="0"/>
        <w:rPr>
          <w:rFonts w:eastAsia="Tahoma" w:hAnsi="Tahoma" w:cs="Tahoma"/>
          <w:bCs/>
          <w:sz w:val="20"/>
          <w:szCs w:val="20"/>
          <w:lang w:val="es-ES"/>
        </w:rPr>
      </w:pPr>
      <w:r w:rsidRPr="00737428">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1006C998" wp14:editId="6F708B3B">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737428">
        <w:rPr>
          <w:rFonts w:eastAsia="Tahoma" w:hAnsi="Tahoma" w:cs="Tahoma"/>
          <w:bCs/>
          <w:sz w:val="20"/>
          <w:szCs w:val="20"/>
          <w:lang w:val="es-ES"/>
        </w:rPr>
        <w:t xml:space="preserve"> </w:t>
      </w:r>
    </w:p>
    <w:p w14:paraId="1467FF3D" w14:textId="77777777" w:rsidR="00737428" w:rsidRPr="00737428" w:rsidRDefault="00737428" w:rsidP="00737428">
      <w:pPr>
        <w:widowControl w:val="0"/>
        <w:autoSpaceDE w:val="0"/>
        <w:autoSpaceDN w:val="0"/>
        <w:rPr>
          <w:rFonts w:eastAsia="Tahoma" w:hAnsi="Tahoma" w:cs="Tahoma"/>
          <w:bCs/>
          <w:sz w:val="20"/>
          <w:szCs w:val="20"/>
          <w:lang w:val="es-ES"/>
        </w:rPr>
      </w:pPr>
    </w:p>
    <w:p w14:paraId="74B77A55" w14:textId="77777777" w:rsidR="00737428" w:rsidRPr="00737428" w:rsidRDefault="00737428" w:rsidP="00737428">
      <w:pPr>
        <w:widowControl w:val="0"/>
        <w:autoSpaceDE w:val="0"/>
        <w:autoSpaceDN w:val="0"/>
        <w:rPr>
          <w:rFonts w:eastAsia="Tahoma" w:hAnsi="Tahoma" w:cs="Tahoma"/>
          <w:bCs/>
          <w:sz w:val="20"/>
          <w:szCs w:val="20"/>
          <w:lang w:val="es-ES"/>
        </w:rPr>
      </w:pPr>
    </w:p>
    <w:p w14:paraId="3DDD1168" w14:textId="77777777" w:rsidR="00737428" w:rsidRPr="00737428" w:rsidRDefault="00737428" w:rsidP="00737428">
      <w:pPr>
        <w:widowControl w:val="0"/>
        <w:autoSpaceDE w:val="0"/>
        <w:autoSpaceDN w:val="0"/>
        <w:rPr>
          <w:rFonts w:eastAsia="Tahoma" w:hAnsi="Tahoma" w:cs="Tahoma"/>
          <w:bCs/>
          <w:sz w:val="20"/>
          <w:szCs w:val="20"/>
          <w:lang w:val="es-ES"/>
        </w:rPr>
      </w:pPr>
    </w:p>
    <w:p w14:paraId="64F18671" w14:textId="77777777" w:rsidR="00737428" w:rsidRPr="00737428" w:rsidRDefault="00737428" w:rsidP="00737428">
      <w:pPr>
        <w:widowControl w:val="0"/>
        <w:autoSpaceDE w:val="0"/>
        <w:autoSpaceDN w:val="0"/>
        <w:rPr>
          <w:rFonts w:eastAsia="Tahoma" w:hAnsi="Tahoma" w:cs="Tahoma"/>
          <w:bCs/>
          <w:sz w:val="20"/>
          <w:szCs w:val="20"/>
          <w:lang w:val="es-ES"/>
        </w:rPr>
      </w:pPr>
    </w:p>
    <w:p w14:paraId="20BF77B7" w14:textId="77777777" w:rsidR="00737428" w:rsidRPr="00737428" w:rsidRDefault="00737428" w:rsidP="00737428">
      <w:pPr>
        <w:widowControl w:val="0"/>
        <w:autoSpaceDE w:val="0"/>
        <w:autoSpaceDN w:val="0"/>
        <w:rPr>
          <w:rFonts w:eastAsia="Tahoma" w:hAnsi="Tahoma" w:cs="Tahoma"/>
          <w:bCs/>
          <w:sz w:val="20"/>
          <w:szCs w:val="20"/>
          <w:lang w:val="es-ES"/>
        </w:rPr>
      </w:pPr>
    </w:p>
    <w:p w14:paraId="6C607913" w14:textId="77777777" w:rsidR="00737428" w:rsidRPr="00737428" w:rsidRDefault="00737428" w:rsidP="00737428">
      <w:pPr>
        <w:widowControl w:val="0"/>
        <w:autoSpaceDE w:val="0"/>
        <w:autoSpaceDN w:val="0"/>
        <w:rPr>
          <w:rFonts w:eastAsia="Tahoma" w:hAnsi="Tahoma" w:cs="Tahoma"/>
          <w:bCs/>
          <w:sz w:val="20"/>
          <w:szCs w:val="20"/>
          <w:lang w:val="es-ES"/>
        </w:rPr>
      </w:pPr>
    </w:p>
    <w:p w14:paraId="4C11C6B0" w14:textId="77777777" w:rsidR="00737428" w:rsidRPr="00737428" w:rsidRDefault="00737428" w:rsidP="00737428">
      <w:pPr>
        <w:widowControl w:val="0"/>
        <w:autoSpaceDE w:val="0"/>
        <w:autoSpaceDN w:val="0"/>
        <w:spacing w:before="2"/>
        <w:rPr>
          <w:rFonts w:eastAsia="Tahoma" w:hAnsi="Tahoma" w:cs="Tahoma"/>
          <w:bCs/>
          <w:sz w:val="18"/>
          <w:szCs w:val="20"/>
          <w:lang w:val="es-ES"/>
        </w:rPr>
      </w:pPr>
    </w:p>
    <w:p w14:paraId="61002048" w14:textId="77777777" w:rsidR="00737428" w:rsidRPr="00737428" w:rsidRDefault="00737428" w:rsidP="00737428">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737428">
        <w:rPr>
          <w:rFonts w:ascii="Liberation Serif" w:hAnsi="Liberation Serif" w:cs="Arial Narrow"/>
          <w:b/>
          <w:bCs/>
          <w:color w:val="00000A"/>
          <w:sz w:val="28"/>
          <w:szCs w:val="28"/>
          <w:lang w:val="es-ES" w:eastAsia="zh-CN"/>
        </w:rPr>
        <w:t>Lcda. María José Domínguez</w:t>
      </w:r>
    </w:p>
    <w:p w14:paraId="5CE35BE5" w14:textId="77777777" w:rsidR="00737428" w:rsidRPr="00737428" w:rsidRDefault="00737428" w:rsidP="00737428">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737428">
        <w:rPr>
          <w:rFonts w:ascii="Liberation Serif" w:hAnsi="Liberation Serif" w:cs="Arial Narrow"/>
          <w:b/>
          <w:bCs/>
          <w:color w:val="00000A"/>
          <w:sz w:val="28"/>
          <w:szCs w:val="28"/>
          <w:lang w:val="es-ES" w:eastAsia="zh-CN"/>
        </w:rPr>
        <w:t xml:space="preserve">Coordinadora de la Unidad Coordinadora del Proyecto </w:t>
      </w:r>
    </w:p>
    <w:p w14:paraId="4161FC99" w14:textId="36E46B06" w:rsidR="00737428" w:rsidRPr="00737428" w:rsidRDefault="00737428" w:rsidP="00737428">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737428">
        <w:rPr>
          <w:rFonts w:ascii="Liberation Serif" w:hAnsi="Liberation Serif" w:cs="Arial Narrow"/>
          <w:b/>
          <w:bCs/>
          <w:color w:val="00000A"/>
          <w:sz w:val="28"/>
          <w:szCs w:val="28"/>
          <w:lang w:val="es-ES" w:eastAsia="zh-CN"/>
        </w:rPr>
        <w:t>Creciendo Saludables Juntos - UCPCSJ</w:t>
      </w:r>
      <w:bookmarkEnd w:id="0"/>
    </w:p>
    <w:p w14:paraId="7715082F" w14:textId="349B358C"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No.</w:t>
      </w:r>
      <w:r w:rsidR="00A91741" w:rsidRPr="00FC520E">
        <w:rPr>
          <w:rFonts w:ascii="Calibri" w:hAnsi="Calibri" w:cs="Calibri"/>
          <w:color w:val="auto"/>
          <w:sz w:val="28"/>
          <w:szCs w:val="28"/>
        </w:rPr>
        <w:t xml:space="preserve"> </w:t>
      </w:r>
      <w:r w:rsidR="009A5276">
        <w:rPr>
          <w:rFonts w:ascii="Calibri" w:hAnsi="Calibri" w:cs="Calibri"/>
          <w:color w:val="auto"/>
          <w:sz w:val="28"/>
          <w:szCs w:val="28"/>
        </w:rPr>
        <w:t>046</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2A3761D9" w:rsidR="0094651A" w:rsidRPr="0094651A" w:rsidRDefault="0094651A" w:rsidP="0094651A">
      <w:pPr>
        <w:jc w:val="center"/>
        <w:rPr>
          <w:rFonts w:asciiTheme="minorHAnsi" w:hAnsiTheme="minorHAnsi" w:cstheme="minorHAnsi"/>
          <w:i/>
          <w:iCs/>
          <w:lang w:val="es-SV"/>
        </w:rPr>
      </w:pPr>
      <w:bookmarkStart w:id="2" w:name="_Hlk129262720"/>
      <w:r w:rsidRPr="0094651A">
        <w:rPr>
          <w:rFonts w:asciiTheme="minorHAnsi" w:hAnsiTheme="minorHAnsi" w:cstheme="minorHAnsi"/>
          <w:i/>
          <w:iCs/>
          <w:lang w:val="es-SV"/>
        </w:rPr>
        <w:t>EQUIPAMIENTO PARA LA IMPRENTA DEL MINSAL PARA APOYAR EN IMPRESIONES Y REPRODUCCIONES DE DOCUMENTOS PARA ACTIVIDADES A DESARROLLARSE EN EL PROYECTO CRECIENDO SALUDABLES JUNTOS</w:t>
      </w:r>
    </w:p>
    <w:p w14:paraId="1BD5D68C" w14:textId="59B75097" w:rsidR="001F1794" w:rsidRPr="00FC520E" w:rsidRDefault="001F1794" w:rsidP="00FB5527">
      <w:pPr>
        <w:pStyle w:val="EC-Titulo1"/>
        <w:numPr>
          <w:ilvl w:val="0"/>
          <w:numId w:val="0"/>
        </w:numPr>
        <w:spacing w:line="360" w:lineRule="auto"/>
        <w:ind w:left="786" w:hanging="360"/>
        <w:jc w:val="center"/>
        <w:rPr>
          <w:rFonts w:ascii="Calibri" w:hAnsi="Calibri" w:cs="Calibri"/>
          <w:color w:val="auto"/>
          <w:sz w:val="24"/>
          <w:szCs w:val="24"/>
        </w:rPr>
      </w:pPr>
      <w:r w:rsidRPr="00FC520E">
        <w:rPr>
          <w:rFonts w:ascii="Calibri" w:hAnsi="Calibri" w:cs="Calibri"/>
          <w:color w:val="auto"/>
          <w:sz w:val="24"/>
          <w:szCs w:val="24"/>
        </w:rPr>
        <w:t xml:space="preserve">Específicamente en el </w:t>
      </w:r>
      <w:bookmarkStart w:id="3" w:name="_Hlk150348789"/>
      <w:r w:rsidR="0094651A" w:rsidRPr="004058E5">
        <w:rPr>
          <w:rFonts w:ascii="Calibri" w:hAnsi="Calibri" w:cs="Calibri"/>
          <w:bCs/>
          <w:color w:val="auto"/>
          <w:sz w:val="24"/>
          <w:szCs w:val="24"/>
          <w:lang w:val="es-ES_tradnl"/>
        </w:rPr>
        <w:t xml:space="preserve">ITEM </w:t>
      </w:r>
      <w:r w:rsidR="00D1548D">
        <w:rPr>
          <w:rFonts w:ascii="Calibri" w:hAnsi="Calibri" w:cs="Calibri"/>
          <w:bCs/>
          <w:color w:val="auto"/>
          <w:sz w:val="24"/>
          <w:szCs w:val="24"/>
          <w:lang w:val="es-ES_tradnl"/>
        </w:rPr>
        <w:t>11</w:t>
      </w:r>
      <w:r w:rsidR="0094651A" w:rsidRPr="004058E5">
        <w:rPr>
          <w:rFonts w:ascii="Calibri" w:hAnsi="Calibri" w:cs="Calibri"/>
          <w:bCs/>
          <w:color w:val="auto"/>
          <w:sz w:val="24"/>
          <w:szCs w:val="24"/>
          <w:lang w:val="es-ES_tradnl"/>
        </w:rPr>
        <w:t xml:space="preserve">: </w:t>
      </w:r>
      <w:r w:rsidR="00D1548D">
        <w:rPr>
          <w:rFonts w:ascii="Calibri" w:hAnsi="Calibri" w:cs="Calibri"/>
          <w:color w:val="auto"/>
          <w:sz w:val="24"/>
          <w:szCs w:val="24"/>
          <w:lang w:val="es-ES_tradnl"/>
        </w:rPr>
        <w:t>ANILLADORA</w:t>
      </w:r>
    </w:p>
    <w:bookmarkEnd w:id="2"/>
    <w:bookmarkEnd w:id="3"/>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41271545" w14:textId="59B74805" w:rsidR="00041E8F" w:rsidRPr="00FC520E" w:rsidRDefault="00041E8F" w:rsidP="009B654C">
      <w:pPr>
        <w:tabs>
          <w:tab w:val="left" w:pos="5400"/>
          <w:tab w:val="left" w:pos="8280"/>
        </w:tabs>
        <w:spacing w:line="360" w:lineRule="auto"/>
        <w:jc w:val="both"/>
        <w:rPr>
          <w:rFonts w:ascii="Calibri" w:hAnsi="Calibri" w:cs="Calibri"/>
          <w:lang w:val="es-US"/>
        </w:rPr>
      </w:pPr>
      <w:r w:rsidRPr="00FC520E">
        <w:rPr>
          <w:rFonts w:ascii="Calibri" w:hAnsi="Calibri" w:cs="Calibri"/>
          <w:lang w:val="es-US"/>
        </w:rPr>
        <w:t>ESTE CONVENIO DE CONTRATO se celebra</w:t>
      </w:r>
      <w:r w:rsidR="00990EFD" w:rsidRPr="00FC520E">
        <w:rPr>
          <w:rFonts w:ascii="Calibri" w:hAnsi="Calibri" w:cs="Calibri"/>
          <w:lang w:val="es-US"/>
        </w:rPr>
        <w:t xml:space="preserve"> en la ciudad de San Salvador el </w:t>
      </w:r>
      <w:r w:rsidR="00990EFD" w:rsidRPr="00A472C8">
        <w:rPr>
          <w:rFonts w:ascii="Calibri" w:hAnsi="Calibri" w:cs="Calibri"/>
          <w:lang w:val="es-US"/>
        </w:rPr>
        <w:t>día</w:t>
      </w:r>
      <w:r w:rsidR="00A566D8" w:rsidRPr="00A472C8">
        <w:rPr>
          <w:rFonts w:ascii="Calibri" w:hAnsi="Calibri" w:cs="Calibri"/>
          <w:lang w:val="es-US"/>
        </w:rPr>
        <w:t xml:space="preserve"> </w:t>
      </w:r>
      <w:r w:rsidR="00A472C8" w:rsidRPr="00A472C8">
        <w:rPr>
          <w:rFonts w:ascii="Calibri" w:hAnsi="Calibri" w:cs="Calibri"/>
          <w:lang w:val="es-US"/>
        </w:rPr>
        <w:t xml:space="preserve">veintitrés </w:t>
      </w:r>
      <w:r w:rsidR="0021065C" w:rsidRPr="00A472C8">
        <w:rPr>
          <w:rFonts w:ascii="Calibri" w:hAnsi="Calibri" w:cs="Calibri"/>
          <w:lang w:val="es-US"/>
        </w:rPr>
        <w:t xml:space="preserve">de </w:t>
      </w:r>
      <w:r w:rsidR="0094651A">
        <w:rPr>
          <w:rFonts w:ascii="Calibri" w:hAnsi="Calibri" w:cs="Calibri"/>
          <w:lang w:val="es-US"/>
        </w:rPr>
        <w:t>noviembre</w:t>
      </w:r>
      <w:r w:rsidR="0021065C" w:rsidRPr="00FC520E">
        <w:rPr>
          <w:rFonts w:ascii="Calibri" w:hAnsi="Calibri" w:cs="Calibri"/>
          <w:lang w:val="es-US"/>
        </w:rPr>
        <w:t xml:space="preserve"> </w:t>
      </w:r>
      <w:r w:rsidR="00A566D8" w:rsidRPr="00FC520E">
        <w:rPr>
          <w:rFonts w:ascii="Calibri" w:hAnsi="Calibri" w:cs="Calibri"/>
          <w:lang w:val="es-US"/>
        </w:rPr>
        <w:t xml:space="preserve">de </w:t>
      </w:r>
      <w:r w:rsidR="002F435A" w:rsidRPr="00FC520E">
        <w:rPr>
          <w:rFonts w:ascii="Calibri" w:hAnsi="Calibri" w:cs="Calibri"/>
          <w:lang w:val="es-US"/>
        </w:rPr>
        <w:t>dos mil veintitrés.</w:t>
      </w:r>
    </w:p>
    <w:p w14:paraId="20F1738E" w14:textId="77777777" w:rsidR="00FB5527" w:rsidRPr="003B5FBB" w:rsidRDefault="00FB5527" w:rsidP="009B654C">
      <w:pPr>
        <w:spacing w:line="360" w:lineRule="auto"/>
        <w:rPr>
          <w:rFonts w:ascii="Calibri" w:hAnsi="Calibri" w:cs="Calibri"/>
          <w:sz w:val="12"/>
          <w:szCs w:val="12"/>
          <w:lang w:val="es-US"/>
        </w:rPr>
      </w:pPr>
    </w:p>
    <w:p w14:paraId="3E09C41C" w14:textId="7C388FCC" w:rsidR="00D17CDC" w:rsidRPr="00FC520E" w:rsidRDefault="00041E8F" w:rsidP="009B654C">
      <w:pPr>
        <w:spacing w:line="360" w:lineRule="auto"/>
        <w:rPr>
          <w:rFonts w:ascii="Calibri" w:hAnsi="Calibri" w:cs="Calibri"/>
          <w:lang w:val="es-US"/>
        </w:rPr>
      </w:pPr>
      <w:r w:rsidRPr="00FC520E">
        <w:rPr>
          <w:rFonts w:ascii="Calibri" w:hAnsi="Calibri" w:cs="Calibri"/>
          <w:lang w:val="es-US"/>
        </w:rPr>
        <w:t>ENTRE</w:t>
      </w:r>
    </w:p>
    <w:p w14:paraId="4ECDDBF7" w14:textId="2E36DBD6" w:rsidR="004058E5" w:rsidRDefault="00990EFD" w:rsidP="004058E5">
      <w:pPr>
        <w:pStyle w:val="Prrafodelista"/>
        <w:numPr>
          <w:ilvl w:val="0"/>
          <w:numId w:val="40"/>
        </w:numPr>
        <w:spacing w:line="360" w:lineRule="auto"/>
        <w:jc w:val="both"/>
        <w:rPr>
          <w:rFonts w:ascii="Calibri" w:hAnsi="Calibri" w:cs="Calibri"/>
          <w:lang w:val="es-SV"/>
        </w:rPr>
      </w:pPr>
      <w:r w:rsidRPr="00FC520E">
        <w:rPr>
          <w:rFonts w:ascii="Calibri" w:hAnsi="Calibri" w:cs="Calibri"/>
          <w:b/>
          <w:bCs/>
          <w:lang w:val="es-US"/>
        </w:rPr>
        <w:t>FRANCISCO JOSÉ ALABI MONTOYA</w:t>
      </w:r>
      <w:r w:rsidRPr="00FC520E">
        <w:rPr>
          <w:rFonts w:ascii="Calibri" w:hAnsi="Calibri" w:cs="Calibri"/>
          <w:lang w:val="es-US"/>
        </w:rPr>
        <w:t xml:space="preserve">, mayor de edad, Doctor en Medicina, del domicilio de </w:t>
      </w:r>
      <w:r w:rsidR="00737428">
        <w:rPr>
          <w:rFonts w:ascii="Calibri" w:hAnsi="Calibri" w:cs="Calibri"/>
          <w:lang w:val="es-US"/>
        </w:rPr>
        <w:t>_____________</w:t>
      </w:r>
      <w:r w:rsidRPr="00FC520E">
        <w:rPr>
          <w:rFonts w:ascii="Calibri" w:hAnsi="Calibri" w:cs="Calibri"/>
          <w:lang w:val="es-US"/>
        </w:rPr>
        <w:t xml:space="preserve">, departamento de </w:t>
      </w:r>
      <w:r w:rsidR="00737428">
        <w:rPr>
          <w:rFonts w:ascii="Calibri" w:hAnsi="Calibri" w:cs="Calibri"/>
          <w:lang w:val="es-US"/>
        </w:rPr>
        <w:t>______________</w:t>
      </w:r>
      <w:r w:rsidRPr="00FC520E">
        <w:rPr>
          <w:rFonts w:ascii="Calibri" w:hAnsi="Calibri" w:cs="Calibri"/>
          <w:lang w:val="es-US"/>
        </w:rPr>
        <w:t xml:space="preserve">, portador de mi Documento Único de Identidad número </w:t>
      </w:r>
      <w:r w:rsidR="00737428">
        <w:rPr>
          <w:rFonts w:ascii="Calibri" w:hAnsi="Calibri" w:cs="Calibri"/>
          <w:lang w:val="es-US"/>
        </w:rPr>
        <w:t>__________________________</w:t>
      </w:r>
      <w:r w:rsidRPr="00FC520E">
        <w:rPr>
          <w:rFonts w:ascii="Calibri" w:hAnsi="Calibri" w:cs="Calibri"/>
          <w:lang w:val="es-US"/>
        </w:rPr>
        <w:t>,  actuando en nombre y representación del Ministerio de Salud</w:t>
      </w:r>
      <w:r w:rsidR="004B7078" w:rsidRPr="00FC520E">
        <w:rPr>
          <w:rFonts w:ascii="Calibri" w:hAnsi="Calibri" w:cs="Calibri"/>
          <w:lang w:val="es-US"/>
        </w:rPr>
        <w:t xml:space="preserve"> de la República de El Salvador</w:t>
      </w:r>
      <w:r w:rsidRPr="00FC520E">
        <w:rPr>
          <w:rFonts w:ascii="Calibri" w:hAnsi="Calibri" w:cs="Calibri"/>
          <w:lang w:val="es-US"/>
        </w:rPr>
        <w:t xml:space="preserve">, con Número de Identificación Tributaria cero seiscientos catorce – cero diez mil ciento veintidós – cero </w:t>
      </w:r>
      <w:proofErr w:type="spellStart"/>
      <w:r w:rsidRPr="00FC520E">
        <w:rPr>
          <w:rFonts w:ascii="Calibri" w:hAnsi="Calibri" w:cs="Calibri"/>
          <w:lang w:val="es-US"/>
        </w:rPr>
        <w:t>cero</w:t>
      </w:r>
      <w:proofErr w:type="spellEnd"/>
      <w:r w:rsidRPr="00FC520E">
        <w:rPr>
          <w:rFonts w:ascii="Calibri" w:hAnsi="Calibri" w:cs="Calibri"/>
          <w:lang w:val="es-US"/>
        </w:rPr>
        <w:t xml:space="preserve"> tres– dos, personería que compruebo con la siguiente documentación; personería que legitimo suficientemente con: I) Acuerdo Ejecutivo número DOSCIENTOS CINCO de fecha veintisiete de marzo de dos mil veinte, emitido por la Presidencia de la República, en el que consta su nombramiento como Ministro de Salud Ad-honorem publicado en el Diario Oficial Número SESENTA </w:t>
      </w:r>
      <w:r w:rsidR="009A4370" w:rsidRPr="00FC520E">
        <w:rPr>
          <w:rFonts w:ascii="Calibri" w:hAnsi="Calibri" w:cs="Calibri"/>
          <w:lang w:val="es-US"/>
        </w:rPr>
        <w:t xml:space="preserve">Y </w:t>
      </w:r>
      <w:r w:rsidRPr="00FC520E">
        <w:rPr>
          <w:rFonts w:ascii="Calibri" w:hAnsi="Calibri" w:cs="Calibri"/>
          <w:lang w:val="es-US"/>
        </w:rPr>
        <w:t>CUATRO del Tomo Número CUATROCIENTOS VEINTIS</w:t>
      </w:r>
      <w:r w:rsidR="009A4370" w:rsidRPr="00FC520E">
        <w:rPr>
          <w:rFonts w:ascii="Calibri" w:hAnsi="Calibri" w:cs="Calibri"/>
          <w:lang w:val="es-US"/>
        </w:rPr>
        <w:t>É</w:t>
      </w:r>
      <w:r w:rsidRPr="00FC520E">
        <w:rPr>
          <w:rFonts w:ascii="Calibri" w:hAnsi="Calibri" w:cs="Calibri"/>
          <w:lang w:val="es-US"/>
        </w:rPr>
        <w:t>IS de esa misma fecha,</w:t>
      </w:r>
      <w:r w:rsidR="00594E6B" w:rsidRPr="00FC520E">
        <w:rPr>
          <w:rFonts w:ascii="Calibri" w:hAnsi="Calibri" w:cs="Calibri"/>
          <w:lang w:val="es-US"/>
        </w:rPr>
        <w:t xml:space="preserve"> </w:t>
      </w:r>
      <w:r w:rsidRPr="00FC520E">
        <w:rPr>
          <w:rFonts w:ascii="Calibri" w:hAnsi="Calibri" w:cs="Calibri"/>
          <w:lang w:val="es-US"/>
        </w:rPr>
        <w:t xml:space="preserve">debiendo rendir la protesta constitucional correspondiente; II) Certificación extendida en esta ciudad en fecha veintisiete de marzo de dos mil veinte, por el licenciado Conan </w:t>
      </w:r>
      <w:proofErr w:type="spellStart"/>
      <w:r w:rsidRPr="00FC520E">
        <w:rPr>
          <w:rFonts w:ascii="Calibri" w:hAnsi="Calibri" w:cs="Calibri"/>
          <w:lang w:val="es-US"/>
        </w:rPr>
        <w:t>Tonathiu</w:t>
      </w:r>
      <w:proofErr w:type="spellEnd"/>
      <w:r w:rsidRPr="00FC520E">
        <w:rPr>
          <w:rFonts w:ascii="Calibri" w:hAnsi="Calibri" w:cs="Calibri"/>
          <w:lang w:val="es-US"/>
        </w:rPr>
        <w:t xml:space="preserve"> Castro, Secretario Jurídico de la Presidencia de la República de El Salvador, de la que consta que en el Libro de Actas de Juramentación de Funcionarios Públicos que lleva dicha Presidencia, se encuentra asentada el Acta de Juramentación a través de la cual el Doctor FRANCISCO JOSÉ ALABI MONTOYA, rindió la protesta constitucional como Ministro de Salud, Ad-Honorem a las diecinueve horas del día veintisiete de marzo de dos mil veinte; III) Manual de Operaciones del Contrato de Préstamo BIRF No. 9065-SV, correspondiente al Proyecto: “Creciendo Saludables Juntos: Desarrollo Integral de la Primera Infancia en El Salvador”, 4. </w:t>
      </w:r>
      <w:r w:rsidRPr="00FC520E">
        <w:rPr>
          <w:rFonts w:ascii="Calibri" w:hAnsi="Calibri" w:cs="Calibri"/>
          <w:lang w:val="es-US"/>
        </w:rPr>
        <w:lastRenderedPageBreak/>
        <w:t xml:space="preserve">Estructura organizativa y operativa del proyecto, 4.5. Funciones de las principales unidades del MINSAL dentro del proyecto, 4.5.1. Despacho Ministerial. Funciones </w:t>
      </w:r>
      <w:r w:rsidR="005733EC" w:rsidRPr="00FC520E">
        <w:rPr>
          <w:rFonts w:ascii="Calibri" w:hAnsi="Calibri" w:cs="Calibri"/>
          <w:lang w:val="es-US"/>
        </w:rPr>
        <w:t>a</w:t>
      </w:r>
      <w:r w:rsidRPr="00FC520E">
        <w:rPr>
          <w:rFonts w:ascii="Calibri" w:hAnsi="Calibri" w:cs="Calibri"/>
          <w:lang w:val="es-US"/>
        </w:rPr>
        <w:t>probar las adjudicaciones y suscribir los contratos para las adquisiciones de bienes, obras y servicios</w:t>
      </w:r>
      <w:r w:rsidR="009A4370" w:rsidRPr="00FC520E">
        <w:rPr>
          <w:rFonts w:ascii="Calibri" w:hAnsi="Calibri" w:cs="Calibri"/>
          <w:lang w:val="es-US"/>
        </w:rPr>
        <w:t>;</w:t>
      </w:r>
      <w:r w:rsidRPr="00FC520E">
        <w:rPr>
          <w:rFonts w:ascii="Calibri" w:hAnsi="Calibri" w:cs="Calibri"/>
          <w:lang w:val="es-US"/>
        </w:rPr>
        <w:t xml:space="preserve"> documentos en los que consta la calidad en que actúo”, en el cual me conceden facultades para firmar Contratos como el presente; y que para los efectos de este </w:t>
      </w:r>
      <w:r w:rsidR="005C1B4B" w:rsidRPr="00FC520E">
        <w:rPr>
          <w:rFonts w:ascii="Calibri" w:hAnsi="Calibri" w:cs="Calibri"/>
          <w:lang w:val="es-US"/>
        </w:rPr>
        <w:t xml:space="preserve">Convenio de </w:t>
      </w:r>
      <w:r w:rsidRPr="00FC520E">
        <w:rPr>
          <w:rFonts w:ascii="Calibri" w:hAnsi="Calibri" w:cs="Calibri"/>
          <w:lang w:val="es-US"/>
        </w:rPr>
        <w:t xml:space="preserve">Contrato me denominaré MINISTERIO DE SALUD, o simplemente </w:t>
      </w:r>
      <w:r w:rsidR="005C1B4B" w:rsidRPr="00FC520E">
        <w:rPr>
          <w:rFonts w:ascii="Calibri" w:hAnsi="Calibri" w:cs="Calibri"/>
          <w:lang w:val="es-US"/>
        </w:rPr>
        <w:t>“</w:t>
      </w:r>
      <w:r w:rsidRPr="00FC520E">
        <w:rPr>
          <w:rFonts w:ascii="Calibri" w:hAnsi="Calibri" w:cs="Calibri"/>
          <w:lang w:val="es-US"/>
        </w:rPr>
        <w:t>EL MINSAL</w:t>
      </w:r>
      <w:r w:rsidR="005C1B4B" w:rsidRPr="00FC520E">
        <w:rPr>
          <w:rFonts w:ascii="Calibri" w:hAnsi="Calibri" w:cs="Calibri"/>
          <w:lang w:val="es-US"/>
        </w:rPr>
        <w:t>”</w:t>
      </w:r>
      <w:r w:rsidRPr="00FC520E">
        <w:rPr>
          <w:rFonts w:ascii="Calibri" w:hAnsi="Calibri" w:cs="Calibri"/>
          <w:lang w:val="es-US"/>
        </w:rPr>
        <w:t>, o “EL CONTRATANTE”,</w:t>
      </w:r>
      <w:r w:rsidR="004B7078" w:rsidRPr="00FC520E">
        <w:rPr>
          <w:rFonts w:ascii="Calibri" w:hAnsi="Calibri" w:cs="Calibri"/>
          <w:lang w:val="es-US"/>
        </w:rPr>
        <w:t xml:space="preserve"> o “EL COMPRADOR”, </w:t>
      </w:r>
      <w:r w:rsidRPr="00FC520E">
        <w:rPr>
          <w:rFonts w:ascii="Calibri" w:hAnsi="Calibri" w:cs="Calibri"/>
          <w:lang w:val="es-US"/>
        </w:rPr>
        <w:t xml:space="preserve">con domicilio </w:t>
      </w:r>
      <w:r w:rsidRPr="00B76F33">
        <w:rPr>
          <w:rFonts w:ascii="Calibri" w:hAnsi="Calibri" w:cs="Calibri"/>
          <w:lang w:val="es-SV"/>
        </w:rPr>
        <w:t xml:space="preserve">legal en </w:t>
      </w:r>
      <w:r w:rsidR="00D616B1" w:rsidRPr="00B76F33">
        <w:rPr>
          <w:rFonts w:ascii="Calibri" w:hAnsi="Calibri" w:cs="Calibri"/>
          <w:lang w:val="es-SV"/>
        </w:rPr>
        <w:t xml:space="preserve">la </w:t>
      </w:r>
      <w:r w:rsidRPr="00B76F33">
        <w:rPr>
          <w:rFonts w:ascii="Calibri" w:hAnsi="Calibri" w:cs="Calibri"/>
          <w:lang w:val="es-SV"/>
        </w:rPr>
        <w:t>Calle Arce No. 827, San Salvador</w:t>
      </w:r>
      <w:r w:rsidR="004B7078" w:rsidRPr="00B76F33">
        <w:rPr>
          <w:rFonts w:ascii="Calibri" w:hAnsi="Calibri" w:cs="Calibri"/>
          <w:lang w:val="es-SV"/>
        </w:rPr>
        <w:t xml:space="preserve">, </w:t>
      </w:r>
      <w:r w:rsidR="00D616B1" w:rsidRPr="00B76F33">
        <w:rPr>
          <w:rFonts w:ascii="Calibri" w:hAnsi="Calibri" w:cs="Calibri"/>
          <w:lang w:val="es-SV"/>
        </w:rPr>
        <w:t>E</w:t>
      </w:r>
      <w:r w:rsidR="004B7078" w:rsidRPr="00B76F33">
        <w:rPr>
          <w:rFonts w:ascii="Calibri" w:hAnsi="Calibri" w:cs="Calibri"/>
          <w:lang w:val="es-SV"/>
        </w:rPr>
        <w:t>l Salvador, Centroamérica</w:t>
      </w:r>
      <w:r w:rsidR="00FB7114">
        <w:rPr>
          <w:rFonts w:ascii="Calibri" w:hAnsi="Calibri" w:cs="Calibri"/>
          <w:lang w:val="es-SV"/>
        </w:rPr>
        <w:t>,</w:t>
      </w:r>
      <w:r w:rsidR="004B7078" w:rsidRPr="00B76F33">
        <w:rPr>
          <w:rFonts w:ascii="Calibri" w:hAnsi="Calibri" w:cs="Calibri"/>
          <w:lang w:val="es-SV"/>
        </w:rPr>
        <w:t xml:space="preserve"> y,</w:t>
      </w:r>
    </w:p>
    <w:p w14:paraId="23EA9CDE" w14:textId="77777777" w:rsidR="004058E5" w:rsidRPr="00A7044A" w:rsidRDefault="004058E5" w:rsidP="004058E5">
      <w:pPr>
        <w:pStyle w:val="Prrafodelista"/>
        <w:spacing w:line="360" w:lineRule="auto"/>
        <w:jc w:val="both"/>
        <w:rPr>
          <w:rFonts w:ascii="Calibri" w:hAnsi="Calibri" w:cs="Calibri"/>
          <w:sz w:val="18"/>
          <w:szCs w:val="18"/>
          <w:lang w:val="es-SV"/>
        </w:rPr>
      </w:pPr>
    </w:p>
    <w:p w14:paraId="5A260649" w14:textId="6DE42C6B" w:rsidR="0021065C" w:rsidRPr="004058E5" w:rsidRDefault="00D1548D" w:rsidP="004058E5">
      <w:pPr>
        <w:pStyle w:val="Prrafodelista"/>
        <w:numPr>
          <w:ilvl w:val="0"/>
          <w:numId w:val="40"/>
        </w:numPr>
        <w:spacing w:line="360" w:lineRule="auto"/>
        <w:jc w:val="both"/>
        <w:rPr>
          <w:rFonts w:ascii="Calibri" w:hAnsi="Calibri" w:cs="Calibri"/>
          <w:lang w:val="es-SV"/>
        </w:rPr>
      </w:pPr>
      <w:r>
        <w:rPr>
          <w:rFonts w:ascii="Calibri" w:hAnsi="Calibri" w:cs="Calibri"/>
          <w:b/>
          <w:bCs/>
          <w:lang w:val="es-US"/>
        </w:rPr>
        <w:t>TOMAS GABRIEL ALVARADO</w:t>
      </w:r>
      <w:r w:rsidR="0021065C" w:rsidRPr="004058E5">
        <w:rPr>
          <w:rFonts w:ascii="Calibri" w:hAnsi="Calibri" w:cs="Calibri"/>
          <w:lang w:val="es-SV" w:eastAsia="es-BO"/>
        </w:rPr>
        <w:t>, mayor de edad,</w:t>
      </w:r>
      <w:r w:rsidR="0048563E" w:rsidRPr="004058E5">
        <w:rPr>
          <w:rFonts w:ascii="Calibri" w:hAnsi="Calibri" w:cs="Calibri"/>
          <w:lang w:val="es-SV" w:eastAsia="es-BO"/>
        </w:rPr>
        <w:t xml:space="preserve"> </w:t>
      </w:r>
      <w:r>
        <w:rPr>
          <w:rFonts w:ascii="Calibri" w:hAnsi="Calibri" w:cs="Calibri"/>
          <w:spacing w:val="-3"/>
          <w:shd w:val="clear" w:color="auto" w:fill="FFFFFF"/>
          <w:lang w:val="es-SV" w:eastAsia="es-BO"/>
        </w:rPr>
        <w:t>Empleado</w:t>
      </w:r>
      <w:r w:rsidR="00945DAC" w:rsidRPr="004058E5">
        <w:rPr>
          <w:rFonts w:ascii="Calibri" w:hAnsi="Calibri" w:cs="Calibri"/>
          <w:spacing w:val="-3"/>
          <w:shd w:val="clear" w:color="auto" w:fill="FFFFFF"/>
          <w:lang w:val="es-SV" w:eastAsia="es-BO"/>
        </w:rPr>
        <w:t xml:space="preserve">, del domicilio de </w:t>
      </w:r>
      <w:r w:rsidR="00737428">
        <w:rPr>
          <w:rFonts w:ascii="Calibri" w:hAnsi="Calibri" w:cs="Calibri"/>
          <w:spacing w:val="-3"/>
          <w:shd w:val="clear" w:color="auto" w:fill="FFFFFF"/>
          <w:lang w:val="es-SV" w:eastAsia="es-BO"/>
        </w:rPr>
        <w:t>______________</w:t>
      </w:r>
      <w:r w:rsidR="002C5FA2" w:rsidRPr="004058E5">
        <w:rPr>
          <w:rFonts w:ascii="Calibri" w:hAnsi="Calibri" w:cs="Calibri"/>
          <w:color w:val="000000" w:themeColor="text1"/>
          <w:spacing w:val="-3"/>
          <w:shd w:val="clear" w:color="auto" w:fill="FFFFFF"/>
          <w:lang w:val="es-SV" w:eastAsia="es-BO"/>
        </w:rPr>
        <w:t>,</w:t>
      </w:r>
      <w:r w:rsidR="00945DAC" w:rsidRPr="004058E5">
        <w:rPr>
          <w:rFonts w:ascii="Calibri" w:hAnsi="Calibri" w:cs="Calibri"/>
          <w:color w:val="000000" w:themeColor="text1"/>
          <w:spacing w:val="-3"/>
          <w:shd w:val="clear" w:color="auto" w:fill="FFFFFF"/>
          <w:lang w:val="es-SV" w:eastAsia="es-BO"/>
        </w:rPr>
        <w:t xml:space="preserve"> Departamento de</w:t>
      </w:r>
      <w:r>
        <w:rPr>
          <w:rFonts w:ascii="Calibri" w:hAnsi="Calibri" w:cs="Calibri"/>
          <w:color w:val="000000" w:themeColor="text1"/>
          <w:spacing w:val="-3"/>
          <w:shd w:val="clear" w:color="auto" w:fill="FFFFFF"/>
          <w:lang w:val="es-SV" w:eastAsia="es-BO"/>
        </w:rPr>
        <w:t xml:space="preserve"> </w:t>
      </w:r>
      <w:r w:rsidR="00737428">
        <w:rPr>
          <w:rFonts w:ascii="Calibri" w:hAnsi="Calibri" w:cs="Calibri"/>
          <w:color w:val="000000" w:themeColor="text1"/>
          <w:spacing w:val="-3"/>
          <w:shd w:val="clear" w:color="auto" w:fill="FFFFFF"/>
          <w:lang w:val="es-SV" w:eastAsia="es-BO"/>
        </w:rPr>
        <w:t>__________________</w:t>
      </w:r>
      <w:r w:rsidR="00945DAC" w:rsidRPr="004058E5">
        <w:rPr>
          <w:rFonts w:ascii="Calibri" w:hAnsi="Calibri" w:cs="Calibri"/>
          <w:color w:val="000000" w:themeColor="text1"/>
          <w:spacing w:val="-3"/>
          <w:shd w:val="clear" w:color="auto" w:fill="FFFFFF"/>
          <w:lang w:val="es-SV" w:eastAsia="es-BO"/>
        </w:rPr>
        <w:t>, portador de mi Documento Único de Identidad Número</w:t>
      </w:r>
      <w:r>
        <w:rPr>
          <w:rFonts w:ascii="Calibri" w:hAnsi="Calibri" w:cs="Calibri"/>
          <w:color w:val="000000" w:themeColor="text1"/>
          <w:spacing w:val="-3"/>
          <w:shd w:val="clear" w:color="auto" w:fill="FFFFFF"/>
          <w:lang w:val="es-SV" w:eastAsia="es-BO"/>
        </w:rPr>
        <w:t xml:space="preserve"> </w:t>
      </w:r>
      <w:r w:rsidR="00737428">
        <w:rPr>
          <w:rFonts w:ascii="Calibri" w:hAnsi="Calibri" w:cs="Calibri"/>
          <w:color w:val="000000" w:themeColor="text1"/>
          <w:spacing w:val="-3"/>
          <w:shd w:val="clear" w:color="auto" w:fill="FFFFFF"/>
          <w:lang w:val="es-SV" w:eastAsia="es-BO"/>
        </w:rPr>
        <w:t>__________________________</w:t>
      </w:r>
      <w:r w:rsidR="00945DAC" w:rsidRPr="004058E5">
        <w:rPr>
          <w:rFonts w:ascii="Calibri" w:hAnsi="Calibri" w:cs="Calibri"/>
          <w:color w:val="000000" w:themeColor="text1"/>
          <w:spacing w:val="-3"/>
          <w:shd w:val="clear" w:color="auto" w:fill="FFFFFF"/>
          <w:lang w:val="es-SV" w:eastAsia="es-BO"/>
        </w:rPr>
        <w:t>, actuando en el carácter de Apoderado Judicial</w:t>
      </w:r>
      <w:r>
        <w:rPr>
          <w:rFonts w:ascii="Calibri" w:hAnsi="Calibri" w:cs="Calibri"/>
          <w:color w:val="000000" w:themeColor="text1"/>
          <w:spacing w:val="-3"/>
          <w:shd w:val="clear" w:color="auto" w:fill="FFFFFF"/>
          <w:lang w:val="es-SV" w:eastAsia="es-BO"/>
        </w:rPr>
        <w:t xml:space="preserve">, Administrativo y Mercantil, </w:t>
      </w:r>
      <w:r w:rsidR="00945DAC" w:rsidRPr="004058E5">
        <w:rPr>
          <w:rFonts w:ascii="Calibri" w:hAnsi="Calibri" w:cs="Calibri"/>
          <w:color w:val="000000" w:themeColor="text1"/>
          <w:spacing w:val="-3"/>
          <w:shd w:val="clear" w:color="auto" w:fill="FFFFFF"/>
          <w:lang w:val="es-SV" w:eastAsia="es-BO"/>
        </w:rPr>
        <w:t xml:space="preserve">de la Sociedad </w:t>
      </w:r>
      <w:r w:rsidR="002E3EAA">
        <w:rPr>
          <w:rFonts w:ascii="Calibri" w:hAnsi="Calibri" w:cs="Calibri"/>
          <w:color w:val="000000" w:themeColor="text1"/>
          <w:spacing w:val="-3"/>
          <w:shd w:val="clear" w:color="auto" w:fill="FFFFFF"/>
          <w:lang w:val="es-SV" w:eastAsia="es-BO"/>
        </w:rPr>
        <w:t>MARINA INDUSTRIAL</w:t>
      </w:r>
      <w:r w:rsidR="00945DAC" w:rsidRPr="004058E5">
        <w:rPr>
          <w:rFonts w:ascii="Calibri" w:hAnsi="Calibri" w:cs="Calibri"/>
          <w:color w:val="000000" w:themeColor="text1"/>
          <w:spacing w:val="-3"/>
          <w:shd w:val="clear" w:color="auto" w:fill="FFFFFF"/>
          <w:lang w:val="es-SV" w:eastAsia="es-BO"/>
        </w:rPr>
        <w:t xml:space="preserve">, SOCIEDAD ANONIMA DE CAPITAL VARIABLE, que puede abreviarse </w:t>
      </w:r>
      <w:r w:rsidR="002E3EAA">
        <w:rPr>
          <w:rFonts w:ascii="Calibri" w:hAnsi="Calibri" w:cs="Calibri"/>
          <w:color w:val="000000" w:themeColor="text1"/>
          <w:spacing w:val="-3"/>
          <w:shd w:val="clear" w:color="auto" w:fill="FFFFFF"/>
          <w:lang w:val="es-SV" w:eastAsia="es-BO"/>
        </w:rPr>
        <w:t>MARINA INDUSTRIAL</w:t>
      </w:r>
      <w:r w:rsidR="00945DAC" w:rsidRPr="004058E5">
        <w:rPr>
          <w:rFonts w:ascii="Calibri" w:hAnsi="Calibri" w:cs="Calibri"/>
          <w:color w:val="000000" w:themeColor="text1"/>
          <w:spacing w:val="-3"/>
          <w:shd w:val="clear" w:color="auto" w:fill="FFFFFF"/>
          <w:lang w:val="es-SV" w:eastAsia="es-BO"/>
        </w:rPr>
        <w:t>, S.A. DE C.V.</w:t>
      </w:r>
      <w:r w:rsidR="002E3EAA">
        <w:rPr>
          <w:rFonts w:ascii="Calibri" w:hAnsi="Calibri" w:cs="Calibri"/>
          <w:color w:val="000000" w:themeColor="text1"/>
          <w:spacing w:val="-3"/>
          <w:shd w:val="clear" w:color="auto" w:fill="FFFFFF"/>
          <w:lang w:val="es-SV" w:eastAsia="es-BO"/>
        </w:rPr>
        <w:t xml:space="preserve"> o MARINSA, S.A. DE C.V.,</w:t>
      </w:r>
      <w:r w:rsidR="00945DAC" w:rsidRPr="004058E5">
        <w:rPr>
          <w:rFonts w:ascii="Calibri" w:hAnsi="Calibri" w:cs="Calibri"/>
          <w:color w:val="000000" w:themeColor="text1"/>
          <w:spacing w:val="-3"/>
          <w:shd w:val="clear" w:color="auto" w:fill="FFFFFF"/>
          <w:lang w:val="es-SV" w:eastAsia="es-BO"/>
        </w:rPr>
        <w:t xml:space="preserve"> con Tarjeta de Identificación Tributaria Número </w:t>
      </w:r>
      <w:r w:rsidR="00737428">
        <w:rPr>
          <w:rFonts w:ascii="Calibri" w:hAnsi="Calibri" w:cs="Calibri"/>
          <w:color w:val="000000" w:themeColor="text1"/>
          <w:spacing w:val="-3"/>
          <w:shd w:val="clear" w:color="auto" w:fill="FFFFFF"/>
          <w:lang w:val="es-SV" w:eastAsia="es-BO"/>
        </w:rPr>
        <w:t>_________________________</w:t>
      </w:r>
      <w:r w:rsidR="0042576F" w:rsidRPr="004058E5">
        <w:rPr>
          <w:rFonts w:ascii="Calibri" w:hAnsi="Calibri" w:cs="Calibri"/>
          <w:color w:val="000000" w:themeColor="text1"/>
          <w:spacing w:val="-3"/>
          <w:shd w:val="clear" w:color="auto" w:fill="FFFFFF"/>
          <w:lang w:val="es-SV" w:eastAsia="es-BO"/>
        </w:rPr>
        <w:t xml:space="preserve">, calidad que es acreditada mediante: a) Testimonio de Escritura Pública de Poder General </w:t>
      </w:r>
      <w:r w:rsidR="002E3EAA">
        <w:rPr>
          <w:rFonts w:ascii="Calibri" w:hAnsi="Calibri" w:cs="Calibri"/>
          <w:color w:val="000000" w:themeColor="text1"/>
          <w:spacing w:val="-3"/>
          <w:shd w:val="clear" w:color="auto" w:fill="FFFFFF"/>
          <w:lang w:val="es-SV" w:eastAsia="es-BO"/>
        </w:rPr>
        <w:t xml:space="preserve">Judicial, </w:t>
      </w:r>
      <w:r w:rsidR="0042576F" w:rsidRPr="004058E5">
        <w:rPr>
          <w:rFonts w:ascii="Calibri" w:hAnsi="Calibri" w:cs="Calibri"/>
          <w:color w:val="000000" w:themeColor="text1"/>
          <w:spacing w:val="-3"/>
          <w:shd w:val="clear" w:color="auto" w:fill="FFFFFF"/>
          <w:lang w:val="es-SV" w:eastAsia="es-BO"/>
        </w:rPr>
        <w:t>Administrativo</w:t>
      </w:r>
      <w:r w:rsidR="002E3EAA">
        <w:rPr>
          <w:rFonts w:ascii="Calibri" w:hAnsi="Calibri" w:cs="Calibri"/>
          <w:color w:val="000000" w:themeColor="text1"/>
          <w:spacing w:val="-3"/>
          <w:shd w:val="clear" w:color="auto" w:fill="FFFFFF"/>
          <w:lang w:val="es-SV" w:eastAsia="es-BO"/>
        </w:rPr>
        <w:t xml:space="preserve"> y Mercantil,</w:t>
      </w:r>
      <w:r w:rsidR="0042576F" w:rsidRPr="004058E5">
        <w:rPr>
          <w:rFonts w:ascii="Calibri" w:hAnsi="Calibri" w:cs="Calibri"/>
          <w:color w:val="000000" w:themeColor="text1"/>
          <w:spacing w:val="-3"/>
          <w:shd w:val="clear" w:color="auto" w:fill="FFFFFF"/>
          <w:lang w:val="es-SV" w:eastAsia="es-BO"/>
        </w:rPr>
        <w:t xml:space="preserve"> otorgada en la ciudad de San Salvador</w:t>
      </w:r>
      <w:r w:rsidR="0042576F" w:rsidRPr="003667B5">
        <w:rPr>
          <w:rFonts w:ascii="Calibri" w:hAnsi="Calibri" w:cs="Calibri"/>
          <w:color w:val="000000" w:themeColor="text1"/>
          <w:spacing w:val="-3"/>
          <w:shd w:val="clear" w:color="auto" w:fill="FFFFFF"/>
          <w:lang w:val="es-SV" w:eastAsia="es-BO"/>
        </w:rPr>
        <w:t xml:space="preserve">,  </w:t>
      </w:r>
      <w:r w:rsidR="0042576F" w:rsidRPr="004058E5">
        <w:rPr>
          <w:rFonts w:ascii="Calibri" w:hAnsi="Calibri" w:cs="Calibri"/>
          <w:color w:val="000000" w:themeColor="text1"/>
          <w:spacing w:val="-3"/>
          <w:shd w:val="clear" w:color="auto" w:fill="FFFFFF"/>
          <w:lang w:val="es-SV" w:eastAsia="es-BO"/>
        </w:rPr>
        <w:t xml:space="preserve">el día </w:t>
      </w:r>
      <w:r w:rsidR="002E3EAA">
        <w:rPr>
          <w:rFonts w:ascii="Calibri" w:hAnsi="Calibri" w:cs="Calibri"/>
          <w:color w:val="000000" w:themeColor="text1"/>
          <w:spacing w:val="-3"/>
          <w:shd w:val="clear" w:color="auto" w:fill="FFFFFF"/>
          <w:lang w:val="es-SV" w:eastAsia="es-BO"/>
        </w:rPr>
        <w:t>diecinueve de junio</w:t>
      </w:r>
      <w:r w:rsidR="0042576F" w:rsidRPr="004058E5">
        <w:rPr>
          <w:rFonts w:ascii="Calibri" w:hAnsi="Calibri" w:cs="Calibri"/>
          <w:color w:val="000000" w:themeColor="text1"/>
          <w:spacing w:val="-3"/>
          <w:shd w:val="clear" w:color="auto" w:fill="FFFFFF"/>
          <w:lang w:val="es-SV" w:eastAsia="es-BO"/>
        </w:rPr>
        <w:t xml:space="preserve"> de dos mil veinti</w:t>
      </w:r>
      <w:r w:rsidR="002E3EAA">
        <w:rPr>
          <w:rFonts w:ascii="Calibri" w:hAnsi="Calibri" w:cs="Calibri"/>
          <w:color w:val="000000" w:themeColor="text1"/>
          <w:spacing w:val="-3"/>
          <w:shd w:val="clear" w:color="auto" w:fill="FFFFFF"/>
          <w:lang w:val="es-SV" w:eastAsia="es-BO"/>
        </w:rPr>
        <w:t>trés</w:t>
      </w:r>
      <w:r w:rsidR="0042576F" w:rsidRPr="004058E5">
        <w:rPr>
          <w:rFonts w:ascii="Calibri" w:hAnsi="Calibri" w:cs="Calibri"/>
          <w:color w:val="000000" w:themeColor="text1"/>
          <w:spacing w:val="-3"/>
          <w:shd w:val="clear" w:color="auto" w:fill="FFFFFF"/>
          <w:lang w:val="es-SV" w:eastAsia="es-BO"/>
        </w:rPr>
        <w:t>, ante los oficios de</w:t>
      </w:r>
      <w:r w:rsidR="002E3EAA">
        <w:rPr>
          <w:rFonts w:ascii="Calibri" w:hAnsi="Calibri" w:cs="Calibri"/>
          <w:color w:val="000000" w:themeColor="text1"/>
          <w:spacing w:val="-3"/>
          <w:shd w:val="clear" w:color="auto" w:fill="FFFFFF"/>
          <w:lang w:val="es-SV" w:eastAsia="es-BO"/>
        </w:rPr>
        <w:t xml:space="preserve"> </w:t>
      </w:r>
      <w:r w:rsidR="0042576F" w:rsidRPr="004058E5">
        <w:rPr>
          <w:rFonts w:ascii="Calibri" w:hAnsi="Calibri" w:cs="Calibri"/>
          <w:color w:val="000000" w:themeColor="text1"/>
          <w:spacing w:val="-3"/>
          <w:shd w:val="clear" w:color="auto" w:fill="FFFFFF"/>
          <w:lang w:val="es-SV" w:eastAsia="es-BO"/>
        </w:rPr>
        <w:t>l</w:t>
      </w:r>
      <w:r w:rsidR="002E3EAA">
        <w:rPr>
          <w:rFonts w:ascii="Calibri" w:hAnsi="Calibri" w:cs="Calibri"/>
          <w:color w:val="000000" w:themeColor="text1"/>
          <w:spacing w:val="-3"/>
          <w:shd w:val="clear" w:color="auto" w:fill="FFFFFF"/>
          <w:lang w:val="es-SV" w:eastAsia="es-BO"/>
        </w:rPr>
        <w:t>a</w:t>
      </w:r>
      <w:r w:rsidR="0042576F" w:rsidRPr="004058E5">
        <w:rPr>
          <w:rFonts w:ascii="Calibri" w:hAnsi="Calibri" w:cs="Calibri"/>
          <w:color w:val="000000" w:themeColor="text1"/>
          <w:spacing w:val="-3"/>
          <w:shd w:val="clear" w:color="auto" w:fill="FFFFFF"/>
          <w:lang w:val="es-SV" w:eastAsia="es-BO"/>
        </w:rPr>
        <w:t xml:space="preserve"> Notari</w:t>
      </w:r>
      <w:r w:rsidR="002E3EAA">
        <w:rPr>
          <w:rFonts w:ascii="Calibri" w:hAnsi="Calibri" w:cs="Calibri"/>
          <w:color w:val="000000" w:themeColor="text1"/>
          <w:spacing w:val="-3"/>
          <w:shd w:val="clear" w:color="auto" w:fill="FFFFFF"/>
          <w:lang w:val="es-SV" w:eastAsia="es-BO"/>
        </w:rPr>
        <w:t>o MELIDA DEL CARMEN FUENTES HERNANDEZ</w:t>
      </w:r>
      <w:r w:rsidR="0042576F" w:rsidRPr="004058E5">
        <w:rPr>
          <w:rFonts w:ascii="Calibri" w:hAnsi="Calibri" w:cs="Calibri"/>
          <w:color w:val="000000" w:themeColor="text1"/>
          <w:spacing w:val="-3"/>
          <w:shd w:val="clear" w:color="auto" w:fill="FFFFFF"/>
          <w:lang w:val="es-SV" w:eastAsia="es-BO"/>
        </w:rPr>
        <w:t xml:space="preserve">, mediante la cual el señor </w:t>
      </w:r>
      <w:r w:rsidR="002E3EAA">
        <w:rPr>
          <w:rFonts w:ascii="Calibri" w:hAnsi="Calibri" w:cs="Calibri"/>
          <w:color w:val="000000" w:themeColor="text1"/>
          <w:spacing w:val="-3"/>
          <w:shd w:val="clear" w:color="auto" w:fill="FFFFFF"/>
          <w:lang w:val="es-SV" w:eastAsia="es-BO"/>
        </w:rPr>
        <w:t xml:space="preserve">Gabriel Alvarado López, </w:t>
      </w:r>
      <w:r w:rsidR="0042576F" w:rsidRPr="004058E5">
        <w:rPr>
          <w:rFonts w:ascii="Calibri" w:hAnsi="Calibri" w:cs="Calibri"/>
          <w:color w:val="000000" w:themeColor="text1"/>
          <w:spacing w:val="-3"/>
          <w:shd w:val="clear" w:color="auto" w:fill="FFFFFF"/>
          <w:lang w:val="es-SV" w:eastAsia="es-BO"/>
        </w:rPr>
        <w:t xml:space="preserve">actuando en su calidad de </w:t>
      </w:r>
      <w:r w:rsidR="002E3EAA">
        <w:rPr>
          <w:rFonts w:ascii="Calibri" w:hAnsi="Calibri" w:cs="Calibri"/>
          <w:color w:val="000000" w:themeColor="text1"/>
          <w:spacing w:val="-3"/>
          <w:shd w:val="clear" w:color="auto" w:fill="FFFFFF"/>
          <w:lang w:val="es-SV" w:eastAsia="es-BO"/>
        </w:rPr>
        <w:t xml:space="preserve">Director Presidente de la </w:t>
      </w:r>
      <w:r w:rsidR="0042576F" w:rsidRPr="004058E5">
        <w:rPr>
          <w:rFonts w:ascii="Calibri" w:hAnsi="Calibri" w:cs="Calibri"/>
          <w:color w:val="000000" w:themeColor="text1"/>
          <w:spacing w:val="-3"/>
          <w:shd w:val="clear" w:color="auto" w:fill="FFFFFF"/>
          <w:lang w:val="es-SV" w:eastAsia="es-BO"/>
        </w:rPr>
        <w:t>Junta</w:t>
      </w:r>
      <w:r w:rsidR="002E3EAA">
        <w:rPr>
          <w:rFonts w:ascii="Calibri" w:hAnsi="Calibri" w:cs="Calibri"/>
          <w:color w:val="000000" w:themeColor="text1"/>
          <w:spacing w:val="-3"/>
          <w:shd w:val="clear" w:color="auto" w:fill="FFFFFF"/>
          <w:lang w:val="es-SV" w:eastAsia="es-BO"/>
        </w:rPr>
        <w:t xml:space="preserve"> Directiva y Representante Legal</w:t>
      </w:r>
      <w:r w:rsidR="0042576F" w:rsidRPr="004058E5">
        <w:rPr>
          <w:rFonts w:ascii="Calibri" w:hAnsi="Calibri" w:cs="Calibri"/>
          <w:color w:val="000000" w:themeColor="text1"/>
          <w:spacing w:val="-3"/>
          <w:shd w:val="clear" w:color="auto" w:fill="FFFFFF"/>
          <w:lang w:val="es-SV" w:eastAsia="es-BO"/>
        </w:rPr>
        <w:t xml:space="preserve"> de la Sociedad </w:t>
      </w:r>
      <w:r w:rsidR="002E3EAA">
        <w:rPr>
          <w:rFonts w:ascii="Calibri" w:hAnsi="Calibri" w:cs="Calibri"/>
          <w:color w:val="000000" w:themeColor="text1"/>
          <w:spacing w:val="-3"/>
          <w:shd w:val="clear" w:color="auto" w:fill="FFFFFF"/>
          <w:lang w:val="es-SV" w:eastAsia="es-BO"/>
        </w:rPr>
        <w:t>MARINA INDUSTRIAL, S.A. DE C.V.</w:t>
      </w:r>
      <w:r w:rsidR="0042576F" w:rsidRPr="004058E5">
        <w:rPr>
          <w:rFonts w:ascii="Calibri" w:hAnsi="Calibri" w:cs="Calibri"/>
          <w:color w:val="000000" w:themeColor="text1"/>
          <w:spacing w:val="-3"/>
          <w:shd w:val="clear" w:color="auto" w:fill="FFFFFF"/>
          <w:lang w:val="es-SV" w:eastAsia="es-BO"/>
        </w:rPr>
        <w:t xml:space="preserve">, otorgan Poder General </w:t>
      </w:r>
      <w:r w:rsidR="002E3EAA">
        <w:rPr>
          <w:rFonts w:ascii="Calibri" w:hAnsi="Calibri" w:cs="Calibri"/>
          <w:color w:val="000000" w:themeColor="text1"/>
          <w:spacing w:val="-3"/>
          <w:shd w:val="clear" w:color="auto" w:fill="FFFFFF"/>
          <w:lang w:val="es-SV" w:eastAsia="es-BO"/>
        </w:rPr>
        <w:t>Judicial, Administrativo y Mercantil,</w:t>
      </w:r>
      <w:r w:rsidR="0042576F" w:rsidRPr="004058E5">
        <w:rPr>
          <w:rFonts w:ascii="Calibri" w:hAnsi="Calibri" w:cs="Calibri"/>
          <w:color w:val="000000" w:themeColor="text1"/>
          <w:spacing w:val="-3"/>
          <w:shd w:val="clear" w:color="auto" w:fill="FFFFFF"/>
          <w:lang w:val="es-SV" w:eastAsia="es-BO"/>
        </w:rPr>
        <w:t xml:space="preserve"> a favor del </w:t>
      </w:r>
      <w:r w:rsidR="002E3EAA">
        <w:rPr>
          <w:rFonts w:ascii="Calibri" w:hAnsi="Calibri" w:cs="Calibri"/>
          <w:color w:val="000000" w:themeColor="text1"/>
          <w:spacing w:val="-3"/>
          <w:shd w:val="clear" w:color="auto" w:fill="FFFFFF"/>
          <w:lang w:val="es-SV" w:eastAsia="es-BO"/>
        </w:rPr>
        <w:t>señor TOMAS GABRIEL ALVARADO</w:t>
      </w:r>
      <w:r w:rsidR="0042576F" w:rsidRPr="004058E5">
        <w:rPr>
          <w:rFonts w:ascii="Calibri" w:hAnsi="Calibri" w:cs="Calibri"/>
          <w:color w:val="000000" w:themeColor="text1"/>
          <w:spacing w:val="-3"/>
          <w:shd w:val="clear" w:color="auto" w:fill="FFFFFF"/>
          <w:lang w:val="es-SV" w:eastAsia="es-BO"/>
        </w:rPr>
        <w:t xml:space="preserve">, para que en nombre de </w:t>
      </w:r>
      <w:r w:rsidR="002E3EAA">
        <w:rPr>
          <w:rFonts w:ascii="Calibri" w:hAnsi="Calibri" w:cs="Calibri"/>
          <w:color w:val="000000" w:themeColor="text1"/>
          <w:spacing w:val="-3"/>
          <w:shd w:val="clear" w:color="auto" w:fill="FFFFFF"/>
          <w:lang w:val="es-SV" w:eastAsia="es-BO"/>
        </w:rPr>
        <w:t>MARINA INDUSTRIAL</w:t>
      </w:r>
      <w:r w:rsidR="0042576F" w:rsidRPr="004058E5">
        <w:rPr>
          <w:rFonts w:ascii="Calibri" w:hAnsi="Calibri" w:cs="Calibri"/>
          <w:color w:val="000000" w:themeColor="text1"/>
          <w:spacing w:val="-3"/>
          <w:shd w:val="clear" w:color="auto" w:fill="FFFFFF"/>
          <w:lang w:val="es-SV" w:eastAsia="es-BO"/>
        </w:rPr>
        <w:t xml:space="preserve">, S.A. DE C.V., pueda celebrar contratos como el presente. Dicho instrumento fue inscrito el día </w:t>
      </w:r>
      <w:r w:rsidR="002E3EAA">
        <w:rPr>
          <w:rFonts w:ascii="Calibri" w:hAnsi="Calibri" w:cs="Calibri"/>
          <w:color w:val="000000" w:themeColor="text1"/>
          <w:spacing w:val="-3"/>
          <w:shd w:val="clear" w:color="auto" w:fill="FFFFFF"/>
          <w:lang w:val="es-SV" w:eastAsia="es-BO"/>
        </w:rPr>
        <w:t xml:space="preserve">veintiséis </w:t>
      </w:r>
      <w:r w:rsidR="0042576F" w:rsidRPr="004058E5">
        <w:rPr>
          <w:rFonts w:ascii="Calibri" w:hAnsi="Calibri" w:cs="Calibri"/>
          <w:color w:val="000000" w:themeColor="text1"/>
          <w:spacing w:val="-3"/>
          <w:shd w:val="clear" w:color="auto" w:fill="FFFFFF"/>
          <w:lang w:val="es-SV" w:eastAsia="es-BO"/>
        </w:rPr>
        <w:t xml:space="preserve">de </w:t>
      </w:r>
      <w:r w:rsidR="002E3EAA">
        <w:rPr>
          <w:rFonts w:ascii="Calibri" w:hAnsi="Calibri" w:cs="Calibri"/>
          <w:color w:val="000000" w:themeColor="text1"/>
          <w:spacing w:val="-3"/>
          <w:shd w:val="clear" w:color="auto" w:fill="FFFFFF"/>
          <w:lang w:val="es-SV" w:eastAsia="es-BO"/>
        </w:rPr>
        <w:t>junio</w:t>
      </w:r>
      <w:r w:rsidR="0042576F" w:rsidRPr="004058E5">
        <w:rPr>
          <w:rFonts w:ascii="Calibri" w:hAnsi="Calibri" w:cs="Calibri"/>
          <w:color w:val="000000" w:themeColor="text1"/>
          <w:spacing w:val="-3"/>
          <w:shd w:val="clear" w:color="auto" w:fill="FFFFFF"/>
          <w:lang w:val="es-SV" w:eastAsia="es-BO"/>
        </w:rPr>
        <w:t xml:space="preserve"> de dos mil veinti</w:t>
      </w:r>
      <w:r w:rsidR="002E3EAA">
        <w:rPr>
          <w:rFonts w:ascii="Calibri" w:hAnsi="Calibri" w:cs="Calibri"/>
          <w:color w:val="000000" w:themeColor="text1"/>
          <w:spacing w:val="-3"/>
          <w:shd w:val="clear" w:color="auto" w:fill="FFFFFF"/>
          <w:lang w:val="es-SV" w:eastAsia="es-BO"/>
        </w:rPr>
        <w:t>trés</w:t>
      </w:r>
      <w:r w:rsidR="0042576F" w:rsidRPr="004058E5">
        <w:rPr>
          <w:rFonts w:ascii="Calibri" w:hAnsi="Calibri" w:cs="Calibri"/>
          <w:color w:val="000000" w:themeColor="text1"/>
          <w:spacing w:val="-3"/>
          <w:shd w:val="clear" w:color="auto" w:fill="FFFFFF"/>
          <w:lang w:val="es-SV" w:eastAsia="es-BO"/>
        </w:rPr>
        <w:t xml:space="preserve">, en el REGISTRO DE COMERCIO, al </w:t>
      </w:r>
      <w:r w:rsidR="004058E5" w:rsidRPr="004058E5">
        <w:rPr>
          <w:rFonts w:ascii="Calibri" w:hAnsi="Calibri" w:cs="Calibri"/>
          <w:color w:val="000000" w:themeColor="text1"/>
          <w:spacing w:val="-3"/>
          <w:shd w:val="clear" w:color="auto" w:fill="FFFFFF"/>
          <w:lang w:val="es-SV" w:eastAsia="es-BO"/>
        </w:rPr>
        <w:t xml:space="preserve">número </w:t>
      </w:r>
      <w:r w:rsidR="00737428">
        <w:rPr>
          <w:rFonts w:ascii="Calibri" w:hAnsi="Calibri" w:cs="Calibri"/>
          <w:color w:val="000000" w:themeColor="text1"/>
          <w:spacing w:val="-3"/>
          <w:shd w:val="clear" w:color="auto" w:fill="FFFFFF"/>
          <w:lang w:val="es-SV" w:eastAsia="es-BO"/>
        </w:rPr>
        <w:t>____________</w:t>
      </w:r>
      <w:r w:rsidR="004058E5" w:rsidRPr="004058E5">
        <w:rPr>
          <w:rFonts w:ascii="Calibri" w:hAnsi="Calibri" w:cs="Calibri"/>
          <w:color w:val="000000" w:themeColor="text1"/>
          <w:spacing w:val="-3"/>
          <w:shd w:val="clear" w:color="auto" w:fill="FFFFFF"/>
          <w:lang w:val="es-SV" w:eastAsia="es-BO"/>
        </w:rPr>
        <w:t xml:space="preserve"> del libro </w:t>
      </w:r>
      <w:r w:rsidR="00737428">
        <w:rPr>
          <w:rFonts w:ascii="Calibri" w:hAnsi="Calibri" w:cs="Calibri"/>
          <w:color w:val="000000" w:themeColor="text1"/>
          <w:spacing w:val="-3"/>
          <w:shd w:val="clear" w:color="auto" w:fill="FFFFFF"/>
          <w:lang w:val="es-SV" w:eastAsia="es-BO"/>
        </w:rPr>
        <w:t>____________________</w:t>
      </w:r>
      <w:r w:rsidR="004058E5" w:rsidRPr="004058E5">
        <w:rPr>
          <w:rFonts w:ascii="Calibri" w:hAnsi="Calibri" w:cs="Calibri"/>
          <w:color w:val="000000" w:themeColor="text1"/>
          <w:spacing w:val="-3"/>
          <w:shd w:val="clear" w:color="auto" w:fill="FFFFFF"/>
          <w:lang w:val="es-SV" w:eastAsia="es-BO"/>
        </w:rPr>
        <w:t xml:space="preserve">, del Registro de Otros Contratos Mercantiles y en el mismo, </w:t>
      </w:r>
      <w:r w:rsidR="002E3EAA">
        <w:rPr>
          <w:rFonts w:ascii="Calibri" w:hAnsi="Calibri" w:cs="Calibri"/>
          <w:color w:val="000000" w:themeColor="text1"/>
          <w:spacing w:val="-3"/>
          <w:shd w:val="clear" w:color="auto" w:fill="FFFFFF"/>
          <w:lang w:val="es-SV" w:eastAsia="es-BO"/>
        </w:rPr>
        <w:t>la</w:t>
      </w:r>
      <w:r w:rsidR="004058E5" w:rsidRPr="004058E5">
        <w:rPr>
          <w:rFonts w:ascii="Calibri" w:hAnsi="Calibri" w:cs="Calibri"/>
          <w:color w:val="000000" w:themeColor="text1"/>
          <w:spacing w:val="-3"/>
          <w:shd w:val="clear" w:color="auto" w:fill="FFFFFF"/>
          <w:lang w:val="es-SV" w:eastAsia="es-BO"/>
        </w:rPr>
        <w:t xml:space="preserve"> Notario Autorizante dio fe de la existencia legal de la sociedad otorgante y de la personería de que con </w:t>
      </w:r>
      <w:r w:rsidR="004058E5" w:rsidRPr="004058E5">
        <w:rPr>
          <w:rFonts w:ascii="Calibri" w:hAnsi="Calibri" w:cs="Calibri"/>
          <w:color w:val="000000" w:themeColor="text1"/>
          <w:spacing w:val="-3"/>
          <w:shd w:val="clear" w:color="auto" w:fill="FFFFFF"/>
          <w:lang w:val="es-SV" w:eastAsia="es-BO"/>
        </w:rPr>
        <w:lastRenderedPageBreak/>
        <w:t>que actúa el Representante de la Sociedad. E</w:t>
      </w:r>
      <w:r w:rsidR="002C5FA2" w:rsidRPr="004058E5">
        <w:rPr>
          <w:rFonts w:ascii="Calibri" w:hAnsi="Calibri" w:cs="Calibri"/>
          <w:color w:val="000000" w:themeColor="text1"/>
          <w:spacing w:val="-3"/>
          <w:shd w:val="clear" w:color="auto" w:fill="FFFFFF"/>
          <w:lang w:val="es-SV" w:eastAsia="es-BO"/>
        </w:rPr>
        <w:t>n conse</w:t>
      </w:r>
      <w:r w:rsidR="0021065C" w:rsidRPr="004058E5">
        <w:rPr>
          <w:rFonts w:ascii="Calibri" w:hAnsi="Calibri" w:cs="Calibri"/>
          <w:color w:val="000000" w:themeColor="text1"/>
          <w:spacing w:val="-3"/>
          <w:shd w:val="clear" w:color="auto" w:fill="FFFFFF"/>
          <w:lang w:val="es-SV" w:eastAsia="es-BO"/>
        </w:rPr>
        <w:t xml:space="preserve">cuencia, </w:t>
      </w:r>
      <w:r w:rsidR="004058E5" w:rsidRPr="004058E5">
        <w:rPr>
          <w:rFonts w:ascii="Calibri" w:hAnsi="Calibri" w:cs="Calibri"/>
          <w:color w:val="000000" w:themeColor="text1"/>
          <w:spacing w:val="-3"/>
          <w:shd w:val="clear" w:color="auto" w:fill="FFFFFF"/>
          <w:lang w:val="es-SV" w:eastAsia="es-BO"/>
        </w:rPr>
        <w:t>el</w:t>
      </w:r>
      <w:r w:rsidR="0021065C" w:rsidRPr="004058E5">
        <w:rPr>
          <w:rFonts w:ascii="Calibri" w:hAnsi="Calibri" w:cs="Calibri"/>
          <w:color w:val="000000" w:themeColor="text1"/>
          <w:spacing w:val="-3"/>
          <w:shd w:val="clear" w:color="auto" w:fill="FFFFFF"/>
          <w:lang w:val="es-SV" w:eastAsia="es-BO"/>
        </w:rPr>
        <w:t xml:space="preserve"> compareciente se encuentra facultad</w:t>
      </w:r>
      <w:r w:rsidR="004058E5" w:rsidRPr="004058E5">
        <w:rPr>
          <w:rFonts w:ascii="Calibri" w:hAnsi="Calibri" w:cs="Calibri"/>
          <w:color w:val="000000" w:themeColor="text1"/>
          <w:spacing w:val="-3"/>
          <w:shd w:val="clear" w:color="auto" w:fill="FFFFFF"/>
          <w:lang w:val="es-SV" w:eastAsia="es-BO"/>
        </w:rPr>
        <w:t>o</w:t>
      </w:r>
      <w:r w:rsidR="0021065C" w:rsidRPr="004058E5">
        <w:rPr>
          <w:rFonts w:ascii="Calibri" w:hAnsi="Calibri" w:cs="Calibri"/>
          <w:color w:val="000000" w:themeColor="text1"/>
          <w:spacing w:val="-3"/>
          <w:shd w:val="clear" w:color="auto" w:fill="FFFFFF"/>
          <w:lang w:val="es-SV" w:eastAsia="es-BO"/>
        </w:rPr>
        <w:t xml:space="preserve"> para suscribir actos como el presente.</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54589B4E"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118-MINSAL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EQUIPAMIENTO PARA LA IMPRENTA DEL MINSAL PARA APOYAR EN IMPRESIONES Y REPRODUCCIONES DE DOCUMENTOS PARA ACTIVIDADES A DESARROLLARSE EN EL PROYECTO CRECIENDO SALUDABLES JUNTOS</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4058E5" w:rsidRPr="004058E5">
        <w:rPr>
          <w:rFonts w:ascii="Calibri" w:hAnsi="Calibri" w:cs="Calibri"/>
          <w:b/>
          <w:bCs/>
          <w:lang w:val="es-ES_tradnl"/>
        </w:rPr>
        <w:t xml:space="preserve">ITEM </w:t>
      </w:r>
      <w:r w:rsidR="004572D8">
        <w:rPr>
          <w:rFonts w:ascii="Calibri" w:hAnsi="Calibri" w:cs="Calibri"/>
          <w:b/>
          <w:bCs/>
          <w:lang w:val="es-ES_tradnl"/>
        </w:rPr>
        <w:t>11</w:t>
      </w:r>
      <w:r w:rsidR="004058E5" w:rsidRPr="004058E5">
        <w:rPr>
          <w:rFonts w:ascii="Calibri" w:hAnsi="Calibri" w:cs="Calibri"/>
          <w:b/>
          <w:bCs/>
          <w:lang w:val="es-ES_tradnl"/>
        </w:rPr>
        <w:t xml:space="preserve">: </w:t>
      </w:r>
      <w:r w:rsidR="004572D8">
        <w:rPr>
          <w:rFonts w:ascii="Calibri" w:hAnsi="Calibri" w:cs="Calibri"/>
          <w:b/>
          <w:bCs/>
          <w:lang w:val="es-ES_tradnl"/>
        </w:rPr>
        <w:t>ANILLADORA</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21C905D"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 internacional No. CSJ-</w:t>
      </w:r>
      <w:r w:rsidR="004058E5">
        <w:rPr>
          <w:rFonts w:ascii="Calibri" w:hAnsi="Calibri" w:cs="Calibri"/>
          <w:lang w:val="es-US"/>
        </w:rPr>
        <w:t>118-MINSAL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2EC355EA"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Pr>
          <w:rFonts w:ascii="Calibri" w:hAnsi="Calibri" w:cs="Calibri"/>
          <w:lang w:val="es-US"/>
        </w:rPr>
        <w:t>N°</w:t>
      </w:r>
      <w:proofErr w:type="spellEnd"/>
      <w:r>
        <w:rPr>
          <w:rFonts w:ascii="Calibri" w:hAnsi="Calibri" w:cs="Calibri"/>
          <w:lang w:val="es-US"/>
        </w:rPr>
        <w:t xml:space="preserve"> 1, de fecha 26 de julio 2023 y Enmienda </w:t>
      </w:r>
      <w:proofErr w:type="spellStart"/>
      <w:r>
        <w:rPr>
          <w:rFonts w:ascii="Calibri" w:hAnsi="Calibri" w:cs="Calibri"/>
          <w:lang w:val="es-US"/>
        </w:rPr>
        <w:t>N°</w:t>
      </w:r>
      <w:proofErr w:type="spellEnd"/>
      <w:r>
        <w:rPr>
          <w:rFonts w:ascii="Calibri" w:hAnsi="Calibri" w:cs="Calibri"/>
          <w:lang w:val="es-US"/>
        </w:rPr>
        <w:t xml:space="preserve"> 1, de fecha 28 de julio 2023</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3F11C39"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 xml:space="preserve">djudicación </w:t>
      </w:r>
      <w:proofErr w:type="spellStart"/>
      <w:r w:rsidRPr="00FC520E">
        <w:rPr>
          <w:rFonts w:ascii="Calibri" w:hAnsi="Calibri" w:cs="Calibri"/>
          <w:lang w:val="es-US"/>
        </w:rPr>
        <w:t>N°</w:t>
      </w:r>
      <w:proofErr w:type="spellEnd"/>
      <w:r w:rsidR="00876B6A" w:rsidRPr="00FC520E">
        <w:rPr>
          <w:rFonts w:ascii="Calibri" w:hAnsi="Calibri" w:cs="Calibri"/>
          <w:lang w:val="es-US"/>
        </w:rPr>
        <w:t xml:space="preserve"> </w:t>
      </w:r>
      <w:r w:rsidR="007D6311">
        <w:rPr>
          <w:rFonts w:ascii="Calibri" w:hAnsi="Calibri" w:cs="Calibri"/>
          <w:lang w:val="es-US"/>
        </w:rPr>
        <w:t>59</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7D6311">
        <w:rPr>
          <w:rFonts w:ascii="Calibri" w:hAnsi="Calibri" w:cs="Calibri"/>
          <w:lang w:val="es-US"/>
        </w:rPr>
        <w:t>01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2C3A88DE"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760DB6">
        <w:rPr>
          <w:rFonts w:ascii="Calibri" w:hAnsi="Calibri" w:cs="Calibri"/>
          <w:lang w:val="es-US"/>
        </w:rPr>
        <w:t>en el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6D89F5B3" w:rsidR="00D6170A" w:rsidRPr="00403443" w:rsidRDefault="001A23BD">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 xml:space="preserve">Los bienes </w:t>
      </w:r>
      <w:r w:rsidR="0035015C" w:rsidRPr="00FC520E">
        <w:rPr>
          <w:rFonts w:ascii="Calibri" w:hAnsi="Calibri" w:cs="Calibri"/>
          <w:lang w:val="es-US"/>
        </w:rPr>
        <w:t xml:space="preserve">y servicios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6E7D5B">
        <w:rPr>
          <w:rFonts w:asciiTheme="minorHAnsi" w:hAnsiTheme="minorHAnsi" w:cstheme="minorHAnsi"/>
          <w:b/>
          <w:shd w:val="clear" w:color="auto" w:fill="FFFFFF"/>
          <w:lang w:val="es-ES_tradnl"/>
        </w:rPr>
        <w:t>ONCE MIL SETECIENTOS SETENTA 00</w:t>
      </w:r>
      <w:r w:rsidR="00403443" w:rsidRPr="00403443">
        <w:rPr>
          <w:rFonts w:asciiTheme="minorHAnsi" w:hAnsiTheme="minorHAnsi" w:cstheme="minorHAnsi"/>
          <w:b/>
          <w:shd w:val="clear" w:color="auto" w:fill="FFFFFF"/>
          <w:lang w:val="es-ES_tradnl"/>
        </w:rPr>
        <w:t>/100 DÓLARES DE LOS ESTADOS UNIDOS DE AMÉRICA ($</w:t>
      </w:r>
      <w:r w:rsidR="00DF44DD">
        <w:rPr>
          <w:rFonts w:asciiTheme="minorHAnsi" w:hAnsiTheme="minorHAnsi" w:cstheme="minorHAnsi"/>
          <w:b/>
          <w:shd w:val="clear" w:color="auto" w:fill="FFFFFF"/>
          <w:lang w:val="es-ES_tradnl"/>
        </w:rPr>
        <w:t>11,770.00</w:t>
      </w:r>
      <w:r w:rsidR="00403443" w:rsidRPr="00403443">
        <w:rPr>
          <w:rFonts w:asciiTheme="minorHAnsi" w:hAnsiTheme="minorHAnsi" w:cstheme="minorHAnsi"/>
          <w:b/>
          <w:shd w:val="clear" w:color="auto" w:fill="FFFFFF"/>
          <w:lang w:val="es-ES_tradnl"/>
        </w:rPr>
        <w:t>)</w:t>
      </w:r>
      <w:r w:rsidR="00403443" w:rsidRPr="00403443">
        <w:rPr>
          <w:rFonts w:asciiTheme="minorHAnsi" w:hAnsiTheme="minorHAnsi" w:cstheme="minorHAnsi"/>
          <w:bCs/>
          <w:shd w:val="clear" w:color="auto" w:fill="FFFFFF"/>
          <w:lang w:val="es-ES_tradnl"/>
        </w:rPr>
        <w:t>, con impuestos servicios conexos incluidos</w:t>
      </w:r>
      <w:r w:rsidR="00D6170A" w:rsidRPr="00403443">
        <w:rPr>
          <w:rFonts w:asciiTheme="minorHAnsi" w:hAnsiTheme="minorHAnsi" w:cstheme="minorHAnsi"/>
          <w:b/>
          <w:lang w:val="es-ES_tradnl"/>
        </w:rPr>
        <w:t xml:space="preserve">, </w:t>
      </w:r>
      <w:r w:rsidR="00D6170A" w:rsidRPr="00403443">
        <w:rPr>
          <w:rFonts w:asciiTheme="minorHAnsi" w:hAnsiTheme="minorHAnsi" w:cstheme="minorHAnsi"/>
          <w:bCs/>
          <w:lang w:val="es-ES_tradnl"/>
        </w:rPr>
        <w:t xml:space="preserve">que corresponden a </w:t>
      </w:r>
      <w:r w:rsidR="00403443">
        <w:rPr>
          <w:rFonts w:asciiTheme="minorHAnsi" w:hAnsiTheme="minorHAnsi" w:cstheme="minorHAnsi"/>
          <w:bCs/>
          <w:lang w:val="es-ES_tradnl"/>
        </w:rPr>
        <w:t>una</w:t>
      </w:r>
      <w:r w:rsidR="00403443" w:rsidRPr="00DF44DD">
        <w:rPr>
          <w:rFonts w:asciiTheme="minorHAnsi" w:hAnsiTheme="minorHAnsi" w:cstheme="minorHAnsi"/>
          <w:bCs/>
          <w:lang w:val="es-ES_tradnl"/>
        </w:rPr>
        <w:t xml:space="preserve"> (1)</w:t>
      </w:r>
      <w:r w:rsidR="00DF44DD" w:rsidRPr="00DF44DD">
        <w:rPr>
          <w:rFonts w:asciiTheme="minorHAnsi" w:hAnsiTheme="minorHAnsi" w:cstheme="minorHAnsi"/>
          <w:b/>
          <w:lang w:val="es-ES_tradnl"/>
        </w:rPr>
        <w:t xml:space="preserve"> ANILLADORA</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259A646F" w:rsidR="00736296" w:rsidRPr="00A472C8" w:rsidRDefault="00CA132E" w:rsidP="00D6170A">
      <w:pPr>
        <w:pStyle w:val="Prrafodelista"/>
        <w:numPr>
          <w:ilvl w:val="0"/>
          <w:numId w:val="3"/>
        </w:numPr>
        <w:spacing w:line="360" w:lineRule="auto"/>
        <w:jc w:val="both"/>
        <w:rPr>
          <w:rFonts w:asciiTheme="minorHAnsi" w:hAnsiTheme="minorHAnsi" w:cstheme="minorHAnsi"/>
          <w:lang w:val="es-US"/>
        </w:rPr>
      </w:pPr>
      <w:r w:rsidRPr="00FC520E">
        <w:rPr>
          <w:rFonts w:ascii="Calibri" w:hAnsi="Calibri" w:cs="Calibri"/>
          <w:lang w:val="es-US"/>
        </w:rPr>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 xml:space="preserve">PRESTAMOS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No.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Proyecto 7496. Cifrado Presupuestario 2023-3200-3-12-01-22-3-61102.</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5000" w:type="pct"/>
        <w:tblLook w:val="04A0" w:firstRow="1" w:lastRow="0" w:firstColumn="1" w:lastColumn="0" w:noHBand="0" w:noVBand="1"/>
      </w:tblPr>
      <w:tblGrid>
        <w:gridCol w:w="649"/>
        <w:gridCol w:w="1138"/>
        <w:gridCol w:w="1795"/>
        <w:gridCol w:w="1957"/>
        <w:gridCol w:w="1138"/>
        <w:gridCol w:w="1398"/>
        <w:gridCol w:w="1554"/>
      </w:tblGrid>
      <w:tr w:rsidR="00DF44DD" w:rsidRPr="00737428" w14:paraId="06B7D64A" w14:textId="419784D8" w:rsidTr="00DF44DD">
        <w:tc>
          <w:tcPr>
            <w:tcW w:w="337" w:type="pct"/>
            <w:vAlign w:val="center"/>
          </w:tcPr>
          <w:p w14:paraId="7BEC1B4F" w14:textId="3FD39E7E" w:rsidR="00DF44DD" w:rsidRPr="0099760B" w:rsidRDefault="00DF44DD" w:rsidP="0071243D">
            <w:pPr>
              <w:jc w:val="center"/>
              <w:rPr>
                <w:rFonts w:asciiTheme="minorHAnsi" w:hAnsiTheme="minorHAnsi" w:cstheme="minorHAnsi"/>
                <w:b/>
                <w:bCs/>
                <w:sz w:val="16"/>
                <w:szCs w:val="16"/>
                <w:lang w:val="es-US"/>
              </w:rPr>
            </w:pPr>
            <w:bookmarkStart w:id="4" w:name="_Hlk135661700"/>
            <w:r w:rsidRPr="0099760B">
              <w:rPr>
                <w:rFonts w:asciiTheme="minorHAnsi" w:hAnsiTheme="minorHAnsi" w:cstheme="minorHAnsi"/>
                <w:b/>
                <w:bCs/>
                <w:sz w:val="16"/>
                <w:szCs w:val="16"/>
                <w:lang w:val="es-US"/>
              </w:rPr>
              <w:t>ITEM</w:t>
            </w:r>
          </w:p>
        </w:tc>
        <w:tc>
          <w:tcPr>
            <w:tcW w:w="591" w:type="pct"/>
            <w:vAlign w:val="center"/>
          </w:tcPr>
          <w:p w14:paraId="2BE09A24" w14:textId="371537E3" w:rsidR="00DF44DD" w:rsidRPr="0099760B" w:rsidRDefault="00DF44DD" w:rsidP="0071243D">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932" w:type="pct"/>
            <w:vAlign w:val="center"/>
          </w:tcPr>
          <w:p w14:paraId="4CE22927" w14:textId="2502936D" w:rsidR="00DF44DD" w:rsidRPr="0099760B" w:rsidRDefault="00DF44D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1016" w:type="pct"/>
            <w:vAlign w:val="center"/>
          </w:tcPr>
          <w:p w14:paraId="1B519510" w14:textId="0AFFC864" w:rsidR="00DF44DD" w:rsidRPr="0099760B" w:rsidRDefault="00DF44D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591" w:type="pct"/>
            <w:vAlign w:val="center"/>
          </w:tcPr>
          <w:p w14:paraId="23D03CC3" w14:textId="7A6C8219" w:rsidR="00DF44DD" w:rsidRPr="0099760B" w:rsidRDefault="00DF44D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726" w:type="pct"/>
            <w:vAlign w:val="center"/>
          </w:tcPr>
          <w:p w14:paraId="0455AFB4" w14:textId="2B362425" w:rsidR="00DF44DD" w:rsidRPr="0099760B" w:rsidRDefault="00DF44DD"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807" w:type="pct"/>
            <w:vAlign w:val="center"/>
          </w:tcPr>
          <w:p w14:paraId="6CD038D2" w14:textId="5DB1AB36" w:rsidR="00DF44DD" w:rsidRPr="0099760B" w:rsidRDefault="00DF44DD" w:rsidP="0071243D">
            <w:pPr>
              <w:jc w:val="center"/>
              <w:rPr>
                <w:rFonts w:asciiTheme="minorHAnsi" w:hAnsiTheme="minorHAnsi" w:cstheme="minorHAnsi"/>
                <w:b/>
                <w:bCs/>
                <w:sz w:val="16"/>
                <w:szCs w:val="16"/>
                <w:lang w:val="es-US"/>
              </w:rPr>
            </w:pPr>
            <w:proofErr w:type="gramStart"/>
            <w:r w:rsidRPr="0099760B">
              <w:rPr>
                <w:rFonts w:asciiTheme="minorHAnsi" w:hAnsiTheme="minorHAnsi" w:cstheme="minorHAnsi"/>
                <w:b/>
                <w:bCs/>
                <w:sz w:val="16"/>
                <w:szCs w:val="16"/>
                <w:lang w:val="es-US"/>
              </w:rPr>
              <w:t>TOTAL</w:t>
            </w:r>
            <w:proofErr w:type="gramEnd"/>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CON IMPUESTOS</w:t>
            </w:r>
            <w:r>
              <w:rPr>
                <w:rFonts w:asciiTheme="minorHAnsi" w:hAnsiTheme="minorHAnsi" w:cstheme="minorHAnsi"/>
                <w:b/>
                <w:bCs/>
                <w:sz w:val="16"/>
                <w:szCs w:val="16"/>
                <w:lang w:val="es-US"/>
              </w:rPr>
              <w:t xml:space="preserve"> Y SERVICIOS CONEXOS (CAPACITACION)</w:t>
            </w:r>
          </w:p>
        </w:tc>
      </w:tr>
      <w:tr w:rsidR="00DF44DD" w:rsidRPr="0099760B" w14:paraId="02E17C5F" w14:textId="0B20AEC7" w:rsidTr="00DF44DD">
        <w:trPr>
          <w:trHeight w:val="864"/>
        </w:trPr>
        <w:tc>
          <w:tcPr>
            <w:tcW w:w="337" w:type="pct"/>
            <w:vAlign w:val="center"/>
          </w:tcPr>
          <w:p w14:paraId="55A4995E" w14:textId="4C447313" w:rsidR="00DF44DD" w:rsidRPr="0099760B" w:rsidRDefault="00DF44DD" w:rsidP="0071243D">
            <w:pPr>
              <w:jc w:val="center"/>
              <w:rPr>
                <w:rFonts w:asciiTheme="minorHAnsi" w:hAnsiTheme="minorHAnsi" w:cstheme="minorHAnsi"/>
                <w:sz w:val="16"/>
                <w:szCs w:val="16"/>
                <w:lang w:val="es-US"/>
              </w:rPr>
            </w:pPr>
            <w:r>
              <w:rPr>
                <w:rFonts w:asciiTheme="minorHAnsi" w:hAnsiTheme="minorHAnsi" w:cstheme="minorHAnsi"/>
                <w:sz w:val="16"/>
                <w:szCs w:val="16"/>
                <w:lang w:val="es-US"/>
              </w:rPr>
              <w:t>11</w:t>
            </w:r>
          </w:p>
        </w:tc>
        <w:tc>
          <w:tcPr>
            <w:tcW w:w="591" w:type="pct"/>
            <w:vAlign w:val="center"/>
          </w:tcPr>
          <w:p w14:paraId="269C85BD" w14:textId="673765B2" w:rsidR="00DF44DD" w:rsidRPr="0099760B" w:rsidRDefault="00DF44DD" w:rsidP="0071243D">
            <w:pPr>
              <w:jc w:val="center"/>
              <w:rPr>
                <w:rFonts w:asciiTheme="minorHAnsi" w:hAnsiTheme="minorHAnsi" w:cstheme="minorHAnsi"/>
                <w:sz w:val="16"/>
                <w:szCs w:val="16"/>
                <w:lang w:val="es-US"/>
              </w:rPr>
            </w:pPr>
            <w:r>
              <w:rPr>
                <w:rFonts w:asciiTheme="minorHAnsi" w:hAnsiTheme="minorHAnsi" w:cstheme="minorHAnsi"/>
                <w:bCs/>
                <w:iCs/>
                <w:sz w:val="16"/>
                <w:szCs w:val="16"/>
                <w:lang w:val="es-SV"/>
              </w:rPr>
              <w:t>80103505</w:t>
            </w:r>
          </w:p>
        </w:tc>
        <w:tc>
          <w:tcPr>
            <w:tcW w:w="932" w:type="pct"/>
            <w:vAlign w:val="center"/>
          </w:tcPr>
          <w:p w14:paraId="2D6AE36D" w14:textId="6638FBC3" w:rsidR="00DF44DD" w:rsidRPr="0099760B" w:rsidRDefault="00DF44DD" w:rsidP="0071243D">
            <w:pPr>
              <w:jc w:val="center"/>
              <w:rPr>
                <w:rFonts w:asciiTheme="minorHAnsi" w:hAnsiTheme="minorHAnsi" w:cstheme="minorHAnsi"/>
                <w:sz w:val="16"/>
                <w:szCs w:val="16"/>
                <w:lang w:val="es-US"/>
              </w:rPr>
            </w:pPr>
            <w:r>
              <w:rPr>
                <w:rFonts w:asciiTheme="minorHAnsi" w:hAnsiTheme="minorHAnsi" w:cstheme="minorHAnsi"/>
                <w:sz w:val="16"/>
                <w:szCs w:val="16"/>
                <w:lang w:val="es-US"/>
              </w:rPr>
              <w:t>ANILLADORA</w:t>
            </w:r>
          </w:p>
        </w:tc>
        <w:tc>
          <w:tcPr>
            <w:tcW w:w="1016" w:type="pct"/>
            <w:tcBorders>
              <w:bottom w:val="single" w:sz="4" w:space="0" w:color="auto"/>
            </w:tcBorders>
            <w:vAlign w:val="center"/>
          </w:tcPr>
          <w:p w14:paraId="5D4E1CD0" w14:textId="2490FBE2" w:rsidR="00DF44DD" w:rsidRPr="0099760B" w:rsidRDefault="00DF44DD" w:rsidP="0071243D">
            <w:pPr>
              <w:jc w:val="center"/>
              <w:rPr>
                <w:rFonts w:asciiTheme="minorHAnsi" w:hAnsiTheme="minorHAnsi" w:cstheme="minorHAnsi"/>
                <w:bCs/>
                <w:sz w:val="16"/>
                <w:szCs w:val="16"/>
                <w:lang w:val="es-ES_tradnl"/>
              </w:rPr>
            </w:pPr>
            <w:r w:rsidRPr="0099760B">
              <w:rPr>
                <w:rFonts w:asciiTheme="minorHAnsi" w:hAnsiTheme="minorHAnsi" w:cstheme="minorHAnsi"/>
                <w:bCs/>
                <w:sz w:val="16"/>
                <w:szCs w:val="16"/>
                <w:lang w:val="es-ES_tradnl"/>
              </w:rPr>
              <w:t xml:space="preserve">MARCA: </w:t>
            </w:r>
            <w:r>
              <w:rPr>
                <w:rFonts w:asciiTheme="minorHAnsi" w:hAnsiTheme="minorHAnsi" w:cstheme="minorHAnsi"/>
                <w:b/>
                <w:sz w:val="16"/>
                <w:szCs w:val="16"/>
                <w:lang w:val="es-ES_tradnl"/>
              </w:rPr>
              <w:t>AKILES</w:t>
            </w:r>
          </w:p>
          <w:p w14:paraId="18B44F4D" w14:textId="0253C215" w:rsidR="00DF44DD" w:rsidRPr="0099760B" w:rsidRDefault="00DF44DD" w:rsidP="0071243D">
            <w:pPr>
              <w:jc w:val="center"/>
              <w:rPr>
                <w:rFonts w:asciiTheme="minorHAnsi" w:hAnsiTheme="minorHAnsi" w:cstheme="minorHAnsi"/>
                <w:b/>
                <w:sz w:val="16"/>
                <w:szCs w:val="16"/>
                <w:lang w:val="es-ES_tradnl"/>
              </w:rPr>
            </w:pPr>
            <w:r w:rsidRPr="0099760B">
              <w:rPr>
                <w:rFonts w:asciiTheme="minorHAnsi" w:hAnsiTheme="minorHAnsi" w:cstheme="minorHAnsi"/>
                <w:bCs/>
                <w:sz w:val="16"/>
                <w:szCs w:val="16"/>
                <w:lang w:val="es-ES_tradnl"/>
              </w:rPr>
              <w:t xml:space="preserve">MODELO: </w:t>
            </w:r>
            <w:proofErr w:type="spellStart"/>
            <w:r>
              <w:rPr>
                <w:rFonts w:asciiTheme="minorHAnsi" w:hAnsiTheme="minorHAnsi" w:cstheme="minorHAnsi"/>
                <w:b/>
                <w:sz w:val="16"/>
                <w:szCs w:val="16"/>
                <w:lang w:val="es-ES_tradnl"/>
              </w:rPr>
              <w:t>Versamac</w:t>
            </w:r>
            <w:proofErr w:type="spellEnd"/>
          </w:p>
          <w:p w14:paraId="78A39E91" w14:textId="5852FA7D" w:rsidR="00DF44DD" w:rsidRPr="0099760B" w:rsidRDefault="00DF44DD" w:rsidP="0071243D">
            <w:pPr>
              <w:jc w:val="center"/>
              <w:rPr>
                <w:rFonts w:asciiTheme="minorHAnsi" w:hAnsiTheme="minorHAnsi" w:cstheme="minorHAnsi"/>
                <w:sz w:val="16"/>
                <w:szCs w:val="16"/>
                <w:lang w:val="es-SV"/>
              </w:rPr>
            </w:pPr>
            <w:r w:rsidRPr="0099760B">
              <w:rPr>
                <w:rFonts w:asciiTheme="minorHAnsi" w:hAnsiTheme="minorHAnsi" w:cstheme="minorHAnsi"/>
                <w:bCs/>
                <w:sz w:val="16"/>
                <w:szCs w:val="16"/>
                <w:lang w:val="es-ES_tradnl"/>
              </w:rPr>
              <w:t xml:space="preserve">PAIS DE ORIGEN: </w:t>
            </w:r>
            <w:r w:rsidRPr="0099760B">
              <w:rPr>
                <w:rFonts w:asciiTheme="minorHAnsi" w:hAnsiTheme="minorHAnsi" w:cstheme="minorHAnsi"/>
                <w:b/>
                <w:sz w:val="16"/>
                <w:szCs w:val="16"/>
                <w:lang w:val="es-ES_tradnl"/>
              </w:rPr>
              <w:t>Taiwán</w:t>
            </w:r>
          </w:p>
        </w:tc>
        <w:tc>
          <w:tcPr>
            <w:tcW w:w="591" w:type="pct"/>
            <w:tcBorders>
              <w:bottom w:val="single" w:sz="4" w:space="0" w:color="auto"/>
            </w:tcBorders>
            <w:shd w:val="clear" w:color="auto" w:fill="FFFFFF"/>
            <w:vAlign w:val="center"/>
          </w:tcPr>
          <w:p w14:paraId="380715F0" w14:textId="22D9B409" w:rsidR="00DF44DD" w:rsidRPr="0099760B" w:rsidRDefault="00DF44DD" w:rsidP="0071243D">
            <w:pPr>
              <w:jc w:val="center"/>
              <w:rPr>
                <w:rFonts w:asciiTheme="minorHAnsi" w:hAnsiTheme="minorHAnsi" w:cstheme="minorHAnsi"/>
                <w:sz w:val="16"/>
                <w:szCs w:val="16"/>
                <w:lang w:val="es-US"/>
              </w:rPr>
            </w:pPr>
            <w:r w:rsidRPr="0099760B">
              <w:rPr>
                <w:rFonts w:asciiTheme="minorHAnsi" w:hAnsiTheme="minorHAnsi" w:cstheme="minorHAnsi"/>
                <w:bCs/>
                <w:sz w:val="16"/>
                <w:szCs w:val="16"/>
                <w:lang w:val="es-ES_tradnl"/>
              </w:rPr>
              <w:t>1</w:t>
            </w:r>
          </w:p>
        </w:tc>
        <w:tc>
          <w:tcPr>
            <w:tcW w:w="726" w:type="pct"/>
            <w:tcBorders>
              <w:bottom w:val="single" w:sz="4" w:space="0" w:color="auto"/>
            </w:tcBorders>
            <w:shd w:val="clear" w:color="auto" w:fill="FFFFFF"/>
            <w:vAlign w:val="center"/>
          </w:tcPr>
          <w:p w14:paraId="18F1BE4B" w14:textId="6A32659D" w:rsidR="00DF44DD" w:rsidRPr="0099760B" w:rsidRDefault="00DF44DD" w:rsidP="0071243D">
            <w:pPr>
              <w:jc w:val="center"/>
              <w:rPr>
                <w:rFonts w:asciiTheme="minorHAnsi" w:hAnsiTheme="minorHAnsi" w:cstheme="minorHAnsi"/>
                <w:sz w:val="16"/>
                <w:szCs w:val="16"/>
                <w:lang w:val="es-US"/>
              </w:rPr>
            </w:pPr>
            <w:r w:rsidRPr="0099760B">
              <w:rPr>
                <w:rFonts w:asciiTheme="minorHAnsi" w:hAnsiTheme="minorHAnsi" w:cstheme="minorHAnsi"/>
                <w:b/>
                <w:bCs/>
                <w:sz w:val="16"/>
                <w:szCs w:val="16"/>
                <w:lang w:val="es-ES_tradnl"/>
              </w:rPr>
              <w:t>US$</w:t>
            </w:r>
            <w:r>
              <w:rPr>
                <w:rFonts w:asciiTheme="minorHAnsi" w:hAnsiTheme="minorHAnsi" w:cstheme="minorHAnsi"/>
                <w:b/>
                <w:bCs/>
                <w:sz w:val="16"/>
                <w:szCs w:val="16"/>
                <w:lang w:val="es-ES_tradnl"/>
              </w:rPr>
              <w:t>11,770.00</w:t>
            </w:r>
          </w:p>
        </w:tc>
        <w:tc>
          <w:tcPr>
            <w:tcW w:w="807" w:type="pct"/>
            <w:tcBorders>
              <w:bottom w:val="single" w:sz="4" w:space="0" w:color="auto"/>
            </w:tcBorders>
            <w:vAlign w:val="center"/>
          </w:tcPr>
          <w:p w14:paraId="7FDDBDB7" w14:textId="46EC6D11" w:rsidR="00DF44DD" w:rsidRPr="0099760B" w:rsidRDefault="00DF44DD" w:rsidP="0071243D">
            <w:pPr>
              <w:jc w:val="center"/>
              <w:rPr>
                <w:rFonts w:asciiTheme="minorHAnsi" w:hAnsiTheme="minorHAnsi" w:cstheme="minorHAnsi"/>
                <w:b/>
                <w:bCs/>
                <w:sz w:val="16"/>
                <w:szCs w:val="16"/>
                <w:lang w:val="es-ES_tradnl"/>
              </w:rPr>
            </w:pPr>
            <w:r w:rsidRPr="0099760B">
              <w:rPr>
                <w:rFonts w:asciiTheme="minorHAnsi" w:hAnsiTheme="minorHAnsi" w:cstheme="minorHAnsi"/>
                <w:b/>
                <w:bCs/>
                <w:sz w:val="16"/>
                <w:szCs w:val="16"/>
                <w:lang w:val="es-ES_tradnl"/>
              </w:rPr>
              <w:t>US$</w:t>
            </w:r>
            <w:r>
              <w:rPr>
                <w:rFonts w:asciiTheme="minorHAnsi" w:hAnsiTheme="minorHAnsi" w:cstheme="minorHAnsi"/>
                <w:b/>
                <w:bCs/>
                <w:sz w:val="16"/>
                <w:szCs w:val="16"/>
                <w:lang w:val="es-ES_tradnl"/>
              </w:rPr>
              <w:t>11,770.00</w:t>
            </w:r>
          </w:p>
        </w:tc>
      </w:tr>
    </w:tbl>
    <w:p w14:paraId="2787B6EC" w14:textId="658902D3" w:rsidR="001D7D24" w:rsidRDefault="00983B45" w:rsidP="009B654C">
      <w:pPr>
        <w:pStyle w:val="Prrafodelista"/>
        <w:spacing w:line="360" w:lineRule="auto"/>
        <w:jc w:val="both"/>
        <w:rPr>
          <w:rFonts w:asciiTheme="minorHAnsi" w:hAnsiTheme="minorHAnsi" w:cstheme="minorHAnsi"/>
          <w:lang w:val="es-US"/>
        </w:rPr>
      </w:pPr>
      <w:bookmarkStart w:id="5" w:name="_Hlk129782878"/>
      <w:bookmarkEnd w:id="4"/>
      <w:r w:rsidRPr="00A7044A">
        <w:rPr>
          <w:rFonts w:ascii="Calibri" w:hAnsi="Calibri" w:cs="Calibri"/>
          <w:b/>
          <w:bCs/>
          <w:lang w:val="es-ES_tradnl"/>
        </w:rPr>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99760B" w:rsidRPr="0099760B">
        <w:rPr>
          <w:rFonts w:asciiTheme="minorHAnsi" w:hAnsiTheme="minorHAnsi" w:cstheme="minorHAnsi"/>
          <w:lang w:val="es-US"/>
        </w:rPr>
        <w:t>Oficina de Imprenta. Dirección: 3ª Calle Poniente y 13 Av. Norte No. 256. Edificio Ex Malaria, San Salvador.</w:t>
      </w:r>
      <w:r w:rsidR="0071243D">
        <w:rPr>
          <w:rFonts w:asciiTheme="minorHAnsi" w:hAnsiTheme="minorHAnsi" w:cstheme="minorHAnsi"/>
          <w:lang w:val="es-US"/>
        </w:rPr>
        <w:t xml:space="preserve"> Los bienes deben ser entregados </w:t>
      </w:r>
      <w:r w:rsidR="00F12F50">
        <w:rPr>
          <w:rFonts w:asciiTheme="minorHAnsi" w:hAnsiTheme="minorHAnsi" w:cstheme="minorHAnsi"/>
          <w:lang w:val="es-US"/>
        </w:rPr>
        <w:t>45</w:t>
      </w:r>
      <w:r w:rsidR="0071243D" w:rsidRPr="003D38E4">
        <w:rPr>
          <w:rFonts w:asciiTheme="minorHAnsi" w:hAnsiTheme="minorHAnsi" w:cstheme="minorHAnsi"/>
          <w:lang w:val="es-US"/>
        </w:rPr>
        <w:t xml:space="preserve"> días calendario contados a partir de la distribución del contrato</w:t>
      </w:r>
      <w:r w:rsidR="00BE2594">
        <w:rPr>
          <w:rFonts w:asciiTheme="minorHAnsi" w:hAnsiTheme="minorHAnsi" w:cstheme="minorHAnsi"/>
          <w:lang w:val="es-US"/>
        </w:rPr>
        <w:t>.</w:t>
      </w:r>
      <w:bookmarkStart w:id="6" w:name="_Hlk131059940"/>
      <w:bookmarkEnd w:id="5"/>
      <w:r w:rsidR="001D7D24">
        <w:rPr>
          <w:rFonts w:asciiTheme="minorHAnsi" w:hAnsiTheme="minorHAnsi" w:cstheme="minorHAnsi"/>
          <w:lang w:val="es-US"/>
        </w:rPr>
        <w:t xml:space="preserve"> </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E5DCFFE"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6"/>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30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2DB0E2E2"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No.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59B761E6"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El contratante designa como administrador</w:t>
      </w:r>
      <w:r w:rsidR="00E2122B">
        <w:rPr>
          <w:rFonts w:ascii="Calibri" w:hAnsi="Calibri" w:cs="Calibri"/>
          <w:lang w:val="es-US"/>
        </w:rPr>
        <w:t>a</w:t>
      </w:r>
      <w:r w:rsidRPr="00FC520E">
        <w:rPr>
          <w:rFonts w:ascii="Calibri" w:hAnsi="Calibri" w:cs="Calibri"/>
          <w:lang w:val="es-US"/>
        </w:rPr>
        <w:t xml:space="preserve"> de contrato</w:t>
      </w:r>
      <w:r w:rsidR="000F1D64" w:rsidRPr="00FC520E">
        <w:rPr>
          <w:rFonts w:ascii="Calibri" w:hAnsi="Calibri" w:cs="Calibri"/>
          <w:lang w:val="es-US"/>
        </w:rPr>
        <w:t xml:space="preserve">: </w:t>
      </w:r>
      <w:r w:rsidR="00E2122B">
        <w:rPr>
          <w:rFonts w:ascii="Calibri" w:hAnsi="Calibri" w:cs="Calibri"/>
          <w:lang w:val="es-US"/>
        </w:rPr>
        <w:t xml:space="preserve">Lcda. Tatiana Alexandra Alvarado </w:t>
      </w:r>
      <w:r w:rsidR="00E2122B" w:rsidRPr="00E2122B">
        <w:rPr>
          <w:rFonts w:asciiTheme="minorHAnsi" w:hAnsiTheme="minorHAnsi" w:cstheme="minorHAnsi"/>
          <w:lang w:val="es-US"/>
        </w:rPr>
        <w:t>Aguilar</w:t>
      </w:r>
      <w:r w:rsidR="000F1D64" w:rsidRPr="00E2122B">
        <w:rPr>
          <w:rFonts w:asciiTheme="minorHAnsi" w:hAnsiTheme="minorHAnsi" w:cstheme="minorHAnsi"/>
          <w:lang w:val="es-US"/>
        </w:rPr>
        <w:t xml:space="preserve">, cargo: </w:t>
      </w:r>
      <w:proofErr w:type="gramStart"/>
      <w:r w:rsidR="00E2122B" w:rsidRPr="00E2122B">
        <w:rPr>
          <w:rFonts w:asciiTheme="minorHAnsi" w:hAnsiTheme="minorHAnsi" w:cstheme="minorHAnsi"/>
          <w:lang w:val="es-US"/>
        </w:rPr>
        <w:t>Jefe</w:t>
      </w:r>
      <w:proofErr w:type="gramEnd"/>
      <w:r w:rsidR="00E2122B" w:rsidRPr="00E2122B">
        <w:rPr>
          <w:rFonts w:asciiTheme="minorHAnsi" w:hAnsiTheme="minorHAnsi" w:cstheme="minorHAnsi"/>
          <w:lang w:val="es-US"/>
        </w:rPr>
        <w:t xml:space="preserve"> de Unidad de Gestión Documental</w:t>
      </w:r>
      <w:r w:rsidR="000F1D64" w:rsidRPr="00E2122B">
        <w:rPr>
          <w:rFonts w:asciiTheme="minorHAnsi" w:hAnsiTheme="minorHAnsi" w:cstheme="minorHAnsi"/>
          <w:lang w:val="es-US"/>
        </w:rPr>
        <w:t>,</w:t>
      </w:r>
      <w:r w:rsidR="006F0D13" w:rsidRPr="00E2122B">
        <w:rPr>
          <w:rFonts w:asciiTheme="minorHAnsi" w:hAnsiTheme="minorHAnsi" w:cstheme="minorHAnsi"/>
          <w:lang w:val="es-US"/>
        </w:rPr>
        <w:t xml:space="preserve"> correo electr</w:t>
      </w:r>
      <w:r w:rsidR="000F1D64" w:rsidRPr="00E2122B">
        <w:rPr>
          <w:rFonts w:asciiTheme="minorHAnsi" w:hAnsiTheme="minorHAnsi" w:cstheme="minorHAnsi"/>
          <w:lang w:val="es-US"/>
        </w:rPr>
        <w:t>ónico:</w:t>
      </w:r>
      <w:r w:rsidR="00E2122B" w:rsidRPr="00737428">
        <w:rPr>
          <w:rFonts w:asciiTheme="minorHAnsi" w:hAnsiTheme="minorHAnsi" w:cstheme="minorHAnsi"/>
          <w:lang w:val="es-SV"/>
        </w:rPr>
        <w:t xml:space="preserve"> </w:t>
      </w:r>
      <w:hyperlink r:id="rId10" w:history="1">
        <w:r w:rsidR="00737428">
          <w:rPr>
            <w:rStyle w:val="Hipervnculo"/>
            <w:rFonts w:asciiTheme="minorHAnsi" w:hAnsiTheme="minorHAnsi" w:cstheme="minorHAnsi"/>
            <w:lang w:val="es-SV"/>
          </w:rPr>
          <w:t>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737428">
        <w:rPr>
          <w:rFonts w:ascii="Calibri" w:hAnsi="Calibri" w:cs="Calibri"/>
          <w:lang w:val="es-US"/>
        </w:rPr>
        <w:t>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éste </w:t>
      </w:r>
      <w:r w:rsidR="00734A8F" w:rsidRPr="00FC520E">
        <w:rPr>
          <w:rFonts w:ascii="Calibri" w:hAnsi="Calibri" w:cs="Calibri"/>
          <w:lang w:val="es-US"/>
        </w:rPr>
        <w:t xml:space="preserve">convenio de </w:t>
      </w:r>
      <w:r w:rsidRPr="00FC520E">
        <w:rPr>
          <w:rFonts w:ascii="Calibri" w:hAnsi="Calibri" w:cs="Calibri"/>
          <w:lang w:val="es-US"/>
        </w:rPr>
        <w:t>contrato y demás documentos contractuales.</w:t>
      </w:r>
      <w:r w:rsidR="00DC0CF7">
        <w:rPr>
          <w:rFonts w:ascii="Calibri" w:hAnsi="Calibri" w:cs="Calibri"/>
          <w:lang w:val="es-US"/>
        </w:rPr>
        <w:t xml:space="preserve"> </w:t>
      </w:r>
      <w:r w:rsidR="002D4FE6" w:rsidRPr="003D38E4">
        <w:rPr>
          <w:rFonts w:ascii="Calibri" w:hAnsi="Calibri" w:cs="Calibri"/>
          <w:lang w:val="es-US"/>
        </w:rPr>
        <w:t>Las garantías 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408B767D"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Calle Los Bambúes y Avenida Las Camelias #15,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72EC50E2"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contará con 30 días adicionales para resolver dicho impase, de lo contrario si en el plazo adicional no resolviere tal situación el contratante pagará al proveedor un interés de 0.016% 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36AB9F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lastRenderedPageBreak/>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1C2289F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0EF25E5F"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alle Los Bambúes y Avenida Las Camelias #15, Colonia S</w:t>
      </w:r>
      <w:r w:rsidR="003D38E4" w:rsidRPr="003D38E4">
        <w:rPr>
          <w:rFonts w:ascii="Calibri" w:hAnsi="Calibri" w:cs="Calibri"/>
          <w:lang w:val="es-US"/>
        </w:rPr>
        <w:t>an</w:t>
      </w:r>
      <w:r w:rsidR="004A5A99" w:rsidRPr="003D38E4">
        <w:rPr>
          <w:rFonts w:ascii="Calibri" w:hAnsi="Calibri" w:cs="Calibri"/>
          <w:lang w:val="es-US"/>
        </w:rPr>
        <w:t xml:space="preserve"> Francisco</w:t>
      </w:r>
      <w:r w:rsidR="004A5A99" w:rsidRPr="00082D27">
        <w:rPr>
          <w:rFonts w:ascii="Calibri" w:hAnsi="Calibri" w:cs="Calibri"/>
          <w:color w:val="FF0000"/>
          <w:lang w:val="es-US"/>
        </w:rPr>
        <w:t>,</w:t>
      </w:r>
      <w:r w:rsidR="004A5A99">
        <w:rPr>
          <w:rFonts w:ascii="Calibri" w:hAnsi="Calibri" w:cs="Calibri"/>
          <w:lang w:val="es-US"/>
        </w:rPr>
        <w:t xml:space="preserve"> 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31AD8745"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r w:rsidR="00F12F50">
        <w:rPr>
          <w:rFonts w:ascii="Calibri" w:hAnsi="Calibri" w:cs="Calibri"/>
          <w:lang w:val="es-SV"/>
        </w:rPr>
        <w:t>Tomas Gabriel Alvarado</w:t>
      </w:r>
    </w:p>
    <w:p w14:paraId="6F47A7CE" w14:textId="68DDA319" w:rsidR="003C2DE4" w:rsidRPr="0073742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737428">
        <w:rPr>
          <w:rFonts w:ascii="Calibri" w:hAnsi="Calibri" w:cs="Calibri"/>
          <w:lang w:val="es-SV"/>
        </w:rPr>
        <w:t>___________________________</w:t>
      </w:r>
    </w:p>
    <w:p w14:paraId="2AFD75CF" w14:textId="3B2A216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737428">
        <w:rPr>
          <w:rFonts w:ascii="Calibri" w:hAnsi="Calibri" w:cs="Calibri"/>
          <w:lang w:val="es-US"/>
        </w:rPr>
        <w:t>_________________</w:t>
      </w:r>
    </w:p>
    <w:p w14:paraId="1E3FCFC2" w14:textId="7D13EF2D" w:rsidR="00AC6EFB" w:rsidRPr="00175978" w:rsidRDefault="00AC6EFB" w:rsidP="00175978">
      <w:pPr>
        <w:spacing w:line="360" w:lineRule="auto"/>
        <w:ind w:firstLine="708"/>
        <w:jc w:val="both"/>
        <w:rPr>
          <w:rFonts w:ascii="Calibri" w:hAnsi="Calibri" w:cs="Calibri"/>
          <w:lang w:val="es-US"/>
        </w:rPr>
      </w:pPr>
      <w:r w:rsidRPr="00175978">
        <w:rPr>
          <w:rFonts w:ascii="Calibri" w:hAnsi="Calibri" w:cs="Calibri"/>
          <w:lang w:val="es-US"/>
        </w:rPr>
        <w:t xml:space="preserve">Fax: </w:t>
      </w:r>
      <w:r w:rsidR="00737428">
        <w:rPr>
          <w:rFonts w:ascii="Calibri" w:hAnsi="Calibri" w:cs="Calibri"/>
          <w:lang w:val="es-US"/>
        </w:rPr>
        <w:t>______________________</w:t>
      </w:r>
    </w:p>
    <w:p w14:paraId="53C74D41" w14:textId="1AB28C32" w:rsidR="00E61053" w:rsidRPr="00737428"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hyperlink r:id="rId13" w:history="1">
        <w:r w:rsidR="00737428">
          <w:rPr>
            <w:rStyle w:val="Hipervnculo"/>
            <w:lang w:val="es-SV"/>
          </w:rPr>
          <w:t>_____________________</w:t>
        </w:r>
      </w:hyperlink>
      <w:r w:rsidR="00175978" w:rsidRPr="00737428">
        <w:rPr>
          <w:lang w:val="es-SV"/>
        </w:rP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700C6133" w:rsidR="00041E8F" w:rsidRPr="00FC520E" w:rsidRDefault="00041E8F" w:rsidP="009B654C">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406382" w:rsidRPr="00FC520E">
        <w:rPr>
          <w:rFonts w:ascii="Calibri" w:hAnsi="Calibri" w:cs="Calibri"/>
          <w:lang w:val="es-US"/>
        </w:rPr>
        <w:t>No.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No. 99,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No. 431, del día 26 de mayo de 2021</w:t>
      </w:r>
      <w:r w:rsidR="00406382" w:rsidRPr="00FC520E">
        <w:rPr>
          <w:rFonts w:ascii="Calibri" w:hAnsi="Calibri" w:cs="Calibri"/>
          <w:lang w:val="es-US"/>
        </w:rPr>
        <w:t>.</w:t>
      </w:r>
    </w:p>
    <w:p w14:paraId="088B2473" w14:textId="77777777" w:rsidR="00BE2594" w:rsidRDefault="00BE2594" w:rsidP="0058454A">
      <w:pPr>
        <w:spacing w:line="276" w:lineRule="auto"/>
        <w:rPr>
          <w:rFonts w:ascii="Calibri" w:hAnsi="Calibri" w:cs="Calibri"/>
          <w:lang w:val="es-US"/>
        </w:rPr>
      </w:pPr>
    </w:p>
    <w:p w14:paraId="657594A9" w14:textId="77777777" w:rsidR="00175978" w:rsidRDefault="00175978" w:rsidP="0058454A">
      <w:pPr>
        <w:spacing w:line="276" w:lineRule="auto"/>
        <w:rPr>
          <w:rFonts w:ascii="Calibri" w:hAnsi="Calibri" w:cs="Calibri"/>
          <w:lang w:val="es-US"/>
        </w:rPr>
      </w:pPr>
    </w:p>
    <w:p w14:paraId="090BBBE2" w14:textId="77777777" w:rsidR="00175978" w:rsidRDefault="00175978" w:rsidP="0058454A">
      <w:pPr>
        <w:spacing w:line="276" w:lineRule="auto"/>
        <w:rPr>
          <w:rFonts w:ascii="Calibri" w:hAnsi="Calibri" w:cs="Calibri"/>
          <w:lang w:val="es-US"/>
        </w:rPr>
      </w:pPr>
    </w:p>
    <w:p w14:paraId="2C65849D" w14:textId="77777777" w:rsidR="00175978" w:rsidRDefault="00175978" w:rsidP="0058454A">
      <w:pPr>
        <w:spacing w:line="276" w:lineRule="auto"/>
        <w:rPr>
          <w:rFonts w:ascii="Calibri" w:hAnsi="Calibri" w:cs="Calibri"/>
          <w:lang w:val="es-US"/>
        </w:rPr>
      </w:pPr>
    </w:p>
    <w:p w14:paraId="614B7A2E" w14:textId="77777777" w:rsidR="009A5276" w:rsidRPr="00FC520E" w:rsidRDefault="009A5276" w:rsidP="0058454A">
      <w:pPr>
        <w:spacing w:line="276" w:lineRule="auto"/>
        <w:rPr>
          <w:rFonts w:ascii="Calibri" w:hAnsi="Calibri" w:cs="Calibri"/>
          <w:lang w:val="es-US"/>
        </w:rPr>
      </w:pPr>
    </w:p>
    <w:p w14:paraId="66897CD1" w14:textId="77777777" w:rsidR="00664D3D" w:rsidRPr="00FC520E" w:rsidRDefault="00664D3D" w:rsidP="00737428">
      <w:pPr>
        <w:tabs>
          <w:tab w:val="left" w:pos="900"/>
          <w:tab w:val="left" w:pos="7200"/>
        </w:tabs>
        <w:spacing w:line="276" w:lineRule="auto"/>
        <w:rPr>
          <w:rFonts w:ascii="Calibri" w:hAnsi="Calibri" w:cs="Calibri"/>
          <w:lang w:val="es-US"/>
        </w:rPr>
      </w:pPr>
    </w:p>
    <w:p w14:paraId="359C53CE" w14:textId="001E7400" w:rsidR="00366C43" w:rsidRPr="00FC520E" w:rsidRDefault="00737428" w:rsidP="0058454A">
      <w:pPr>
        <w:tabs>
          <w:tab w:val="left" w:pos="900"/>
          <w:tab w:val="left" w:pos="7200"/>
        </w:tabs>
        <w:spacing w:line="276" w:lineRule="auto"/>
        <w:jc w:val="center"/>
        <w:rPr>
          <w:rFonts w:ascii="Calibri" w:hAnsi="Calibri" w:cs="Calibri"/>
          <w:lang w:val="es-US"/>
        </w:rPr>
      </w:pPr>
      <w:r w:rsidRPr="00737428">
        <w:rPr>
          <w:rFonts w:ascii="Calibri" w:hAnsi="Calibri" w:cs="Calibri"/>
          <w:noProof/>
          <w:lang w:val="es-US"/>
        </w:rPr>
        <w:drawing>
          <wp:inline distT="0" distB="0" distL="0" distR="0" wp14:anchorId="71EB210D" wp14:editId="1CBD8673">
            <wp:extent cx="6245379" cy="3246120"/>
            <wp:effectExtent l="0" t="0" r="3175" b="0"/>
            <wp:docPr id="1713194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5533" cy="3246200"/>
                    </a:xfrm>
                    <a:prstGeom prst="rect">
                      <a:avLst/>
                    </a:prstGeom>
                    <a:noFill/>
                    <a:ln>
                      <a:noFill/>
                    </a:ln>
                  </pic:spPr>
                </pic:pic>
              </a:graphicData>
            </a:graphic>
          </wp:inline>
        </w:drawing>
      </w:r>
    </w:p>
    <w:p w14:paraId="22A9F4C7" w14:textId="6D202904" w:rsidR="00904AFA" w:rsidRPr="00FC520E" w:rsidRDefault="00904AFA" w:rsidP="0058454A">
      <w:pPr>
        <w:tabs>
          <w:tab w:val="left" w:pos="900"/>
          <w:tab w:val="left" w:pos="7200"/>
        </w:tabs>
        <w:spacing w:line="276" w:lineRule="auto"/>
        <w:jc w:val="center"/>
        <w:rPr>
          <w:rFonts w:ascii="Calibri" w:hAnsi="Calibri" w:cs="Calibri"/>
          <w:lang w:val="es-US"/>
        </w:rPr>
      </w:pPr>
    </w:p>
    <w:p w14:paraId="2768C4DD" w14:textId="77777777" w:rsidR="00861C2A" w:rsidRPr="00737428" w:rsidRDefault="00861C2A" w:rsidP="0058454A">
      <w:pPr>
        <w:tabs>
          <w:tab w:val="left" w:pos="900"/>
          <w:tab w:val="left" w:pos="7200"/>
        </w:tabs>
        <w:spacing w:line="276" w:lineRule="auto"/>
        <w:jc w:val="center"/>
        <w:rPr>
          <w:rFonts w:ascii="Calibri" w:hAnsi="Calibri" w:cs="Calibri"/>
          <w:lang w:val="es-SV"/>
        </w:rPr>
      </w:pPr>
    </w:p>
    <w:p w14:paraId="4E6334A8" w14:textId="77777777" w:rsidR="00861C2A" w:rsidRPr="00737428" w:rsidRDefault="00861C2A" w:rsidP="0058454A">
      <w:pPr>
        <w:tabs>
          <w:tab w:val="left" w:pos="900"/>
          <w:tab w:val="left" w:pos="7200"/>
        </w:tabs>
        <w:spacing w:line="276" w:lineRule="auto"/>
        <w:jc w:val="center"/>
        <w:rPr>
          <w:rFonts w:ascii="Calibri" w:hAnsi="Calibri" w:cs="Calibri"/>
          <w:lang w:val="es-SV"/>
        </w:rPr>
      </w:pPr>
    </w:p>
    <w:p w14:paraId="0F4FA8C8" w14:textId="77777777" w:rsidR="00861C2A" w:rsidRPr="00737428" w:rsidRDefault="00861C2A" w:rsidP="0058454A">
      <w:pPr>
        <w:tabs>
          <w:tab w:val="left" w:pos="900"/>
          <w:tab w:val="left" w:pos="7200"/>
        </w:tabs>
        <w:spacing w:line="276" w:lineRule="auto"/>
        <w:jc w:val="center"/>
        <w:rPr>
          <w:rFonts w:ascii="Calibri" w:hAnsi="Calibri" w:cs="Calibri"/>
          <w:lang w:val="es-SV"/>
        </w:rPr>
      </w:pPr>
    </w:p>
    <w:p w14:paraId="0BF27D9F" w14:textId="77777777" w:rsidR="00BE2594" w:rsidRPr="00737428" w:rsidRDefault="00BE2594" w:rsidP="0058454A">
      <w:pPr>
        <w:tabs>
          <w:tab w:val="left" w:pos="900"/>
          <w:tab w:val="left" w:pos="7200"/>
        </w:tabs>
        <w:spacing w:line="276" w:lineRule="auto"/>
        <w:jc w:val="center"/>
        <w:rPr>
          <w:rFonts w:ascii="Calibri" w:hAnsi="Calibri" w:cs="Calibri"/>
          <w:lang w:val="es-SV"/>
        </w:rPr>
      </w:pPr>
    </w:p>
    <w:p w14:paraId="4FE1461B" w14:textId="77777777" w:rsidR="00BE2594" w:rsidRPr="00737428" w:rsidRDefault="00BE2594" w:rsidP="0058454A">
      <w:pPr>
        <w:tabs>
          <w:tab w:val="left" w:pos="900"/>
          <w:tab w:val="left" w:pos="7200"/>
        </w:tabs>
        <w:spacing w:line="276" w:lineRule="auto"/>
        <w:jc w:val="center"/>
        <w:rPr>
          <w:rFonts w:ascii="Calibri" w:hAnsi="Calibri" w:cs="Calibri"/>
          <w:lang w:val="es-SV"/>
        </w:rPr>
      </w:pPr>
    </w:p>
    <w:p w14:paraId="7CC75036" w14:textId="77777777" w:rsidR="00A7044A" w:rsidRPr="00737428" w:rsidRDefault="00A7044A" w:rsidP="0058454A">
      <w:pPr>
        <w:tabs>
          <w:tab w:val="left" w:pos="900"/>
          <w:tab w:val="left" w:pos="7200"/>
        </w:tabs>
        <w:spacing w:line="276" w:lineRule="auto"/>
        <w:jc w:val="center"/>
        <w:rPr>
          <w:rFonts w:ascii="Calibri" w:hAnsi="Calibri" w:cs="Calibri"/>
          <w:lang w:val="es-SV"/>
        </w:rPr>
      </w:pPr>
    </w:p>
    <w:p w14:paraId="61EA4AAB" w14:textId="77777777" w:rsidR="00A7044A" w:rsidRPr="00737428" w:rsidRDefault="00A7044A" w:rsidP="0058454A">
      <w:pPr>
        <w:tabs>
          <w:tab w:val="left" w:pos="900"/>
          <w:tab w:val="left" w:pos="7200"/>
        </w:tabs>
        <w:spacing w:line="276" w:lineRule="auto"/>
        <w:jc w:val="center"/>
        <w:rPr>
          <w:rFonts w:ascii="Calibri" w:hAnsi="Calibri" w:cs="Calibri"/>
          <w:lang w:val="es-SV"/>
        </w:rPr>
      </w:pPr>
    </w:p>
    <w:p w14:paraId="419D312A" w14:textId="77777777" w:rsidR="00A7044A" w:rsidRPr="00737428" w:rsidRDefault="00A7044A" w:rsidP="0058454A">
      <w:pPr>
        <w:tabs>
          <w:tab w:val="left" w:pos="900"/>
          <w:tab w:val="left" w:pos="7200"/>
        </w:tabs>
        <w:spacing w:line="276" w:lineRule="auto"/>
        <w:jc w:val="center"/>
        <w:rPr>
          <w:rFonts w:ascii="Calibri" w:hAnsi="Calibri" w:cs="Calibri"/>
          <w:lang w:val="es-SV"/>
        </w:rPr>
      </w:pPr>
    </w:p>
    <w:p w14:paraId="11B320C8" w14:textId="77777777" w:rsidR="00E809AF" w:rsidRDefault="00E809AF" w:rsidP="0058454A">
      <w:pPr>
        <w:tabs>
          <w:tab w:val="left" w:pos="900"/>
          <w:tab w:val="left" w:pos="7200"/>
        </w:tabs>
        <w:spacing w:line="276" w:lineRule="auto"/>
        <w:jc w:val="center"/>
        <w:rPr>
          <w:rFonts w:ascii="Calibri" w:hAnsi="Calibri" w:cs="Calibri"/>
          <w:lang w:val="es-SV"/>
        </w:rPr>
      </w:pPr>
    </w:p>
    <w:p w14:paraId="5DE1B023" w14:textId="77777777" w:rsidR="00737428" w:rsidRDefault="00737428" w:rsidP="0058454A">
      <w:pPr>
        <w:tabs>
          <w:tab w:val="left" w:pos="900"/>
          <w:tab w:val="left" w:pos="7200"/>
        </w:tabs>
        <w:spacing w:line="276" w:lineRule="auto"/>
        <w:jc w:val="center"/>
        <w:rPr>
          <w:rFonts w:ascii="Calibri" w:hAnsi="Calibri" w:cs="Calibri"/>
          <w:lang w:val="es-SV"/>
        </w:rPr>
      </w:pPr>
    </w:p>
    <w:p w14:paraId="46ACD2A5" w14:textId="77777777" w:rsidR="00737428" w:rsidRDefault="00737428" w:rsidP="0058454A">
      <w:pPr>
        <w:tabs>
          <w:tab w:val="left" w:pos="900"/>
          <w:tab w:val="left" w:pos="7200"/>
        </w:tabs>
        <w:spacing w:line="276" w:lineRule="auto"/>
        <w:jc w:val="center"/>
        <w:rPr>
          <w:rFonts w:ascii="Calibri" w:hAnsi="Calibri" w:cs="Calibri"/>
          <w:lang w:val="es-SV"/>
        </w:rPr>
      </w:pPr>
    </w:p>
    <w:p w14:paraId="4D80BD49" w14:textId="77777777" w:rsidR="00737428" w:rsidRDefault="00737428" w:rsidP="0058454A">
      <w:pPr>
        <w:tabs>
          <w:tab w:val="left" w:pos="900"/>
          <w:tab w:val="left" w:pos="7200"/>
        </w:tabs>
        <w:spacing w:line="276" w:lineRule="auto"/>
        <w:jc w:val="center"/>
        <w:rPr>
          <w:rFonts w:ascii="Calibri" w:hAnsi="Calibri" w:cs="Calibri"/>
          <w:lang w:val="es-SV"/>
        </w:rPr>
      </w:pPr>
    </w:p>
    <w:p w14:paraId="64D990C3" w14:textId="77777777" w:rsidR="00737428" w:rsidRDefault="00737428" w:rsidP="0058454A">
      <w:pPr>
        <w:tabs>
          <w:tab w:val="left" w:pos="900"/>
          <w:tab w:val="left" w:pos="7200"/>
        </w:tabs>
        <w:spacing w:line="276" w:lineRule="auto"/>
        <w:jc w:val="center"/>
        <w:rPr>
          <w:rFonts w:ascii="Calibri" w:hAnsi="Calibri" w:cs="Calibri"/>
          <w:lang w:val="es-SV"/>
        </w:rPr>
      </w:pPr>
    </w:p>
    <w:p w14:paraId="79A75791" w14:textId="77777777" w:rsidR="00737428" w:rsidRDefault="00737428" w:rsidP="0058454A">
      <w:pPr>
        <w:tabs>
          <w:tab w:val="left" w:pos="900"/>
          <w:tab w:val="left" w:pos="7200"/>
        </w:tabs>
        <w:spacing w:line="276" w:lineRule="auto"/>
        <w:jc w:val="center"/>
        <w:rPr>
          <w:rFonts w:ascii="Calibri" w:hAnsi="Calibri" w:cs="Calibri"/>
          <w:lang w:val="es-SV"/>
        </w:rPr>
      </w:pPr>
    </w:p>
    <w:p w14:paraId="132F56B8" w14:textId="77777777" w:rsidR="00737428" w:rsidRDefault="00737428" w:rsidP="0058454A">
      <w:pPr>
        <w:tabs>
          <w:tab w:val="left" w:pos="900"/>
          <w:tab w:val="left" w:pos="7200"/>
        </w:tabs>
        <w:spacing w:line="276" w:lineRule="auto"/>
        <w:jc w:val="center"/>
        <w:rPr>
          <w:rFonts w:ascii="Calibri" w:hAnsi="Calibri" w:cs="Calibri"/>
          <w:lang w:val="es-SV"/>
        </w:rPr>
      </w:pPr>
    </w:p>
    <w:p w14:paraId="1F3FF58B" w14:textId="77777777" w:rsidR="00737428" w:rsidRDefault="00737428" w:rsidP="0058454A">
      <w:pPr>
        <w:tabs>
          <w:tab w:val="left" w:pos="900"/>
          <w:tab w:val="left" w:pos="7200"/>
        </w:tabs>
        <w:spacing w:line="276" w:lineRule="auto"/>
        <w:jc w:val="center"/>
        <w:rPr>
          <w:rFonts w:ascii="Calibri" w:hAnsi="Calibri" w:cs="Calibri"/>
          <w:lang w:val="es-SV"/>
        </w:rPr>
      </w:pPr>
    </w:p>
    <w:p w14:paraId="7CB927AB" w14:textId="77777777" w:rsidR="00737428" w:rsidRDefault="00737428" w:rsidP="0058454A">
      <w:pPr>
        <w:tabs>
          <w:tab w:val="left" w:pos="900"/>
          <w:tab w:val="left" w:pos="7200"/>
        </w:tabs>
        <w:spacing w:line="276" w:lineRule="auto"/>
        <w:jc w:val="center"/>
        <w:rPr>
          <w:rFonts w:ascii="Calibri" w:hAnsi="Calibri" w:cs="Calibri"/>
          <w:lang w:val="es-SV"/>
        </w:rPr>
      </w:pPr>
    </w:p>
    <w:p w14:paraId="6BC14442" w14:textId="77777777" w:rsidR="00737428" w:rsidRPr="00737428" w:rsidRDefault="00737428" w:rsidP="0058454A">
      <w:pPr>
        <w:tabs>
          <w:tab w:val="left" w:pos="900"/>
          <w:tab w:val="left" w:pos="7200"/>
        </w:tabs>
        <w:spacing w:line="276" w:lineRule="auto"/>
        <w:jc w:val="center"/>
        <w:rPr>
          <w:rFonts w:ascii="Calibri" w:hAnsi="Calibri" w:cs="Calibri"/>
          <w:lang w:val="es-SV"/>
        </w:rPr>
      </w:pPr>
    </w:p>
    <w:p w14:paraId="6777CDA2" w14:textId="77777777" w:rsidR="00A7044A" w:rsidRPr="00737428" w:rsidRDefault="00A7044A" w:rsidP="0058454A">
      <w:pPr>
        <w:tabs>
          <w:tab w:val="left" w:pos="900"/>
          <w:tab w:val="left" w:pos="7200"/>
        </w:tabs>
        <w:spacing w:line="276" w:lineRule="auto"/>
        <w:jc w:val="center"/>
        <w:rPr>
          <w:rFonts w:ascii="Calibri" w:hAnsi="Calibri" w:cs="Calibri"/>
          <w:lang w:val="es-SV"/>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18"/>
        <w:gridCol w:w="2250"/>
        <w:gridCol w:w="6948"/>
      </w:tblGrid>
      <w:tr w:rsidR="00E82FB8" w:rsidRPr="00737428" w14:paraId="6FFF264B" w14:textId="77777777" w:rsidTr="00795232">
        <w:tc>
          <w:tcPr>
            <w:tcW w:w="2268" w:type="dxa"/>
            <w:gridSpan w:val="2"/>
          </w:tcPr>
          <w:p w14:paraId="0507BC12"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 w:name="_Toc454892622"/>
            <w:bookmarkStart w:id="8" w:name="_Toc167083636"/>
            <w:bookmarkStart w:id="9" w:name="_Toc486940617"/>
            <w:r w:rsidRPr="00795232">
              <w:rPr>
                <w:rFonts w:asciiTheme="minorHAnsi" w:hAnsiTheme="minorHAnsi" w:cstheme="minorHAnsi"/>
                <w:b w:val="0"/>
                <w:bCs w:val="0"/>
                <w:szCs w:val="24"/>
                <w:lang w:val="es-US"/>
              </w:rPr>
              <w:t>Definiciones</w:t>
            </w:r>
            <w:bookmarkEnd w:id="7"/>
            <w:bookmarkEnd w:id="8"/>
            <w:bookmarkEnd w:id="9"/>
          </w:p>
        </w:tc>
        <w:tc>
          <w:tcPr>
            <w:tcW w:w="6948" w:type="dxa"/>
          </w:tcPr>
          <w:p w14:paraId="14C6A4FB" w14:textId="77777777" w:rsidR="00E82FB8" w:rsidRPr="00795232" w:rsidRDefault="00E82FB8" w:rsidP="00ED4138">
            <w:pPr>
              <w:pStyle w:val="Sec8Sub-Clauses"/>
              <w:numPr>
                <w:ilvl w:val="0"/>
                <w:numId w:val="69"/>
              </w:numPr>
              <w:rPr>
                <w:bCs/>
              </w:rPr>
            </w:pPr>
            <w:r w:rsidRPr="00795232">
              <w:t>Las siguientes palabras y expresiones tendrán los significados que aquí se les asigna:</w:t>
            </w:r>
          </w:p>
          <w:p w14:paraId="23B3EBA1"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“Banco” se entiende el Banco Mundial y se refiere al Banco Internacional de Reconstrucción y Fomento (BIRF) o a la Asociación Internacional de Fomento (IDA).</w:t>
            </w:r>
          </w:p>
          <w:p w14:paraId="48634D0A"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48F5266"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pacing w:val="-4"/>
                <w:sz w:val="24"/>
                <w:szCs w:val="24"/>
                <w:lang w:val="es-US"/>
              </w:rPr>
              <w:t>Por “Documentos del Contrato” se entiende los documentos</w:t>
            </w:r>
            <w:r w:rsidRPr="00795232">
              <w:rPr>
                <w:rFonts w:asciiTheme="minorHAnsi" w:hAnsiTheme="minorHAnsi" w:cstheme="minorHAnsi"/>
                <w:b w:val="0"/>
                <w:bCs w:val="0"/>
                <w:sz w:val="24"/>
                <w:szCs w:val="24"/>
                <w:lang w:val="es-US"/>
              </w:rPr>
              <w:t xml:space="preserve"> enumerados en el Convenio de Contrato, incluyendo cualquier enmienda.</w:t>
            </w:r>
          </w:p>
          <w:p w14:paraId="27D70FC3" w14:textId="0DFE48B0" w:rsidR="00E82FB8" w:rsidRDefault="00E82FB8" w:rsidP="00DD1EDB">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Por “Precio del Contrato” se entiende el precio pagadero al Proveedor según se especifica en el Convenio de Contrato, sujeto a las condiciones y ajustes allí estipulados o </w:t>
            </w:r>
            <w:r w:rsidR="00DD1EDB">
              <w:rPr>
                <w:rFonts w:asciiTheme="minorHAnsi" w:hAnsiTheme="minorHAnsi" w:cstheme="minorHAnsi"/>
                <w:b w:val="0"/>
                <w:bCs w:val="0"/>
                <w:sz w:val="24"/>
                <w:szCs w:val="24"/>
                <w:lang w:val="es-US"/>
              </w:rPr>
              <w:t>deducciones propuestas, según corresponda en virtud del Contrato.</w:t>
            </w:r>
          </w:p>
          <w:p w14:paraId="0BC59859" w14:textId="77777777" w:rsidR="00A60195" w:rsidRPr="00A60195" w:rsidRDefault="00A60195" w:rsidP="00A60195">
            <w:pPr>
              <w:rPr>
                <w:lang w:val="es-US"/>
              </w:rPr>
            </w:pPr>
          </w:p>
          <w:p w14:paraId="35034246" w14:textId="152B2B89" w:rsidR="00DD1EDB" w:rsidRPr="00A60195" w:rsidRDefault="00A60195" w:rsidP="00A60195">
            <w:pPr>
              <w:pStyle w:val="Prrafodelista"/>
              <w:numPr>
                <w:ilvl w:val="2"/>
                <w:numId w:val="52"/>
              </w:numPr>
              <w:tabs>
                <w:tab w:val="clear" w:pos="1152"/>
              </w:tabs>
              <w:ind w:left="749" w:hanging="709"/>
              <w:rPr>
                <w:lang w:val="es-US"/>
              </w:rPr>
            </w:pPr>
            <w:r w:rsidRPr="00A60195">
              <w:rPr>
                <w:rFonts w:asciiTheme="minorHAnsi" w:hAnsiTheme="minorHAnsi" w:cstheme="minorHAnsi"/>
                <w:lang w:val="es-US"/>
              </w:rPr>
              <w:t>Por “día”</w:t>
            </w:r>
            <w:r w:rsidRPr="00A60195">
              <w:rPr>
                <w:lang w:val="es-US"/>
              </w:rPr>
              <w:t xml:space="preserve"> se entiende día calendario.</w:t>
            </w:r>
          </w:p>
          <w:p w14:paraId="71468C69" w14:textId="77777777" w:rsidR="00A60195" w:rsidRPr="00A60195" w:rsidRDefault="00A60195" w:rsidP="00A60195">
            <w:pPr>
              <w:pStyle w:val="Prrafodelista"/>
              <w:ind w:left="324" w:hanging="284"/>
              <w:rPr>
                <w:lang w:val="es-US"/>
              </w:rPr>
            </w:pPr>
          </w:p>
          <w:p w14:paraId="166754C1" w14:textId="6BADCD0B" w:rsidR="00A60195" w:rsidRDefault="00A60195" w:rsidP="00A60195">
            <w:pPr>
              <w:pStyle w:val="Prrafodelista"/>
              <w:numPr>
                <w:ilvl w:val="2"/>
                <w:numId w:val="52"/>
              </w:numPr>
              <w:tabs>
                <w:tab w:val="clear" w:pos="1152"/>
              </w:tabs>
              <w:ind w:left="749" w:hanging="709"/>
              <w:rPr>
                <w:lang w:val="es-US"/>
              </w:rPr>
            </w:pPr>
            <w:r>
              <w:rPr>
                <w:lang w:val="es-US"/>
              </w:rPr>
              <w:t>Por “cumplimiento” se entiende la prestación de los servicios conexos por parte del proveedor de acuerdo con los términos y condiciones establecidos en el Contrato.</w:t>
            </w:r>
          </w:p>
          <w:p w14:paraId="5E50A065" w14:textId="77777777" w:rsidR="004739F4" w:rsidRPr="004739F4" w:rsidRDefault="004739F4" w:rsidP="004739F4">
            <w:pPr>
              <w:pStyle w:val="Prrafodelista"/>
              <w:rPr>
                <w:lang w:val="es-US"/>
              </w:rPr>
            </w:pPr>
          </w:p>
          <w:p w14:paraId="2DFD025E" w14:textId="230FE7DE" w:rsidR="004739F4" w:rsidRPr="00A60195" w:rsidRDefault="004739F4" w:rsidP="00A60195">
            <w:pPr>
              <w:pStyle w:val="Prrafodelista"/>
              <w:numPr>
                <w:ilvl w:val="2"/>
                <w:numId w:val="52"/>
              </w:numPr>
              <w:tabs>
                <w:tab w:val="clear" w:pos="1152"/>
              </w:tabs>
              <w:ind w:left="749" w:hanging="709"/>
              <w:rPr>
                <w:lang w:val="es-US"/>
              </w:rPr>
            </w:pPr>
            <w:r>
              <w:rPr>
                <w:lang w:val="es-US"/>
              </w:rPr>
              <w:t>Por “GGC” se entiende las Condiciones Generales del Contrato.</w:t>
            </w:r>
          </w:p>
          <w:p w14:paraId="7573E81D"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Por “Bienes” se entiende todos los productos, materia prima, maquinaria y equipos, y otros materiales que el Proveedor deba proporcionar al Comprador en virtud del Contrato.</w:t>
            </w:r>
          </w:p>
          <w:p w14:paraId="7A9CA5E8"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“País del Comprador” es el país especificado en las Condiciones Especiales del Contrato (CEC).</w:t>
            </w:r>
          </w:p>
          <w:p w14:paraId="6695A6F2"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“Comprador” se entiende la entidad que compra los Bienes y Servicios Conexos, según se indica en las CEC.</w:t>
            </w:r>
          </w:p>
          <w:p w14:paraId="163280E3"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2A873851"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“CEC” se entiende las Condiciones Especiales del Contrato.</w:t>
            </w:r>
          </w:p>
          <w:p w14:paraId="20884994"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277B778D"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46A62C52" w14:textId="77777777" w:rsidR="00E82FB8" w:rsidRPr="00795232" w:rsidRDefault="00E82FB8" w:rsidP="00795232">
            <w:pPr>
              <w:pStyle w:val="Ttulo3"/>
              <w:numPr>
                <w:ilvl w:val="2"/>
                <w:numId w:val="52"/>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Por “emplazamiento del Proyecto”, donde corresponde, se entiende el lugar citado en las CEC.</w:t>
            </w:r>
          </w:p>
        </w:tc>
      </w:tr>
      <w:tr w:rsidR="00E82FB8" w:rsidRPr="00795232" w14:paraId="1A1C63AA" w14:textId="77777777" w:rsidTr="00795232">
        <w:tc>
          <w:tcPr>
            <w:tcW w:w="2268" w:type="dxa"/>
            <w:gridSpan w:val="2"/>
          </w:tcPr>
          <w:p w14:paraId="2A6D09A7"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 w:name="_Toc454892623"/>
            <w:bookmarkStart w:id="11" w:name="_Toc167083637"/>
            <w:bookmarkStart w:id="12" w:name="_Toc486940618"/>
            <w:r w:rsidRPr="00795232">
              <w:rPr>
                <w:rFonts w:asciiTheme="minorHAnsi" w:hAnsiTheme="minorHAnsi" w:cstheme="minorHAnsi"/>
                <w:b w:val="0"/>
                <w:bCs w:val="0"/>
                <w:szCs w:val="24"/>
                <w:lang w:val="es-US"/>
              </w:rPr>
              <w:lastRenderedPageBreak/>
              <w:t>Documentos del Contrato</w:t>
            </w:r>
            <w:bookmarkEnd w:id="10"/>
            <w:bookmarkEnd w:id="11"/>
            <w:bookmarkEnd w:id="12"/>
          </w:p>
        </w:tc>
        <w:tc>
          <w:tcPr>
            <w:tcW w:w="6948" w:type="dxa"/>
          </w:tcPr>
          <w:p w14:paraId="34180FA1" w14:textId="77777777" w:rsidR="00E82FB8" w:rsidRPr="00E809AF" w:rsidRDefault="00E82FB8" w:rsidP="00E809AF">
            <w:pPr>
              <w:pStyle w:val="Sec8Sub-Clauses"/>
              <w:numPr>
                <w:ilvl w:val="0"/>
                <w:numId w:val="76"/>
              </w:numPr>
              <w:jc w:val="both"/>
              <w:rPr>
                <w:b w:val="0"/>
                <w:bCs/>
              </w:rPr>
            </w:pPr>
            <w:r w:rsidRPr="00E809AF">
              <w:rPr>
                <w:b w:val="0"/>
                <w:bC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E82FB8" w:rsidRPr="00737428" w14:paraId="3EF9D5C0" w14:textId="77777777" w:rsidTr="00795232">
        <w:tc>
          <w:tcPr>
            <w:tcW w:w="2268" w:type="dxa"/>
            <w:gridSpan w:val="2"/>
          </w:tcPr>
          <w:p w14:paraId="4E2831D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3" w:name="_Toc454892624"/>
            <w:bookmarkStart w:id="14" w:name="_Toc486940619"/>
            <w:r w:rsidRPr="00795232">
              <w:rPr>
                <w:rFonts w:asciiTheme="minorHAnsi" w:hAnsiTheme="minorHAnsi" w:cstheme="minorHAnsi"/>
                <w:b w:val="0"/>
                <w:bCs w:val="0"/>
                <w:szCs w:val="24"/>
                <w:lang w:val="es-US"/>
              </w:rPr>
              <w:t>Fraude y Corrupción</w:t>
            </w:r>
            <w:bookmarkEnd w:id="13"/>
            <w:bookmarkEnd w:id="14"/>
          </w:p>
        </w:tc>
        <w:tc>
          <w:tcPr>
            <w:tcW w:w="6948" w:type="dxa"/>
          </w:tcPr>
          <w:p w14:paraId="770E0BEE" w14:textId="77777777" w:rsidR="00E82FB8" w:rsidRPr="00E809AF" w:rsidRDefault="00E82FB8" w:rsidP="00E809AF">
            <w:pPr>
              <w:pStyle w:val="Sec8Sub-Clauses"/>
              <w:ind w:left="749"/>
              <w:jc w:val="both"/>
              <w:rPr>
                <w:b w:val="0"/>
                <w:bCs/>
              </w:rPr>
            </w:pPr>
            <w:r w:rsidRPr="00E809AF">
              <w:rPr>
                <w:b w:val="0"/>
                <w:bCs/>
              </w:rPr>
              <w:t xml:space="preserve">El Banco requiere el cumplimiento de sus Directrices Contra el Fraude y la Corrupción y de sus políticas y procedimientos de sanciones vigentes incluidos en el Marco de Sanciones del </w:t>
            </w:r>
            <w:r w:rsidRPr="00E809AF">
              <w:rPr>
                <w:b w:val="0"/>
                <w:bCs/>
              </w:rPr>
              <w:lastRenderedPageBreak/>
              <w:t>Grupo Banco Mundial, conforme a lo estipulado en el apéndice de las CGC.</w:t>
            </w:r>
          </w:p>
          <w:p w14:paraId="70EC9415" w14:textId="77777777" w:rsidR="00E82FB8" w:rsidRPr="00E809AF" w:rsidRDefault="00E82FB8" w:rsidP="00E809AF">
            <w:pPr>
              <w:pStyle w:val="Sec8Sub-Clauses"/>
              <w:ind w:left="749"/>
              <w:jc w:val="both"/>
              <w:rPr>
                <w:b w:val="0"/>
                <w:bCs/>
              </w:rPr>
            </w:pPr>
            <w:r w:rsidRPr="00E809AF">
              <w:rPr>
                <w:b w:val="0"/>
                <w:bC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E82FB8" w:rsidRPr="00737428" w14:paraId="7A281664" w14:textId="77777777" w:rsidTr="00795232">
        <w:tc>
          <w:tcPr>
            <w:tcW w:w="2268" w:type="dxa"/>
            <w:gridSpan w:val="2"/>
          </w:tcPr>
          <w:p w14:paraId="118A04C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5" w:name="_Toc454892625"/>
            <w:bookmarkStart w:id="16" w:name="_Toc167083639"/>
            <w:bookmarkStart w:id="17" w:name="_Toc486940620"/>
            <w:r w:rsidRPr="00795232">
              <w:rPr>
                <w:rFonts w:asciiTheme="minorHAnsi" w:hAnsiTheme="minorHAnsi" w:cstheme="minorHAnsi"/>
                <w:b w:val="0"/>
                <w:bCs w:val="0"/>
                <w:szCs w:val="24"/>
                <w:lang w:val="es-US"/>
              </w:rPr>
              <w:lastRenderedPageBreak/>
              <w:t>Interpretación</w:t>
            </w:r>
            <w:bookmarkEnd w:id="15"/>
            <w:bookmarkEnd w:id="16"/>
            <w:bookmarkEnd w:id="17"/>
          </w:p>
        </w:tc>
        <w:tc>
          <w:tcPr>
            <w:tcW w:w="6948" w:type="dxa"/>
          </w:tcPr>
          <w:p w14:paraId="76E66B48"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contexto así lo requiere, el singular significa el plural, y viceversa.</w:t>
            </w:r>
          </w:p>
          <w:p w14:paraId="00AEA850"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Incoterms</w:t>
            </w:r>
          </w:p>
          <w:p w14:paraId="477BC1FB" w14:textId="77777777" w:rsidR="00E82FB8" w:rsidRPr="00795232" w:rsidRDefault="00E82FB8" w:rsidP="00795232">
            <w:pPr>
              <w:pStyle w:val="Ttulo3"/>
              <w:numPr>
                <w:ilvl w:val="2"/>
                <w:numId w:val="55"/>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71CD8782" w14:textId="77777777" w:rsidR="00E82FB8" w:rsidRPr="00795232" w:rsidRDefault="00E82FB8" w:rsidP="00795232">
            <w:pPr>
              <w:pStyle w:val="Ttulo3"/>
              <w:numPr>
                <w:ilvl w:val="2"/>
                <w:numId w:val="55"/>
              </w:numPr>
              <w:tabs>
                <w:tab w:val="clear" w:pos="1152"/>
                <w:tab w:val="num" w:pos="720"/>
              </w:tabs>
              <w:ind w:left="720" w:hanging="7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74D47CE9" w14:textId="77777777" w:rsidR="00E82FB8" w:rsidRPr="00795232" w:rsidRDefault="00E82FB8" w:rsidP="00795232">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Totalidad del acuerdo</w:t>
            </w:r>
          </w:p>
          <w:p w14:paraId="16C8EC0F" w14:textId="77777777" w:rsidR="00E82FB8" w:rsidRPr="00795232" w:rsidRDefault="00E82FB8" w:rsidP="00795232">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3514C734"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Enmienda</w:t>
            </w:r>
          </w:p>
          <w:p w14:paraId="792AE1DD" w14:textId="77777777" w:rsidR="00E82FB8" w:rsidRDefault="00E82FB8" w:rsidP="00795232">
            <w:pPr>
              <w:pStyle w:val="Sub-ClauseText"/>
              <w:spacing w:before="0" w:after="200"/>
              <w:ind w:left="605"/>
              <w:rPr>
                <w:rFonts w:asciiTheme="minorHAnsi" w:hAnsiTheme="minorHAnsi" w:cstheme="minorHAnsi"/>
                <w:spacing w:val="0"/>
                <w:lang w:val="es-US"/>
              </w:rPr>
            </w:pPr>
            <w:r w:rsidRPr="00795232">
              <w:rPr>
                <w:rFonts w:asciiTheme="minorHAnsi" w:hAnsiTheme="minorHAnsi" w:cstheme="minorHAnsi"/>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4A6B9B99" w14:textId="77777777" w:rsidR="00E809AF" w:rsidRPr="00795232" w:rsidRDefault="00E809AF" w:rsidP="00795232">
            <w:pPr>
              <w:pStyle w:val="Sub-ClauseText"/>
              <w:spacing w:before="0" w:after="200"/>
              <w:ind w:left="605"/>
              <w:rPr>
                <w:rFonts w:asciiTheme="minorHAnsi" w:hAnsiTheme="minorHAnsi" w:cstheme="minorHAnsi"/>
                <w:spacing w:val="0"/>
                <w:lang w:val="es-US"/>
              </w:rPr>
            </w:pPr>
          </w:p>
          <w:p w14:paraId="7D27E287" w14:textId="77777777" w:rsidR="00E82FB8" w:rsidRPr="00795232" w:rsidRDefault="00E82FB8" w:rsidP="00795232">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lastRenderedPageBreak/>
              <w:t>Limitación de dispensas</w:t>
            </w:r>
          </w:p>
          <w:p w14:paraId="7E2A4FFF" w14:textId="77777777" w:rsidR="00E82FB8" w:rsidRPr="00795232" w:rsidRDefault="00E82FB8" w:rsidP="00795232">
            <w:pPr>
              <w:pStyle w:val="Ttulo3"/>
              <w:numPr>
                <w:ilvl w:val="2"/>
                <w:numId w:val="56"/>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Con sujeción a lo indicado en la </w:t>
            </w:r>
            <w:proofErr w:type="spellStart"/>
            <w:r w:rsidRPr="00795232">
              <w:rPr>
                <w:rFonts w:asciiTheme="minorHAnsi" w:hAnsiTheme="minorHAnsi" w:cstheme="minorHAnsi"/>
                <w:b w:val="0"/>
                <w:bCs w:val="0"/>
                <w:sz w:val="24"/>
                <w:szCs w:val="24"/>
                <w:lang w:val="es-US"/>
              </w:rPr>
              <w:t>subcláusula</w:t>
            </w:r>
            <w:proofErr w:type="spellEnd"/>
            <w:r w:rsidRPr="00795232">
              <w:rPr>
                <w:rFonts w:asciiTheme="minorHAnsi" w:hAnsiTheme="minorHAnsi" w:cstheme="minorHAnsi"/>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384BECB0" w14:textId="77777777" w:rsidR="00E82FB8" w:rsidRPr="00795232" w:rsidRDefault="00E82FB8" w:rsidP="00795232">
            <w:pPr>
              <w:pStyle w:val="Ttulo3"/>
              <w:numPr>
                <w:ilvl w:val="2"/>
                <w:numId w:val="56"/>
              </w:numPr>
              <w:tabs>
                <w:tab w:val="clear" w:pos="1152"/>
                <w:tab w:val="num" w:pos="864"/>
              </w:tabs>
              <w:ind w:left="864" w:hanging="432"/>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53C3E9F0" w14:textId="77777777" w:rsidR="00E82FB8" w:rsidRPr="00795232" w:rsidRDefault="00E82FB8" w:rsidP="00E82FB8">
            <w:pPr>
              <w:pStyle w:val="Sub-ClauseText"/>
              <w:numPr>
                <w:ilvl w:val="0"/>
                <w:numId w:val="70"/>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Divisibilidad</w:t>
            </w:r>
          </w:p>
          <w:p w14:paraId="1DF27967" w14:textId="77777777" w:rsidR="00E82FB8" w:rsidRPr="00795232" w:rsidRDefault="00E82FB8" w:rsidP="005B4E68">
            <w:pPr>
              <w:pStyle w:val="Sub-ClauseText"/>
              <w:spacing w:before="0" w:after="200"/>
              <w:ind w:left="600"/>
              <w:rPr>
                <w:rFonts w:asciiTheme="minorHAnsi" w:hAnsiTheme="minorHAnsi" w:cstheme="minorHAnsi"/>
                <w:spacing w:val="0"/>
                <w:lang w:val="es-US"/>
              </w:rPr>
            </w:pPr>
            <w:r w:rsidRPr="00795232">
              <w:rPr>
                <w:rFonts w:asciiTheme="minorHAnsi" w:hAnsiTheme="minorHAnsi" w:cstheme="minorHAnsi"/>
                <w:spacing w:val="0"/>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E82FB8" w:rsidRPr="00737428" w14:paraId="3BCBD3ED" w14:textId="77777777" w:rsidTr="00795232">
        <w:tc>
          <w:tcPr>
            <w:tcW w:w="2268" w:type="dxa"/>
            <w:gridSpan w:val="2"/>
          </w:tcPr>
          <w:p w14:paraId="6EF00072"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8" w:name="_Toc454892626"/>
            <w:bookmarkStart w:id="19" w:name="_Toc167083640"/>
            <w:bookmarkStart w:id="20" w:name="_Toc486940621"/>
            <w:r w:rsidRPr="00795232">
              <w:rPr>
                <w:rFonts w:asciiTheme="minorHAnsi" w:hAnsiTheme="minorHAnsi" w:cstheme="minorHAnsi"/>
                <w:b w:val="0"/>
                <w:bCs w:val="0"/>
                <w:szCs w:val="24"/>
                <w:lang w:val="es-US"/>
              </w:rPr>
              <w:lastRenderedPageBreak/>
              <w:t>Idioma</w:t>
            </w:r>
            <w:bookmarkEnd w:id="18"/>
            <w:bookmarkEnd w:id="19"/>
            <w:bookmarkEnd w:id="20"/>
          </w:p>
        </w:tc>
        <w:tc>
          <w:tcPr>
            <w:tcW w:w="6948" w:type="dxa"/>
          </w:tcPr>
          <w:p w14:paraId="084E1B04" w14:textId="77777777" w:rsidR="00E82FB8" w:rsidRPr="00795232" w:rsidRDefault="00E82FB8" w:rsidP="00E82FB8">
            <w:pPr>
              <w:pStyle w:val="Sub-ClauseText"/>
              <w:numPr>
                <w:ilvl w:val="1"/>
                <w:numId w:val="47"/>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76F16D6" w14:textId="77777777" w:rsidR="00E82FB8" w:rsidRPr="00795232" w:rsidRDefault="00E82FB8" w:rsidP="00E82FB8">
            <w:pPr>
              <w:pStyle w:val="Sub-ClauseText"/>
              <w:numPr>
                <w:ilvl w:val="1"/>
                <w:numId w:val="47"/>
              </w:numPr>
              <w:spacing w:before="0" w:after="200"/>
              <w:ind w:left="648" w:hanging="648"/>
              <w:rPr>
                <w:rFonts w:asciiTheme="minorHAnsi" w:hAnsiTheme="minorHAnsi" w:cstheme="minorHAnsi"/>
                <w:spacing w:val="0"/>
                <w:lang w:val="es-US"/>
              </w:rPr>
            </w:pPr>
            <w:r w:rsidRPr="00795232">
              <w:rPr>
                <w:rFonts w:asciiTheme="minorHAnsi" w:hAnsiTheme="minorHAnsi" w:cstheme="minorHAnsi"/>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E82FB8" w:rsidRPr="00737428" w14:paraId="184DA8EA" w14:textId="77777777" w:rsidTr="00795232">
        <w:tc>
          <w:tcPr>
            <w:tcW w:w="2268" w:type="dxa"/>
            <w:gridSpan w:val="2"/>
          </w:tcPr>
          <w:p w14:paraId="158E102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1" w:name="_Toc454892627"/>
            <w:bookmarkStart w:id="22" w:name="_Toc167083641"/>
            <w:bookmarkStart w:id="23" w:name="_Toc486940622"/>
            <w:r w:rsidRPr="00795232">
              <w:rPr>
                <w:rFonts w:asciiTheme="minorHAnsi" w:hAnsiTheme="minorHAnsi" w:cstheme="minorHAnsi"/>
                <w:b w:val="0"/>
                <w:bCs w:val="0"/>
                <w:szCs w:val="24"/>
                <w:lang w:val="es-US"/>
              </w:rPr>
              <w:lastRenderedPageBreak/>
              <w:t>Asociación en Participación, Consorcio o</w:t>
            </w:r>
            <w:bookmarkEnd w:id="21"/>
            <w:bookmarkEnd w:id="22"/>
            <w:r w:rsidRPr="00795232">
              <w:rPr>
                <w:rFonts w:asciiTheme="minorHAnsi" w:hAnsiTheme="minorHAnsi" w:cstheme="minorHAnsi"/>
                <w:b w:val="0"/>
                <w:bCs w:val="0"/>
                <w:szCs w:val="24"/>
                <w:lang w:val="es-US"/>
              </w:rPr>
              <w:t> Asociación</w:t>
            </w:r>
            <w:bookmarkEnd w:id="23"/>
          </w:p>
        </w:tc>
        <w:tc>
          <w:tcPr>
            <w:tcW w:w="6948" w:type="dxa"/>
          </w:tcPr>
          <w:p w14:paraId="060F6977" w14:textId="77777777" w:rsidR="00E82FB8" w:rsidRPr="00795232" w:rsidRDefault="00E82FB8" w:rsidP="00E82FB8">
            <w:pPr>
              <w:pStyle w:val="Sub-ClauseText"/>
              <w:numPr>
                <w:ilvl w:val="1"/>
                <w:numId w:val="53"/>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E82FB8" w:rsidRPr="00737428" w14:paraId="198FFABA" w14:textId="77777777" w:rsidTr="00795232">
        <w:tc>
          <w:tcPr>
            <w:tcW w:w="2268" w:type="dxa"/>
            <w:gridSpan w:val="2"/>
          </w:tcPr>
          <w:p w14:paraId="7655D2B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4" w:name="_Toc454892628"/>
            <w:bookmarkStart w:id="25" w:name="_Toc167083642"/>
            <w:bookmarkStart w:id="26" w:name="_Toc486940623"/>
            <w:r w:rsidRPr="00795232">
              <w:rPr>
                <w:rFonts w:asciiTheme="minorHAnsi" w:hAnsiTheme="minorHAnsi" w:cstheme="minorHAnsi"/>
                <w:b w:val="0"/>
                <w:bCs w:val="0"/>
                <w:szCs w:val="24"/>
                <w:lang w:val="es-US"/>
              </w:rPr>
              <w:t>Elegibilidad</w:t>
            </w:r>
            <w:bookmarkEnd w:id="24"/>
            <w:bookmarkEnd w:id="25"/>
            <w:bookmarkEnd w:id="26"/>
          </w:p>
        </w:tc>
        <w:tc>
          <w:tcPr>
            <w:tcW w:w="6948" w:type="dxa"/>
          </w:tcPr>
          <w:p w14:paraId="558117FC" w14:textId="77777777" w:rsidR="00E82FB8" w:rsidRPr="00795232" w:rsidRDefault="00E82FB8" w:rsidP="00E82FB8">
            <w:pPr>
              <w:pStyle w:val="Sub-ClauseText"/>
              <w:numPr>
                <w:ilvl w:val="1"/>
                <w:numId w:val="48"/>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5481FB3B" w14:textId="77777777" w:rsidR="00E82FB8" w:rsidRPr="00795232" w:rsidRDefault="00E82FB8" w:rsidP="00E82FB8">
            <w:pPr>
              <w:pStyle w:val="Sub-ClauseText"/>
              <w:numPr>
                <w:ilvl w:val="1"/>
                <w:numId w:val="48"/>
              </w:numPr>
              <w:spacing w:before="0" w:after="200"/>
              <w:ind w:left="547" w:hanging="547"/>
              <w:rPr>
                <w:rFonts w:asciiTheme="minorHAnsi" w:hAnsiTheme="minorHAnsi" w:cstheme="minorHAnsi"/>
                <w:spacing w:val="0"/>
                <w:lang w:val="es-US"/>
              </w:rPr>
            </w:pPr>
            <w:r w:rsidRPr="00795232">
              <w:rPr>
                <w:rFonts w:asciiTheme="minorHAnsi" w:hAnsiTheme="minorHAnsi" w:cstheme="minorHAnsi"/>
                <w:spacing w:val="0"/>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E82FB8" w:rsidRPr="00737428" w14:paraId="418F8B1A" w14:textId="77777777" w:rsidTr="00795232">
        <w:tc>
          <w:tcPr>
            <w:tcW w:w="2268" w:type="dxa"/>
            <w:gridSpan w:val="2"/>
          </w:tcPr>
          <w:p w14:paraId="4392617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27" w:name="_Toc454892629"/>
            <w:bookmarkStart w:id="28" w:name="_Toc167083643"/>
            <w:bookmarkStart w:id="29" w:name="_Toc486940624"/>
            <w:r w:rsidRPr="00795232">
              <w:rPr>
                <w:rFonts w:asciiTheme="minorHAnsi" w:hAnsiTheme="minorHAnsi" w:cstheme="minorHAnsi"/>
                <w:b w:val="0"/>
                <w:bCs w:val="0"/>
                <w:szCs w:val="24"/>
                <w:lang w:val="es-US"/>
              </w:rPr>
              <w:t>Notificaciones</w:t>
            </w:r>
            <w:bookmarkEnd w:id="27"/>
            <w:bookmarkEnd w:id="28"/>
            <w:bookmarkEnd w:id="29"/>
          </w:p>
        </w:tc>
        <w:tc>
          <w:tcPr>
            <w:tcW w:w="6948" w:type="dxa"/>
          </w:tcPr>
          <w:p w14:paraId="61B1553D" w14:textId="77777777" w:rsidR="00E82FB8" w:rsidRPr="00795232" w:rsidRDefault="00E82FB8" w:rsidP="00E82FB8">
            <w:pPr>
              <w:pStyle w:val="Sub-ClauseText"/>
              <w:numPr>
                <w:ilvl w:val="1"/>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6B1FE48B" w14:textId="77777777" w:rsidR="00E82FB8" w:rsidRPr="00795232" w:rsidRDefault="00E82FB8" w:rsidP="00E82FB8">
            <w:pPr>
              <w:pStyle w:val="Sub-ClauseText"/>
              <w:numPr>
                <w:ilvl w:val="1"/>
                <w:numId w:val="4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notificaciones serán efectivas en la fecha de entrega y en la fecha de la notificación, la que sea posterior.</w:t>
            </w:r>
          </w:p>
        </w:tc>
      </w:tr>
      <w:tr w:rsidR="00E82FB8" w:rsidRPr="00737428" w14:paraId="2BE674CB" w14:textId="77777777" w:rsidTr="00795232">
        <w:trPr>
          <w:gridBefore w:val="1"/>
          <w:wBefore w:w="18" w:type="dxa"/>
        </w:trPr>
        <w:tc>
          <w:tcPr>
            <w:tcW w:w="2250" w:type="dxa"/>
          </w:tcPr>
          <w:p w14:paraId="3AD83FC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0" w:name="_Toc454892630"/>
            <w:bookmarkStart w:id="31" w:name="_Toc167083644"/>
            <w:bookmarkStart w:id="32" w:name="_Toc486940625"/>
            <w:r w:rsidRPr="00795232">
              <w:rPr>
                <w:rFonts w:asciiTheme="minorHAnsi" w:hAnsiTheme="minorHAnsi" w:cstheme="minorHAnsi"/>
                <w:b w:val="0"/>
                <w:bCs w:val="0"/>
                <w:szCs w:val="24"/>
                <w:lang w:val="es-US"/>
              </w:rPr>
              <w:t>Ley aplicable</w:t>
            </w:r>
            <w:bookmarkEnd w:id="30"/>
            <w:bookmarkEnd w:id="31"/>
            <w:bookmarkEnd w:id="32"/>
          </w:p>
        </w:tc>
        <w:tc>
          <w:tcPr>
            <w:tcW w:w="6948" w:type="dxa"/>
          </w:tcPr>
          <w:p w14:paraId="1513C59C" w14:textId="77777777" w:rsidR="00E82FB8" w:rsidRPr="00795232" w:rsidRDefault="00E82FB8" w:rsidP="00E82FB8">
            <w:pPr>
              <w:pStyle w:val="Sub-ClauseText"/>
              <w:numPr>
                <w:ilvl w:val="1"/>
                <w:numId w:val="5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Contrato se regirá por las leyes del País del Comprador, y se interpretará conforme a dichas leyes, a menos que en las CEC se indique otra cosa.</w:t>
            </w:r>
          </w:p>
          <w:p w14:paraId="32909F01" w14:textId="77777777" w:rsidR="00E82FB8" w:rsidRPr="00795232" w:rsidRDefault="00E82FB8" w:rsidP="00E82FB8">
            <w:pPr>
              <w:numPr>
                <w:ilvl w:val="1"/>
                <w:numId w:val="65"/>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795232">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7130BF14" w14:textId="77777777" w:rsidR="00E82FB8" w:rsidRPr="00795232" w:rsidRDefault="00E82FB8" w:rsidP="005B4E68">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795232">
              <w:rPr>
                <w:rFonts w:asciiTheme="minorHAnsi" w:hAnsiTheme="minorHAnsi" w:cstheme="minorHAnsi"/>
                <w:lang w:val="es-US"/>
              </w:rPr>
              <w:lastRenderedPageBreak/>
              <w:t xml:space="preserve">(a) como consecuencia de las leyes o regulaciones oficiales, el país del Prestatario prohibiera las relaciones comerciales con dicho país; </w:t>
            </w:r>
          </w:p>
          <w:p w14:paraId="761F5AAC" w14:textId="77777777" w:rsidR="00E82FB8" w:rsidRPr="00795232" w:rsidRDefault="00E82FB8" w:rsidP="005B4E68">
            <w:pPr>
              <w:pStyle w:val="Sub-ClauseText"/>
              <w:spacing w:before="0" w:after="200"/>
              <w:ind w:left="544"/>
              <w:rPr>
                <w:rFonts w:asciiTheme="minorHAnsi" w:hAnsiTheme="minorHAnsi" w:cstheme="minorHAnsi"/>
                <w:spacing w:val="0"/>
                <w:lang w:val="es-US"/>
              </w:rPr>
            </w:pPr>
            <w:r w:rsidRPr="00795232">
              <w:rPr>
                <w:rFonts w:asciiTheme="minorHAnsi" w:hAnsiTheme="minorHAnsi" w:cstheme="minorHAnsi"/>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E82FB8" w:rsidRPr="00737428" w14:paraId="56FC03FF" w14:textId="77777777" w:rsidTr="00795232">
        <w:trPr>
          <w:gridBefore w:val="1"/>
          <w:wBefore w:w="18" w:type="dxa"/>
        </w:trPr>
        <w:tc>
          <w:tcPr>
            <w:tcW w:w="2250" w:type="dxa"/>
          </w:tcPr>
          <w:p w14:paraId="431B506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3" w:name="_Toc454892631"/>
            <w:bookmarkStart w:id="34" w:name="_Toc167083645"/>
            <w:bookmarkStart w:id="35" w:name="_Toc486940626"/>
            <w:r w:rsidRPr="00795232">
              <w:rPr>
                <w:rFonts w:asciiTheme="minorHAnsi" w:hAnsiTheme="minorHAnsi" w:cstheme="minorHAnsi"/>
                <w:b w:val="0"/>
                <w:bCs w:val="0"/>
                <w:szCs w:val="24"/>
                <w:lang w:val="es-US"/>
              </w:rPr>
              <w:lastRenderedPageBreak/>
              <w:t>Solución de controversias</w:t>
            </w:r>
            <w:bookmarkEnd w:id="33"/>
            <w:bookmarkEnd w:id="34"/>
            <w:bookmarkEnd w:id="35"/>
          </w:p>
        </w:tc>
        <w:tc>
          <w:tcPr>
            <w:tcW w:w="6948" w:type="dxa"/>
          </w:tcPr>
          <w:p w14:paraId="09E89C9F"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BCD3663"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4AAC3766" w14:textId="77777777" w:rsidR="00E82FB8" w:rsidRPr="00795232" w:rsidRDefault="00E82FB8" w:rsidP="00E82FB8">
            <w:pPr>
              <w:pStyle w:val="Sub-ClauseText"/>
              <w:numPr>
                <w:ilvl w:val="1"/>
                <w:numId w:val="5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Sin perjuicio de las referencias al arbitraje que figuran en este documento, </w:t>
            </w:r>
          </w:p>
          <w:p w14:paraId="4BD6302D" w14:textId="77777777" w:rsidR="00E82FB8" w:rsidRPr="00795232" w:rsidRDefault="00E82FB8" w:rsidP="00E82FB8">
            <w:pPr>
              <w:pStyle w:val="Sub-ClauseText"/>
              <w:numPr>
                <w:ilvl w:val="2"/>
                <w:numId w:val="54"/>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 xml:space="preserve">ambas partes deben continuar cumpliendo con sus respectivas obligaciones derivadas del Contrato, a menos que acuerden otra cosa; </w:t>
            </w:r>
          </w:p>
          <w:p w14:paraId="73030C4E" w14:textId="77777777" w:rsidR="00E82FB8" w:rsidRPr="00795232" w:rsidRDefault="00E82FB8" w:rsidP="00E82FB8">
            <w:pPr>
              <w:pStyle w:val="Sub-ClauseText"/>
              <w:numPr>
                <w:ilvl w:val="2"/>
                <w:numId w:val="54"/>
              </w:numPr>
              <w:spacing w:before="0" w:after="200"/>
              <w:rPr>
                <w:rFonts w:asciiTheme="minorHAnsi" w:hAnsiTheme="minorHAnsi" w:cstheme="minorHAnsi"/>
                <w:spacing w:val="0"/>
                <w:lang w:val="es-US"/>
              </w:rPr>
            </w:pPr>
            <w:r w:rsidRPr="00795232">
              <w:rPr>
                <w:rFonts w:asciiTheme="minorHAnsi" w:hAnsiTheme="minorHAnsi" w:cstheme="minorHAnsi"/>
                <w:spacing w:val="0"/>
                <w:lang w:val="es-US"/>
              </w:rPr>
              <w:t>el Comprador pagará al Proveedor el dinero que le adeude.</w:t>
            </w:r>
          </w:p>
        </w:tc>
      </w:tr>
      <w:tr w:rsidR="00E82FB8" w:rsidRPr="00737428" w14:paraId="6312797F" w14:textId="77777777" w:rsidTr="00795232">
        <w:trPr>
          <w:gridBefore w:val="1"/>
          <w:wBefore w:w="18" w:type="dxa"/>
        </w:trPr>
        <w:tc>
          <w:tcPr>
            <w:tcW w:w="2250" w:type="dxa"/>
          </w:tcPr>
          <w:p w14:paraId="1D322AA0"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36" w:name="_Toc454892632"/>
            <w:bookmarkStart w:id="37" w:name="_Toc167083646"/>
            <w:bookmarkStart w:id="38" w:name="_Toc486940627"/>
            <w:r w:rsidRPr="00795232">
              <w:rPr>
                <w:rFonts w:asciiTheme="minorHAnsi" w:hAnsiTheme="minorHAnsi" w:cstheme="minorHAnsi"/>
                <w:b w:val="0"/>
                <w:bCs w:val="0"/>
                <w:szCs w:val="24"/>
                <w:lang w:val="es-US"/>
              </w:rPr>
              <w:lastRenderedPageBreak/>
              <w:t>Inspecciones y auditorías a cargo del Banco</w:t>
            </w:r>
            <w:bookmarkEnd w:id="36"/>
            <w:bookmarkEnd w:id="37"/>
            <w:bookmarkEnd w:id="38"/>
          </w:p>
        </w:tc>
        <w:tc>
          <w:tcPr>
            <w:tcW w:w="6948" w:type="dxa"/>
          </w:tcPr>
          <w:p w14:paraId="2899FF90" w14:textId="77777777" w:rsidR="00E82FB8" w:rsidRPr="00795232" w:rsidRDefault="00E82FB8" w:rsidP="00E82FB8">
            <w:pPr>
              <w:pStyle w:val="Sub-ClauseText"/>
              <w:numPr>
                <w:ilvl w:val="0"/>
                <w:numId w:val="66"/>
              </w:numPr>
              <w:spacing w:before="0" w:after="200"/>
              <w:ind w:left="544" w:hanging="544"/>
              <w:outlineLvl w:val="1"/>
              <w:rPr>
                <w:rFonts w:asciiTheme="minorHAnsi" w:hAnsiTheme="minorHAnsi" w:cstheme="minorHAnsi"/>
                <w:spacing w:val="0"/>
                <w:lang w:val="es-US"/>
              </w:rPr>
            </w:pPr>
            <w:bookmarkStart w:id="39" w:name="OLE_LINK1"/>
            <w:bookmarkStart w:id="40" w:name="OLE_LINK2"/>
            <w:r w:rsidRPr="00795232">
              <w:rPr>
                <w:rFonts w:asciiTheme="minorHAnsi" w:hAnsiTheme="minorHAnsi" w:cstheme="minorHAnsi"/>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6EDFD12" w14:textId="08AE4ED3" w:rsidR="00E82FB8" w:rsidRPr="00795232" w:rsidRDefault="00E82FB8" w:rsidP="00E82FB8">
            <w:pPr>
              <w:pStyle w:val="Sub-ClauseText"/>
              <w:numPr>
                <w:ilvl w:val="0"/>
                <w:numId w:val="66"/>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el párrafo 2.2 </w:t>
            </w:r>
            <w:r w:rsidR="005B6D0C">
              <w:rPr>
                <w:rFonts w:asciiTheme="minorHAnsi" w:hAnsiTheme="minorHAnsi" w:cstheme="minorHAnsi"/>
                <w:spacing w:val="0"/>
                <w:lang w:val="es-US"/>
              </w:rPr>
              <w:t>€</w:t>
            </w:r>
            <w:r w:rsidRPr="00795232">
              <w:rPr>
                <w:rFonts w:asciiTheme="minorHAnsi" w:hAnsiTheme="minorHAnsi" w:cstheme="minorHAnsi"/>
                <w:spacing w:val="0"/>
                <w:lang w:val="es-US"/>
              </w:rPr>
              <w:t xml:space="preserve">. del apéndice de las Condiciones Generales, el Proveedor permitirá, y procurará que sus </w:t>
            </w:r>
            <w:r w:rsidRPr="00795232">
              <w:rPr>
                <w:rFonts w:asciiTheme="minorHAnsi" w:hAnsiTheme="minorHAnsi" w:cstheme="minorHAnsi"/>
                <w:lang w:val="es-US"/>
              </w:rPr>
              <w:t xml:space="preserve">agentes (hayan sido declarados o no), </w:t>
            </w:r>
            <w:r w:rsidRPr="00795232">
              <w:rPr>
                <w:rFonts w:asciiTheme="minorHAnsi" w:hAnsiTheme="minorHAnsi" w:cstheme="minorHAnsi"/>
                <w:spacing w:val="0"/>
                <w:lang w:val="es-US"/>
              </w:rPr>
              <w:t xml:space="preserve">subcontratistas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w:t>
            </w:r>
            <w:r w:rsidRPr="00795232">
              <w:rPr>
                <w:rFonts w:asciiTheme="minorHAnsi" w:hAnsiTheme="minorHAnsi" w:cstheme="minorHAnsi"/>
                <w:lang w:val="es-US"/>
              </w:rPr>
              <w:t>prestadores de servicios, proveedores y personal</w:t>
            </w:r>
            <w:r w:rsidRPr="00795232">
              <w:rPr>
                <w:rFonts w:asciiTheme="minorHAnsi" w:hAnsiTheme="minorHAnsi" w:cstheme="minorHAnsi"/>
                <w:spacing w:val="0"/>
                <w:lang w:val="es-US"/>
              </w:rPr>
              <w:t xml:space="preserve"> permitan, que el Banco o las personas designadas por el Banco inspeccionen las instalaciones y/o las cuentas, los registros </w:t>
            </w:r>
            <w:r w:rsidRPr="00795232">
              <w:rPr>
                <w:rFonts w:asciiTheme="minorHAnsi" w:hAnsiTheme="minorHAnsi" w:cstheme="minorHAnsi"/>
                <w:lang w:val="es-US"/>
              </w:rPr>
              <w:t>y otros documentos</w:t>
            </w:r>
            <w:r w:rsidRPr="00795232">
              <w:rPr>
                <w:rFonts w:asciiTheme="minorHAnsi" w:hAnsiTheme="minorHAnsi" w:cstheme="minorHAnsi"/>
                <w:spacing w:val="0"/>
                <w:lang w:val="es-US"/>
              </w:rPr>
              <w:t xml:space="preserve"> relacionados con </w:t>
            </w:r>
            <w:r w:rsidRPr="00795232">
              <w:rPr>
                <w:rFonts w:asciiTheme="minorHAnsi" w:hAnsiTheme="minorHAnsi" w:cstheme="minorHAnsi"/>
                <w:lang w:val="es-US"/>
              </w:rPr>
              <w:t>los procesos de calificación, selección y/o</w:t>
            </w:r>
            <w:r w:rsidRPr="00795232">
              <w:rPr>
                <w:rFonts w:asciiTheme="minorHAnsi" w:hAnsiTheme="minorHAnsi" w:cstheme="minorHAnsi"/>
                <w:spacing w:val="0"/>
                <w:lang w:val="es-US"/>
              </w:rPr>
              <w:t xml:space="preserve"> la ejecución del Contrato, y </w:t>
            </w:r>
            <w:r w:rsidRPr="00795232">
              <w:rPr>
                <w:rFonts w:asciiTheme="minorHAnsi" w:hAnsiTheme="minorHAnsi" w:cstheme="minorHAnsi"/>
                <w:lang w:val="es-US"/>
              </w:rPr>
              <w:t>dispongan que dichas cuentas, registros y otros documentos sean auditados</w:t>
            </w:r>
            <w:r w:rsidRPr="00795232">
              <w:rPr>
                <w:rFonts w:asciiTheme="minorHAnsi" w:hAnsiTheme="minorHAnsi" w:cstheme="minorHAnsi"/>
                <w:spacing w:val="0"/>
                <w:lang w:val="es-US"/>
              </w:rPr>
              <w:t xml:space="preserve"> por medio de auditores designados por el Banco. El Proveedor y sus Subcontratistas y </w:t>
            </w:r>
            <w:proofErr w:type="spellStart"/>
            <w:r w:rsidRPr="00795232">
              <w:rPr>
                <w:rFonts w:asciiTheme="minorHAnsi" w:hAnsiTheme="minorHAnsi" w:cstheme="minorHAnsi"/>
                <w:spacing w:val="0"/>
                <w:lang w:val="es-US"/>
              </w:rPr>
              <w:t>subconsultores</w:t>
            </w:r>
            <w:proofErr w:type="spellEnd"/>
            <w:r w:rsidRPr="00795232">
              <w:rPr>
                <w:rFonts w:asciiTheme="minorHAnsi" w:hAnsiTheme="minorHAnsi" w:cstheme="minorHAnsi"/>
                <w:spacing w:val="0"/>
                <w:lang w:val="es-US"/>
              </w:rPr>
              <w:t xml:space="preserve"> deberán prestar atención a lo estipulado en la cláusula 3.1, que establece, </w:t>
            </w:r>
            <w:r w:rsidRPr="00795232">
              <w:rPr>
                <w:rFonts w:asciiTheme="minorHAnsi" w:hAnsiTheme="minorHAnsi" w:cstheme="minorHAnsi"/>
                <w:i/>
                <w:spacing w:val="0"/>
                <w:lang w:val="es-US"/>
              </w:rPr>
              <w:t xml:space="preserve">inter </w:t>
            </w:r>
            <w:proofErr w:type="spellStart"/>
            <w:r w:rsidRPr="00795232">
              <w:rPr>
                <w:rFonts w:asciiTheme="minorHAnsi" w:hAnsiTheme="minorHAnsi" w:cstheme="minorHAnsi"/>
                <w:i/>
                <w:spacing w:val="0"/>
                <w:lang w:val="es-US"/>
              </w:rPr>
              <w:t>alia</w:t>
            </w:r>
            <w:proofErr w:type="spellEnd"/>
            <w:r w:rsidRPr="00795232">
              <w:rPr>
                <w:rFonts w:asciiTheme="minorHAnsi" w:hAnsiTheme="minorHAnsi" w:cstheme="minorHAnsi"/>
                <w:spacing w:val="0"/>
                <w:lang w:val="es-US"/>
              </w:rPr>
              <w:t xml:space="preserve">, que </w:t>
            </w:r>
            <w:r w:rsidRPr="00795232">
              <w:rPr>
                <w:rFonts w:asciiTheme="minorHAnsi" w:hAnsiTheme="minorHAnsi" w:cstheme="minorHAnsi"/>
                <w:color w:val="000000"/>
                <w:spacing w:val="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795232">
              <w:rPr>
                <w:rFonts w:asciiTheme="minorHAnsi" w:hAnsiTheme="minorHAnsi" w:cstheme="minorHAnsi"/>
                <w:spacing w:val="0"/>
                <w:lang w:val="es-US"/>
              </w:rPr>
              <w:t>los procedimientos de sanciones vigentes del Banco</w:t>
            </w:r>
            <w:r w:rsidRPr="00795232">
              <w:rPr>
                <w:rFonts w:asciiTheme="minorHAnsi" w:hAnsiTheme="minorHAnsi" w:cstheme="minorHAnsi"/>
                <w:color w:val="000000"/>
                <w:spacing w:val="0"/>
                <w:lang w:val="es-US"/>
              </w:rPr>
              <w:t>)</w:t>
            </w:r>
            <w:r w:rsidRPr="00795232">
              <w:rPr>
                <w:rFonts w:asciiTheme="minorHAnsi" w:hAnsiTheme="minorHAnsi" w:cstheme="minorHAnsi"/>
                <w:spacing w:val="0"/>
                <w:lang w:val="es-US"/>
              </w:rPr>
              <w:t>.</w:t>
            </w:r>
            <w:bookmarkEnd w:id="39"/>
            <w:bookmarkEnd w:id="40"/>
          </w:p>
        </w:tc>
      </w:tr>
      <w:tr w:rsidR="00E82FB8" w:rsidRPr="00737428" w14:paraId="319589A6" w14:textId="77777777" w:rsidTr="00795232">
        <w:trPr>
          <w:gridBefore w:val="1"/>
          <w:wBefore w:w="18" w:type="dxa"/>
        </w:trPr>
        <w:tc>
          <w:tcPr>
            <w:tcW w:w="2250" w:type="dxa"/>
          </w:tcPr>
          <w:p w14:paraId="56CBF4CC"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1" w:name="_Toc454892633"/>
            <w:bookmarkStart w:id="42" w:name="_Toc167083647"/>
            <w:bookmarkStart w:id="43" w:name="_Toc486940628"/>
            <w:r w:rsidRPr="00795232">
              <w:rPr>
                <w:rFonts w:asciiTheme="minorHAnsi" w:hAnsiTheme="minorHAnsi" w:cstheme="minorHAnsi"/>
                <w:b w:val="0"/>
                <w:bCs w:val="0"/>
                <w:szCs w:val="24"/>
                <w:lang w:val="es-US"/>
              </w:rPr>
              <w:t>Alcance de los suministros</w:t>
            </w:r>
            <w:bookmarkEnd w:id="41"/>
            <w:bookmarkEnd w:id="42"/>
            <w:bookmarkEnd w:id="43"/>
          </w:p>
        </w:tc>
        <w:tc>
          <w:tcPr>
            <w:tcW w:w="6948" w:type="dxa"/>
          </w:tcPr>
          <w:p w14:paraId="697B1305" w14:textId="77777777" w:rsidR="00E82FB8" w:rsidRPr="00795232" w:rsidRDefault="00E82FB8" w:rsidP="00E82FB8">
            <w:pPr>
              <w:pStyle w:val="Sub-ClauseText"/>
              <w:numPr>
                <w:ilvl w:val="0"/>
                <w:numId w:val="71"/>
              </w:numPr>
              <w:spacing w:before="0" w:after="200"/>
              <w:ind w:left="544" w:hanging="544"/>
              <w:outlineLvl w:val="1"/>
              <w:rPr>
                <w:rFonts w:asciiTheme="minorHAnsi" w:hAnsiTheme="minorHAnsi" w:cstheme="minorHAnsi"/>
                <w:spacing w:val="0"/>
                <w:lang w:val="es-US"/>
              </w:rPr>
            </w:pPr>
            <w:r w:rsidRPr="00795232">
              <w:rPr>
                <w:rFonts w:asciiTheme="minorHAnsi" w:hAnsiTheme="minorHAnsi" w:cstheme="minorHAnsi"/>
                <w:spacing w:val="0"/>
                <w:lang w:val="es-US"/>
              </w:rPr>
              <w:t>Los Bienes y Servicios Conexos se suministrarán según lo estipulado en los Requisitos de los Bienes y Servicios Conexos.</w:t>
            </w:r>
          </w:p>
        </w:tc>
      </w:tr>
      <w:tr w:rsidR="00E82FB8" w:rsidRPr="00737428" w14:paraId="10D99737" w14:textId="77777777" w:rsidTr="00795232">
        <w:trPr>
          <w:gridBefore w:val="1"/>
          <w:wBefore w:w="18" w:type="dxa"/>
        </w:trPr>
        <w:tc>
          <w:tcPr>
            <w:tcW w:w="2250" w:type="dxa"/>
          </w:tcPr>
          <w:p w14:paraId="50CE6F2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4" w:name="_Toc454892634"/>
            <w:bookmarkStart w:id="45" w:name="_Toc167083648"/>
            <w:bookmarkStart w:id="46" w:name="_Toc486940629"/>
            <w:r w:rsidRPr="00795232">
              <w:rPr>
                <w:rFonts w:asciiTheme="minorHAnsi" w:hAnsiTheme="minorHAnsi" w:cstheme="minorHAnsi"/>
                <w:b w:val="0"/>
                <w:bCs w:val="0"/>
                <w:szCs w:val="24"/>
                <w:lang w:val="es-US"/>
              </w:rPr>
              <w:t>Entrega y documentos</w:t>
            </w:r>
            <w:bookmarkEnd w:id="44"/>
            <w:bookmarkEnd w:id="45"/>
            <w:bookmarkEnd w:id="46"/>
          </w:p>
        </w:tc>
        <w:tc>
          <w:tcPr>
            <w:tcW w:w="6948" w:type="dxa"/>
          </w:tcPr>
          <w:p w14:paraId="1A8C3BAA" w14:textId="77777777" w:rsidR="00E82FB8" w:rsidRPr="00795232" w:rsidRDefault="00E82FB8" w:rsidP="00E82FB8">
            <w:pPr>
              <w:pStyle w:val="Sub-ClauseText"/>
              <w:numPr>
                <w:ilvl w:val="0"/>
                <w:numId w:val="7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dispuesto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E82FB8" w:rsidRPr="00737428" w14:paraId="12081153" w14:textId="77777777" w:rsidTr="00795232">
        <w:trPr>
          <w:gridBefore w:val="1"/>
          <w:wBefore w:w="18" w:type="dxa"/>
        </w:trPr>
        <w:tc>
          <w:tcPr>
            <w:tcW w:w="2250" w:type="dxa"/>
          </w:tcPr>
          <w:p w14:paraId="068AE42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47" w:name="_Toc454892635"/>
            <w:bookmarkStart w:id="48" w:name="_Toc167083649"/>
            <w:bookmarkStart w:id="49" w:name="_Toc486940630"/>
            <w:r w:rsidRPr="00795232">
              <w:rPr>
                <w:rFonts w:asciiTheme="minorHAnsi" w:hAnsiTheme="minorHAnsi" w:cstheme="minorHAnsi"/>
                <w:b w:val="0"/>
                <w:bCs w:val="0"/>
                <w:szCs w:val="24"/>
                <w:lang w:val="es-US"/>
              </w:rPr>
              <w:t>Responsabili</w:t>
            </w:r>
            <w:r w:rsidRPr="00795232">
              <w:rPr>
                <w:rFonts w:asciiTheme="minorHAnsi" w:hAnsiTheme="minorHAnsi" w:cstheme="minorHAnsi"/>
                <w:b w:val="0"/>
                <w:bCs w:val="0"/>
                <w:szCs w:val="24"/>
                <w:lang w:val="es-US"/>
              </w:rPr>
              <w:softHyphen/>
              <w:t>dades del Proveedor</w:t>
            </w:r>
            <w:bookmarkEnd w:id="47"/>
            <w:bookmarkEnd w:id="48"/>
            <w:bookmarkEnd w:id="49"/>
          </w:p>
        </w:tc>
        <w:tc>
          <w:tcPr>
            <w:tcW w:w="6948" w:type="dxa"/>
          </w:tcPr>
          <w:p w14:paraId="195ECD50" w14:textId="77777777" w:rsidR="00E82FB8" w:rsidRPr="00795232" w:rsidRDefault="00E82FB8" w:rsidP="00E82FB8">
            <w:pPr>
              <w:pStyle w:val="Sub-ClauseText"/>
              <w:numPr>
                <w:ilvl w:val="0"/>
                <w:numId w:val="7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64F72B2F"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spacing w:val="0"/>
                <w:lang w:val="es-US"/>
              </w:rPr>
              <w:lastRenderedPageBreak/>
              <w:t xml:space="preserve"> </w:t>
            </w:r>
            <w:r w:rsidRPr="00795232">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795232">
              <w:rPr>
                <w:rFonts w:asciiTheme="minorHAnsi" w:hAnsiTheme="minorHAnsi" w:cstheme="minorHAnsi"/>
                <w:lang w:val="es-ES"/>
              </w:rPr>
              <w:t>Subcláusulas</w:t>
            </w:r>
            <w:proofErr w:type="spellEnd"/>
            <w:r w:rsidRPr="00795232">
              <w:rPr>
                <w:rFonts w:asciiTheme="minorHAnsi" w:hAnsiTheme="minorHAnsi" w:cstheme="minorHAnsi"/>
                <w:lang w:val="es-ES"/>
              </w:rPr>
              <w:t xml:space="preserve"> 14.3 y 14.4 de las CGC.</w:t>
            </w:r>
          </w:p>
          <w:p w14:paraId="7940A1F5"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F9225D2"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4C1BFD4"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77E92059" w14:textId="40C5EBCA"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 xml:space="preserve">14.6 El Proveedor, incluidos sus Subcontratistas, no deberá emplear ni contratar a un niño entre la edad mínima y la edad de 18 años de una manera que pueda ser peligrosa, o que interfiera con la educación del niño, o que sea dañina para el niño. </w:t>
            </w:r>
            <w:r w:rsidR="005B6D0C" w:rsidRPr="00795232">
              <w:rPr>
                <w:rFonts w:asciiTheme="minorHAnsi" w:hAnsiTheme="minorHAnsi" w:cstheme="minorHAnsi"/>
                <w:lang w:val="es-ES"/>
              </w:rPr>
              <w:t>S</w:t>
            </w:r>
            <w:r w:rsidRPr="00795232">
              <w:rPr>
                <w:rFonts w:asciiTheme="minorHAnsi" w:hAnsiTheme="minorHAnsi" w:cstheme="minorHAnsi"/>
                <w:lang w:val="es-ES"/>
              </w:rPr>
              <w:t>alud o desarrollo físico, mental, espiritual, moral o social.</w:t>
            </w:r>
          </w:p>
          <w:p w14:paraId="458AEB98"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7D7D0A65"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(a) con exposición a abuso físico, psicológico o sexual;</w:t>
            </w:r>
          </w:p>
          <w:p w14:paraId="4104BF46"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t>(b) bajo tierra, bajo el agua, trabajando en alturas o en espacios reducidos;</w:t>
            </w:r>
          </w:p>
          <w:p w14:paraId="6E2AC08F" w14:textId="1E3E064B" w:rsidR="00E82FB8" w:rsidRPr="00795232" w:rsidRDefault="00E809AF"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(c)</w:t>
            </w:r>
            <w:r w:rsidR="00E82FB8" w:rsidRPr="00795232">
              <w:rPr>
                <w:rFonts w:asciiTheme="minorHAnsi" w:hAnsiTheme="minorHAnsi" w:cstheme="minorHAnsi"/>
                <w:lang w:val="es-ES"/>
              </w:rPr>
              <w:t xml:space="preserve"> con maquinaria, equipo o herramientas peligrosos, o que impliquen manipulación o transporte de cargas pesadas;</w:t>
            </w:r>
          </w:p>
          <w:p w14:paraId="792A2FDF" w14:textId="77777777" w:rsidR="00E82FB8" w:rsidRPr="00795232" w:rsidRDefault="00E82FB8" w:rsidP="005B4E68">
            <w:pPr>
              <w:pStyle w:val="Sub-ClauseText"/>
              <w:spacing w:after="200"/>
              <w:ind w:left="883" w:hanging="339"/>
              <w:rPr>
                <w:rFonts w:asciiTheme="minorHAnsi" w:hAnsiTheme="minorHAnsi" w:cstheme="minorHAnsi"/>
                <w:lang w:val="es-ES"/>
              </w:rPr>
            </w:pPr>
            <w:r w:rsidRPr="00795232">
              <w:rPr>
                <w:rFonts w:asciiTheme="minorHAnsi" w:hAnsiTheme="minorHAnsi" w:cstheme="minorHAnsi"/>
                <w:lang w:val="es-ES"/>
              </w:rPr>
              <w:lastRenderedPageBreak/>
              <w:t>(d) en entornos insalubres que expongan a los niños a sustancias, agentes o procesos peligrosos, o a temperaturas, ruidos o vibraciones perjudiciales para la salud; o</w:t>
            </w:r>
          </w:p>
          <w:p w14:paraId="627B7D03" w14:textId="7B1BFEC2" w:rsidR="00E82FB8" w:rsidRPr="00795232" w:rsidRDefault="00AD6B6B" w:rsidP="005B4E68">
            <w:pPr>
              <w:pStyle w:val="Sub-ClauseText"/>
              <w:spacing w:after="200"/>
              <w:ind w:left="883" w:hanging="339"/>
              <w:rPr>
                <w:rFonts w:asciiTheme="minorHAnsi" w:hAnsiTheme="minorHAnsi" w:cstheme="minorHAnsi"/>
                <w:lang w:val="es-ES"/>
              </w:rPr>
            </w:pPr>
            <w:r>
              <w:rPr>
                <w:rFonts w:asciiTheme="minorHAnsi" w:hAnsiTheme="minorHAnsi" w:cstheme="minorHAnsi"/>
                <w:lang w:val="es-ES"/>
              </w:rPr>
              <w:t>(e)</w:t>
            </w:r>
            <w:r w:rsidR="00E82FB8" w:rsidRPr="00795232">
              <w:rPr>
                <w:rFonts w:asciiTheme="minorHAnsi" w:hAnsiTheme="minorHAnsi" w:cstheme="minorHAnsi"/>
                <w:lang w:val="es-ES"/>
              </w:rPr>
              <w:t xml:space="preserve"> en condiciones difíciles, como el trabajo durante muchas horas, durante la noche o en confinamiento en las instalaciones del contratante.</w:t>
            </w:r>
          </w:p>
          <w:p w14:paraId="3677D7CC" w14:textId="77777777" w:rsidR="00E82FB8" w:rsidRPr="00795232" w:rsidRDefault="00E82FB8" w:rsidP="00E82FB8">
            <w:pPr>
              <w:pStyle w:val="Sub-ClauseText"/>
              <w:numPr>
                <w:ilvl w:val="0"/>
                <w:numId w:val="73"/>
              </w:numPr>
              <w:spacing w:after="200"/>
              <w:ind w:left="544" w:hanging="544"/>
              <w:rPr>
                <w:rFonts w:asciiTheme="minorHAnsi" w:hAnsiTheme="minorHAnsi" w:cstheme="minorHAnsi"/>
                <w:lang w:val="es-ES"/>
              </w:rPr>
            </w:pPr>
            <w:r w:rsidRPr="00795232">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2E9E82AE" w14:textId="77777777" w:rsidR="00E82FB8" w:rsidRPr="00795232" w:rsidRDefault="00E82FB8" w:rsidP="00E82FB8">
            <w:pPr>
              <w:pStyle w:val="Sub-ClauseText"/>
              <w:numPr>
                <w:ilvl w:val="0"/>
                <w:numId w:val="73"/>
              </w:numPr>
              <w:spacing w:before="0" w:after="200"/>
              <w:ind w:left="544" w:hanging="544"/>
              <w:rPr>
                <w:rFonts w:asciiTheme="minorHAnsi" w:hAnsiTheme="minorHAnsi" w:cstheme="minorHAnsi"/>
                <w:spacing w:val="0"/>
                <w:lang w:val="es-US"/>
              </w:rPr>
            </w:pPr>
            <w:r w:rsidRPr="00795232">
              <w:rPr>
                <w:rFonts w:asciiTheme="minorHAnsi" w:hAnsiTheme="minorHAnsi" w:cstheme="minorHAnsi"/>
                <w:lang w:val="es-ES"/>
              </w:rPr>
              <w:t>El Proveedor deberá cumplir con las obligaciones adicionales que se especifican en las CEC.</w:t>
            </w:r>
          </w:p>
        </w:tc>
      </w:tr>
      <w:tr w:rsidR="00E82FB8" w:rsidRPr="00737428" w14:paraId="1E1C4C0E" w14:textId="77777777" w:rsidTr="00795232">
        <w:trPr>
          <w:gridBefore w:val="1"/>
          <w:wBefore w:w="18" w:type="dxa"/>
        </w:trPr>
        <w:tc>
          <w:tcPr>
            <w:tcW w:w="2250" w:type="dxa"/>
          </w:tcPr>
          <w:p w14:paraId="5A8D54E6"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0" w:name="_Toc454892636"/>
            <w:bookmarkStart w:id="51" w:name="_Toc167083650"/>
            <w:bookmarkStart w:id="52" w:name="_Toc486940631"/>
            <w:r w:rsidRPr="00795232">
              <w:rPr>
                <w:rFonts w:asciiTheme="minorHAnsi" w:hAnsiTheme="minorHAnsi" w:cstheme="minorHAnsi"/>
                <w:b w:val="0"/>
                <w:bCs w:val="0"/>
                <w:szCs w:val="24"/>
                <w:lang w:val="es-US"/>
              </w:rPr>
              <w:lastRenderedPageBreak/>
              <w:t>Precio del Contrato</w:t>
            </w:r>
            <w:bookmarkEnd w:id="50"/>
            <w:bookmarkEnd w:id="51"/>
            <w:bookmarkEnd w:id="52"/>
          </w:p>
        </w:tc>
        <w:tc>
          <w:tcPr>
            <w:tcW w:w="6948" w:type="dxa"/>
          </w:tcPr>
          <w:p w14:paraId="7AFEDAC9" w14:textId="77777777" w:rsidR="00E82FB8" w:rsidRPr="00795232" w:rsidRDefault="00E82FB8" w:rsidP="00E82FB8">
            <w:pPr>
              <w:pStyle w:val="Sub-ClauseText"/>
              <w:numPr>
                <w:ilvl w:val="0"/>
                <w:numId w:val="7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Bienes proporcionados y los Servicios Conexos prestados en virtud del Contrato no podrán ser diferentes de los cotizados por el Proveedor en su Oferta, salvo que se trate de un ajuste de precios autorizado en las CEC. </w:t>
            </w:r>
          </w:p>
        </w:tc>
      </w:tr>
      <w:tr w:rsidR="00E82FB8" w:rsidRPr="00737428" w14:paraId="07C63292" w14:textId="77777777" w:rsidTr="00795232">
        <w:trPr>
          <w:gridBefore w:val="1"/>
          <w:wBefore w:w="18" w:type="dxa"/>
        </w:trPr>
        <w:tc>
          <w:tcPr>
            <w:tcW w:w="2250" w:type="dxa"/>
          </w:tcPr>
          <w:p w14:paraId="3E9E7274"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3" w:name="_Toc454892637"/>
            <w:bookmarkStart w:id="54" w:name="_Toc167083651"/>
            <w:bookmarkStart w:id="55" w:name="_Toc486940632"/>
            <w:r w:rsidRPr="00795232">
              <w:rPr>
                <w:rFonts w:asciiTheme="minorHAnsi" w:hAnsiTheme="minorHAnsi" w:cstheme="minorHAnsi"/>
                <w:b w:val="0"/>
                <w:bCs w:val="0"/>
                <w:szCs w:val="24"/>
                <w:lang w:val="es-US"/>
              </w:rPr>
              <w:t>Condiciones de Pago</w:t>
            </w:r>
            <w:bookmarkEnd w:id="53"/>
            <w:bookmarkEnd w:id="54"/>
            <w:bookmarkEnd w:id="55"/>
          </w:p>
        </w:tc>
        <w:tc>
          <w:tcPr>
            <w:tcW w:w="6948" w:type="dxa"/>
          </w:tcPr>
          <w:p w14:paraId="5F999CE9"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Precio del Contrato, incluyendo cualquier pago por anticipo, si corresponde, se pagará según se establece en las CEC.</w:t>
            </w:r>
          </w:p>
          <w:p w14:paraId="23258F82"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2FF212D"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40A8A8F8"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monedas en las que se pagará al Proveedor en virtud de este Contrato serán aquellas que el Proveedor hubiese especificado en su Oferta. </w:t>
            </w:r>
          </w:p>
          <w:p w14:paraId="2167020B" w14:textId="77777777" w:rsidR="00E82FB8" w:rsidRPr="00795232" w:rsidRDefault="00E82FB8" w:rsidP="00E82FB8">
            <w:pPr>
              <w:pStyle w:val="Sub-ClauseText"/>
              <w:numPr>
                <w:ilvl w:val="0"/>
                <w:numId w:val="7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el Comprador no efectuara cualquiera de los pagos al Proveedor en las fechas de vencimiento correspondientes </w:t>
            </w:r>
            <w:r w:rsidRPr="00795232">
              <w:rPr>
                <w:rFonts w:asciiTheme="minorHAnsi" w:hAnsiTheme="minorHAnsi" w:cstheme="minorHAnsi"/>
                <w:spacing w:val="0"/>
                <w:lang w:val="es-US"/>
              </w:rPr>
              <w:lastRenderedPageBreak/>
              <w:t xml:space="preserve">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tc>
      </w:tr>
      <w:tr w:rsidR="00E82FB8" w:rsidRPr="00737428" w14:paraId="590D4E32" w14:textId="77777777" w:rsidTr="00795232">
        <w:trPr>
          <w:gridBefore w:val="1"/>
          <w:wBefore w:w="18" w:type="dxa"/>
        </w:trPr>
        <w:tc>
          <w:tcPr>
            <w:tcW w:w="2250" w:type="dxa"/>
          </w:tcPr>
          <w:p w14:paraId="598EC4F5"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6" w:name="_Toc454892638"/>
            <w:bookmarkStart w:id="57" w:name="_Toc167083652"/>
            <w:bookmarkStart w:id="58" w:name="_Toc486940633"/>
            <w:r w:rsidRPr="00795232">
              <w:rPr>
                <w:rFonts w:asciiTheme="minorHAnsi" w:hAnsiTheme="minorHAnsi" w:cstheme="minorHAnsi"/>
                <w:b w:val="0"/>
                <w:bCs w:val="0"/>
                <w:szCs w:val="24"/>
                <w:lang w:val="es-US"/>
              </w:rPr>
              <w:lastRenderedPageBreak/>
              <w:t>Impuestos y derechos</w:t>
            </w:r>
            <w:bookmarkEnd w:id="56"/>
            <w:bookmarkEnd w:id="57"/>
            <w:bookmarkEnd w:id="58"/>
          </w:p>
        </w:tc>
        <w:tc>
          <w:tcPr>
            <w:tcW w:w="6948" w:type="dxa"/>
          </w:tcPr>
          <w:p w14:paraId="5526D481" w14:textId="77777777" w:rsidR="00E82FB8" w:rsidRPr="00795232" w:rsidRDefault="00E82FB8" w:rsidP="00E82FB8">
            <w:pPr>
              <w:pStyle w:val="Sub-ClauseText"/>
              <w:numPr>
                <w:ilvl w:val="0"/>
                <w:numId w:val="7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En el caso de bienes fabricados fuera del País del Comprador, el Proveedor será totalmente responsable por todos los impuestos, timbres, comisiones por licencias y otros cargos similares impuestos fuera de dicho país.</w:t>
            </w:r>
          </w:p>
          <w:p w14:paraId="4DB3291C"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17.2</w:t>
            </w:r>
            <w:r w:rsidRPr="00795232">
              <w:rPr>
                <w:rFonts w:asciiTheme="minorHAnsi" w:hAnsiTheme="minorHAnsi" w:cstheme="minorHAnsi"/>
                <w:spacing w:val="0"/>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6D3D059D" w14:textId="77777777" w:rsidR="00E82FB8" w:rsidRPr="00795232" w:rsidRDefault="00E82FB8" w:rsidP="005B4E68">
            <w:pPr>
              <w:pStyle w:val="Sub-ClauseText"/>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17.3</w:t>
            </w:r>
            <w:r w:rsidRPr="00795232">
              <w:rPr>
                <w:rFonts w:asciiTheme="minorHAnsi" w:hAnsiTheme="minorHAnsi" w:cstheme="minorHAnsi"/>
                <w:spacing w:val="0"/>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E82FB8" w:rsidRPr="00737428" w14:paraId="050CE46A" w14:textId="77777777" w:rsidTr="00795232">
        <w:trPr>
          <w:gridBefore w:val="1"/>
          <w:wBefore w:w="18" w:type="dxa"/>
        </w:trPr>
        <w:tc>
          <w:tcPr>
            <w:tcW w:w="2250" w:type="dxa"/>
          </w:tcPr>
          <w:p w14:paraId="6E7DBF3C"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59" w:name="_Toc454892639"/>
            <w:bookmarkStart w:id="60" w:name="_Toc167083653"/>
            <w:bookmarkStart w:id="61" w:name="_Toc486940634"/>
            <w:r w:rsidRPr="00795232">
              <w:rPr>
                <w:rFonts w:asciiTheme="minorHAnsi" w:hAnsiTheme="minorHAnsi" w:cstheme="minorHAnsi"/>
                <w:b w:val="0"/>
                <w:bCs w:val="0"/>
                <w:szCs w:val="24"/>
                <w:lang w:val="es-US"/>
              </w:rPr>
              <w:t>Garantía de Cumplimiento</w:t>
            </w:r>
            <w:bookmarkEnd w:id="59"/>
            <w:bookmarkEnd w:id="60"/>
            <w:bookmarkEnd w:id="61"/>
          </w:p>
        </w:tc>
        <w:tc>
          <w:tcPr>
            <w:tcW w:w="6948" w:type="dxa"/>
          </w:tcPr>
          <w:p w14:paraId="691E504A"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así se estipula en las CEC, el Proveedor, dentro de los 28 (veintiocho) días posteriores a la notificación de la adjudicación del Contrato, deberá suministrar la Garantía de Cumplimiento del Contrato por el monto establecido en las CEC.</w:t>
            </w:r>
          </w:p>
          <w:p w14:paraId="4AFB0B83"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recursos de la Garantía de Cumplimiento serán pagaderos al Comprador como indemnización por cualquier pérdida que pudiera ocasionarle el incumplimiento de las obligaciones del Proveedor en virtud del Contrato.</w:t>
            </w:r>
          </w:p>
          <w:p w14:paraId="1BF57842"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33134362" w14:textId="77777777" w:rsidR="00E82FB8" w:rsidRPr="00795232" w:rsidRDefault="00E82FB8" w:rsidP="00E82FB8">
            <w:pPr>
              <w:pStyle w:val="Sub-ClauseText"/>
              <w:numPr>
                <w:ilvl w:val="0"/>
                <w:numId w:val="7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las CEC, la Garantía de Cumplimiento será liberada por el Comprador y devuelta al </w:t>
            </w:r>
            <w:r w:rsidRPr="00795232">
              <w:rPr>
                <w:rFonts w:asciiTheme="minorHAnsi" w:hAnsiTheme="minorHAnsi" w:cstheme="minorHAnsi"/>
                <w:spacing w:val="0"/>
                <w:lang w:val="es-US"/>
              </w:rPr>
              <w:lastRenderedPageBreak/>
              <w:t>Proveedor a más tardar 28 (veintiocho) días contados a partir de la fecha de Cumplimiento de las obligaciones del Proveedor en virtud del Contrato, incluyendo cualquier obligación relativa a la garantía de los bienes.</w:t>
            </w:r>
          </w:p>
        </w:tc>
      </w:tr>
      <w:tr w:rsidR="00E82FB8" w:rsidRPr="00737428" w14:paraId="76B5808D" w14:textId="77777777" w:rsidTr="00795232">
        <w:trPr>
          <w:gridBefore w:val="1"/>
          <w:wBefore w:w="18" w:type="dxa"/>
        </w:trPr>
        <w:tc>
          <w:tcPr>
            <w:tcW w:w="2250" w:type="dxa"/>
          </w:tcPr>
          <w:p w14:paraId="5AA379D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2" w:name="_Toc454892640"/>
            <w:bookmarkStart w:id="63" w:name="_Toc167083654"/>
            <w:bookmarkStart w:id="64" w:name="_Toc486940635"/>
            <w:r w:rsidRPr="00795232">
              <w:rPr>
                <w:rFonts w:asciiTheme="minorHAnsi" w:hAnsiTheme="minorHAnsi" w:cstheme="minorHAnsi"/>
                <w:b w:val="0"/>
                <w:bCs w:val="0"/>
                <w:szCs w:val="24"/>
                <w:lang w:val="es-US"/>
              </w:rPr>
              <w:lastRenderedPageBreak/>
              <w:t>Derechos de Autor</w:t>
            </w:r>
            <w:bookmarkEnd w:id="62"/>
            <w:bookmarkEnd w:id="63"/>
            <w:bookmarkEnd w:id="64"/>
          </w:p>
        </w:tc>
        <w:tc>
          <w:tcPr>
            <w:tcW w:w="6948" w:type="dxa"/>
          </w:tcPr>
          <w:p w14:paraId="4C871ECD" w14:textId="77777777" w:rsidR="00E82FB8" w:rsidRPr="00795232" w:rsidRDefault="00E82FB8" w:rsidP="00E82FB8">
            <w:pPr>
              <w:pStyle w:val="Sub-ClauseText"/>
              <w:numPr>
                <w:ilvl w:val="0"/>
                <w:numId w:val="7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E82FB8" w:rsidRPr="00737428" w14:paraId="36F297D0" w14:textId="77777777" w:rsidTr="00795232">
        <w:trPr>
          <w:gridBefore w:val="1"/>
          <w:wBefore w:w="18" w:type="dxa"/>
        </w:trPr>
        <w:tc>
          <w:tcPr>
            <w:tcW w:w="2250" w:type="dxa"/>
          </w:tcPr>
          <w:p w14:paraId="2C119883"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5" w:name="_Toc454892641"/>
            <w:bookmarkStart w:id="66" w:name="_Toc167083655"/>
            <w:bookmarkStart w:id="67" w:name="_Toc486940636"/>
            <w:r w:rsidRPr="00795232">
              <w:rPr>
                <w:rFonts w:asciiTheme="minorHAnsi" w:hAnsiTheme="minorHAnsi" w:cstheme="minorHAnsi"/>
                <w:b w:val="0"/>
                <w:bCs w:val="0"/>
                <w:szCs w:val="24"/>
                <w:lang w:val="es-US"/>
              </w:rPr>
              <w:t>Confidenciali</w:t>
            </w:r>
            <w:r w:rsidRPr="00795232">
              <w:rPr>
                <w:rFonts w:asciiTheme="minorHAnsi" w:hAnsiTheme="minorHAnsi" w:cstheme="minorHAnsi"/>
                <w:b w:val="0"/>
                <w:bCs w:val="0"/>
                <w:szCs w:val="24"/>
                <w:lang w:val="es-US"/>
              </w:rPr>
              <w:softHyphen/>
              <w:t>dad de la información</w:t>
            </w:r>
            <w:bookmarkEnd w:id="65"/>
            <w:bookmarkEnd w:id="66"/>
            <w:bookmarkEnd w:id="67"/>
          </w:p>
        </w:tc>
        <w:tc>
          <w:tcPr>
            <w:tcW w:w="6948" w:type="dxa"/>
          </w:tcPr>
          <w:p w14:paraId="3A1493A9"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42718B78"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900429A"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No obstante, la obligación de las partes derivada de las </w:t>
            </w:r>
            <w:proofErr w:type="spellStart"/>
            <w:r w:rsidRPr="00795232">
              <w:rPr>
                <w:rFonts w:asciiTheme="minorHAnsi" w:hAnsiTheme="minorHAnsi" w:cstheme="minorHAnsi"/>
                <w:spacing w:val="0"/>
                <w:lang w:val="es-US"/>
              </w:rPr>
              <w:t>subcláusulas</w:t>
            </w:r>
            <w:proofErr w:type="spellEnd"/>
            <w:r w:rsidRPr="00795232">
              <w:rPr>
                <w:rFonts w:asciiTheme="minorHAnsi" w:hAnsiTheme="minorHAnsi" w:cstheme="minorHAnsi"/>
                <w:spacing w:val="0"/>
                <w:lang w:val="es-US"/>
              </w:rPr>
              <w:t xml:space="preserve"> 20.1 y 20.2 de las CGC no se aplicará a información que:</w:t>
            </w:r>
          </w:p>
          <w:p w14:paraId="3A07D6C7"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 xml:space="preserve">el Comprador o el Proveedor deba compartir con el Banco u otras instituciones que participan en el financiamiento del Contrato; </w:t>
            </w:r>
          </w:p>
          <w:p w14:paraId="59C7590C"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actualmente o en el futuro pase a ser de dominio público sin culpa de la parte en cuestión;</w:t>
            </w:r>
          </w:p>
          <w:p w14:paraId="4FB00982"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pueda comprobarse que estaba en poder de dicha parte al momento de ser divulgada y que no fue obtenida previamente, de manera ni indirecta, de la otra parte, o</w:t>
            </w:r>
          </w:p>
          <w:p w14:paraId="2F69AC80" w14:textId="77777777" w:rsidR="00E82FB8" w:rsidRPr="00795232" w:rsidRDefault="00E82FB8" w:rsidP="00E82FB8">
            <w:pPr>
              <w:pStyle w:val="Ttulo3"/>
              <w:numPr>
                <w:ilvl w:val="2"/>
                <w:numId w:val="57"/>
              </w:numPr>
              <w:ind w:left="1156" w:hanging="578"/>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que un tercero que no tenía obligación de confidencialidad puso a disposición de esa parte.</w:t>
            </w:r>
          </w:p>
          <w:p w14:paraId="040B700A"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D5D253" w14:textId="77777777" w:rsidR="00E82FB8" w:rsidRPr="00795232" w:rsidRDefault="00E82FB8" w:rsidP="00E82FB8">
            <w:pPr>
              <w:pStyle w:val="Sub-ClauseText"/>
              <w:numPr>
                <w:ilvl w:val="0"/>
                <w:numId w:val="80"/>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Las disposiciones de la cláusula 20 de las CGC seguirán siendo válidas luego del cumplimiento o la extinción del Contrato, sea cual fuere el motivo.</w:t>
            </w:r>
          </w:p>
        </w:tc>
      </w:tr>
      <w:tr w:rsidR="00E82FB8" w:rsidRPr="00737428" w14:paraId="36B53AE2" w14:textId="77777777" w:rsidTr="00795232">
        <w:trPr>
          <w:gridBefore w:val="1"/>
          <w:wBefore w:w="18" w:type="dxa"/>
        </w:trPr>
        <w:tc>
          <w:tcPr>
            <w:tcW w:w="2250" w:type="dxa"/>
          </w:tcPr>
          <w:p w14:paraId="13B6E25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68" w:name="_Toc454892642"/>
            <w:bookmarkStart w:id="69" w:name="_Toc167083656"/>
            <w:bookmarkStart w:id="70" w:name="_Toc486940637"/>
            <w:r w:rsidRPr="00795232">
              <w:rPr>
                <w:rFonts w:asciiTheme="minorHAnsi" w:hAnsiTheme="minorHAnsi" w:cstheme="minorHAnsi"/>
                <w:b w:val="0"/>
                <w:bCs w:val="0"/>
                <w:szCs w:val="24"/>
                <w:lang w:val="es-US"/>
              </w:rPr>
              <w:lastRenderedPageBreak/>
              <w:t>Subcontrata</w:t>
            </w:r>
            <w:r w:rsidRPr="00795232">
              <w:rPr>
                <w:rFonts w:asciiTheme="minorHAnsi" w:hAnsiTheme="minorHAnsi" w:cstheme="minorHAnsi"/>
                <w:b w:val="0"/>
                <w:bCs w:val="0"/>
                <w:szCs w:val="24"/>
                <w:lang w:val="es-US"/>
              </w:rPr>
              <w:softHyphen/>
              <w:t>ción</w:t>
            </w:r>
            <w:bookmarkEnd w:id="68"/>
            <w:bookmarkEnd w:id="69"/>
            <w:bookmarkEnd w:id="70"/>
          </w:p>
        </w:tc>
        <w:tc>
          <w:tcPr>
            <w:tcW w:w="6948" w:type="dxa"/>
          </w:tcPr>
          <w:p w14:paraId="6A165DBA" w14:textId="75CA7A30" w:rsidR="00E82FB8" w:rsidRPr="00795232" w:rsidRDefault="00E82FB8" w:rsidP="00795232">
            <w:pPr>
              <w:pStyle w:val="Sub-ClauseText"/>
              <w:numPr>
                <w:ilvl w:val="0"/>
                <w:numId w:val="8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795232">
              <w:rPr>
                <w:rFonts w:asciiTheme="minorHAnsi" w:hAnsiTheme="minorHAnsi" w:cstheme="minorHAnsi"/>
                <w:spacing w:val="0"/>
                <w:lang w:val="es-US"/>
              </w:rPr>
              <w:t>A</w:t>
            </w:r>
            <w:r w:rsidR="005B6D0C" w:rsidRPr="00795232">
              <w:rPr>
                <w:rFonts w:asciiTheme="minorHAnsi" w:hAnsiTheme="minorHAnsi" w:cstheme="minorHAnsi"/>
                <w:spacing w:val="0"/>
                <w:lang w:val="es-US"/>
              </w:rPr>
              <w:t>s</w:t>
            </w:r>
            <w:r w:rsidRPr="00795232">
              <w:rPr>
                <w:rFonts w:asciiTheme="minorHAnsi" w:hAnsiTheme="minorHAnsi" w:cstheme="minorHAnsi"/>
                <w:spacing w:val="0"/>
                <w:lang w:val="es-US"/>
              </w:rPr>
              <w:t>x</w:t>
            </w:r>
            <w:proofErr w:type="spellEnd"/>
            <w:r w:rsidRPr="00795232">
              <w:rPr>
                <w:rFonts w:asciiTheme="minorHAnsi" w:hAnsiTheme="minorHAnsi" w:cstheme="minorHAnsi"/>
                <w:spacing w:val="0"/>
                <w:lang w:val="es-US"/>
              </w:rPr>
              <w:t>). Dicha notificación, en la Oferta original u Ofertas posteriores, no eximirá al Proveedor de las obligaciones, deberes y compromisos o responsabilidades contraídas en virtud del Contrato.</w:t>
            </w:r>
          </w:p>
          <w:p w14:paraId="771689E6" w14:textId="77777777" w:rsidR="00E82FB8" w:rsidRPr="00795232" w:rsidRDefault="00E82FB8" w:rsidP="00795232">
            <w:pPr>
              <w:pStyle w:val="Sub-ClauseText"/>
              <w:numPr>
                <w:ilvl w:val="0"/>
                <w:numId w:val="8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Todos los subcontratos deberán cumplir con las disposiciones de las Cláusulas 3 y 7 de las CGC.</w:t>
            </w:r>
          </w:p>
        </w:tc>
      </w:tr>
      <w:tr w:rsidR="00E82FB8" w:rsidRPr="00737428" w14:paraId="67B9C308" w14:textId="77777777" w:rsidTr="00795232">
        <w:trPr>
          <w:gridBefore w:val="1"/>
          <w:wBefore w:w="18" w:type="dxa"/>
        </w:trPr>
        <w:tc>
          <w:tcPr>
            <w:tcW w:w="2250" w:type="dxa"/>
          </w:tcPr>
          <w:p w14:paraId="61A0D388"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1" w:name="_Toc454892643"/>
            <w:bookmarkStart w:id="72" w:name="_Toc167083657"/>
            <w:bookmarkStart w:id="73" w:name="_Toc486940638"/>
            <w:r w:rsidRPr="00795232">
              <w:rPr>
                <w:rFonts w:asciiTheme="minorHAnsi" w:hAnsiTheme="minorHAnsi" w:cstheme="minorHAnsi"/>
                <w:b w:val="0"/>
                <w:bCs w:val="0"/>
                <w:szCs w:val="24"/>
                <w:lang w:val="es-US"/>
              </w:rPr>
              <w:t>Especificacio</w:t>
            </w:r>
            <w:r w:rsidRPr="00795232">
              <w:rPr>
                <w:rFonts w:asciiTheme="minorHAnsi" w:hAnsiTheme="minorHAnsi" w:cstheme="minorHAnsi"/>
                <w:b w:val="0"/>
                <w:bCs w:val="0"/>
                <w:szCs w:val="24"/>
                <w:lang w:val="es-US"/>
              </w:rPr>
              <w:softHyphen/>
              <w:t>nes y normas</w:t>
            </w:r>
            <w:bookmarkEnd w:id="71"/>
            <w:bookmarkEnd w:id="72"/>
            <w:bookmarkEnd w:id="73"/>
          </w:p>
        </w:tc>
        <w:tc>
          <w:tcPr>
            <w:tcW w:w="6948" w:type="dxa"/>
          </w:tcPr>
          <w:p w14:paraId="71DFE3AB" w14:textId="77777777" w:rsidR="00E82FB8" w:rsidRPr="00795232" w:rsidRDefault="00E82FB8" w:rsidP="00795232">
            <w:pPr>
              <w:pStyle w:val="Sub-ClauseText"/>
              <w:numPr>
                <w:ilvl w:val="0"/>
                <w:numId w:val="8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Especificaciones técnicas y planos</w:t>
            </w:r>
          </w:p>
          <w:p w14:paraId="352DFA1A"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3FE08F56"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4E7B28E" w14:textId="77777777" w:rsidR="00E82FB8" w:rsidRPr="00795232" w:rsidRDefault="00E82FB8" w:rsidP="00795232">
            <w:pPr>
              <w:pStyle w:val="Ttulo3"/>
              <w:numPr>
                <w:ilvl w:val="2"/>
                <w:numId w:val="58"/>
              </w:numPr>
              <w:ind w:hanging="547"/>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E82FB8" w:rsidRPr="00737428" w14:paraId="059E045D" w14:textId="77777777" w:rsidTr="00795232">
        <w:trPr>
          <w:gridBefore w:val="1"/>
          <w:wBefore w:w="18" w:type="dxa"/>
        </w:trPr>
        <w:tc>
          <w:tcPr>
            <w:tcW w:w="2250" w:type="dxa"/>
          </w:tcPr>
          <w:p w14:paraId="5C7BF4C1"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4" w:name="_Toc454892644"/>
            <w:bookmarkStart w:id="75" w:name="_Toc167083658"/>
            <w:bookmarkStart w:id="76" w:name="_Toc486940639"/>
            <w:r w:rsidRPr="00795232">
              <w:rPr>
                <w:rFonts w:asciiTheme="minorHAnsi" w:hAnsiTheme="minorHAnsi" w:cstheme="minorHAnsi"/>
                <w:b w:val="0"/>
                <w:bCs w:val="0"/>
                <w:szCs w:val="24"/>
                <w:lang w:val="es-US"/>
              </w:rPr>
              <w:lastRenderedPageBreak/>
              <w:t>Embalaje y documentos</w:t>
            </w:r>
            <w:bookmarkEnd w:id="74"/>
            <w:bookmarkEnd w:id="75"/>
            <w:bookmarkEnd w:id="76"/>
          </w:p>
        </w:tc>
        <w:tc>
          <w:tcPr>
            <w:tcW w:w="6948" w:type="dxa"/>
          </w:tcPr>
          <w:p w14:paraId="1A696AB4" w14:textId="77777777" w:rsidR="00E82FB8" w:rsidRPr="00795232" w:rsidRDefault="00E82FB8" w:rsidP="00E82FB8">
            <w:pPr>
              <w:pStyle w:val="Sub-ClauseText"/>
              <w:numPr>
                <w:ilvl w:val="0"/>
                <w:numId w:val="8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592F4605" w14:textId="77777777" w:rsidR="00E82FB8" w:rsidRPr="00795232" w:rsidRDefault="00E82FB8" w:rsidP="00E82FB8">
            <w:pPr>
              <w:pStyle w:val="Sub-ClauseText"/>
              <w:numPr>
                <w:ilvl w:val="0"/>
                <w:numId w:val="8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embalaje, las identificaciones y los documentos que se coloquen dentro y fuera de los bultos deberán cumplir estrictamente con los requisitos especiales que se hayan estipulado expresamente en el Contrato, y cualquier otro </w:t>
            </w:r>
            <w:r w:rsidRPr="00795232">
              <w:rPr>
                <w:rFonts w:asciiTheme="minorHAnsi" w:hAnsiTheme="minorHAnsi" w:cstheme="minorHAnsi"/>
                <w:spacing w:val="0"/>
                <w:lang w:val="es-US"/>
              </w:rPr>
              <w:lastRenderedPageBreak/>
              <w:t>requisito, si lo hubiere, especificado en las CEC y en cualquier otra instrucción dispuesta por el Comprador.</w:t>
            </w:r>
          </w:p>
        </w:tc>
      </w:tr>
      <w:tr w:rsidR="00E82FB8" w:rsidRPr="00737428" w14:paraId="0698D8F7" w14:textId="77777777" w:rsidTr="00795232">
        <w:trPr>
          <w:gridBefore w:val="1"/>
          <w:wBefore w:w="18" w:type="dxa"/>
        </w:trPr>
        <w:tc>
          <w:tcPr>
            <w:tcW w:w="2250" w:type="dxa"/>
          </w:tcPr>
          <w:p w14:paraId="1A1A0F65"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77" w:name="_Toc454892645"/>
            <w:bookmarkStart w:id="78" w:name="_Toc167083659"/>
            <w:bookmarkStart w:id="79" w:name="_Toc486940640"/>
            <w:r w:rsidRPr="00795232">
              <w:rPr>
                <w:rFonts w:asciiTheme="minorHAnsi" w:hAnsiTheme="minorHAnsi" w:cstheme="minorHAnsi"/>
                <w:b w:val="0"/>
                <w:bCs w:val="0"/>
                <w:szCs w:val="24"/>
                <w:lang w:val="es-US"/>
              </w:rPr>
              <w:lastRenderedPageBreak/>
              <w:t>Seguros</w:t>
            </w:r>
            <w:bookmarkEnd w:id="77"/>
            <w:bookmarkEnd w:id="78"/>
            <w:bookmarkEnd w:id="79"/>
          </w:p>
        </w:tc>
        <w:tc>
          <w:tcPr>
            <w:tcW w:w="6948" w:type="dxa"/>
          </w:tcPr>
          <w:p w14:paraId="74CD6497" w14:textId="77777777" w:rsidR="00E82FB8" w:rsidRPr="00795232" w:rsidRDefault="00E82FB8" w:rsidP="00E82FB8">
            <w:pPr>
              <w:pStyle w:val="Sub-ClauseText"/>
              <w:numPr>
                <w:ilvl w:val="0"/>
                <w:numId w:val="8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tc>
      </w:tr>
      <w:tr w:rsidR="00E82FB8" w:rsidRPr="00737428" w14:paraId="0FADA9C4" w14:textId="77777777" w:rsidTr="00795232">
        <w:trPr>
          <w:gridBefore w:val="1"/>
          <w:wBefore w:w="18" w:type="dxa"/>
        </w:trPr>
        <w:tc>
          <w:tcPr>
            <w:tcW w:w="2250" w:type="dxa"/>
          </w:tcPr>
          <w:p w14:paraId="30C8229F"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0" w:name="_Toc167083660"/>
            <w:bookmarkStart w:id="81" w:name="_Toc454892646"/>
            <w:bookmarkStart w:id="82" w:name="_Toc486940641"/>
            <w:r w:rsidRPr="00795232">
              <w:rPr>
                <w:rFonts w:asciiTheme="minorHAnsi" w:hAnsiTheme="minorHAnsi" w:cstheme="minorHAnsi"/>
                <w:b w:val="0"/>
                <w:bCs w:val="0"/>
                <w:szCs w:val="24"/>
                <w:lang w:val="es-US"/>
              </w:rPr>
              <w:t>Transporte y servicios conexos</w:t>
            </w:r>
            <w:bookmarkEnd w:id="80"/>
            <w:bookmarkEnd w:id="81"/>
            <w:bookmarkEnd w:id="82"/>
          </w:p>
        </w:tc>
        <w:tc>
          <w:tcPr>
            <w:tcW w:w="6948" w:type="dxa"/>
          </w:tcPr>
          <w:p w14:paraId="08E4EBA8" w14:textId="77777777" w:rsidR="00E82FB8" w:rsidRPr="00795232" w:rsidRDefault="00E82FB8" w:rsidP="00E82FB8">
            <w:pPr>
              <w:pStyle w:val="Sub-ClauseText"/>
              <w:numPr>
                <w:ilvl w:val="0"/>
                <w:numId w:val="8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disponga otra cosa en las CEC, la responsabilidad por los arreglos de transporte de los Bienes se regirá por los Incoterms indicados. </w:t>
            </w:r>
          </w:p>
          <w:p w14:paraId="513140DB" w14:textId="77777777" w:rsidR="00E82FB8" w:rsidRPr="00795232" w:rsidRDefault="00E82FB8" w:rsidP="00E82FB8">
            <w:pPr>
              <w:pStyle w:val="Sub-ClauseText"/>
              <w:numPr>
                <w:ilvl w:val="0"/>
                <w:numId w:val="8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Podrá exigirse al Proveedor que suministre alguno o la totalidad de los siguientes servicios, además de los servicios adicionales, si los hubiere, especificados en las CEC:</w:t>
            </w:r>
          </w:p>
          <w:p w14:paraId="6991ED91"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 xml:space="preserve">funcionamiento o supervisión </w:t>
            </w:r>
            <w:r w:rsidRPr="00795232">
              <w:rPr>
                <w:rFonts w:asciiTheme="minorHAnsi" w:hAnsiTheme="minorHAnsi" w:cstheme="minorHAnsi"/>
                <w:i/>
                <w:lang w:val="es-US"/>
              </w:rPr>
              <w:t>in situ</w:t>
            </w:r>
            <w:r w:rsidRPr="00795232">
              <w:rPr>
                <w:rFonts w:asciiTheme="minorHAnsi" w:hAnsiTheme="minorHAnsi" w:cstheme="minorHAnsi"/>
                <w:lang w:val="es-US"/>
              </w:rPr>
              <w:t xml:space="preserve"> del ensamblaje o puesta en marcha de los Bienes suministrados;</w:t>
            </w:r>
          </w:p>
          <w:p w14:paraId="1E53D5FA"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herramientas de ensamblaje o mantenimiento de los Bienes suministrados;</w:t>
            </w:r>
          </w:p>
          <w:p w14:paraId="1144ACCB"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provisión de un manual detallado de operaciones y de mantenimiento apropiado para cada una de las unidades de los Bienes suministrados;</w:t>
            </w:r>
          </w:p>
          <w:p w14:paraId="12A59A7A"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7623ECAB" w14:textId="77777777" w:rsidR="00E82FB8" w:rsidRPr="00795232" w:rsidRDefault="00E82FB8" w:rsidP="00E82FB8">
            <w:pPr>
              <w:pStyle w:val="Prrafodelista"/>
              <w:numPr>
                <w:ilvl w:val="2"/>
                <w:numId w:val="101"/>
              </w:numPr>
              <w:tabs>
                <w:tab w:val="left" w:pos="1080"/>
              </w:tabs>
              <w:suppressAutoHyphens/>
              <w:spacing w:after="200"/>
              <w:ind w:left="1077" w:right="-74" w:hanging="544"/>
              <w:contextualSpacing w:val="0"/>
              <w:jc w:val="both"/>
              <w:rPr>
                <w:rFonts w:asciiTheme="minorHAnsi" w:hAnsiTheme="minorHAnsi" w:cstheme="minorHAnsi"/>
                <w:lang w:val="es-US"/>
              </w:rPr>
            </w:pPr>
            <w:r w:rsidRPr="00795232">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5B3B5EB8" w14:textId="77777777" w:rsidR="00E82FB8" w:rsidRPr="00795232" w:rsidRDefault="00E82FB8" w:rsidP="00E82FB8">
            <w:pPr>
              <w:pStyle w:val="Sub-ClauseText"/>
              <w:numPr>
                <w:ilvl w:val="0"/>
                <w:numId w:val="85"/>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cobre el Proveedor por los servicios conexos, si no estuvieran incluidos en el Precio Contractual de los Bienes, serán acordados por las partes con antelación y no excederán </w:t>
            </w:r>
            <w:r w:rsidRPr="00795232">
              <w:rPr>
                <w:rFonts w:asciiTheme="minorHAnsi" w:hAnsiTheme="minorHAnsi" w:cstheme="minorHAnsi"/>
                <w:spacing w:val="0"/>
                <w:lang w:val="es-US"/>
              </w:rPr>
              <w:lastRenderedPageBreak/>
              <w:t xml:space="preserve">las tarifas que el Proveedor normalmente cobre a otras partes por servicios similares. </w:t>
            </w:r>
          </w:p>
        </w:tc>
      </w:tr>
      <w:tr w:rsidR="00E82FB8" w:rsidRPr="00737428" w14:paraId="67BFA781" w14:textId="77777777" w:rsidTr="00795232">
        <w:trPr>
          <w:gridBefore w:val="1"/>
          <w:wBefore w:w="18" w:type="dxa"/>
        </w:trPr>
        <w:tc>
          <w:tcPr>
            <w:tcW w:w="2250" w:type="dxa"/>
          </w:tcPr>
          <w:p w14:paraId="14566D6B"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3" w:name="_Toc454892647"/>
            <w:bookmarkStart w:id="84" w:name="_Toc167083661"/>
            <w:bookmarkStart w:id="85" w:name="_Toc486940642"/>
            <w:r w:rsidRPr="00795232">
              <w:rPr>
                <w:rFonts w:asciiTheme="minorHAnsi" w:hAnsiTheme="minorHAnsi" w:cstheme="minorHAnsi"/>
                <w:b w:val="0"/>
                <w:bCs w:val="0"/>
                <w:szCs w:val="24"/>
                <w:lang w:val="es-US"/>
              </w:rPr>
              <w:lastRenderedPageBreak/>
              <w:t>Inspecciones y pruebas</w:t>
            </w:r>
            <w:bookmarkEnd w:id="83"/>
            <w:bookmarkEnd w:id="84"/>
            <w:bookmarkEnd w:id="85"/>
          </w:p>
        </w:tc>
        <w:tc>
          <w:tcPr>
            <w:tcW w:w="6948" w:type="dxa"/>
          </w:tcPr>
          <w:p w14:paraId="52B05199"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realizará, por su cuenta y sin costo alguno para el Comprador, todas las pruebas o inspecciones de los Bienes y Servicios Conexos según se dispone en las CEC.</w:t>
            </w:r>
          </w:p>
          <w:p w14:paraId="51374F7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Las inspecciones y pruebas podrán realizarse en las instalaciones del Proveedor o de su Subcontratista, en el lugar de entrega o en el lugar de destino final de los Bienes o en otro lugar en el País del Comprador establecido en las CEC.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51F0963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o su representante designado tendrá derecho a presenciar las pruebas o inspecciones mencionadas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26.2 de las CGC, siempre y cuando asuma todos los costos y gastos que ocasione su participación, incluidos, entre otros, gastos de viaje, alojamiento y alimentación.</w:t>
            </w:r>
          </w:p>
          <w:p w14:paraId="15BFC434"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78D6BAE8"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Pr="00795232">
              <w:rPr>
                <w:rFonts w:asciiTheme="minorHAnsi" w:hAnsiTheme="minorHAnsi" w:cstheme="minorHAnsi"/>
                <w:spacing w:val="0"/>
                <w:lang w:val="es-US"/>
              </w:rPr>
              <w:lastRenderedPageBreak/>
              <w:t>correspondientes a las fechas de entrega y de finalización y a las otras obligaciones afectadas.</w:t>
            </w:r>
          </w:p>
          <w:p w14:paraId="60CD4313"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presentará al Comprador un informe de los resultados de dichas pruebas o inspecciones.</w:t>
            </w:r>
          </w:p>
          <w:p w14:paraId="3D932637"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26.4 de las CGC.</w:t>
            </w:r>
          </w:p>
          <w:p w14:paraId="512DDE8D" w14:textId="77777777" w:rsidR="00E82FB8" w:rsidRPr="00795232" w:rsidRDefault="00E82FB8" w:rsidP="00E82FB8">
            <w:pPr>
              <w:pStyle w:val="Sub-ClauseText"/>
              <w:numPr>
                <w:ilvl w:val="0"/>
                <w:numId w:val="86"/>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26.6 de las CGC lo eximirán de las garantías u otras obligaciones derivadas del Contrato.</w:t>
            </w:r>
          </w:p>
        </w:tc>
      </w:tr>
      <w:tr w:rsidR="00E82FB8" w:rsidRPr="00737428" w14:paraId="2E92D25A" w14:textId="77777777" w:rsidTr="00795232">
        <w:trPr>
          <w:gridBefore w:val="1"/>
          <w:wBefore w:w="18" w:type="dxa"/>
        </w:trPr>
        <w:tc>
          <w:tcPr>
            <w:tcW w:w="2250" w:type="dxa"/>
          </w:tcPr>
          <w:p w14:paraId="3E89E95D"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6" w:name="_Toc454892648"/>
            <w:bookmarkStart w:id="87" w:name="_Toc167083662"/>
            <w:bookmarkStart w:id="88" w:name="_Toc486940643"/>
            <w:r w:rsidRPr="00795232">
              <w:rPr>
                <w:rFonts w:asciiTheme="minorHAnsi" w:hAnsiTheme="minorHAnsi" w:cstheme="minorHAnsi"/>
                <w:b w:val="0"/>
                <w:bCs w:val="0"/>
                <w:szCs w:val="24"/>
                <w:lang w:val="es-US"/>
              </w:rPr>
              <w:lastRenderedPageBreak/>
              <w:t>Liquidación por daños y perjuicios</w:t>
            </w:r>
            <w:bookmarkEnd w:id="86"/>
            <w:bookmarkEnd w:id="87"/>
            <w:bookmarkEnd w:id="88"/>
          </w:p>
        </w:tc>
        <w:tc>
          <w:tcPr>
            <w:tcW w:w="6948" w:type="dxa"/>
          </w:tcPr>
          <w:p w14:paraId="4BCA6508" w14:textId="77777777" w:rsidR="00E82FB8" w:rsidRPr="00795232" w:rsidRDefault="00E82FB8" w:rsidP="00E82FB8">
            <w:pPr>
              <w:pStyle w:val="Sub-ClauseText"/>
              <w:numPr>
                <w:ilvl w:val="0"/>
                <w:numId w:val="88"/>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tc>
      </w:tr>
      <w:tr w:rsidR="00E82FB8" w:rsidRPr="00737428" w14:paraId="5342D330" w14:textId="77777777" w:rsidTr="00795232">
        <w:trPr>
          <w:gridBefore w:val="1"/>
          <w:wBefore w:w="18" w:type="dxa"/>
        </w:trPr>
        <w:tc>
          <w:tcPr>
            <w:tcW w:w="2250" w:type="dxa"/>
          </w:tcPr>
          <w:p w14:paraId="519C967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89" w:name="_Toc454892649"/>
            <w:bookmarkStart w:id="90" w:name="_Toc167083663"/>
            <w:bookmarkStart w:id="91" w:name="_Toc486940644"/>
            <w:r w:rsidRPr="00795232">
              <w:rPr>
                <w:rFonts w:asciiTheme="minorHAnsi" w:hAnsiTheme="minorHAnsi" w:cstheme="minorHAnsi"/>
                <w:b w:val="0"/>
                <w:bCs w:val="0"/>
                <w:szCs w:val="24"/>
                <w:lang w:val="es-US"/>
              </w:rPr>
              <w:t>Garantía de los Bienes</w:t>
            </w:r>
            <w:bookmarkEnd w:id="89"/>
            <w:bookmarkEnd w:id="90"/>
            <w:bookmarkEnd w:id="91"/>
          </w:p>
        </w:tc>
        <w:tc>
          <w:tcPr>
            <w:tcW w:w="6948" w:type="dxa"/>
          </w:tcPr>
          <w:p w14:paraId="7F464AC4"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garantiza que todos los Bienes suministrados en virtud del Contrato son nuevos, no tienen uso previo y corresponden al modelo más reciente o actual, y que </w:t>
            </w:r>
            <w:r w:rsidRPr="00795232">
              <w:rPr>
                <w:rFonts w:asciiTheme="minorHAnsi" w:hAnsiTheme="minorHAnsi" w:cstheme="minorHAnsi"/>
                <w:spacing w:val="0"/>
                <w:lang w:val="es-US"/>
              </w:rPr>
              <w:lastRenderedPageBreak/>
              <w:t>incorporan todas las mejoras recientes en cuanto a diseño y materiales, a menos que el Contrato disponga otra cosa.</w:t>
            </w:r>
          </w:p>
          <w:p w14:paraId="46AF5017"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De conformidad con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4EA06B2E"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Salvo que en las CEC se indique otra cosa, la garantía seguirá vigente durante 12 (doce) meses a partir de la fecha en que los Bienes, 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7B3CA1F8"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01E9443"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Al recibir dicha notificación, el Proveedor deberá reparar o reemplazar, dentro del plazo establecido en las CEC, los Bienes defectuosos o sus partes, sin costo alguno para el Comprador.</w:t>
            </w:r>
          </w:p>
          <w:p w14:paraId="102AC135" w14:textId="77777777" w:rsidR="00E82FB8" w:rsidRPr="00795232" w:rsidRDefault="00E82FB8" w:rsidP="00E82FB8">
            <w:pPr>
              <w:pStyle w:val="Sub-ClauseText"/>
              <w:numPr>
                <w:ilvl w:val="0"/>
                <w:numId w:val="87"/>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E82FB8" w:rsidRPr="00737428" w14:paraId="42AD43F8" w14:textId="77777777" w:rsidTr="00795232">
        <w:trPr>
          <w:gridBefore w:val="1"/>
          <w:wBefore w:w="18" w:type="dxa"/>
        </w:trPr>
        <w:tc>
          <w:tcPr>
            <w:tcW w:w="2250" w:type="dxa"/>
          </w:tcPr>
          <w:p w14:paraId="45ACB679"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2" w:name="_Toc454892650"/>
            <w:bookmarkStart w:id="93" w:name="_Toc167083664"/>
            <w:bookmarkStart w:id="94" w:name="_Toc486940645"/>
            <w:r w:rsidRPr="00795232">
              <w:rPr>
                <w:rFonts w:asciiTheme="minorHAnsi" w:hAnsiTheme="minorHAnsi" w:cstheme="minorHAnsi"/>
                <w:b w:val="0"/>
                <w:bCs w:val="0"/>
                <w:szCs w:val="24"/>
                <w:lang w:val="es-US"/>
              </w:rPr>
              <w:lastRenderedPageBreak/>
              <w:t>Patentes y exención de responsabili</w:t>
            </w:r>
            <w:r w:rsidRPr="00795232">
              <w:rPr>
                <w:rFonts w:asciiTheme="minorHAnsi" w:hAnsiTheme="minorHAnsi" w:cstheme="minorHAnsi"/>
                <w:b w:val="0"/>
                <w:bCs w:val="0"/>
                <w:szCs w:val="24"/>
                <w:lang w:val="es-US"/>
              </w:rPr>
              <w:softHyphen/>
              <w:t>dad</w:t>
            </w:r>
            <w:bookmarkEnd w:id="92"/>
            <w:bookmarkEnd w:id="93"/>
            <w:bookmarkEnd w:id="94"/>
          </w:p>
        </w:tc>
        <w:tc>
          <w:tcPr>
            <w:tcW w:w="6948" w:type="dxa"/>
          </w:tcPr>
          <w:p w14:paraId="0DE1183A"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El Proveedor eximirá al Comprador, siempre que este cumpla con lo establecido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w:t>
            </w:r>
            <w:r w:rsidRPr="00795232">
              <w:rPr>
                <w:rFonts w:asciiTheme="minorHAnsi" w:hAnsiTheme="minorHAnsi" w:cstheme="minorHAnsi"/>
                <w:spacing w:val="0"/>
                <w:lang w:val="es-US"/>
              </w:rPr>
              <w:lastRenderedPageBreak/>
              <w:t xml:space="preserve">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0F6B1B80" w14:textId="77777777" w:rsidR="00E82FB8" w:rsidRPr="00795232" w:rsidRDefault="00E82FB8" w:rsidP="00795232">
            <w:pPr>
              <w:pStyle w:val="Ttulo3"/>
              <w:numPr>
                <w:ilvl w:val="2"/>
                <w:numId w:val="59"/>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instalación de los Bienes por el Proveedor o el uso de los Bienes en el país donde se encuentra emplazado el proyecto; y</w:t>
            </w:r>
          </w:p>
          <w:p w14:paraId="1B0ABA58" w14:textId="77777777" w:rsidR="00E82FB8" w:rsidRPr="00795232" w:rsidRDefault="00E82FB8" w:rsidP="00795232">
            <w:pPr>
              <w:pStyle w:val="Ttulo3"/>
              <w:numPr>
                <w:ilvl w:val="2"/>
                <w:numId w:val="59"/>
              </w:numPr>
              <w:ind w:left="1156"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la venta, en cualquier país, de los productos generados por los Bienes. </w:t>
            </w:r>
          </w:p>
          <w:p w14:paraId="059B8855" w14:textId="7529C642" w:rsidR="00E82FB8" w:rsidRPr="00795232" w:rsidRDefault="00E82FB8" w:rsidP="00795232">
            <w:pPr>
              <w:pStyle w:val="Ttulo3"/>
              <w:ind w:left="544"/>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r w:rsidR="00A46D58" w:rsidRPr="00795232">
              <w:rPr>
                <w:rFonts w:asciiTheme="minorHAnsi" w:hAnsiTheme="minorHAnsi" w:cstheme="minorHAnsi"/>
                <w:b w:val="0"/>
                <w:bCs w:val="0"/>
                <w:sz w:val="24"/>
                <w:szCs w:val="24"/>
                <w:lang w:val="es-US"/>
              </w:rPr>
              <w:t>resultará</w:t>
            </w:r>
            <w:r w:rsidRPr="00795232">
              <w:rPr>
                <w:rFonts w:asciiTheme="minorHAnsi" w:hAnsiTheme="minorHAnsi" w:cstheme="minorHAnsi"/>
                <w:b w:val="0"/>
                <w:bCs w:val="0"/>
                <w:sz w:val="24"/>
                <w:szCs w:val="24"/>
                <w:lang w:val="es-US"/>
              </w:rPr>
              <w:t xml:space="preserve"> del uso de los Bienes o parte de ellos, o de cualquier producto generado en asociación o combinación con otro equipo, planta o materiales no suministrados por el Proveedor en virtud del Contrato.</w:t>
            </w:r>
          </w:p>
          <w:p w14:paraId="3AC9C77F"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se entablara un proceso o una demanda contra el Comprador como resultado de alguna de las situaciones indicadas en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69F729D4"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4A0C89EC"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5E140FC1" w14:textId="77777777" w:rsidR="00E82FB8" w:rsidRPr="00795232" w:rsidRDefault="00E82FB8" w:rsidP="00E82FB8">
            <w:pPr>
              <w:pStyle w:val="Sub-ClauseText"/>
              <w:numPr>
                <w:ilvl w:val="0"/>
                <w:numId w:val="89"/>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lastRenderedPageBreak/>
              <w:t xml:space="preserve">El Comprador eximirá de toda responsabilidad al Proveedor, así como a sus empleados, funcionarios y Subcontratistas, </w:t>
            </w:r>
            <w:r w:rsidRPr="00795232">
              <w:rPr>
                <w:rFonts w:asciiTheme="minorHAnsi" w:hAnsiTheme="minorHAnsi" w:cstheme="minorHAnsi"/>
                <w:spacing w:val="-6"/>
                <w:lang w:val="es-US"/>
              </w:rPr>
              <w:t>por cualquier litigio, acción legal o procedimiento administrativo,</w:t>
            </w:r>
            <w:r w:rsidRPr="00795232">
              <w:rPr>
                <w:rFonts w:asciiTheme="minorHAnsi" w:hAnsiTheme="minorHAnsi" w:cstheme="minorHAnsi"/>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E82FB8" w:rsidRPr="00737428" w14:paraId="0A1D4A25" w14:textId="77777777" w:rsidTr="00795232">
        <w:trPr>
          <w:gridBefore w:val="1"/>
          <w:wBefore w:w="18" w:type="dxa"/>
        </w:trPr>
        <w:tc>
          <w:tcPr>
            <w:tcW w:w="2250" w:type="dxa"/>
          </w:tcPr>
          <w:p w14:paraId="0C15474E"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5" w:name="_Toc454892651"/>
            <w:bookmarkStart w:id="96" w:name="_Toc167083665"/>
            <w:bookmarkStart w:id="97" w:name="_Toc486940646"/>
            <w:r w:rsidRPr="00795232">
              <w:rPr>
                <w:rFonts w:asciiTheme="minorHAnsi" w:hAnsiTheme="minorHAnsi" w:cstheme="minorHAnsi"/>
                <w:b w:val="0"/>
                <w:bCs w:val="0"/>
                <w:szCs w:val="24"/>
                <w:lang w:val="es-US"/>
              </w:rPr>
              <w:lastRenderedPageBreak/>
              <w:t>Limitación de responsabili</w:t>
            </w:r>
            <w:r w:rsidRPr="00795232">
              <w:rPr>
                <w:rFonts w:asciiTheme="minorHAnsi" w:hAnsiTheme="minorHAnsi" w:cstheme="minorHAnsi"/>
                <w:b w:val="0"/>
                <w:bCs w:val="0"/>
                <w:szCs w:val="24"/>
                <w:lang w:val="es-US"/>
              </w:rPr>
              <w:softHyphen/>
              <w:t>dad</w:t>
            </w:r>
            <w:bookmarkEnd w:id="95"/>
            <w:bookmarkEnd w:id="96"/>
            <w:bookmarkEnd w:id="97"/>
          </w:p>
        </w:tc>
        <w:tc>
          <w:tcPr>
            <w:tcW w:w="6948" w:type="dxa"/>
          </w:tcPr>
          <w:p w14:paraId="275D3662" w14:textId="77777777" w:rsidR="00E82FB8" w:rsidRPr="00795232" w:rsidRDefault="00E82FB8" w:rsidP="00E82FB8">
            <w:pPr>
              <w:pStyle w:val="Sub-ClauseText"/>
              <w:numPr>
                <w:ilvl w:val="0"/>
                <w:numId w:val="90"/>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casos de negligencia grave o conducta dolosa, </w:t>
            </w:r>
          </w:p>
          <w:p w14:paraId="3DFC062C" w14:textId="77777777" w:rsidR="00E82FB8" w:rsidRPr="00795232" w:rsidRDefault="00E82FB8" w:rsidP="00E82FB8">
            <w:pPr>
              <w:pStyle w:val="Prrafodelista"/>
              <w:numPr>
                <w:ilvl w:val="2"/>
                <w:numId w:val="10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0885A526" w14:textId="77777777" w:rsidR="00E82FB8" w:rsidRPr="00795232" w:rsidRDefault="00E82FB8" w:rsidP="00E82FB8">
            <w:pPr>
              <w:pStyle w:val="Prrafodelista"/>
              <w:numPr>
                <w:ilvl w:val="2"/>
                <w:numId w:val="102"/>
              </w:numPr>
              <w:spacing w:after="200"/>
              <w:ind w:left="1122" w:hanging="544"/>
              <w:contextualSpacing w:val="0"/>
              <w:jc w:val="both"/>
              <w:rPr>
                <w:rFonts w:asciiTheme="minorHAnsi" w:hAnsiTheme="minorHAnsi" w:cstheme="minorHAnsi"/>
                <w:lang w:val="es-US"/>
              </w:rPr>
            </w:pPr>
            <w:r w:rsidRPr="00795232">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E82FB8" w:rsidRPr="00737428" w14:paraId="5B356A28" w14:textId="77777777" w:rsidTr="00795232">
        <w:trPr>
          <w:gridBefore w:val="1"/>
          <w:wBefore w:w="18" w:type="dxa"/>
        </w:trPr>
        <w:tc>
          <w:tcPr>
            <w:tcW w:w="2250" w:type="dxa"/>
          </w:tcPr>
          <w:p w14:paraId="20B22EC8"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98" w:name="_Toc454892652"/>
            <w:bookmarkStart w:id="99" w:name="_Toc167083666"/>
            <w:bookmarkStart w:id="100" w:name="_Toc486940647"/>
            <w:r w:rsidRPr="00795232">
              <w:rPr>
                <w:rFonts w:asciiTheme="minorHAnsi" w:hAnsiTheme="minorHAnsi" w:cstheme="minorHAnsi"/>
                <w:b w:val="0"/>
                <w:bCs w:val="0"/>
                <w:szCs w:val="24"/>
                <w:lang w:val="es-US"/>
              </w:rPr>
              <w:t>Cambio en las leyes y regulaciones</w:t>
            </w:r>
            <w:bookmarkEnd w:id="98"/>
            <w:bookmarkEnd w:id="99"/>
            <w:bookmarkEnd w:id="100"/>
          </w:p>
        </w:tc>
        <w:tc>
          <w:tcPr>
            <w:tcW w:w="6948" w:type="dxa"/>
          </w:tcPr>
          <w:p w14:paraId="6EB9711D" w14:textId="77777777" w:rsidR="00E82FB8" w:rsidRPr="00795232" w:rsidRDefault="00E82FB8" w:rsidP="00E82FB8">
            <w:pPr>
              <w:pStyle w:val="Sub-ClauseText"/>
              <w:numPr>
                <w:ilvl w:val="0"/>
                <w:numId w:val="91"/>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w:t>
            </w:r>
            <w:r w:rsidRPr="00795232">
              <w:rPr>
                <w:rFonts w:asciiTheme="minorHAnsi" w:hAnsiTheme="minorHAnsi" w:cstheme="minorHAnsi"/>
                <w:spacing w:val="0"/>
                <w:lang w:val="es-US"/>
              </w:rPr>
              <w:lastRenderedPageBreak/>
              <w:t>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E82FB8" w:rsidRPr="00737428" w14:paraId="64CB0B32" w14:textId="77777777" w:rsidTr="00795232">
        <w:trPr>
          <w:gridBefore w:val="1"/>
          <w:wBefore w:w="18" w:type="dxa"/>
        </w:trPr>
        <w:tc>
          <w:tcPr>
            <w:tcW w:w="2250" w:type="dxa"/>
          </w:tcPr>
          <w:p w14:paraId="2B366DDA"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1" w:name="_Toc454892653"/>
            <w:bookmarkStart w:id="102" w:name="_Toc167083667"/>
            <w:bookmarkStart w:id="103" w:name="_Toc486940648"/>
            <w:r w:rsidRPr="00795232">
              <w:rPr>
                <w:rFonts w:asciiTheme="minorHAnsi" w:hAnsiTheme="minorHAnsi" w:cstheme="minorHAnsi"/>
                <w:b w:val="0"/>
                <w:bCs w:val="0"/>
                <w:szCs w:val="24"/>
                <w:lang w:val="es-US"/>
              </w:rPr>
              <w:lastRenderedPageBreak/>
              <w:t>Fuerza Mayor</w:t>
            </w:r>
            <w:bookmarkEnd w:id="101"/>
            <w:bookmarkEnd w:id="102"/>
            <w:bookmarkEnd w:id="103"/>
          </w:p>
        </w:tc>
        <w:tc>
          <w:tcPr>
            <w:tcW w:w="6948" w:type="dxa"/>
          </w:tcPr>
          <w:p w14:paraId="62211E8F"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B9E300A"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795232">
              <w:rPr>
                <w:rFonts w:asciiTheme="minorHAnsi" w:hAnsiTheme="minorHAnsi" w:cstheme="minorHAnsi"/>
                <w:spacing w:val="-2"/>
                <w:lang w:val="es-US"/>
              </w:rPr>
              <w:t>o revoluciones, incendios, inundaciones, epidemias, restricciones</w:t>
            </w:r>
            <w:r w:rsidRPr="00795232">
              <w:rPr>
                <w:rFonts w:asciiTheme="minorHAnsi" w:hAnsiTheme="minorHAnsi" w:cstheme="minorHAnsi"/>
                <w:spacing w:val="0"/>
                <w:lang w:val="es-US"/>
              </w:rPr>
              <w:t xml:space="preserve"> de cuarentena y embargos de cargamentos.</w:t>
            </w:r>
          </w:p>
          <w:p w14:paraId="6EA5AC2C" w14:textId="77777777" w:rsidR="00E82FB8" w:rsidRPr="00795232" w:rsidRDefault="00E82FB8" w:rsidP="00E82FB8">
            <w:pPr>
              <w:pStyle w:val="Sub-ClauseText"/>
              <w:numPr>
                <w:ilvl w:val="0"/>
                <w:numId w:val="92"/>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E82FB8" w:rsidRPr="00737428" w14:paraId="13DB3246" w14:textId="77777777" w:rsidTr="00795232">
        <w:trPr>
          <w:gridBefore w:val="1"/>
          <w:wBefore w:w="18" w:type="dxa"/>
        </w:trPr>
        <w:tc>
          <w:tcPr>
            <w:tcW w:w="2250" w:type="dxa"/>
          </w:tcPr>
          <w:p w14:paraId="5C7956B4"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4" w:name="_Toc454892654"/>
            <w:bookmarkStart w:id="105" w:name="_Toc167083668"/>
            <w:bookmarkStart w:id="106" w:name="_Toc486940649"/>
            <w:r w:rsidRPr="00795232">
              <w:rPr>
                <w:rFonts w:asciiTheme="minorHAnsi" w:hAnsiTheme="minorHAnsi" w:cstheme="minorHAnsi"/>
                <w:b w:val="0"/>
                <w:bCs w:val="0"/>
                <w:szCs w:val="24"/>
                <w:lang w:val="es-US"/>
              </w:rPr>
              <w:t>Órdenes de cambio y enmiendas al Contrato</w:t>
            </w:r>
            <w:bookmarkEnd w:id="104"/>
            <w:bookmarkEnd w:id="105"/>
            <w:bookmarkEnd w:id="106"/>
          </w:p>
        </w:tc>
        <w:tc>
          <w:tcPr>
            <w:tcW w:w="6948" w:type="dxa"/>
          </w:tcPr>
          <w:p w14:paraId="3600138E"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3BFAF219" w14:textId="77777777" w:rsidR="00E82FB8" w:rsidRPr="00795232" w:rsidRDefault="00E82FB8" w:rsidP="00795232">
            <w:pPr>
              <w:pStyle w:val="Ttulo3"/>
              <w:numPr>
                <w:ilvl w:val="2"/>
                <w:numId w:val="60"/>
              </w:numPr>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lastRenderedPageBreak/>
              <w:t>planos, diseños o especificaciones, cuando los Bienes que deban suministrarse en virtud al Contrato hayan de fabricarse específicamente para el Comprador;</w:t>
            </w:r>
          </w:p>
          <w:p w14:paraId="252675D0"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la forma de embarque o de embalaje;</w:t>
            </w:r>
          </w:p>
          <w:p w14:paraId="4F82600A"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lugar de entrega; y</w:t>
            </w:r>
          </w:p>
          <w:p w14:paraId="57AB314E" w14:textId="77777777" w:rsidR="00E82FB8" w:rsidRPr="00795232" w:rsidRDefault="00E82FB8" w:rsidP="00E82FB8">
            <w:pPr>
              <w:pStyle w:val="Ttulo3"/>
              <w:numPr>
                <w:ilvl w:val="2"/>
                <w:numId w:val="60"/>
              </w:numPr>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los Servicios Conexos que deba brindar el Proveedor.</w:t>
            </w:r>
          </w:p>
          <w:p w14:paraId="5D8F56B9"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EFEEBCB"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74A8BCDC"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color w:val="000000"/>
                <w:spacing w:val="0"/>
                <w:lang w:val="es-US"/>
              </w:rPr>
            </w:pPr>
            <w:r w:rsidRPr="00795232">
              <w:rPr>
                <w:rFonts w:asciiTheme="minorHAnsi" w:hAnsiTheme="minorHAnsi" w:cstheme="minorHAnsi"/>
                <w:spacing w:val="0"/>
                <w:lang w:val="es-US"/>
              </w:rPr>
              <w:t xml:space="preserve">Ingeniería de valor: </w:t>
            </w:r>
            <w:r w:rsidRPr="00795232">
              <w:rPr>
                <w:rFonts w:asciiTheme="minorHAnsi" w:hAnsiTheme="minorHAnsi" w:cstheme="minorHAnsi"/>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08623644" w14:textId="77777777" w:rsidR="00E82FB8" w:rsidRPr="00795232" w:rsidRDefault="00E82FB8" w:rsidP="00E82FB8">
            <w:pPr>
              <w:pStyle w:val="Prrafodelista"/>
              <w:numPr>
                <w:ilvl w:val="0"/>
                <w:numId w:val="98"/>
              </w:numPr>
              <w:spacing w:after="18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los cambios propuestos y una descripción de la diferencia respecto de los requisitos contractuales existentes;</w:t>
            </w:r>
          </w:p>
          <w:p w14:paraId="3AC8895F" w14:textId="77777777" w:rsidR="00E82FB8" w:rsidRPr="00795232" w:rsidRDefault="00E82FB8" w:rsidP="00E82FB8">
            <w:pPr>
              <w:pStyle w:val="Prrafodelista"/>
              <w:numPr>
                <w:ilvl w:val="0"/>
                <w:numId w:val="98"/>
              </w:numPr>
              <w:spacing w:after="200"/>
              <w:ind w:left="1508" w:hanging="357"/>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 xml:space="preserve">un análisis exhaustivo de costos/beneficios de los cambios propuestos, incluidas una descripción y una </w:t>
            </w:r>
            <w:r w:rsidRPr="00795232">
              <w:rPr>
                <w:rFonts w:asciiTheme="minorHAnsi" w:hAnsiTheme="minorHAnsi" w:cstheme="minorHAnsi"/>
                <w:color w:val="000000"/>
                <w:spacing w:val="-4"/>
                <w:lang w:val="es-US"/>
              </w:rPr>
              <w:t>estimación de los costos (entre ellos, los correspondientes</w:t>
            </w:r>
            <w:r w:rsidRPr="00795232">
              <w:rPr>
                <w:rFonts w:asciiTheme="minorHAnsi" w:hAnsiTheme="minorHAnsi" w:cstheme="minorHAnsi"/>
                <w:color w:val="000000"/>
                <w:lang w:val="es-US"/>
              </w:rPr>
              <w:t xml:space="preserve"> al ciclo de vida útil) que el Comprador pueda sufragar durante la </w:t>
            </w:r>
            <w:r w:rsidRPr="00795232">
              <w:rPr>
                <w:rFonts w:asciiTheme="minorHAnsi" w:hAnsiTheme="minorHAnsi" w:cstheme="minorHAnsi"/>
                <w:color w:val="000000"/>
                <w:lang w:val="es-US"/>
              </w:rPr>
              <w:lastRenderedPageBreak/>
              <w:t>implementación de la propuesta de ingeniería de valor; y</w:t>
            </w:r>
          </w:p>
          <w:p w14:paraId="3A4AE3F8" w14:textId="77777777" w:rsidR="00E82FB8" w:rsidRPr="00795232" w:rsidRDefault="00E82FB8" w:rsidP="00E82FB8">
            <w:pPr>
              <w:pStyle w:val="Prrafodelista"/>
              <w:numPr>
                <w:ilvl w:val="0"/>
                <w:numId w:val="98"/>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descripción de los efectos del cambio en el rendimiento y la funcionalidad.</w:t>
            </w:r>
          </w:p>
          <w:p w14:paraId="66186E7E" w14:textId="77777777" w:rsidR="00E82FB8" w:rsidRPr="00795232" w:rsidRDefault="00E82FB8" w:rsidP="005B4E68">
            <w:pPr>
              <w:spacing w:after="200"/>
              <w:ind w:left="544"/>
              <w:rPr>
                <w:rFonts w:asciiTheme="minorHAnsi" w:hAnsiTheme="minorHAnsi" w:cstheme="minorHAnsi"/>
                <w:color w:val="000000"/>
                <w:lang w:val="es-US"/>
              </w:rPr>
            </w:pPr>
            <w:r w:rsidRPr="00795232">
              <w:rPr>
                <w:rFonts w:asciiTheme="minorHAnsi" w:hAnsiTheme="minorHAnsi" w:cstheme="minorHAnsi"/>
                <w:color w:val="000000"/>
                <w:lang w:val="es-US"/>
              </w:rPr>
              <w:t>El Comprador podrá aceptar la propuesta de ingeniería de valor si en esta se demuestran beneficios que permitan:</w:t>
            </w:r>
          </w:p>
          <w:p w14:paraId="5253C9F7"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acelerar el período de entrega;</w:t>
            </w:r>
          </w:p>
          <w:p w14:paraId="7377DBAC"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reducir el Precio del Contrato o los costos del ciclo de vida útil para el Comprador;</w:t>
            </w:r>
          </w:p>
          <w:p w14:paraId="5833589C"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mejorar la calidad, eficiencia o sostenibilidad de los Bienes; o</w:t>
            </w:r>
          </w:p>
          <w:p w14:paraId="44DB2DB7" w14:textId="77777777" w:rsidR="00E82FB8" w:rsidRPr="00795232" w:rsidRDefault="00E82FB8" w:rsidP="00E82FB8">
            <w:pPr>
              <w:pStyle w:val="Prrafodelista"/>
              <w:numPr>
                <w:ilvl w:val="0"/>
                <w:numId w:val="99"/>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aportar cualquier otro beneficio al Comprador, sin poner en riesgo las funciones necesarias de las Instalaciones.</w:t>
            </w:r>
          </w:p>
          <w:p w14:paraId="2775A58A" w14:textId="77777777" w:rsidR="00E82FB8" w:rsidRPr="00795232" w:rsidRDefault="00E82FB8" w:rsidP="005B4E68">
            <w:pPr>
              <w:spacing w:after="200"/>
              <w:ind w:left="544"/>
              <w:jc w:val="both"/>
              <w:rPr>
                <w:rFonts w:asciiTheme="minorHAnsi" w:hAnsiTheme="minorHAnsi" w:cstheme="minorHAnsi"/>
                <w:color w:val="000000"/>
                <w:lang w:val="es-US"/>
              </w:rPr>
            </w:pPr>
            <w:r w:rsidRPr="00795232">
              <w:rPr>
                <w:rFonts w:asciiTheme="minorHAnsi" w:hAnsiTheme="minorHAnsi" w:cstheme="minorHAnsi"/>
                <w:color w:val="000000"/>
                <w:lang w:val="es-US"/>
              </w:rPr>
              <w:t>Si el Comprador aprueba la propuesta de ingeniería de valor y su implementación genera:</w:t>
            </w:r>
          </w:p>
          <w:p w14:paraId="675C73BA" w14:textId="77777777" w:rsidR="00E82FB8" w:rsidRPr="00795232" w:rsidRDefault="00E82FB8" w:rsidP="00E82FB8">
            <w:pPr>
              <w:pStyle w:val="Prrafodelista"/>
              <w:numPr>
                <w:ilvl w:val="0"/>
                <w:numId w:val="10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una reducción en el Precio del Contrato; el monto que se ha de pagar al Proveedor será equivalente al porcentaje indicado en las CEC de la reducción del Precio del Contrato; o</w:t>
            </w:r>
          </w:p>
          <w:p w14:paraId="60D0832E" w14:textId="77777777" w:rsidR="00E82FB8" w:rsidRPr="00795232" w:rsidRDefault="00E82FB8" w:rsidP="00E82FB8">
            <w:pPr>
              <w:pStyle w:val="Prrafodelista"/>
              <w:numPr>
                <w:ilvl w:val="0"/>
                <w:numId w:val="100"/>
              </w:numPr>
              <w:spacing w:after="200"/>
              <w:ind w:left="1512"/>
              <w:contextualSpacing w:val="0"/>
              <w:jc w:val="both"/>
              <w:rPr>
                <w:rFonts w:asciiTheme="minorHAnsi" w:hAnsiTheme="minorHAnsi" w:cstheme="minorHAnsi"/>
                <w:color w:val="000000"/>
                <w:lang w:val="es-US"/>
              </w:rPr>
            </w:pPr>
            <w:r w:rsidRPr="00795232">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A456908" w14:textId="77777777" w:rsidR="00E82FB8" w:rsidRPr="00795232" w:rsidRDefault="00E82FB8" w:rsidP="00E82FB8">
            <w:pPr>
              <w:pStyle w:val="Sub-ClauseText"/>
              <w:numPr>
                <w:ilvl w:val="0"/>
                <w:numId w:val="93"/>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Con sujeción a lo anterior, no se introducirá ningún cambio o modificación al Contrato excepto mediante enmienda por escrito firmada por ambas partes. </w:t>
            </w:r>
          </w:p>
        </w:tc>
      </w:tr>
      <w:tr w:rsidR="00E82FB8" w:rsidRPr="00737428" w14:paraId="3511A837" w14:textId="77777777" w:rsidTr="00795232">
        <w:trPr>
          <w:gridBefore w:val="1"/>
          <w:wBefore w:w="18" w:type="dxa"/>
        </w:trPr>
        <w:tc>
          <w:tcPr>
            <w:tcW w:w="2250" w:type="dxa"/>
          </w:tcPr>
          <w:p w14:paraId="5B245D27" w14:textId="77777777" w:rsidR="00E82FB8" w:rsidRPr="00795232" w:rsidRDefault="00E82FB8" w:rsidP="00E82FB8">
            <w:pPr>
              <w:pStyle w:val="Tabla7Titulos"/>
              <w:numPr>
                <w:ilvl w:val="0"/>
                <w:numId w:val="67"/>
              </w:numPr>
              <w:ind w:left="432"/>
              <w:rPr>
                <w:rFonts w:asciiTheme="minorHAnsi" w:hAnsiTheme="minorHAnsi" w:cstheme="minorHAnsi"/>
                <w:b w:val="0"/>
                <w:bCs w:val="0"/>
                <w:szCs w:val="24"/>
                <w:lang w:val="es-US"/>
              </w:rPr>
            </w:pPr>
            <w:bookmarkStart w:id="107" w:name="_Toc454892655"/>
            <w:bookmarkStart w:id="108" w:name="_Toc167083669"/>
            <w:bookmarkStart w:id="109" w:name="_Toc486940650"/>
            <w:r w:rsidRPr="00795232">
              <w:rPr>
                <w:rFonts w:asciiTheme="minorHAnsi" w:hAnsiTheme="minorHAnsi" w:cstheme="minorHAnsi"/>
                <w:b w:val="0"/>
                <w:bCs w:val="0"/>
                <w:szCs w:val="24"/>
                <w:lang w:val="es-US"/>
              </w:rPr>
              <w:lastRenderedPageBreak/>
              <w:t>Prórroga de los plazos</w:t>
            </w:r>
            <w:bookmarkEnd w:id="107"/>
            <w:bookmarkEnd w:id="108"/>
            <w:bookmarkEnd w:id="109"/>
          </w:p>
        </w:tc>
        <w:tc>
          <w:tcPr>
            <w:tcW w:w="6948" w:type="dxa"/>
          </w:tcPr>
          <w:p w14:paraId="1D168413" w14:textId="77777777" w:rsidR="00E82FB8" w:rsidRPr="00795232" w:rsidRDefault="00E82FB8" w:rsidP="00E82FB8">
            <w:pPr>
              <w:pStyle w:val="Sub-ClauseText"/>
              <w:numPr>
                <w:ilvl w:val="0"/>
                <w:numId w:val="9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w:t>
            </w:r>
            <w:r w:rsidRPr="00795232">
              <w:rPr>
                <w:rFonts w:asciiTheme="minorHAnsi" w:hAnsiTheme="minorHAnsi" w:cstheme="minorHAnsi"/>
                <w:spacing w:val="0"/>
                <w:lang w:val="es-US"/>
              </w:rPr>
              <w:lastRenderedPageBreak/>
              <w:t>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03D59DC1" w14:textId="77777777" w:rsidR="00E82FB8" w:rsidRPr="00795232" w:rsidRDefault="00E82FB8" w:rsidP="00E82FB8">
            <w:pPr>
              <w:pStyle w:val="Sub-ClauseText"/>
              <w:numPr>
                <w:ilvl w:val="0"/>
                <w:numId w:val="94"/>
              </w:numPr>
              <w:spacing w:before="0" w:after="20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795232">
              <w:rPr>
                <w:rFonts w:asciiTheme="minorHAnsi" w:hAnsiTheme="minorHAnsi" w:cstheme="minorHAnsi"/>
                <w:spacing w:val="0"/>
                <w:lang w:val="es-US"/>
              </w:rPr>
              <w:t>subcláusula</w:t>
            </w:r>
            <w:proofErr w:type="spellEnd"/>
            <w:r w:rsidRPr="00795232">
              <w:rPr>
                <w:rFonts w:asciiTheme="minorHAnsi" w:hAnsiTheme="minorHAnsi" w:cstheme="minorHAnsi"/>
                <w:spacing w:val="0"/>
                <w:lang w:val="es-US"/>
              </w:rPr>
              <w:t> 34.1 de las CGC.</w:t>
            </w:r>
          </w:p>
        </w:tc>
      </w:tr>
      <w:tr w:rsidR="00E82FB8" w:rsidRPr="00737428" w14:paraId="1D112865" w14:textId="77777777" w:rsidTr="00795232">
        <w:trPr>
          <w:gridBefore w:val="1"/>
          <w:wBefore w:w="18" w:type="dxa"/>
          <w:trHeight w:val="5671"/>
        </w:trPr>
        <w:tc>
          <w:tcPr>
            <w:tcW w:w="2250" w:type="dxa"/>
          </w:tcPr>
          <w:p w14:paraId="652719E4" w14:textId="77777777" w:rsidR="00E82FB8" w:rsidRDefault="00E82FB8" w:rsidP="00E82FB8">
            <w:pPr>
              <w:pStyle w:val="Tabla7Titulos"/>
              <w:numPr>
                <w:ilvl w:val="0"/>
                <w:numId w:val="67"/>
              </w:numPr>
              <w:ind w:left="432"/>
              <w:rPr>
                <w:rFonts w:asciiTheme="minorHAnsi" w:hAnsiTheme="minorHAnsi" w:cstheme="minorHAnsi"/>
                <w:b w:val="0"/>
                <w:bCs w:val="0"/>
                <w:szCs w:val="24"/>
                <w:lang w:val="es-US"/>
              </w:rPr>
            </w:pPr>
            <w:bookmarkStart w:id="110" w:name="_Toc486940651"/>
            <w:r w:rsidRPr="00795232">
              <w:rPr>
                <w:rFonts w:asciiTheme="minorHAnsi" w:hAnsiTheme="minorHAnsi" w:cstheme="minorHAnsi"/>
                <w:b w:val="0"/>
                <w:bCs w:val="0"/>
                <w:szCs w:val="24"/>
                <w:lang w:val="es-US"/>
              </w:rPr>
              <w:lastRenderedPageBreak/>
              <w:t>Rescisión</w:t>
            </w:r>
            <w:bookmarkEnd w:id="110"/>
          </w:p>
          <w:p w14:paraId="66E63C3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1B0490"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96DBA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B6DB0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3EC70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A95C46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F900FB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2D543E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7D398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04AB929"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7D3D7B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A5283A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FCCCD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B34F1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3BB87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FEF517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A54F56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3114DF7"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517A9B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3CA676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64BEF1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48F4F3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58EBA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CE63396"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505F1F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32A6C4D"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7FD99BBC"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15D0C7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2B412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BB21104"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5ECE67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3D9048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B03C28"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99DE57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86221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22E8B7F"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187F9232"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9F9D125"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2197CA6A"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A3E81F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4B9969D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C235903"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6D33969E"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3DAA02F1" w14:textId="77777777" w:rsidR="00ED4138" w:rsidRPr="00ED4138" w:rsidRDefault="00ED4138" w:rsidP="00ED4138">
            <w:pPr>
              <w:pStyle w:val="Tabla7Titulos"/>
              <w:numPr>
                <w:ilvl w:val="0"/>
                <w:numId w:val="0"/>
              </w:numPr>
              <w:ind w:left="432"/>
              <w:rPr>
                <w:rFonts w:asciiTheme="minorHAnsi" w:hAnsiTheme="minorHAnsi" w:cstheme="minorHAnsi"/>
                <w:b w:val="0"/>
                <w:bCs w:val="0"/>
                <w:sz w:val="12"/>
                <w:szCs w:val="12"/>
                <w:lang w:val="es-US"/>
              </w:rPr>
            </w:pPr>
          </w:p>
          <w:p w14:paraId="7CE8596E" w14:textId="104C3F25" w:rsidR="00ED4138" w:rsidRDefault="00ED4138" w:rsidP="00ED4138">
            <w:pPr>
              <w:pStyle w:val="Sec8Clauses"/>
            </w:pPr>
            <w:r w:rsidRPr="00ED4138">
              <w:t xml:space="preserve">Cesión </w:t>
            </w:r>
          </w:p>
          <w:p w14:paraId="580F0D1B"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51673551" w14:textId="77777777" w:rsidR="00ED4138" w:rsidRDefault="00ED4138" w:rsidP="00ED4138">
            <w:pPr>
              <w:pStyle w:val="Tabla7Titulos"/>
              <w:numPr>
                <w:ilvl w:val="0"/>
                <w:numId w:val="0"/>
              </w:numPr>
              <w:ind w:left="432"/>
              <w:rPr>
                <w:rFonts w:asciiTheme="minorHAnsi" w:hAnsiTheme="minorHAnsi" w:cstheme="minorHAnsi"/>
                <w:b w:val="0"/>
                <w:bCs w:val="0"/>
                <w:szCs w:val="24"/>
                <w:lang w:val="es-US"/>
              </w:rPr>
            </w:pPr>
          </w:p>
          <w:p w14:paraId="016F1B2E" w14:textId="1CF15827" w:rsidR="00ED4138" w:rsidRPr="00ED4138" w:rsidRDefault="00ED4138" w:rsidP="00ED4138">
            <w:pPr>
              <w:pStyle w:val="Sec8Clauses"/>
            </w:pPr>
            <w:r w:rsidRPr="00ED4138">
              <w:t>Restricciones a la exportación</w:t>
            </w:r>
          </w:p>
        </w:tc>
        <w:tc>
          <w:tcPr>
            <w:tcW w:w="6948" w:type="dxa"/>
          </w:tcPr>
          <w:p w14:paraId="1E7254FB" w14:textId="77777777" w:rsidR="00E82FB8" w:rsidRPr="00795232" w:rsidRDefault="00E82FB8" w:rsidP="00795232">
            <w:pPr>
              <w:pStyle w:val="Sub-ClauseText"/>
              <w:numPr>
                <w:ilvl w:val="0"/>
                <w:numId w:val="95"/>
              </w:numPr>
              <w:spacing w:before="0" w:after="200"/>
              <w:ind w:left="504" w:hanging="504"/>
              <w:rPr>
                <w:rFonts w:asciiTheme="minorHAnsi" w:hAnsiTheme="minorHAnsi" w:cstheme="minorHAnsi"/>
                <w:spacing w:val="0"/>
                <w:lang w:val="es-US"/>
              </w:rPr>
            </w:pPr>
            <w:r w:rsidRPr="00795232">
              <w:rPr>
                <w:rFonts w:asciiTheme="minorHAnsi" w:hAnsiTheme="minorHAnsi" w:cstheme="minorHAnsi"/>
                <w:spacing w:val="0"/>
                <w:lang w:val="es-US"/>
              </w:rPr>
              <w:lastRenderedPageBreak/>
              <w:t>Rescisión por incumplimiento</w:t>
            </w:r>
          </w:p>
          <w:p w14:paraId="2332ED8A" w14:textId="77777777" w:rsidR="00E82FB8" w:rsidRPr="00795232" w:rsidRDefault="00E82FB8" w:rsidP="00795232">
            <w:pPr>
              <w:pStyle w:val="Ttulo3"/>
              <w:numPr>
                <w:ilvl w:val="2"/>
                <w:numId w:val="61"/>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sin perjuicio de otros recursos previstos para casos de incumplimiento del Contrato, podrá rescindir el Contrato en su totalidad o en parte enviando una notificación de incumplimiento por escrito al Proveedor:</w:t>
            </w:r>
          </w:p>
          <w:p w14:paraId="73CF89A1"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 xml:space="preserve">si el Proveedor no entrega alguno o ninguno de los Bienes dentro del período establecido en el Contrato, o dentro de alguna prórroga otorgada por el Comprador conforme a lo establecido en la cláusula 34 de las CGC; </w:t>
            </w:r>
          </w:p>
          <w:p w14:paraId="7BDFDA69"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no cumple con cualquier otra obligación derivada del Contrato; o</w:t>
            </w:r>
          </w:p>
          <w:p w14:paraId="55CAEC8C" w14:textId="77777777" w:rsidR="00E82FB8" w:rsidRPr="00795232" w:rsidRDefault="00E82FB8" w:rsidP="00795232">
            <w:pPr>
              <w:pStyle w:val="Ttulo4"/>
              <w:numPr>
                <w:ilvl w:val="3"/>
                <w:numId w:val="62"/>
              </w:numPr>
              <w:tabs>
                <w:tab w:val="clear" w:pos="1901"/>
                <w:tab w:val="num" w:pos="1692"/>
              </w:tabs>
              <w:spacing w:before="0"/>
              <w:ind w:left="1685" w:hanging="504"/>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si el Proveedor, a juicio del Comprador, durante el proceso de Licitación o de ejecución del Contrato, ha participado en actos de fraude y corrupción, según se define en el párrafo 2.2 (a) del Apéndice 1 de las CGC.</w:t>
            </w:r>
          </w:p>
          <w:p w14:paraId="64E1A12E" w14:textId="77777777" w:rsidR="00E82FB8" w:rsidRPr="00795232" w:rsidRDefault="00E82FB8" w:rsidP="00795232">
            <w:pPr>
              <w:pStyle w:val="Ttulo3"/>
              <w:numPr>
                <w:ilvl w:val="2"/>
                <w:numId w:val="61"/>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w:t>
            </w:r>
            <w:r w:rsidRPr="00795232">
              <w:rPr>
                <w:rFonts w:asciiTheme="minorHAnsi" w:hAnsiTheme="minorHAnsi" w:cstheme="minorHAnsi"/>
                <w:b w:val="0"/>
                <w:bCs w:val="0"/>
                <w:sz w:val="24"/>
                <w:szCs w:val="24"/>
                <w:lang w:val="es-US"/>
              </w:rPr>
              <w:lastRenderedPageBreak/>
              <w:t>suministrados o no prestados, y el Proveedor deberá pagar al Comprador los costos adicionales resultantes de dicha adquisición. Sin embargo, el Proveedor seguirá cumpliendo las obligaciones derivadas de la parte del Contrato que no se hubiese rescindido.</w:t>
            </w:r>
          </w:p>
          <w:p w14:paraId="3EF1583F" w14:textId="77777777" w:rsidR="00E82FB8" w:rsidRPr="00795232" w:rsidRDefault="00E82FB8" w:rsidP="00795232">
            <w:pPr>
              <w:pStyle w:val="Sub-ClauseText"/>
              <w:numPr>
                <w:ilvl w:val="0"/>
                <w:numId w:val="95"/>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 xml:space="preserve">Resolución por insolvencia. </w:t>
            </w:r>
          </w:p>
          <w:p w14:paraId="4BD3505D" w14:textId="77777777" w:rsidR="00E82FB8" w:rsidRPr="00795232" w:rsidRDefault="00E82FB8" w:rsidP="00795232">
            <w:pPr>
              <w:pStyle w:val="Ttulo3"/>
              <w:numPr>
                <w:ilvl w:val="2"/>
                <w:numId w:val="63"/>
              </w:numPr>
              <w:spacing w:after="120"/>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04BED3B5" w14:textId="77777777" w:rsidR="00E82FB8" w:rsidRPr="00795232" w:rsidRDefault="00E82FB8" w:rsidP="00795232">
            <w:pPr>
              <w:pStyle w:val="Sub-ClauseText"/>
              <w:numPr>
                <w:ilvl w:val="1"/>
                <w:numId w:val="63"/>
              </w:numPr>
              <w:spacing w:before="0"/>
              <w:ind w:left="544" w:hanging="544"/>
              <w:rPr>
                <w:rFonts w:asciiTheme="minorHAnsi" w:hAnsiTheme="minorHAnsi" w:cstheme="minorHAnsi"/>
                <w:spacing w:val="0"/>
                <w:lang w:val="es-US"/>
              </w:rPr>
            </w:pPr>
            <w:r w:rsidRPr="00795232">
              <w:rPr>
                <w:rFonts w:asciiTheme="minorHAnsi" w:hAnsiTheme="minorHAnsi" w:cstheme="minorHAnsi"/>
                <w:spacing w:val="0"/>
                <w:lang w:val="es-US"/>
              </w:rPr>
              <w:t>Resolución por conveniencia.</w:t>
            </w:r>
          </w:p>
          <w:p w14:paraId="27CC8B04" w14:textId="77777777" w:rsidR="00E82FB8" w:rsidRPr="00795232" w:rsidRDefault="00E82FB8" w:rsidP="00795232">
            <w:pPr>
              <w:pStyle w:val="Ttulo3"/>
              <w:numPr>
                <w:ilvl w:val="2"/>
                <w:numId w:val="64"/>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6CFDDE22" w14:textId="77777777" w:rsidR="00E82FB8" w:rsidRPr="00795232" w:rsidRDefault="00E82FB8" w:rsidP="00795232">
            <w:pPr>
              <w:pStyle w:val="Ttulo3"/>
              <w:numPr>
                <w:ilvl w:val="2"/>
                <w:numId w:val="64"/>
              </w:numPr>
              <w:spacing w:after="120"/>
              <w:ind w:hanging="578"/>
              <w:jc w:val="both"/>
              <w:rPr>
                <w:rFonts w:asciiTheme="minorHAnsi" w:hAnsiTheme="minorHAnsi" w:cstheme="minorHAnsi"/>
                <w:b w:val="0"/>
                <w:bCs w:val="0"/>
                <w:sz w:val="24"/>
                <w:szCs w:val="24"/>
                <w:lang w:val="es-US"/>
              </w:rPr>
            </w:pPr>
            <w:r w:rsidRPr="00795232">
              <w:rPr>
                <w:rFonts w:asciiTheme="minorHAnsi" w:hAnsiTheme="minorHAnsi" w:cstheme="minorHAnsi"/>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w:t>
            </w:r>
            <w:r w:rsidRPr="00795232">
              <w:rPr>
                <w:rFonts w:asciiTheme="minorHAnsi" w:hAnsiTheme="minorHAnsi" w:cstheme="minorHAnsi"/>
                <w:b w:val="0"/>
                <w:bCs w:val="0"/>
                <w:sz w:val="24"/>
                <w:szCs w:val="24"/>
                <w:lang w:val="es-US"/>
              </w:rPr>
              <w:lastRenderedPageBreak/>
              <w:t xml:space="preserve">Contrato. En cuanto al resto de los Bienes, el Comprador podrá elegir entre las siguientes opciones: </w:t>
            </w:r>
          </w:p>
          <w:p w14:paraId="623FBBB4" w14:textId="77777777" w:rsidR="00E82FB8" w:rsidRPr="00795232" w:rsidRDefault="00E82FB8" w:rsidP="00795232">
            <w:pPr>
              <w:pStyle w:val="Ttulo4"/>
              <w:numPr>
                <w:ilvl w:val="3"/>
                <w:numId w:val="51"/>
              </w:numPr>
              <w:tabs>
                <w:tab w:val="clear" w:pos="1512"/>
                <w:tab w:val="right" w:pos="1692"/>
              </w:tabs>
              <w:spacing w:before="0"/>
              <w:ind w:left="1728" w:hanging="578"/>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complete alguna porción y se entregue de acuerdo con las condiciones y precios del Contrato; y/o</w:t>
            </w:r>
          </w:p>
          <w:p w14:paraId="316B01CD" w14:textId="77777777" w:rsidR="00E82FB8" w:rsidRDefault="00E82FB8" w:rsidP="00795232">
            <w:pPr>
              <w:pStyle w:val="Ttulo4"/>
              <w:numPr>
                <w:ilvl w:val="3"/>
                <w:numId w:val="51"/>
              </w:numPr>
              <w:tabs>
                <w:tab w:val="clear" w:pos="1512"/>
                <w:tab w:val="right" w:pos="1692"/>
              </w:tabs>
              <w:spacing w:before="0"/>
              <w:ind w:left="1729" w:hanging="578"/>
              <w:contextualSpacing/>
              <w:jc w:val="both"/>
              <w:rPr>
                <w:rFonts w:asciiTheme="minorHAnsi" w:hAnsiTheme="minorHAnsi" w:cstheme="minorHAnsi"/>
                <w:i w:val="0"/>
                <w:iCs w:val="0"/>
                <w:color w:val="auto"/>
                <w:lang w:val="es-US"/>
              </w:rPr>
            </w:pPr>
            <w:r w:rsidRPr="00795232">
              <w:rPr>
                <w:rFonts w:asciiTheme="minorHAnsi" w:hAnsiTheme="minorHAnsi" w:cstheme="minorHAnsi"/>
                <w:i w:val="0"/>
                <w:iCs w:val="0"/>
                <w:color w:val="auto"/>
                <w:lang w:val="es-US"/>
              </w:rPr>
              <w:t>que se cancele el resto y se pague al Proveedor una suma convenida por aquellos Bienes o Servicios Conexos que se hubiesen completados parcialmente y por los materiales y repuestos adquiridos previamente por el Proveedor.</w:t>
            </w:r>
          </w:p>
          <w:p w14:paraId="7D3A0327" w14:textId="77777777" w:rsidR="00ED4138" w:rsidRDefault="00ED4138" w:rsidP="00ED4138">
            <w:pPr>
              <w:rPr>
                <w:lang w:val="es-US"/>
              </w:rPr>
            </w:pPr>
          </w:p>
          <w:p w14:paraId="629E5752" w14:textId="77777777" w:rsidR="00ED4138" w:rsidRDefault="00ED4138" w:rsidP="00ED4138">
            <w:pPr>
              <w:ind w:left="607" w:hanging="567"/>
              <w:jc w:val="both"/>
              <w:rPr>
                <w:rFonts w:asciiTheme="minorHAnsi" w:hAnsiTheme="minorHAnsi" w:cstheme="minorHAnsi"/>
                <w:lang w:val="es-US"/>
              </w:rPr>
            </w:pPr>
            <w:r w:rsidRPr="00ED4138">
              <w:rPr>
                <w:rFonts w:asciiTheme="minorHAnsi" w:hAnsiTheme="minorHAnsi" w:cstheme="minorHAnsi"/>
                <w:lang w:val="es-US"/>
              </w:rPr>
              <w:t>36.1</w:t>
            </w:r>
            <w:r>
              <w:rPr>
                <w:rFonts w:asciiTheme="minorHAnsi" w:hAnsiTheme="minorHAnsi" w:cstheme="minorHAnsi"/>
                <w:lang w:val="es-US"/>
              </w:rPr>
              <w:t xml:space="preserve"> El Comprador y Proveedor </w:t>
            </w:r>
            <w:r w:rsidRPr="00795232">
              <w:rPr>
                <w:rFonts w:asciiTheme="minorHAnsi" w:hAnsiTheme="minorHAnsi" w:cstheme="minorHAnsi"/>
                <w:lang w:val="es-US"/>
              </w:rPr>
              <w:t>se abstendrán de ceder total o parcialmente las obligaciones que hubiesen contraído en virtud del Contrato, salvo que cuenten con el consentimiento previo por escrito de la otra parte</w:t>
            </w:r>
            <w:r>
              <w:rPr>
                <w:rFonts w:asciiTheme="minorHAnsi" w:hAnsiTheme="minorHAnsi" w:cstheme="minorHAnsi"/>
                <w:lang w:val="es-US"/>
              </w:rPr>
              <w:t>.</w:t>
            </w:r>
          </w:p>
          <w:p w14:paraId="6CB27066" w14:textId="77777777" w:rsidR="00ED4138" w:rsidRDefault="00ED4138" w:rsidP="00ED4138">
            <w:pPr>
              <w:jc w:val="both"/>
              <w:rPr>
                <w:rFonts w:asciiTheme="minorHAnsi" w:hAnsiTheme="minorHAnsi" w:cstheme="minorHAnsi"/>
                <w:lang w:val="es-US"/>
              </w:rPr>
            </w:pPr>
          </w:p>
          <w:p w14:paraId="6A207E2D" w14:textId="1FCD44B3" w:rsidR="00ED4138" w:rsidRDefault="00ED4138" w:rsidP="00ED4138">
            <w:pPr>
              <w:ind w:left="607" w:hanging="607"/>
              <w:jc w:val="both"/>
              <w:rPr>
                <w:rFonts w:asciiTheme="minorHAnsi" w:hAnsiTheme="minorHAnsi" w:cstheme="minorHAnsi"/>
                <w:lang w:val="es-US"/>
              </w:rPr>
            </w:pPr>
            <w:r>
              <w:rPr>
                <w:rFonts w:asciiTheme="minorHAnsi" w:hAnsiTheme="minorHAnsi" w:cstheme="minorHAnsi"/>
                <w:lang w:val="es-US"/>
              </w:rPr>
              <w:t xml:space="preserve">37.1 </w:t>
            </w:r>
            <w:r w:rsidRPr="00795232">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795232">
              <w:rPr>
                <w:rFonts w:asciiTheme="minorHAnsi" w:hAnsiTheme="minorHAnsi" w:cstheme="minorHAnsi"/>
                <w:lang w:val="es-US"/>
              </w:rPr>
              <w:t>subcláusula</w:t>
            </w:r>
            <w:proofErr w:type="spellEnd"/>
            <w:r w:rsidRPr="00795232">
              <w:rPr>
                <w:rFonts w:asciiTheme="minorHAnsi" w:hAnsiTheme="minorHAnsi" w:cstheme="minorHAnsi"/>
                <w:lang w:val="es-US"/>
              </w:rPr>
              <w:t> 35.3.</w:t>
            </w:r>
          </w:p>
          <w:p w14:paraId="4210E43F" w14:textId="5A8CE4EE" w:rsidR="00ED4138" w:rsidRPr="00ED4138" w:rsidRDefault="00ED4138" w:rsidP="00ED4138">
            <w:pPr>
              <w:jc w:val="both"/>
              <w:rPr>
                <w:lang w:val="es-US"/>
              </w:rPr>
            </w:pPr>
          </w:p>
        </w:tc>
      </w:tr>
      <w:tr w:rsidR="00E82FB8" w:rsidRPr="00737428" w14:paraId="7C468F63" w14:textId="77777777" w:rsidTr="00795232">
        <w:trPr>
          <w:gridBefore w:val="1"/>
          <w:wBefore w:w="18" w:type="dxa"/>
        </w:trPr>
        <w:tc>
          <w:tcPr>
            <w:tcW w:w="2250" w:type="dxa"/>
          </w:tcPr>
          <w:p w14:paraId="3647668F" w14:textId="7F1586AB" w:rsidR="00E82FB8" w:rsidRPr="00795232" w:rsidRDefault="00E82FB8" w:rsidP="00ED4138">
            <w:pPr>
              <w:pStyle w:val="Tabla7Titulos"/>
              <w:numPr>
                <w:ilvl w:val="0"/>
                <w:numId w:val="0"/>
              </w:numPr>
              <w:spacing w:after="120"/>
              <w:ind w:left="432"/>
              <w:rPr>
                <w:rFonts w:asciiTheme="minorHAnsi" w:hAnsiTheme="minorHAnsi" w:cstheme="minorHAnsi"/>
                <w:b w:val="0"/>
                <w:bCs w:val="0"/>
                <w:szCs w:val="24"/>
                <w:lang w:val="es-US"/>
              </w:rPr>
            </w:pPr>
          </w:p>
        </w:tc>
        <w:tc>
          <w:tcPr>
            <w:tcW w:w="6948" w:type="dxa"/>
          </w:tcPr>
          <w:p w14:paraId="6C365ACE" w14:textId="2518DAD8" w:rsidR="00E82FB8" w:rsidRPr="00795232" w:rsidRDefault="00E82FB8" w:rsidP="00ED4138">
            <w:pPr>
              <w:pStyle w:val="Sub-ClauseText"/>
              <w:spacing w:before="0"/>
              <w:rPr>
                <w:rFonts w:asciiTheme="minorHAnsi" w:hAnsiTheme="minorHAnsi" w:cstheme="minorHAnsi"/>
                <w:spacing w:val="0"/>
                <w:lang w:val="es-US"/>
              </w:rPr>
            </w:pPr>
          </w:p>
        </w:tc>
      </w:tr>
      <w:tr w:rsidR="00E82FB8" w:rsidRPr="00737428" w14:paraId="0DD64619" w14:textId="77777777" w:rsidTr="00795232">
        <w:trPr>
          <w:gridBefore w:val="1"/>
          <w:wBefore w:w="18" w:type="dxa"/>
        </w:trPr>
        <w:tc>
          <w:tcPr>
            <w:tcW w:w="2250" w:type="dxa"/>
            <w:shd w:val="clear" w:color="auto" w:fill="auto"/>
          </w:tcPr>
          <w:p w14:paraId="39F7C13A" w14:textId="2461F2AF" w:rsidR="00E82FB8" w:rsidRPr="00795232" w:rsidRDefault="00E82FB8" w:rsidP="00ED4138">
            <w:pPr>
              <w:pStyle w:val="Tabla7Titulos"/>
              <w:numPr>
                <w:ilvl w:val="0"/>
                <w:numId w:val="0"/>
              </w:numPr>
              <w:rPr>
                <w:rFonts w:asciiTheme="minorHAnsi" w:hAnsiTheme="minorHAnsi" w:cstheme="minorHAnsi"/>
                <w:b w:val="0"/>
                <w:bCs w:val="0"/>
                <w:szCs w:val="24"/>
                <w:lang w:val="es-US"/>
              </w:rPr>
            </w:pPr>
          </w:p>
        </w:tc>
        <w:tc>
          <w:tcPr>
            <w:tcW w:w="6948" w:type="dxa"/>
            <w:shd w:val="clear" w:color="auto" w:fill="auto"/>
          </w:tcPr>
          <w:p w14:paraId="70BC9613" w14:textId="221CD67D" w:rsidR="00E82FB8" w:rsidRPr="00ED4138" w:rsidRDefault="00E82FB8" w:rsidP="00ED4138">
            <w:pPr>
              <w:spacing w:after="200"/>
              <w:jc w:val="both"/>
              <w:rPr>
                <w:rFonts w:asciiTheme="minorHAnsi" w:hAnsiTheme="minorHAnsi" w:cstheme="minorHAnsi"/>
                <w:lang w:val="es-US"/>
              </w:rPr>
            </w:pP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BA14F8" w:rsidRPr="00737428" w14:paraId="3E03773B" w14:textId="77777777" w:rsidTr="005B4E68">
        <w:trPr>
          <w:gridAfter w:val="1"/>
          <w:wAfter w:w="15" w:type="dxa"/>
        </w:trPr>
        <w:tc>
          <w:tcPr>
            <w:tcW w:w="9266" w:type="dxa"/>
            <w:gridSpan w:val="2"/>
            <w:tcBorders>
              <w:top w:val="nil"/>
              <w:left w:val="nil"/>
              <w:bottom w:val="nil"/>
              <w:right w:val="nil"/>
            </w:tcBorders>
            <w:vAlign w:val="center"/>
          </w:tcPr>
          <w:p w14:paraId="2FE04927" w14:textId="77777777" w:rsidR="00ED4138" w:rsidRDefault="00ED4138" w:rsidP="005B4E68">
            <w:pPr>
              <w:pStyle w:val="Tabla1Subtitulo"/>
              <w:rPr>
                <w:lang w:val="es-US"/>
              </w:rPr>
            </w:pPr>
            <w:bookmarkStart w:id="111" w:name="_Toc454620909"/>
            <w:bookmarkStart w:id="112" w:name="_Toc436903906"/>
            <w:bookmarkStart w:id="113" w:name="_Toc347227549"/>
            <w:bookmarkStart w:id="114" w:name="_Toc488411761"/>
            <w:bookmarkStart w:id="115" w:name="_Toc438954452"/>
            <w:bookmarkStart w:id="116" w:name="_Toc486937347"/>
          </w:p>
          <w:p w14:paraId="587379BB" w14:textId="77777777" w:rsidR="00ED4138" w:rsidRDefault="00ED4138" w:rsidP="005B4E68">
            <w:pPr>
              <w:pStyle w:val="Tabla1Subtitulo"/>
              <w:rPr>
                <w:lang w:val="es-US"/>
              </w:rPr>
            </w:pPr>
          </w:p>
          <w:p w14:paraId="03368BF4" w14:textId="77777777" w:rsidR="00ED4138" w:rsidRDefault="00ED4138" w:rsidP="005B4E68">
            <w:pPr>
              <w:pStyle w:val="Tabla1Subtitulo"/>
              <w:rPr>
                <w:lang w:val="es-US"/>
              </w:rPr>
            </w:pPr>
          </w:p>
          <w:p w14:paraId="7DAF0298" w14:textId="6111CEC7" w:rsidR="00BA14F8" w:rsidRPr="0006620D" w:rsidRDefault="00BA14F8" w:rsidP="005B4E68">
            <w:pPr>
              <w:pStyle w:val="Tabla1Subtitulo"/>
              <w:rPr>
                <w:lang w:val="es-US"/>
              </w:rPr>
            </w:pPr>
            <w:r w:rsidRPr="0006620D">
              <w:rPr>
                <w:lang w:val="es-US"/>
              </w:rPr>
              <w:lastRenderedPageBreak/>
              <w:t>Sección IX. Condiciones Especiales del Contrato</w:t>
            </w:r>
            <w:bookmarkEnd w:id="111"/>
            <w:bookmarkEnd w:id="112"/>
            <w:bookmarkEnd w:id="113"/>
            <w:bookmarkEnd w:id="114"/>
            <w:bookmarkEnd w:id="115"/>
            <w:bookmarkEnd w:id="116"/>
          </w:p>
        </w:tc>
      </w:tr>
      <w:tr w:rsidR="00BA14F8" w:rsidRPr="00737428" w14:paraId="3350856A" w14:textId="77777777" w:rsidTr="005B4E68">
        <w:trPr>
          <w:gridAfter w:val="1"/>
          <w:wAfter w:w="15" w:type="dxa"/>
        </w:trPr>
        <w:tc>
          <w:tcPr>
            <w:tcW w:w="9266" w:type="dxa"/>
            <w:gridSpan w:val="2"/>
            <w:tcBorders>
              <w:top w:val="nil"/>
              <w:left w:val="nil"/>
              <w:bottom w:val="nil"/>
              <w:right w:val="nil"/>
            </w:tcBorders>
          </w:tcPr>
          <w:p w14:paraId="2601EF92" w14:textId="77777777" w:rsidR="00BA14F8" w:rsidRPr="0006620D" w:rsidRDefault="00BA14F8" w:rsidP="005B4E68">
            <w:pPr>
              <w:spacing w:after="200"/>
              <w:rPr>
                <w:i/>
                <w:iCs/>
                <w:lang w:val="es-US"/>
              </w:rPr>
            </w:pPr>
            <w:r w:rsidRPr="0006620D">
              <w:rPr>
                <w:lang w:val="es-US"/>
              </w:rPr>
              <w:lastRenderedPageBreak/>
              <w:t>Las siguientes Condiciones Especiales del Contrato (CEC) complementarán o enmendarán las Condiciones Generales del Contrato (CGC) y, en caso de conflicto, prevalecerán sobre ellas.</w:t>
            </w:r>
          </w:p>
        </w:tc>
      </w:tr>
      <w:tr w:rsidR="00BA14F8" w:rsidRPr="00737428" w14:paraId="4D5B6215" w14:textId="77777777" w:rsidTr="005B4E68">
        <w:trPr>
          <w:gridAfter w:val="1"/>
          <w:wAfter w:w="15" w:type="dxa"/>
        </w:trPr>
        <w:tc>
          <w:tcPr>
            <w:tcW w:w="1602" w:type="dxa"/>
            <w:tcBorders>
              <w:top w:val="single" w:sz="12" w:space="0" w:color="auto"/>
              <w:bottom w:val="single" w:sz="6" w:space="0" w:color="auto"/>
            </w:tcBorders>
          </w:tcPr>
          <w:p w14:paraId="331AF106" w14:textId="77777777" w:rsidR="00BA14F8" w:rsidRPr="0006620D" w:rsidRDefault="00BA14F8" w:rsidP="005B4E68">
            <w:pPr>
              <w:spacing w:after="200"/>
              <w:rPr>
                <w:b/>
                <w:lang w:val="es-US"/>
              </w:rPr>
            </w:pPr>
            <w:r w:rsidRPr="0006620D">
              <w:rPr>
                <w:b/>
                <w:bCs/>
                <w:lang w:val="es-US"/>
              </w:rPr>
              <w:t>CGC 1.1 (i)</w:t>
            </w:r>
          </w:p>
        </w:tc>
        <w:tc>
          <w:tcPr>
            <w:tcW w:w="7664" w:type="dxa"/>
            <w:tcBorders>
              <w:top w:val="single" w:sz="12" w:space="0" w:color="auto"/>
              <w:bottom w:val="single" w:sz="6" w:space="0" w:color="auto"/>
            </w:tcBorders>
          </w:tcPr>
          <w:p w14:paraId="2B9D51E4" w14:textId="77777777" w:rsidR="00BA14F8" w:rsidRPr="0006620D" w:rsidRDefault="00BA14F8" w:rsidP="005B4E68">
            <w:pPr>
              <w:tabs>
                <w:tab w:val="right" w:pos="7164"/>
              </w:tabs>
              <w:spacing w:after="200"/>
              <w:rPr>
                <w:lang w:val="es-US"/>
              </w:rPr>
            </w:pPr>
            <w:r w:rsidRPr="0006620D">
              <w:rPr>
                <w:lang w:val="es-US"/>
              </w:rPr>
              <w:t xml:space="preserve">El País del Comprador es: </w:t>
            </w:r>
            <w:r>
              <w:rPr>
                <w:i/>
                <w:iCs/>
                <w:lang w:val="es-US"/>
              </w:rPr>
              <w:t>El Salvador</w:t>
            </w:r>
          </w:p>
        </w:tc>
      </w:tr>
      <w:tr w:rsidR="00BA14F8" w:rsidRPr="00737428" w14:paraId="4FB3E1C4" w14:textId="77777777" w:rsidTr="005B4E68">
        <w:trPr>
          <w:gridAfter w:val="1"/>
          <w:wAfter w:w="15" w:type="dxa"/>
        </w:trPr>
        <w:tc>
          <w:tcPr>
            <w:tcW w:w="1602" w:type="dxa"/>
            <w:tcBorders>
              <w:top w:val="nil"/>
            </w:tcBorders>
          </w:tcPr>
          <w:p w14:paraId="45CE99B1" w14:textId="77777777" w:rsidR="00BA14F8" w:rsidRPr="0006620D" w:rsidRDefault="00BA14F8" w:rsidP="005B4E68">
            <w:pPr>
              <w:spacing w:after="200"/>
              <w:rPr>
                <w:b/>
                <w:lang w:val="es-US"/>
              </w:rPr>
            </w:pPr>
            <w:r w:rsidRPr="0006620D">
              <w:rPr>
                <w:b/>
                <w:bCs/>
                <w:lang w:val="es-US"/>
              </w:rPr>
              <w:t>CGC 1.1 (j)</w:t>
            </w:r>
          </w:p>
        </w:tc>
        <w:tc>
          <w:tcPr>
            <w:tcW w:w="7664" w:type="dxa"/>
            <w:tcBorders>
              <w:top w:val="nil"/>
            </w:tcBorders>
          </w:tcPr>
          <w:p w14:paraId="21EB01E1" w14:textId="77777777" w:rsidR="00BA14F8" w:rsidRPr="0006620D" w:rsidRDefault="00BA14F8" w:rsidP="005B4E68">
            <w:pPr>
              <w:tabs>
                <w:tab w:val="right" w:pos="7164"/>
              </w:tabs>
              <w:spacing w:after="200"/>
              <w:rPr>
                <w:lang w:val="es-US"/>
              </w:rPr>
            </w:pPr>
            <w:r w:rsidRPr="0006620D">
              <w:rPr>
                <w:lang w:val="es-US"/>
              </w:rPr>
              <w:t xml:space="preserve">El comprador es: </w:t>
            </w:r>
            <w:r>
              <w:rPr>
                <w:i/>
                <w:iCs/>
                <w:lang w:val="es-US"/>
              </w:rPr>
              <w:t>Ministerio de Salud</w:t>
            </w:r>
          </w:p>
        </w:tc>
      </w:tr>
      <w:tr w:rsidR="00BA14F8" w:rsidRPr="00737428" w14:paraId="2A70B2E4" w14:textId="77777777" w:rsidTr="005B4E68">
        <w:trPr>
          <w:gridAfter w:val="1"/>
          <w:wAfter w:w="15" w:type="dxa"/>
          <w:trHeight w:val="631"/>
        </w:trPr>
        <w:tc>
          <w:tcPr>
            <w:tcW w:w="1602" w:type="dxa"/>
            <w:shd w:val="clear" w:color="auto" w:fill="auto"/>
          </w:tcPr>
          <w:p w14:paraId="42E8EB8D" w14:textId="77777777" w:rsidR="00BA14F8" w:rsidRPr="00AC5510" w:rsidRDefault="00BA14F8" w:rsidP="005B4E68">
            <w:pPr>
              <w:spacing w:after="200"/>
              <w:rPr>
                <w:b/>
                <w:lang w:val="es-US"/>
              </w:rPr>
            </w:pPr>
            <w:r w:rsidRPr="00AC5510">
              <w:rPr>
                <w:b/>
                <w:bCs/>
                <w:lang w:val="es-US"/>
              </w:rPr>
              <w:t>CGC 1.1 (o)</w:t>
            </w:r>
          </w:p>
        </w:tc>
        <w:tc>
          <w:tcPr>
            <w:tcW w:w="7664" w:type="dxa"/>
            <w:shd w:val="clear" w:color="auto" w:fill="auto"/>
          </w:tcPr>
          <w:p w14:paraId="7CA167C5" w14:textId="77777777" w:rsidR="00BA14F8" w:rsidRPr="00AC5510" w:rsidRDefault="00BA14F8" w:rsidP="005B4E68">
            <w:pPr>
              <w:tabs>
                <w:tab w:val="right" w:pos="7164"/>
              </w:tabs>
              <w:spacing w:after="200"/>
              <w:jc w:val="both"/>
              <w:rPr>
                <w:lang w:val="es-US"/>
              </w:rPr>
            </w:pPr>
            <w:r w:rsidRPr="00AC5510">
              <w:rPr>
                <w:lang w:val="es-US"/>
              </w:rPr>
              <w:t xml:space="preserve">El destino final del emplazamiento del Proyecto es: </w:t>
            </w:r>
          </w:p>
          <w:p w14:paraId="2647C581" w14:textId="339AD222" w:rsidR="00BA14F8" w:rsidRPr="00795232" w:rsidRDefault="00BA14F8" w:rsidP="00795232">
            <w:pPr>
              <w:pStyle w:val="i"/>
              <w:numPr>
                <w:ilvl w:val="0"/>
                <w:numId w:val="115"/>
              </w:numPr>
              <w:tabs>
                <w:tab w:val="right" w:pos="7254"/>
              </w:tabs>
              <w:suppressAutoHyphens w:val="0"/>
              <w:spacing w:before="120" w:after="120"/>
              <w:ind w:left="343"/>
              <w:rPr>
                <w:rFonts w:ascii="Times New Roman" w:hAnsi="Times New Roman"/>
                <w:lang w:val="es-US"/>
              </w:rPr>
            </w:pPr>
            <w:r w:rsidRPr="00AC5510">
              <w:rPr>
                <w:rFonts w:ascii="Times New Roman" w:hAnsi="Times New Roman"/>
                <w:lang w:val="es-US"/>
              </w:rPr>
              <w:t xml:space="preserve">Oficina de Imprenta. Dirección: 3ª Calle Poniente y 13 Av. Norte No. 256. Edificio Ex Malaria, San Salvador. </w:t>
            </w:r>
          </w:p>
        </w:tc>
      </w:tr>
      <w:tr w:rsidR="00BA14F8" w:rsidRPr="00737428" w14:paraId="7CE93A45" w14:textId="77777777" w:rsidTr="005B4E68">
        <w:trPr>
          <w:trHeight w:val="631"/>
        </w:trPr>
        <w:tc>
          <w:tcPr>
            <w:tcW w:w="1602" w:type="dxa"/>
          </w:tcPr>
          <w:p w14:paraId="408BA42D" w14:textId="77777777" w:rsidR="00BA14F8" w:rsidRPr="0006620D" w:rsidRDefault="00BA14F8" w:rsidP="005B4E68">
            <w:pPr>
              <w:spacing w:after="200"/>
              <w:rPr>
                <w:b/>
                <w:bCs/>
                <w:lang w:val="es-US"/>
              </w:rPr>
            </w:pPr>
            <w:r>
              <w:rPr>
                <w:b/>
                <w:bCs/>
                <w:lang w:val="es-US"/>
              </w:rPr>
              <w:t>CGC 1.1 (p)</w:t>
            </w:r>
          </w:p>
        </w:tc>
        <w:tc>
          <w:tcPr>
            <w:tcW w:w="7679" w:type="dxa"/>
            <w:gridSpan w:val="2"/>
          </w:tcPr>
          <w:p w14:paraId="482639E6" w14:textId="6C5D3876" w:rsidR="00BA14F8" w:rsidRDefault="00BA14F8" w:rsidP="005B4E68">
            <w:pPr>
              <w:tabs>
                <w:tab w:val="right" w:pos="7164"/>
              </w:tabs>
              <w:spacing w:after="200"/>
              <w:rPr>
                <w:lang w:val="es-US"/>
              </w:rPr>
            </w:pPr>
            <w:r>
              <w:rPr>
                <w:lang w:val="es-US"/>
              </w:rPr>
              <w:t>El término EAS/</w:t>
            </w:r>
            <w:proofErr w:type="spellStart"/>
            <w:r>
              <w:rPr>
                <w:lang w:val="es-US"/>
              </w:rPr>
              <w:t>A</w:t>
            </w:r>
            <w:r w:rsidR="005B6D0C">
              <w:rPr>
                <w:lang w:val="es-US"/>
              </w:rPr>
              <w:t>s</w:t>
            </w:r>
            <w:r>
              <w:rPr>
                <w:lang w:val="es-US"/>
              </w:rPr>
              <w:t>x</w:t>
            </w:r>
            <w:proofErr w:type="spellEnd"/>
            <w:r>
              <w:rPr>
                <w:lang w:val="es-US"/>
              </w:rPr>
              <w:t xml:space="preserve"> se usa en el Contrato con el siguiente significado: </w:t>
            </w:r>
          </w:p>
          <w:p w14:paraId="7D880770" w14:textId="77777777" w:rsidR="00BA14F8" w:rsidRPr="007B1E2F" w:rsidRDefault="00BA14F8" w:rsidP="00BA14F8">
            <w:pPr>
              <w:pStyle w:val="Prrafodelista"/>
              <w:numPr>
                <w:ilvl w:val="0"/>
                <w:numId w:val="109"/>
              </w:numPr>
              <w:spacing w:before="120" w:after="120"/>
              <w:contextualSpacing w:val="0"/>
              <w:jc w:val="both"/>
              <w:rPr>
                <w:lang w:val="es-ES"/>
              </w:rPr>
            </w:pPr>
            <w:r w:rsidRPr="007B1E2F">
              <w:rPr>
                <w:lang w:val="es-ES"/>
              </w:rPr>
              <w:t>"Explotación y Abuso Sexual" "(EAS)" significa lo siguiente:</w:t>
            </w:r>
          </w:p>
          <w:p w14:paraId="6692608D" w14:textId="77777777" w:rsidR="00BA14F8" w:rsidRPr="007B1E2F" w:rsidRDefault="00BA14F8" w:rsidP="005B4E68">
            <w:pPr>
              <w:ind w:left="720"/>
              <w:jc w:val="both"/>
              <w:rPr>
                <w:lang w:val="es-ES"/>
              </w:rPr>
            </w:pPr>
            <w:r w:rsidRPr="007B1E2F">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188EEDA6" w14:textId="77777777" w:rsidR="00BA14F8" w:rsidRPr="007B1E2F" w:rsidRDefault="00BA14F8" w:rsidP="005B4E68">
            <w:pPr>
              <w:ind w:left="888"/>
              <w:jc w:val="both"/>
              <w:rPr>
                <w:lang w:val="es-ES"/>
              </w:rPr>
            </w:pPr>
          </w:p>
          <w:p w14:paraId="3E3FA669" w14:textId="77777777" w:rsidR="00BA14F8" w:rsidRDefault="00BA14F8" w:rsidP="005B4E68">
            <w:pPr>
              <w:ind w:left="720"/>
              <w:jc w:val="both"/>
              <w:rPr>
                <w:lang w:val="es-ES"/>
              </w:rPr>
            </w:pPr>
            <w:r w:rsidRPr="007B1E2F">
              <w:rPr>
                <w:lang w:val="es-ES"/>
              </w:rPr>
              <w:t>El “Abuso Sexual” se define como la amenaza o la intrusión física real de naturaleza sexual, ya sea por la fuerza o bajo condiciones desiguales o coercitivas;</w:t>
            </w:r>
          </w:p>
          <w:p w14:paraId="2ADFF153" w14:textId="77777777" w:rsidR="00BA14F8" w:rsidRDefault="00BA14F8" w:rsidP="005B4E68">
            <w:pPr>
              <w:ind w:left="720"/>
              <w:jc w:val="both"/>
              <w:rPr>
                <w:lang w:val="es-ES"/>
              </w:rPr>
            </w:pPr>
          </w:p>
          <w:p w14:paraId="6C39B532" w14:textId="77777777" w:rsidR="00BA14F8" w:rsidRPr="00BD5AA3" w:rsidRDefault="00BA14F8" w:rsidP="00BA14F8">
            <w:pPr>
              <w:pStyle w:val="Prrafodelista"/>
              <w:numPr>
                <w:ilvl w:val="0"/>
                <w:numId w:val="110"/>
              </w:numPr>
              <w:jc w:val="both"/>
              <w:rPr>
                <w:lang w:val="es-ES"/>
              </w:rPr>
            </w:pPr>
            <w:r w:rsidRPr="00BD5AA3">
              <w:rPr>
                <w:lang w:val="es-ES"/>
              </w:rPr>
              <w:t>“Acoso Sexual” “</w:t>
            </w:r>
            <w:proofErr w:type="spellStart"/>
            <w:r w:rsidRPr="00BD5AA3">
              <w:rPr>
                <w:lang w:val="es-ES"/>
              </w:rPr>
              <w:t>ASx</w:t>
            </w:r>
            <w:proofErr w:type="spellEnd"/>
            <w:r w:rsidRPr="00BD5AA3">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BA14F8" w:rsidRPr="00737428" w14:paraId="30BAE469" w14:textId="77777777" w:rsidTr="005B4E68">
        <w:trPr>
          <w:gridAfter w:val="1"/>
          <w:wAfter w:w="15" w:type="dxa"/>
        </w:trPr>
        <w:tc>
          <w:tcPr>
            <w:tcW w:w="1602" w:type="dxa"/>
          </w:tcPr>
          <w:p w14:paraId="1A6D53B1" w14:textId="77777777" w:rsidR="00BA14F8" w:rsidRPr="0006620D" w:rsidRDefault="00BA14F8" w:rsidP="005B4E68">
            <w:pPr>
              <w:spacing w:after="200"/>
              <w:rPr>
                <w:b/>
                <w:lang w:val="es-US"/>
              </w:rPr>
            </w:pPr>
            <w:r w:rsidRPr="0006620D">
              <w:rPr>
                <w:b/>
                <w:bCs/>
                <w:lang w:val="es-US"/>
              </w:rPr>
              <w:t>CGC 4.2 (a)</w:t>
            </w:r>
          </w:p>
        </w:tc>
        <w:tc>
          <w:tcPr>
            <w:tcW w:w="7664" w:type="dxa"/>
          </w:tcPr>
          <w:p w14:paraId="6F30730E" w14:textId="77777777" w:rsidR="00BA14F8" w:rsidRPr="0006620D" w:rsidRDefault="00BA14F8" w:rsidP="005B4E68">
            <w:pPr>
              <w:tabs>
                <w:tab w:val="right" w:pos="7164"/>
              </w:tabs>
              <w:spacing w:after="200"/>
              <w:jc w:val="both"/>
              <w:rPr>
                <w:u w:val="single"/>
                <w:lang w:val="es-US"/>
              </w:rPr>
            </w:pPr>
            <w:r w:rsidRPr="000662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Pr>
                <w:i/>
                <w:iCs/>
                <w:lang w:val="es-US"/>
              </w:rPr>
              <w:t>No Aplica</w:t>
            </w:r>
          </w:p>
        </w:tc>
      </w:tr>
      <w:tr w:rsidR="00BA14F8" w:rsidRPr="00737428" w14:paraId="2FFD7BFB" w14:textId="77777777" w:rsidTr="005B4E68">
        <w:trPr>
          <w:gridAfter w:val="1"/>
          <w:wAfter w:w="15" w:type="dxa"/>
        </w:trPr>
        <w:tc>
          <w:tcPr>
            <w:tcW w:w="1602" w:type="dxa"/>
          </w:tcPr>
          <w:p w14:paraId="0CD96198" w14:textId="77777777" w:rsidR="00BA14F8" w:rsidRPr="0006620D" w:rsidRDefault="00BA14F8" w:rsidP="005B4E68">
            <w:pPr>
              <w:spacing w:after="200"/>
              <w:rPr>
                <w:b/>
                <w:lang w:val="es-US"/>
              </w:rPr>
            </w:pPr>
            <w:r w:rsidRPr="0006620D">
              <w:rPr>
                <w:b/>
                <w:bCs/>
                <w:lang w:val="es-US"/>
              </w:rPr>
              <w:t>CGC 4.2 (b)</w:t>
            </w:r>
          </w:p>
        </w:tc>
        <w:tc>
          <w:tcPr>
            <w:tcW w:w="7664" w:type="dxa"/>
          </w:tcPr>
          <w:p w14:paraId="0A81C8B5" w14:textId="77777777" w:rsidR="00BA14F8" w:rsidRPr="0006620D" w:rsidRDefault="00BA14F8" w:rsidP="005B4E68">
            <w:pPr>
              <w:tabs>
                <w:tab w:val="right" w:pos="7164"/>
              </w:tabs>
              <w:spacing w:after="200"/>
              <w:rPr>
                <w:lang w:val="es-US"/>
              </w:rPr>
            </w:pPr>
            <w:r w:rsidRPr="0006620D">
              <w:rPr>
                <w:lang w:val="es-US"/>
              </w:rPr>
              <w:t>La versión de la edición de los Incoterms será</w:t>
            </w:r>
            <w:r w:rsidRPr="0006620D">
              <w:rPr>
                <w:i/>
                <w:iCs/>
                <w:lang w:val="es-US"/>
              </w:rPr>
              <w:t>:</w:t>
            </w:r>
            <w:r w:rsidRPr="00742478">
              <w:rPr>
                <w:b/>
                <w:bCs/>
                <w:i/>
                <w:iCs/>
                <w:color w:val="FF0000"/>
                <w:lang w:val="es-US"/>
              </w:rPr>
              <w:t xml:space="preserve"> </w:t>
            </w:r>
            <w:r w:rsidRPr="000656ED">
              <w:rPr>
                <w:b/>
                <w:bCs/>
                <w:i/>
                <w:iCs/>
                <w:lang w:val="es-US"/>
              </w:rPr>
              <w:t>2020</w:t>
            </w:r>
          </w:p>
        </w:tc>
      </w:tr>
      <w:tr w:rsidR="00BA14F8" w:rsidRPr="00D640A8" w14:paraId="4502DDC8" w14:textId="77777777" w:rsidTr="005B4E68">
        <w:trPr>
          <w:gridAfter w:val="1"/>
          <w:wAfter w:w="15" w:type="dxa"/>
        </w:trPr>
        <w:tc>
          <w:tcPr>
            <w:tcW w:w="1602" w:type="dxa"/>
          </w:tcPr>
          <w:p w14:paraId="2A8A16D0" w14:textId="77777777" w:rsidR="00BA14F8" w:rsidRPr="0006620D" w:rsidRDefault="00BA14F8" w:rsidP="005B4E68">
            <w:pPr>
              <w:spacing w:after="200"/>
              <w:rPr>
                <w:b/>
                <w:lang w:val="es-US"/>
              </w:rPr>
            </w:pPr>
            <w:r w:rsidRPr="0006620D">
              <w:rPr>
                <w:b/>
                <w:bCs/>
                <w:lang w:val="es-US"/>
              </w:rPr>
              <w:t>CGC 5.1</w:t>
            </w:r>
          </w:p>
        </w:tc>
        <w:tc>
          <w:tcPr>
            <w:tcW w:w="7664" w:type="dxa"/>
          </w:tcPr>
          <w:p w14:paraId="0E9A001C" w14:textId="77777777" w:rsidR="00BA14F8" w:rsidRPr="0006620D" w:rsidRDefault="00BA14F8" w:rsidP="005B4E68">
            <w:pPr>
              <w:tabs>
                <w:tab w:val="right" w:pos="7164"/>
              </w:tabs>
              <w:spacing w:after="200"/>
              <w:rPr>
                <w:lang w:val="es-US"/>
              </w:rPr>
            </w:pPr>
            <w:r w:rsidRPr="0006620D">
              <w:rPr>
                <w:lang w:val="es-US"/>
              </w:rPr>
              <w:t xml:space="preserve">El idioma será: </w:t>
            </w:r>
            <w:proofErr w:type="gramStart"/>
            <w:r>
              <w:rPr>
                <w:i/>
                <w:iCs/>
                <w:lang w:val="es-US"/>
              </w:rPr>
              <w:t>Español</w:t>
            </w:r>
            <w:proofErr w:type="gramEnd"/>
          </w:p>
        </w:tc>
      </w:tr>
      <w:tr w:rsidR="00BA14F8" w:rsidRPr="00737428" w14:paraId="5659D7AC" w14:textId="77777777" w:rsidTr="005B4E68">
        <w:trPr>
          <w:gridAfter w:val="1"/>
          <w:wAfter w:w="15" w:type="dxa"/>
        </w:trPr>
        <w:tc>
          <w:tcPr>
            <w:tcW w:w="1602" w:type="dxa"/>
          </w:tcPr>
          <w:p w14:paraId="1A03108F" w14:textId="77777777" w:rsidR="00BA14F8" w:rsidRPr="0006620D" w:rsidRDefault="00BA14F8" w:rsidP="005B4E68">
            <w:pPr>
              <w:spacing w:after="200"/>
              <w:rPr>
                <w:b/>
                <w:lang w:val="es-US"/>
              </w:rPr>
            </w:pPr>
            <w:r w:rsidRPr="0006620D">
              <w:rPr>
                <w:b/>
                <w:bCs/>
                <w:lang w:val="es-US"/>
              </w:rPr>
              <w:lastRenderedPageBreak/>
              <w:t>CGC 8.1</w:t>
            </w:r>
          </w:p>
        </w:tc>
        <w:tc>
          <w:tcPr>
            <w:tcW w:w="7664" w:type="dxa"/>
          </w:tcPr>
          <w:p w14:paraId="029EFBB2" w14:textId="77777777" w:rsidR="00BA14F8" w:rsidRPr="0006620D" w:rsidRDefault="00BA14F8" w:rsidP="005B4E68">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282A828E" w14:textId="1DC66E03" w:rsidR="00BA14F8" w:rsidRPr="00C84C7E" w:rsidRDefault="00BA14F8" w:rsidP="005B4E68">
            <w:pPr>
              <w:tabs>
                <w:tab w:val="right" w:pos="7164"/>
              </w:tabs>
              <w:spacing w:after="160"/>
              <w:jc w:val="both"/>
              <w:rPr>
                <w:lang w:val="es-US"/>
              </w:rPr>
            </w:pPr>
            <w:r w:rsidRPr="0006620D">
              <w:rPr>
                <w:lang w:val="es-US"/>
              </w:rPr>
              <w:t xml:space="preserve">Atención: </w:t>
            </w:r>
            <w:r w:rsidRPr="0078178E">
              <w:rPr>
                <w:rFonts w:ascii="Bembo Std" w:hAnsi="Bembo Std"/>
                <w:b/>
                <w:bCs/>
                <w:lang w:val="es-ES"/>
              </w:rPr>
              <w:t>Lcda. María José Dom</w:t>
            </w:r>
            <w:r>
              <w:rPr>
                <w:rFonts w:ascii="Bembo Std" w:hAnsi="Bembo Std"/>
                <w:b/>
                <w:bCs/>
                <w:lang w:val="es-ES"/>
              </w:rPr>
              <w:t>í</w:t>
            </w:r>
            <w:r w:rsidRPr="0078178E">
              <w:rPr>
                <w:rFonts w:ascii="Bembo Std" w:hAnsi="Bembo Std"/>
                <w:b/>
                <w:bCs/>
                <w:lang w:val="es-ES"/>
              </w:rPr>
              <w:t>nguez</w:t>
            </w:r>
            <w:r>
              <w:rPr>
                <w:rFonts w:ascii="Bembo Std" w:hAnsi="Bembo Std"/>
                <w:b/>
                <w:bCs/>
                <w:lang w:val="es-ES"/>
              </w:rPr>
              <w:t xml:space="preserve"> Alas</w:t>
            </w:r>
            <w:r>
              <w:rPr>
                <w:rFonts w:ascii="Bembo Std" w:hAnsi="Bembo Std"/>
                <w:lang w:val="es-ES"/>
              </w:rPr>
              <w:t>,</w:t>
            </w:r>
            <w:r w:rsidRPr="00F336F4">
              <w:rPr>
                <w:rFonts w:ascii="Bembo Std" w:hAnsi="Bembo Std"/>
                <w:lang w:val="es-ES"/>
              </w:rPr>
              <w:t xml:space="preserve"> </w:t>
            </w:r>
            <w:r w:rsidRPr="00F336F4">
              <w:rPr>
                <w:rFonts w:ascii="Bembo Std" w:hAnsi="Bembo Std"/>
                <w:iCs/>
                <w:lang w:val="es-ES"/>
              </w:rPr>
              <w:t>Coordinadora de</w:t>
            </w:r>
            <w:r>
              <w:rPr>
                <w:rFonts w:ascii="Bembo Std" w:hAnsi="Bembo Std"/>
                <w:iCs/>
                <w:lang w:val="es-ES"/>
              </w:rPr>
              <w:t xml:space="preserve"> la UCPCSJ</w:t>
            </w:r>
            <w:r w:rsidRPr="00F336F4">
              <w:rPr>
                <w:rFonts w:ascii="Bembo Std" w:hAnsi="Bembo Std"/>
                <w:iCs/>
                <w:lang w:val="es-ES"/>
              </w:rPr>
              <w:t xml:space="preserve"> </w:t>
            </w:r>
          </w:p>
          <w:p w14:paraId="01DF3F7C" w14:textId="50CA2E7F" w:rsidR="00BA14F8" w:rsidRDefault="00BA14F8" w:rsidP="005B4E68">
            <w:pPr>
              <w:tabs>
                <w:tab w:val="right" w:pos="7164"/>
              </w:tabs>
              <w:spacing w:after="160"/>
              <w:jc w:val="both"/>
              <w:rPr>
                <w:rFonts w:ascii="Bembo Std" w:hAnsi="Bembo Std"/>
                <w:lang w:val="es-ES"/>
              </w:rPr>
            </w:pPr>
            <w:r w:rsidRPr="00F336F4">
              <w:rPr>
                <w:rFonts w:ascii="Bembo Std" w:hAnsi="Bembo Std"/>
                <w:lang w:val="es-ES"/>
              </w:rPr>
              <w:t>Dirección:</w:t>
            </w:r>
            <w:r>
              <w:rPr>
                <w:rFonts w:ascii="Bembo Std" w:hAnsi="Bembo Std"/>
                <w:lang w:val="es-ES"/>
              </w:rPr>
              <w:t xml:space="preserve"> </w:t>
            </w:r>
            <w:r w:rsidR="00DA12C4">
              <w:rPr>
                <w:rFonts w:ascii="Bembo Std" w:hAnsi="Bembo Std"/>
                <w:lang w:val="es-ES"/>
              </w:rPr>
              <w:t xml:space="preserve">Calle Los Bambúes y Avenida Las Camelias no. 15, Colonia San Francisco, San Salvador </w:t>
            </w:r>
          </w:p>
          <w:p w14:paraId="6C931D82" w14:textId="0DEFCC9B" w:rsidR="00BA14F8" w:rsidRDefault="00BA14F8" w:rsidP="005B4E68">
            <w:pPr>
              <w:tabs>
                <w:tab w:val="right" w:pos="7164"/>
              </w:tabs>
              <w:spacing w:after="160"/>
              <w:rPr>
                <w:rFonts w:ascii="Bembo Std" w:hAnsi="Bembo Std"/>
                <w:lang w:val="es-ES"/>
              </w:rPr>
            </w:pPr>
            <w:r>
              <w:rPr>
                <w:rFonts w:ascii="Bembo Std" w:hAnsi="Bembo Std"/>
                <w:lang w:val="es-ES"/>
              </w:rPr>
              <w:t xml:space="preserve">Ciudad: </w:t>
            </w:r>
            <w:r w:rsidR="00DA12C4">
              <w:rPr>
                <w:rFonts w:ascii="Bembo Std" w:hAnsi="Bembo Std"/>
                <w:lang w:val="es-ES"/>
              </w:rPr>
              <w:t>San Salvador</w:t>
            </w:r>
          </w:p>
          <w:p w14:paraId="62DFFD89" w14:textId="77777777" w:rsidR="00BA14F8" w:rsidRPr="0006620D" w:rsidRDefault="00BA14F8" w:rsidP="005B4E68">
            <w:pPr>
              <w:tabs>
                <w:tab w:val="right" w:pos="7164"/>
              </w:tabs>
              <w:spacing w:after="160"/>
              <w:rPr>
                <w:lang w:val="es-US"/>
              </w:rPr>
            </w:pPr>
            <w:r w:rsidRPr="0006620D">
              <w:rPr>
                <w:lang w:val="es-US"/>
              </w:rPr>
              <w:t>País:</w:t>
            </w:r>
            <w:r>
              <w:rPr>
                <w:lang w:val="es-US"/>
              </w:rPr>
              <w:t xml:space="preserve"> El Salvador.</w:t>
            </w:r>
          </w:p>
          <w:p w14:paraId="460E6489" w14:textId="1B74D434" w:rsidR="00BA14F8" w:rsidRPr="0006620D" w:rsidRDefault="00BA14F8" w:rsidP="005B4E68">
            <w:pPr>
              <w:tabs>
                <w:tab w:val="right" w:pos="7164"/>
              </w:tabs>
              <w:spacing w:after="160"/>
              <w:rPr>
                <w:lang w:val="es-US"/>
              </w:rPr>
            </w:pPr>
            <w:r w:rsidRPr="0006620D">
              <w:rPr>
                <w:lang w:val="es-US"/>
              </w:rPr>
              <w:t>Teléfono</w:t>
            </w:r>
            <w:r>
              <w:rPr>
                <w:lang w:val="es-US"/>
              </w:rPr>
              <w:t xml:space="preserve">: (503) </w:t>
            </w:r>
            <w:r w:rsidR="00DA12C4">
              <w:rPr>
                <w:lang w:val="es-US"/>
              </w:rPr>
              <w:t>7840-8570</w:t>
            </w:r>
          </w:p>
          <w:p w14:paraId="755844F1" w14:textId="619B95D3" w:rsidR="00BA14F8" w:rsidRPr="00ED4138" w:rsidRDefault="00BA14F8" w:rsidP="00ED4138">
            <w:pPr>
              <w:tabs>
                <w:tab w:val="right" w:pos="7164"/>
              </w:tabs>
              <w:spacing w:after="160"/>
              <w:rPr>
                <w:i/>
                <w:iCs/>
                <w:lang w:val="es-US"/>
              </w:rPr>
            </w:pPr>
            <w:r w:rsidRPr="0006620D">
              <w:rPr>
                <w:lang w:val="es-US"/>
              </w:rPr>
              <w:t>Dirección de correo electrónico:</w:t>
            </w:r>
            <w:r>
              <w:rPr>
                <w:lang w:val="es-US"/>
              </w:rPr>
              <w:t xml:space="preserve"> </w:t>
            </w:r>
            <w:hyperlink r:id="rId15" w:history="1">
              <w:r w:rsidRPr="00F52EE6">
                <w:rPr>
                  <w:rStyle w:val="Hipervnculo"/>
                  <w:lang w:val="es-SV"/>
                </w:rPr>
                <w:t>adquisicion</w:t>
              </w:r>
              <w:r w:rsidRPr="00F52EE6">
                <w:rPr>
                  <w:rStyle w:val="Hipervnculo"/>
                  <w:lang w:val="es-US"/>
                </w:rPr>
                <w:t>escrecerjuntos@salud.gob.sv</w:t>
              </w:r>
            </w:hyperlink>
            <w:r>
              <w:rPr>
                <w:rStyle w:val="Hipervnculo"/>
                <w:i/>
                <w:iCs/>
                <w:lang w:val="es-US"/>
              </w:rPr>
              <w:t xml:space="preserve"> </w:t>
            </w:r>
            <w:r>
              <w:rPr>
                <w:i/>
                <w:iCs/>
                <w:lang w:val="es-US"/>
              </w:rPr>
              <w:t xml:space="preserve"> </w:t>
            </w:r>
          </w:p>
        </w:tc>
      </w:tr>
      <w:tr w:rsidR="00BA14F8" w:rsidRPr="00737428" w14:paraId="00F9B02C" w14:textId="77777777" w:rsidTr="005B4E68">
        <w:trPr>
          <w:gridAfter w:val="1"/>
          <w:wAfter w:w="15" w:type="dxa"/>
        </w:trPr>
        <w:tc>
          <w:tcPr>
            <w:tcW w:w="1602" w:type="dxa"/>
          </w:tcPr>
          <w:p w14:paraId="4FB3C0B8" w14:textId="77777777" w:rsidR="00BA14F8" w:rsidRPr="0006620D" w:rsidRDefault="00BA14F8" w:rsidP="005B4E68">
            <w:pPr>
              <w:spacing w:after="200"/>
              <w:rPr>
                <w:b/>
                <w:lang w:val="es-US"/>
              </w:rPr>
            </w:pPr>
            <w:r w:rsidRPr="0006620D">
              <w:rPr>
                <w:b/>
                <w:bCs/>
                <w:lang w:val="es-US"/>
              </w:rPr>
              <w:t>CEC 9.1</w:t>
            </w:r>
          </w:p>
        </w:tc>
        <w:tc>
          <w:tcPr>
            <w:tcW w:w="7664" w:type="dxa"/>
          </w:tcPr>
          <w:p w14:paraId="3DF52783" w14:textId="77777777" w:rsidR="00BA14F8" w:rsidRPr="0006620D" w:rsidRDefault="00BA14F8" w:rsidP="005B4E68">
            <w:pPr>
              <w:tabs>
                <w:tab w:val="right" w:pos="7164"/>
              </w:tabs>
              <w:spacing w:after="200"/>
              <w:rPr>
                <w:lang w:val="es-US"/>
              </w:rPr>
            </w:pPr>
            <w:r w:rsidRPr="0006620D">
              <w:rPr>
                <w:lang w:val="es-US"/>
              </w:rPr>
              <w:t xml:space="preserve">El derecho aplicable será el de: </w:t>
            </w:r>
            <w:r>
              <w:rPr>
                <w:i/>
                <w:iCs/>
                <w:lang w:val="es-US"/>
              </w:rPr>
              <w:t>la República de El Salvador.</w:t>
            </w:r>
          </w:p>
        </w:tc>
      </w:tr>
      <w:tr w:rsidR="00BA14F8" w:rsidRPr="00737428" w14:paraId="3DCB852D" w14:textId="77777777" w:rsidTr="005B4E68">
        <w:trPr>
          <w:gridAfter w:val="1"/>
          <w:wAfter w:w="15" w:type="dxa"/>
        </w:trPr>
        <w:tc>
          <w:tcPr>
            <w:tcW w:w="1602" w:type="dxa"/>
          </w:tcPr>
          <w:p w14:paraId="05E84AD3" w14:textId="77777777" w:rsidR="00BA14F8" w:rsidRPr="0006620D" w:rsidRDefault="00BA14F8" w:rsidP="005B4E68">
            <w:pPr>
              <w:spacing w:after="200"/>
              <w:rPr>
                <w:b/>
                <w:lang w:val="es-US"/>
              </w:rPr>
            </w:pPr>
            <w:r w:rsidRPr="0006620D">
              <w:rPr>
                <w:b/>
                <w:bCs/>
                <w:lang w:val="es-US"/>
              </w:rPr>
              <w:t>CGC 10.2</w:t>
            </w:r>
          </w:p>
        </w:tc>
        <w:tc>
          <w:tcPr>
            <w:tcW w:w="7664" w:type="dxa"/>
          </w:tcPr>
          <w:p w14:paraId="3B8B3507" w14:textId="77777777" w:rsidR="00BA14F8" w:rsidRPr="00C914B9" w:rsidRDefault="00BA14F8" w:rsidP="005B4E68">
            <w:pPr>
              <w:suppressAutoHyphens/>
              <w:spacing w:after="200"/>
              <w:ind w:firstLine="7"/>
              <w:jc w:val="both"/>
              <w:rPr>
                <w:lang w:val="es-US"/>
              </w:rPr>
            </w:pPr>
            <w:r w:rsidRPr="00C914B9">
              <w:rPr>
                <w:lang w:val="es-US"/>
              </w:rPr>
              <w:t>Los reglamentos de los procedimientos para los procesos de arbitraje, de conformidad con lo dispuesto en la cláusula 10.2 de las CGC, serán los siguientes:</w:t>
            </w:r>
          </w:p>
          <w:p w14:paraId="667E319A" w14:textId="77777777" w:rsidR="00BA14F8" w:rsidRPr="00C914B9" w:rsidRDefault="00BA14F8" w:rsidP="005B4E68">
            <w:pPr>
              <w:tabs>
                <w:tab w:val="left" w:pos="1080"/>
              </w:tabs>
              <w:suppressAutoHyphens/>
              <w:spacing w:after="200"/>
              <w:ind w:left="533" w:firstLine="7"/>
              <w:jc w:val="both"/>
              <w:rPr>
                <w:lang w:val="es-US"/>
              </w:rPr>
            </w:pPr>
            <w:r w:rsidRPr="00C914B9">
              <w:rPr>
                <w:b/>
                <w:bCs/>
                <w:i/>
                <w:iCs/>
                <w:lang w:val="es-US"/>
              </w:rPr>
              <w:t xml:space="preserve"> (a)</w:t>
            </w:r>
            <w:r w:rsidRPr="00C914B9">
              <w:rPr>
                <w:b/>
                <w:bCs/>
                <w:i/>
                <w:iCs/>
                <w:lang w:val="es-US"/>
              </w:rPr>
              <w:tab/>
              <w:t>Contrato con un Proveedor extranjero:</w:t>
            </w:r>
          </w:p>
          <w:p w14:paraId="1241DCA8" w14:textId="77777777" w:rsidR="00BA14F8" w:rsidRPr="00C914B9" w:rsidRDefault="00BA14F8" w:rsidP="005B4E68">
            <w:pPr>
              <w:spacing w:after="200"/>
              <w:ind w:left="1080"/>
              <w:jc w:val="both"/>
              <w:rPr>
                <w:lang w:val="es-US"/>
              </w:rPr>
            </w:pPr>
            <w:r w:rsidRPr="00C914B9">
              <w:rPr>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C914B9">
              <w:rPr>
                <w:i/>
                <w:lang w:val="es-ES"/>
              </w:rPr>
              <w:t>Reglamento de Arbitraje de 1976 de la Comisión de las Naciones Unidas para el Derecho Mercantil Internacional (CNUDMI</w:t>
            </w:r>
            <w:r w:rsidRPr="00C914B9">
              <w:rPr>
                <w:lang w:val="es-ES"/>
              </w:rPr>
              <w:t xml:space="preserve">) </w:t>
            </w:r>
            <w:r w:rsidRPr="00C914B9">
              <w:rPr>
                <w:i/>
                <w:lang w:val="es-ES"/>
              </w:rPr>
              <w:t>(UNCITRAL, por sus siglas en inglés).</w:t>
            </w:r>
          </w:p>
          <w:p w14:paraId="03BAC83D" w14:textId="77777777" w:rsidR="00BA14F8" w:rsidRPr="00C914B9" w:rsidRDefault="00BA14F8" w:rsidP="005B4E68">
            <w:pPr>
              <w:tabs>
                <w:tab w:val="left" w:pos="1080"/>
              </w:tabs>
              <w:suppressAutoHyphens/>
              <w:spacing w:after="200"/>
              <w:ind w:left="1080" w:hanging="540"/>
              <w:jc w:val="both"/>
              <w:rPr>
                <w:lang w:val="es-US"/>
              </w:rPr>
            </w:pPr>
            <w:r w:rsidRPr="00C914B9">
              <w:rPr>
                <w:b/>
                <w:bCs/>
                <w:i/>
                <w:iCs/>
                <w:lang w:val="es-US"/>
              </w:rPr>
              <w:t xml:space="preserve"> (b)</w:t>
            </w:r>
            <w:r w:rsidRPr="00C914B9">
              <w:rPr>
                <w:b/>
                <w:bCs/>
                <w:i/>
                <w:iCs/>
                <w:lang w:val="es-US"/>
              </w:rPr>
              <w:tab/>
            </w:r>
            <w:r w:rsidRPr="00C914B9">
              <w:rPr>
                <w:b/>
                <w:bCs/>
                <w:i/>
                <w:iCs/>
                <w:spacing w:val="-2"/>
                <w:lang w:val="es-US"/>
              </w:rPr>
              <w:t>Contratos con Proveedores ciudadanos del País del Comprador:</w:t>
            </w:r>
          </w:p>
          <w:p w14:paraId="2FA09045" w14:textId="77777777" w:rsidR="00BA14F8" w:rsidRPr="00C914B9" w:rsidRDefault="00BA14F8" w:rsidP="005B4E68">
            <w:pPr>
              <w:suppressAutoHyphens/>
              <w:spacing w:after="200"/>
              <w:ind w:left="1080" w:firstLine="7"/>
              <w:jc w:val="both"/>
              <w:rPr>
                <w:u w:val="single"/>
                <w:lang w:val="es-US"/>
              </w:rPr>
            </w:pPr>
            <w:r w:rsidRPr="00C914B9">
              <w:rPr>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BA14F8" w:rsidRPr="00737428" w14:paraId="72534E35" w14:textId="77777777" w:rsidTr="005B4E68">
        <w:trPr>
          <w:gridAfter w:val="1"/>
          <w:wAfter w:w="15" w:type="dxa"/>
        </w:trPr>
        <w:tc>
          <w:tcPr>
            <w:tcW w:w="1602" w:type="dxa"/>
          </w:tcPr>
          <w:p w14:paraId="43C0EE95" w14:textId="77777777" w:rsidR="00BA14F8" w:rsidRPr="0006620D" w:rsidRDefault="00BA14F8" w:rsidP="005B4E68">
            <w:pPr>
              <w:spacing w:after="200"/>
              <w:rPr>
                <w:b/>
                <w:lang w:val="es-US"/>
              </w:rPr>
            </w:pPr>
            <w:r w:rsidRPr="0006620D">
              <w:rPr>
                <w:b/>
                <w:bCs/>
                <w:lang w:val="es-US"/>
              </w:rPr>
              <w:t>CGC 13.1</w:t>
            </w:r>
          </w:p>
        </w:tc>
        <w:tc>
          <w:tcPr>
            <w:tcW w:w="7664" w:type="dxa"/>
          </w:tcPr>
          <w:p w14:paraId="5B8D9ECC" w14:textId="77777777" w:rsidR="00BA14F8" w:rsidRPr="00C914B9" w:rsidRDefault="00BA14F8" w:rsidP="005B4E68">
            <w:pPr>
              <w:spacing w:after="200"/>
              <w:rPr>
                <w:i/>
                <w:iCs/>
                <w:lang w:val="es-US"/>
              </w:rPr>
            </w:pPr>
            <w:r w:rsidRPr="00C914B9">
              <w:rPr>
                <w:lang w:val="es-US"/>
              </w:rPr>
              <w:t xml:space="preserve">Detalle de los documentos de embarque y otros documentos que deben ser proporcionados por el Proveedor: </w:t>
            </w:r>
          </w:p>
          <w:p w14:paraId="6311DBB0" w14:textId="14B89E10" w:rsidR="00BA14F8" w:rsidRDefault="00BA14F8" w:rsidP="005B4E68">
            <w:pPr>
              <w:spacing w:after="200"/>
              <w:rPr>
                <w:lang w:val="es-US"/>
              </w:rPr>
            </w:pPr>
            <w:r w:rsidRPr="00C914B9">
              <w:rPr>
                <w:lang w:val="es-US"/>
              </w:rPr>
              <w:t xml:space="preserve">En </w:t>
            </w:r>
            <w:r w:rsidR="00473664">
              <w:rPr>
                <w:lang w:val="es-US"/>
              </w:rPr>
              <w:t>e</w:t>
            </w:r>
            <w:r w:rsidRPr="00C914B9">
              <w:rPr>
                <w:lang w:val="es-US"/>
              </w:rPr>
              <w:t xml:space="preserve">l Caso de los bienes importados: </w:t>
            </w:r>
          </w:p>
          <w:p w14:paraId="6AE8DB58" w14:textId="77777777" w:rsidR="00473664" w:rsidRPr="00C914B9" w:rsidRDefault="00473664" w:rsidP="005B4E68">
            <w:pPr>
              <w:spacing w:after="200"/>
              <w:rPr>
                <w:lang w:val="es-US"/>
              </w:rPr>
            </w:pPr>
          </w:p>
          <w:p w14:paraId="3F25D823" w14:textId="77777777" w:rsidR="00BA14F8" w:rsidRPr="00C914B9" w:rsidRDefault="00BA14F8" w:rsidP="005B4E68">
            <w:pPr>
              <w:rPr>
                <w:b/>
                <w:lang w:val="es-SV"/>
              </w:rPr>
            </w:pPr>
            <w:r w:rsidRPr="00C914B9">
              <w:rPr>
                <w:b/>
                <w:lang w:val="es-SV"/>
              </w:rPr>
              <w:lastRenderedPageBreak/>
              <w:t>Para Transporte Aéreo.</w:t>
            </w:r>
          </w:p>
          <w:p w14:paraId="29E19174" w14:textId="77777777" w:rsidR="00BA14F8" w:rsidRPr="00C914B9" w:rsidRDefault="00BA14F8" w:rsidP="00BA14F8">
            <w:pPr>
              <w:pStyle w:val="Prrafodelista3"/>
              <w:numPr>
                <w:ilvl w:val="0"/>
                <w:numId w:val="104"/>
              </w:numPr>
              <w:spacing w:after="200" w:line="276" w:lineRule="auto"/>
              <w:rPr>
                <w:lang w:val="es-SV"/>
              </w:rPr>
            </w:pPr>
            <w:r w:rsidRPr="00C914B9">
              <w:rPr>
                <w:lang w:val="es-SV"/>
              </w:rPr>
              <w:t>Factura</w:t>
            </w:r>
          </w:p>
          <w:p w14:paraId="4D95E7B5" w14:textId="77777777" w:rsidR="00BA14F8" w:rsidRPr="00C914B9" w:rsidRDefault="00BA14F8" w:rsidP="005B4E68">
            <w:pPr>
              <w:widowControl w:val="0"/>
              <w:tabs>
                <w:tab w:val="left" w:pos="682"/>
              </w:tabs>
              <w:suppressAutoHyphens/>
              <w:adjustRightInd w:val="0"/>
              <w:ind w:left="396"/>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0AE6D90F" w14:textId="77777777" w:rsidR="00BA14F8" w:rsidRPr="00C914B9" w:rsidRDefault="00BA14F8" w:rsidP="00BA14F8">
            <w:pPr>
              <w:pStyle w:val="Prrafodelista3"/>
              <w:numPr>
                <w:ilvl w:val="0"/>
                <w:numId w:val="104"/>
              </w:numPr>
              <w:spacing w:after="200"/>
              <w:rPr>
                <w:lang w:val="es-SV"/>
              </w:rPr>
            </w:pPr>
            <w:r w:rsidRPr="00C914B9">
              <w:rPr>
                <w:lang w:val="es-SV"/>
              </w:rPr>
              <w:t>Lista de empaque</w:t>
            </w:r>
          </w:p>
          <w:p w14:paraId="5521C0CE" w14:textId="77777777" w:rsidR="00BA14F8" w:rsidRPr="00C914B9" w:rsidRDefault="00BA14F8" w:rsidP="00BA14F8">
            <w:pPr>
              <w:pStyle w:val="Prrafodelista3"/>
              <w:numPr>
                <w:ilvl w:val="0"/>
                <w:numId w:val="104"/>
              </w:numPr>
              <w:spacing w:after="200"/>
              <w:rPr>
                <w:lang w:val="es-SV"/>
              </w:rPr>
            </w:pPr>
            <w:r w:rsidRPr="00C914B9">
              <w:rPr>
                <w:lang w:val="es-SV"/>
              </w:rPr>
              <w:t>Certificado de calidad</w:t>
            </w:r>
          </w:p>
          <w:p w14:paraId="0AEE8D0F" w14:textId="77777777" w:rsidR="00BA14F8" w:rsidRPr="00C914B9" w:rsidRDefault="00BA14F8" w:rsidP="00BA14F8">
            <w:pPr>
              <w:pStyle w:val="Prrafodelista3"/>
              <w:numPr>
                <w:ilvl w:val="0"/>
                <w:numId w:val="104"/>
              </w:numPr>
              <w:spacing w:after="200"/>
              <w:rPr>
                <w:lang w:val="es-SV"/>
              </w:rPr>
            </w:pPr>
            <w:r w:rsidRPr="00C914B9">
              <w:rPr>
                <w:lang w:val="es-SV"/>
              </w:rPr>
              <w:t xml:space="preserve">Guía aérea </w:t>
            </w:r>
          </w:p>
          <w:p w14:paraId="7CA63357" w14:textId="77777777" w:rsidR="00BA14F8" w:rsidRPr="00C914B9" w:rsidRDefault="00BA14F8" w:rsidP="005B4E68">
            <w:pPr>
              <w:pStyle w:val="Prrafodelista3"/>
              <w:spacing w:after="200" w:line="276" w:lineRule="auto"/>
              <w:ind w:left="396"/>
              <w:rPr>
                <w:lang w:val="es-SV"/>
              </w:rPr>
            </w:pPr>
            <w:r w:rsidRPr="00C914B9">
              <w:rPr>
                <w:color w:val="000000"/>
                <w:lang w:val="es-SV"/>
              </w:rPr>
              <w:t xml:space="preserve">En la que describa al Comprador como: Ministerio de Salud, </w:t>
            </w:r>
            <w:r w:rsidRPr="00C914B9">
              <w:rPr>
                <w:lang w:val="es-SV"/>
              </w:rPr>
              <w:t xml:space="preserve">CONTRATO DE PRÉSTAMO BIRF </w:t>
            </w:r>
            <w:r>
              <w:rPr>
                <w:lang w:val="es-SV"/>
              </w:rPr>
              <w:t>No. 9065</w:t>
            </w:r>
            <w:r w:rsidRPr="00C914B9">
              <w:rPr>
                <w:lang w:val="es-SV"/>
              </w:rPr>
              <w:t>-SV</w:t>
            </w:r>
          </w:p>
          <w:p w14:paraId="426F5CF3" w14:textId="77777777" w:rsidR="00ED4138" w:rsidRDefault="00BA14F8" w:rsidP="001D565B">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del Certificado de Seguro en el que el Comprador aparezca como beneficiario.</w:t>
            </w:r>
          </w:p>
          <w:p w14:paraId="1EB8797D" w14:textId="77777777" w:rsidR="00ED4138" w:rsidRDefault="00BA14F8" w:rsidP="00A22BB4">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Certificado de garantía del fabricante o Distribuidor.</w:t>
            </w:r>
          </w:p>
          <w:p w14:paraId="2E9A232D" w14:textId="537DDDF2" w:rsidR="00BA14F8" w:rsidRPr="00ED4138" w:rsidRDefault="00BA14F8" w:rsidP="00A22BB4">
            <w:pPr>
              <w:pStyle w:val="Prrafodelista3"/>
              <w:widowControl w:val="0"/>
              <w:numPr>
                <w:ilvl w:val="0"/>
                <w:numId w:val="104"/>
              </w:numPr>
              <w:tabs>
                <w:tab w:val="left" w:pos="682"/>
              </w:tabs>
              <w:suppressAutoHyphens/>
              <w:adjustRightInd w:val="0"/>
              <w:spacing w:after="200" w:line="276" w:lineRule="auto"/>
              <w:jc w:val="both"/>
              <w:textAlignment w:val="baseline"/>
              <w:rPr>
                <w:lang w:val="es-SV"/>
              </w:rPr>
            </w:pPr>
            <w:r w:rsidRPr="00ED4138">
              <w:rPr>
                <w:lang w:val="es-SV"/>
              </w:rPr>
              <w:t>Copia del Certificado de origen de todos los bienes.</w:t>
            </w:r>
          </w:p>
          <w:p w14:paraId="6A44399B" w14:textId="77777777" w:rsidR="00BA14F8" w:rsidRPr="00C914B9" w:rsidRDefault="00BA14F8" w:rsidP="005B4E68">
            <w:pPr>
              <w:rPr>
                <w:b/>
                <w:lang w:val="es-SV"/>
              </w:rPr>
            </w:pPr>
          </w:p>
          <w:p w14:paraId="5662DB5B" w14:textId="77777777" w:rsidR="00BA14F8" w:rsidRPr="00C914B9" w:rsidRDefault="00BA14F8" w:rsidP="005B4E68">
            <w:pPr>
              <w:rPr>
                <w:b/>
                <w:lang w:val="es-SV"/>
              </w:rPr>
            </w:pPr>
            <w:r w:rsidRPr="00C914B9">
              <w:rPr>
                <w:b/>
                <w:lang w:val="es-SV"/>
              </w:rPr>
              <w:t xml:space="preserve">Para Transporte Marítimo </w:t>
            </w:r>
          </w:p>
          <w:p w14:paraId="2986090D" w14:textId="77777777" w:rsidR="00BA14F8" w:rsidRPr="00C914B9" w:rsidRDefault="00BA14F8" w:rsidP="00BA14F8">
            <w:pPr>
              <w:pStyle w:val="Prrafodelista3"/>
              <w:numPr>
                <w:ilvl w:val="0"/>
                <w:numId w:val="105"/>
              </w:numPr>
              <w:spacing w:after="200" w:line="276" w:lineRule="auto"/>
              <w:rPr>
                <w:lang w:val="es-SV"/>
              </w:rPr>
            </w:pPr>
            <w:r w:rsidRPr="00C914B9">
              <w:rPr>
                <w:lang w:val="es-SV"/>
              </w:rPr>
              <w:t>Factura</w:t>
            </w:r>
          </w:p>
          <w:p w14:paraId="16160D25"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78553F62" w14:textId="77777777" w:rsidR="00BA14F8" w:rsidRPr="00C914B9" w:rsidRDefault="00BA14F8" w:rsidP="00BA14F8">
            <w:pPr>
              <w:pStyle w:val="Prrafodelista3"/>
              <w:numPr>
                <w:ilvl w:val="0"/>
                <w:numId w:val="105"/>
              </w:numPr>
              <w:spacing w:after="200"/>
              <w:rPr>
                <w:lang w:val="es-SV"/>
              </w:rPr>
            </w:pPr>
            <w:r w:rsidRPr="00C914B9">
              <w:rPr>
                <w:lang w:val="es-SV"/>
              </w:rPr>
              <w:t>Lista de empaque</w:t>
            </w:r>
          </w:p>
          <w:p w14:paraId="796D9772" w14:textId="77777777" w:rsidR="00BA14F8" w:rsidRPr="00C914B9" w:rsidRDefault="00BA14F8" w:rsidP="00BA14F8">
            <w:pPr>
              <w:pStyle w:val="Prrafodelista3"/>
              <w:numPr>
                <w:ilvl w:val="0"/>
                <w:numId w:val="105"/>
              </w:numPr>
              <w:spacing w:after="200"/>
              <w:rPr>
                <w:lang w:val="es-SV"/>
              </w:rPr>
            </w:pPr>
            <w:r w:rsidRPr="00C914B9">
              <w:rPr>
                <w:lang w:val="es-SV"/>
              </w:rPr>
              <w:t>Certificado de calidad</w:t>
            </w:r>
          </w:p>
          <w:p w14:paraId="7C57F290" w14:textId="77777777" w:rsidR="00BA14F8" w:rsidRPr="00C914B9" w:rsidRDefault="00BA14F8" w:rsidP="00BA14F8">
            <w:pPr>
              <w:pStyle w:val="Prrafodelista3"/>
              <w:numPr>
                <w:ilvl w:val="0"/>
                <w:numId w:val="105"/>
              </w:numPr>
              <w:spacing w:after="200"/>
              <w:rPr>
                <w:lang w:val="en-US"/>
              </w:rPr>
            </w:pPr>
            <w:r w:rsidRPr="00C914B9">
              <w:rPr>
                <w:lang w:val="en-US"/>
              </w:rPr>
              <w:t>Bill of Lading (B/L)</w:t>
            </w:r>
          </w:p>
          <w:p w14:paraId="55016BC8"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Dos (2) copias del conocimiento de embarque negociable, limpio a bordo, con la indicación “flete pagado” y dos (2) copias del conocimiento de embarque no negociable, </w:t>
            </w:r>
            <w:r w:rsidRPr="00C914B9">
              <w:rPr>
                <w:color w:val="000000"/>
                <w:lang w:val="es-SV"/>
              </w:rPr>
              <w:t>en la que describa al Comprador como: Ministerio de Salud, CONTRATO</w:t>
            </w:r>
            <w:r w:rsidRPr="00C914B9">
              <w:rPr>
                <w:lang w:val="es-SV"/>
              </w:rPr>
              <w:t xml:space="preserve"> DE PRÉSTAMO BIRF </w:t>
            </w:r>
            <w:r>
              <w:rPr>
                <w:lang w:val="es-SV"/>
              </w:rPr>
              <w:t>No. 9065</w:t>
            </w:r>
            <w:r w:rsidRPr="00C914B9">
              <w:rPr>
                <w:lang w:val="es-SV"/>
              </w:rPr>
              <w:t>-SV</w:t>
            </w:r>
          </w:p>
          <w:p w14:paraId="3290C008"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Certificado de Garantía del fabricante o Distribuidor;</w:t>
            </w:r>
          </w:p>
          <w:p w14:paraId="7623CDB7"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del Certificado de origen de todos los bienes.</w:t>
            </w:r>
          </w:p>
          <w:p w14:paraId="5697EB60" w14:textId="77777777" w:rsidR="00BA14F8" w:rsidRPr="00C914B9" w:rsidRDefault="00BA14F8" w:rsidP="00BA14F8">
            <w:pPr>
              <w:widowControl w:val="0"/>
              <w:numPr>
                <w:ilvl w:val="0"/>
                <w:numId w:val="104"/>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1D2DB27F" w14:textId="77777777" w:rsidR="00BA14F8" w:rsidRDefault="00BA14F8" w:rsidP="005B4E68">
            <w:pPr>
              <w:suppressAutoHyphens/>
              <w:jc w:val="both"/>
              <w:rPr>
                <w:lang w:val="es-SV"/>
              </w:rPr>
            </w:pPr>
          </w:p>
          <w:p w14:paraId="383C2013" w14:textId="77777777" w:rsidR="00ED4138" w:rsidRDefault="00ED4138" w:rsidP="005B4E68">
            <w:pPr>
              <w:suppressAutoHyphens/>
              <w:jc w:val="both"/>
              <w:rPr>
                <w:lang w:val="es-SV"/>
              </w:rPr>
            </w:pPr>
          </w:p>
          <w:p w14:paraId="7D2565D5" w14:textId="77777777" w:rsidR="00BA14F8" w:rsidRPr="00C914B9" w:rsidRDefault="00BA14F8" w:rsidP="005B4E68">
            <w:pPr>
              <w:rPr>
                <w:b/>
                <w:lang w:val="es-SV"/>
              </w:rPr>
            </w:pPr>
            <w:r w:rsidRPr="00C914B9">
              <w:rPr>
                <w:b/>
                <w:lang w:val="es-SV"/>
              </w:rPr>
              <w:lastRenderedPageBreak/>
              <w:t xml:space="preserve">Para Transporte Terrestre </w:t>
            </w:r>
          </w:p>
          <w:p w14:paraId="1EC0A952"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Factura</w:t>
            </w:r>
          </w:p>
          <w:p w14:paraId="602C7BE3" w14:textId="77777777" w:rsidR="00BA14F8" w:rsidRPr="00C914B9" w:rsidRDefault="00BA14F8" w:rsidP="005B4E68">
            <w:pPr>
              <w:widowControl w:val="0"/>
              <w:tabs>
                <w:tab w:val="left" w:pos="682"/>
              </w:tabs>
              <w:suppressAutoHyphens/>
              <w:adjustRightInd w:val="0"/>
              <w:ind w:left="360"/>
              <w:jc w:val="both"/>
              <w:textAlignment w:val="baseline"/>
              <w:rPr>
                <w:lang w:val="es-SV"/>
              </w:rPr>
            </w:pPr>
            <w:r w:rsidRPr="00C914B9">
              <w:rPr>
                <w:lang w:val="es-SV"/>
              </w:rPr>
              <w:t xml:space="preserve">Original y dos (2) copias de la factura del Proveedor en la que describa al Comprador como: Ministerio de Salud, CONTRATO DE PRÉSTAMO BIRF </w:t>
            </w:r>
            <w:r>
              <w:rPr>
                <w:lang w:val="es-SV"/>
              </w:rPr>
              <w:t>No. 9065</w:t>
            </w:r>
            <w:r w:rsidRPr="00C914B9">
              <w:rPr>
                <w:lang w:val="es-SV"/>
              </w:rPr>
              <w:t>-SV y se indique el número del contrato, la descripción del bien, cantidad, el precio unitario y monto total de los bienes, la factura debe estar firmada y sellada por la empresa;</w:t>
            </w:r>
          </w:p>
          <w:p w14:paraId="2599B026"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Lista de empaque</w:t>
            </w:r>
          </w:p>
          <w:p w14:paraId="14075EE0"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Certificado de calidad</w:t>
            </w:r>
          </w:p>
          <w:p w14:paraId="79CF6C45" w14:textId="77777777" w:rsidR="00BA14F8" w:rsidRPr="00C914B9" w:rsidRDefault="00BA14F8" w:rsidP="00BA14F8">
            <w:pPr>
              <w:pStyle w:val="Prrafodelista3"/>
              <w:numPr>
                <w:ilvl w:val="0"/>
                <w:numId w:val="106"/>
              </w:numPr>
              <w:spacing w:after="200" w:line="276" w:lineRule="auto"/>
              <w:rPr>
                <w:lang w:val="es-SV"/>
              </w:rPr>
            </w:pPr>
            <w:r w:rsidRPr="00C914B9">
              <w:rPr>
                <w:lang w:val="es-SV"/>
              </w:rPr>
              <w:t xml:space="preserve">Carta Porte </w:t>
            </w:r>
          </w:p>
          <w:p w14:paraId="25799C6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color w:val="000000"/>
                <w:lang w:val="es-SV"/>
              </w:rPr>
              <w:t xml:space="preserve">En la que describa al Comprador como: Ministerio de Salud, CONTRATO DE PRÉSTAMO BIRF </w:t>
            </w:r>
            <w:r>
              <w:rPr>
                <w:color w:val="000000"/>
                <w:lang w:val="es-SV"/>
              </w:rPr>
              <w:t>No. 9065</w:t>
            </w:r>
            <w:r w:rsidRPr="00C914B9">
              <w:rPr>
                <w:color w:val="000000"/>
                <w:lang w:val="es-SV"/>
              </w:rPr>
              <w:t xml:space="preserve">-SV </w:t>
            </w:r>
          </w:p>
          <w:p w14:paraId="45724009" w14:textId="77777777" w:rsidR="00BA14F8" w:rsidRPr="00C914B9" w:rsidRDefault="00BA14F8" w:rsidP="005B4E68">
            <w:pPr>
              <w:widowControl w:val="0"/>
              <w:tabs>
                <w:tab w:val="left" w:pos="682"/>
              </w:tabs>
              <w:suppressAutoHyphens/>
              <w:adjustRightInd w:val="0"/>
              <w:ind w:left="396"/>
              <w:jc w:val="both"/>
              <w:textAlignment w:val="baseline"/>
              <w:rPr>
                <w:color w:val="000000"/>
                <w:lang w:val="es-SV"/>
              </w:rPr>
            </w:pPr>
            <w:r w:rsidRPr="00C914B9">
              <w:rPr>
                <w:lang w:val="es-SV"/>
              </w:rPr>
              <w:t>Copia Certificado de garantía del fabricante o Distribuidor;</w:t>
            </w:r>
          </w:p>
          <w:p w14:paraId="4B0F7595" w14:textId="77777777" w:rsidR="00BA14F8" w:rsidRPr="00C914B9" w:rsidRDefault="00BA14F8" w:rsidP="00BA14F8">
            <w:pPr>
              <w:widowControl w:val="0"/>
              <w:numPr>
                <w:ilvl w:val="0"/>
                <w:numId w:val="106"/>
              </w:numPr>
              <w:tabs>
                <w:tab w:val="left" w:pos="682"/>
              </w:tabs>
              <w:suppressAutoHyphens/>
              <w:adjustRightInd w:val="0"/>
              <w:jc w:val="both"/>
              <w:textAlignment w:val="baseline"/>
              <w:rPr>
                <w:lang w:val="es-SV"/>
              </w:rPr>
            </w:pPr>
            <w:r w:rsidRPr="00C914B9">
              <w:rPr>
                <w:lang w:val="es-SV"/>
              </w:rPr>
              <w:t>Copia del Certificado de origen de todos los bienes. (Cuando aplique)</w:t>
            </w:r>
          </w:p>
          <w:p w14:paraId="2B1EA694" w14:textId="77777777" w:rsidR="00BA14F8" w:rsidRPr="00C914B9" w:rsidRDefault="00BA14F8" w:rsidP="00BA14F8">
            <w:pPr>
              <w:widowControl w:val="0"/>
              <w:numPr>
                <w:ilvl w:val="0"/>
                <w:numId w:val="106"/>
              </w:numPr>
              <w:tabs>
                <w:tab w:val="left" w:pos="682"/>
              </w:tabs>
              <w:suppressAutoHyphens/>
              <w:adjustRightInd w:val="0"/>
              <w:jc w:val="both"/>
              <w:textAlignment w:val="baseline"/>
              <w:rPr>
                <w:lang w:val="es-SV"/>
              </w:rPr>
            </w:pPr>
            <w:r w:rsidRPr="00C914B9">
              <w:rPr>
                <w:lang w:val="es-SV"/>
              </w:rPr>
              <w:t>Copia del Certificado de Seguro en el que el Comprador aparezca como beneficiario.</w:t>
            </w:r>
          </w:p>
          <w:p w14:paraId="51E94040" w14:textId="77777777" w:rsidR="00BA14F8" w:rsidRPr="00C914B9" w:rsidRDefault="00BA14F8" w:rsidP="005B4E68">
            <w:pPr>
              <w:widowControl w:val="0"/>
              <w:tabs>
                <w:tab w:val="left" w:pos="682"/>
              </w:tabs>
              <w:suppressAutoHyphens/>
              <w:adjustRightInd w:val="0"/>
              <w:jc w:val="both"/>
              <w:textAlignment w:val="baseline"/>
              <w:rPr>
                <w:lang w:val="es-SV"/>
              </w:rPr>
            </w:pPr>
          </w:p>
          <w:p w14:paraId="7C52B1D6" w14:textId="77777777" w:rsidR="00BA14F8" w:rsidRPr="00C914B9" w:rsidRDefault="00BA14F8" w:rsidP="005B4E68">
            <w:pPr>
              <w:suppressAutoHyphens/>
              <w:jc w:val="both"/>
              <w:rPr>
                <w:b/>
                <w:bCs/>
                <w:lang w:val="es-SV"/>
              </w:rPr>
            </w:pPr>
            <w:r w:rsidRPr="00C914B9">
              <w:rPr>
                <w:b/>
                <w:bCs/>
                <w:spacing w:val="-2"/>
                <w:lang w:val="es-SV"/>
              </w:rPr>
              <w:t>Para bienes que ya se encuentren internados en la República de El Salvador</w:t>
            </w:r>
            <w:r w:rsidRPr="00C914B9">
              <w:rPr>
                <w:b/>
                <w:bCs/>
                <w:lang w:val="es-SV"/>
              </w:rPr>
              <w:t>:</w:t>
            </w:r>
          </w:p>
          <w:p w14:paraId="0B7D4FBD" w14:textId="77777777" w:rsidR="00BA14F8" w:rsidRPr="00C914B9" w:rsidRDefault="00BA14F8" w:rsidP="005B4E68">
            <w:pPr>
              <w:suppressAutoHyphens/>
              <w:rPr>
                <w:b/>
                <w:bCs/>
                <w:lang w:val="es-SV"/>
              </w:rPr>
            </w:pPr>
          </w:p>
          <w:p w14:paraId="6168B5D6" w14:textId="77777777" w:rsidR="00BA14F8" w:rsidRPr="00C914B9" w:rsidRDefault="00BA14F8" w:rsidP="005B4E68">
            <w:pPr>
              <w:suppressAutoHyphens/>
              <w:rPr>
                <w:lang w:val="es-SV"/>
              </w:rPr>
            </w:pPr>
            <w:r w:rsidRPr="00C914B9">
              <w:rPr>
                <w:lang w:val="es-SV"/>
              </w:rPr>
              <w:t>Al momento o antes de la entrega de los bienes, el Proveedor notificará por escrito al Comprador y le proporcionará los siguientes documentos:</w:t>
            </w:r>
          </w:p>
          <w:p w14:paraId="0914CB15" w14:textId="77777777" w:rsidR="00BA14F8" w:rsidRPr="00C914B9" w:rsidRDefault="00BA14F8" w:rsidP="005B4E68">
            <w:pPr>
              <w:suppressAutoHyphens/>
              <w:rPr>
                <w:lang w:val="es-SV"/>
              </w:rPr>
            </w:pPr>
          </w:p>
          <w:p w14:paraId="7DBF8D29"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color w:val="000000"/>
                <w:lang w:val="es-SV"/>
              </w:rPr>
            </w:pPr>
            <w:r w:rsidRPr="00C914B9">
              <w:rPr>
                <w:color w:val="000000"/>
                <w:lang w:val="es-SV"/>
              </w:rPr>
              <w:t xml:space="preserve">Original y dos (2) copias de la factura del Proveedor en la que describa al Comprador como: Ministerio de Salud, CONTRATO DE PRÉSTAMO BIRF </w:t>
            </w:r>
            <w:r>
              <w:rPr>
                <w:color w:val="000000"/>
                <w:lang w:val="es-SV"/>
              </w:rPr>
              <w:t>No. 9065</w:t>
            </w:r>
            <w:r w:rsidRPr="00C914B9">
              <w:rPr>
                <w:color w:val="000000"/>
                <w:lang w:val="es-SV"/>
              </w:rPr>
              <w:t>-SV y se indique el número del contrato, la descripción del bien, cantidad, el precio unitario y monto total de los bienes, la factura debe estar firmada y sellada por la empresa.</w:t>
            </w:r>
          </w:p>
          <w:p w14:paraId="3897685D"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lang w:val="es-SV"/>
              </w:rPr>
              <w:t>Dos (2) copias de la orden de entrega, carta de porte por carretera, o del documento de transporte multimodal en que se describa al Comprador como</w:t>
            </w:r>
            <w:r w:rsidRPr="00C914B9">
              <w:rPr>
                <w:color w:val="000000"/>
                <w:lang w:val="es-SV"/>
              </w:rPr>
              <w:t xml:space="preserve">: Ministerio de Salud, CONTRATO DE PRÉSTAMO BIRF </w:t>
            </w:r>
            <w:r>
              <w:rPr>
                <w:color w:val="000000"/>
                <w:lang w:val="es-SV"/>
              </w:rPr>
              <w:t>No. 9065</w:t>
            </w:r>
            <w:r w:rsidRPr="00C914B9">
              <w:rPr>
                <w:color w:val="000000"/>
                <w:lang w:val="es-SV"/>
              </w:rPr>
              <w:t>-SV</w:t>
            </w:r>
            <w:r>
              <w:rPr>
                <w:color w:val="000000"/>
                <w:lang w:val="es-SV"/>
              </w:rPr>
              <w:t>.</w:t>
            </w:r>
            <w:r w:rsidRPr="00C914B9">
              <w:rPr>
                <w:color w:val="000000"/>
                <w:lang w:val="es-SV"/>
              </w:rPr>
              <w:t xml:space="preserve"> </w:t>
            </w:r>
          </w:p>
          <w:p w14:paraId="238B850A"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spacing w:val="-2"/>
                <w:lang w:val="es-SV"/>
              </w:rPr>
              <w:t>Dos (2) copias de la lista de embalaje, con indicación del contenido de cada paquete;</w:t>
            </w:r>
          </w:p>
          <w:p w14:paraId="3A7B8E86"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spacing w:val="-2"/>
                <w:lang w:val="es-SV"/>
              </w:rPr>
            </w:pPr>
            <w:r w:rsidRPr="00C914B9">
              <w:rPr>
                <w:spacing w:val="-2"/>
                <w:lang w:val="es-SV"/>
              </w:rPr>
              <w:t>copia del Certificado de seguro</w:t>
            </w:r>
            <w:r w:rsidRPr="00C914B9">
              <w:rPr>
                <w:lang w:val="es-SV"/>
              </w:rPr>
              <w:t xml:space="preserve">, en que el Comprador </w:t>
            </w:r>
            <w:r w:rsidRPr="00C914B9">
              <w:rPr>
                <w:spacing w:val="-2"/>
                <w:lang w:val="es-SV"/>
              </w:rPr>
              <w:t>aparezca</w:t>
            </w:r>
            <w:r w:rsidRPr="00C914B9">
              <w:rPr>
                <w:lang w:val="es-SV"/>
              </w:rPr>
              <w:t xml:space="preserve"> como beneficiario</w:t>
            </w:r>
            <w:r w:rsidRPr="00C914B9">
              <w:rPr>
                <w:spacing w:val="-2"/>
                <w:lang w:val="es-SV"/>
              </w:rPr>
              <w:t>;</w:t>
            </w:r>
          </w:p>
          <w:p w14:paraId="311785DE"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t>Copia del Certificado de garantía del fabricante o distribuidor;</w:t>
            </w:r>
          </w:p>
          <w:p w14:paraId="6E7771A8"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t>Copia del Certificado de inspección emitido por la entidad inspectora autorizada e informe de inspección de la fábrica del Proveedor (en el caso que se requiera una inspección); y</w:t>
            </w:r>
          </w:p>
          <w:p w14:paraId="77503C54" w14:textId="77777777" w:rsidR="00BA14F8" w:rsidRPr="00C914B9" w:rsidRDefault="00BA14F8" w:rsidP="00BA14F8">
            <w:pPr>
              <w:widowControl w:val="0"/>
              <w:numPr>
                <w:ilvl w:val="0"/>
                <w:numId w:val="107"/>
              </w:numPr>
              <w:tabs>
                <w:tab w:val="num" w:pos="682"/>
              </w:tabs>
              <w:suppressAutoHyphens/>
              <w:adjustRightInd w:val="0"/>
              <w:ind w:left="682" w:hanging="567"/>
              <w:jc w:val="both"/>
              <w:textAlignment w:val="baseline"/>
              <w:rPr>
                <w:lang w:val="es-SV"/>
              </w:rPr>
            </w:pPr>
            <w:r w:rsidRPr="00C914B9">
              <w:rPr>
                <w:lang w:val="es-SV"/>
              </w:rPr>
              <w:lastRenderedPageBreak/>
              <w:t>Copia del Certificado de origen de los bienes.</w:t>
            </w:r>
          </w:p>
          <w:p w14:paraId="5C275DEC" w14:textId="77777777" w:rsidR="00BA14F8" w:rsidRPr="00C914B9" w:rsidRDefault="00BA14F8" w:rsidP="005B4E68">
            <w:pPr>
              <w:widowControl w:val="0"/>
              <w:tabs>
                <w:tab w:val="left" w:pos="682"/>
              </w:tabs>
              <w:suppressAutoHyphens/>
              <w:adjustRightInd w:val="0"/>
              <w:jc w:val="both"/>
              <w:textAlignment w:val="baseline"/>
              <w:rPr>
                <w:lang w:val="es-SV"/>
              </w:rPr>
            </w:pPr>
          </w:p>
          <w:p w14:paraId="6D4B06DD" w14:textId="77777777" w:rsidR="00BA14F8" w:rsidRPr="00C914B9" w:rsidRDefault="00BA14F8" w:rsidP="005B4E68">
            <w:pPr>
              <w:suppressAutoHyphens/>
              <w:spacing w:after="200"/>
              <w:ind w:left="533" w:firstLine="7"/>
              <w:jc w:val="both"/>
              <w:rPr>
                <w:lang w:val="es-US"/>
              </w:rPr>
            </w:pPr>
            <w:r w:rsidRPr="00C914B9">
              <w:rPr>
                <w:lang w:val="es-US"/>
              </w:rPr>
              <w:t>El Comprador deberá recibir los documentos arriba mencionados antes de la llegada de los Bienes; si no recibe dichos documentos, todos los gastos que surjan en consecuencia correrán por cuenta del Proveedor.</w:t>
            </w:r>
          </w:p>
        </w:tc>
      </w:tr>
      <w:tr w:rsidR="00BA14F8" w:rsidRPr="00737428" w14:paraId="35014A5C" w14:textId="77777777" w:rsidTr="005B4E68">
        <w:trPr>
          <w:gridAfter w:val="1"/>
          <w:wAfter w:w="15" w:type="dxa"/>
        </w:trPr>
        <w:tc>
          <w:tcPr>
            <w:tcW w:w="1602" w:type="dxa"/>
          </w:tcPr>
          <w:p w14:paraId="00EC4643" w14:textId="77777777" w:rsidR="00BA14F8" w:rsidRPr="0006620D" w:rsidRDefault="00BA14F8" w:rsidP="005B4E68">
            <w:pPr>
              <w:spacing w:after="200"/>
              <w:rPr>
                <w:b/>
                <w:lang w:val="es-US"/>
              </w:rPr>
            </w:pPr>
            <w:r w:rsidRPr="0006620D">
              <w:rPr>
                <w:b/>
                <w:bCs/>
                <w:lang w:val="es-US"/>
              </w:rPr>
              <w:lastRenderedPageBreak/>
              <w:t>CGC 15.1</w:t>
            </w:r>
          </w:p>
        </w:tc>
        <w:tc>
          <w:tcPr>
            <w:tcW w:w="7664" w:type="dxa"/>
          </w:tcPr>
          <w:p w14:paraId="03502753" w14:textId="77777777" w:rsidR="00BA14F8" w:rsidRPr="008D3DC5" w:rsidRDefault="00BA14F8" w:rsidP="005B4E68">
            <w:pPr>
              <w:tabs>
                <w:tab w:val="right" w:pos="7164"/>
              </w:tabs>
              <w:spacing w:after="200"/>
              <w:jc w:val="both"/>
              <w:rPr>
                <w:lang w:val="es-US"/>
              </w:rPr>
            </w:pPr>
            <w:r w:rsidRPr="0006620D">
              <w:rPr>
                <w:lang w:val="es-US"/>
              </w:rPr>
              <w:t xml:space="preserve">Los precios de los Bienes suministrados y los Servicios Conexos prestados </w:t>
            </w:r>
            <w:r w:rsidRPr="008D3DC5">
              <w:rPr>
                <w:b/>
                <w:lang w:val="es-US"/>
              </w:rPr>
              <w:t>no serán</w:t>
            </w:r>
            <w:r>
              <w:rPr>
                <w:i/>
                <w:iCs/>
                <w:lang w:val="es-US"/>
              </w:rPr>
              <w:t xml:space="preserve"> </w:t>
            </w:r>
            <w:r w:rsidRPr="0006620D">
              <w:rPr>
                <w:lang w:val="es-US"/>
              </w:rPr>
              <w:t>ajustables.</w:t>
            </w:r>
          </w:p>
        </w:tc>
      </w:tr>
      <w:tr w:rsidR="00BA14F8" w:rsidRPr="00A11990" w14:paraId="1A35E6B9" w14:textId="77777777" w:rsidTr="005B4E68">
        <w:trPr>
          <w:gridAfter w:val="1"/>
          <w:wAfter w:w="15" w:type="dxa"/>
        </w:trPr>
        <w:tc>
          <w:tcPr>
            <w:tcW w:w="1602" w:type="dxa"/>
            <w:shd w:val="clear" w:color="auto" w:fill="auto"/>
          </w:tcPr>
          <w:p w14:paraId="0D8E7B09" w14:textId="77777777" w:rsidR="00BA14F8" w:rsidRPr="000F5FEB" w:rsidRDefault="00BA14F8" w:rsidP="005B4E68">
            <w:pPr>
              <w:spacing w:after="200"/>
              <w:rPr>
                <w:b/>
                <w:lang w:val="es-US"/>
              </w:rPr>
            </w:pPr>
            <w:r w:rsidRPr="000F5FEB">
              <w:rPr>
                <w:b/>
                <w:bCs/>
                <w:lang w:val="es-US"/>
              </w:rPr>
              <w:t>CGC 16.1</w:t>
            </w:r>
          </w:p>
        </w:tc>
        <w:tc>
          <w:tcPr>
            <w:tcW w:w="7664" w:type="dxa"/>
            <w:shd w:val="clear" w:color="auto" w:fill="auto"/>
          </w:tcPr>
          <w:p w14:paraId="2E12B7AA" w14:textId="77777777" w:rsidR="00BA14F8" w:rsidRPr="000F5FEB" w:rsidRDefault="00BA14F8" w:rsidP="005B4E68">
            <w:pPr>
              <w:suppressAutoHyphens/>
              <w:spacing w:after="220"/>
              <w:ind w:firstLine="7"/>
              <w:jc w:val="both"/>
              <w:rPr>
                <w:lang w:val="es-SV"/>
              </w:rPr>
            </w:pPr>
            <w:bookmarkStart w:id="117" w:name="m_-6054668509363947185__Hlk85461381"/>
            <w:bookmarkStart w:id="118" w:name="_Hlk85461381"/>
            <w:r w:rsidRPr="000F5FEB">
              <w:rPr>
                <w:lang w:val="es-SV"/>
              </w:rPr>
              <w:t xml:space="preserve">La forma </w:t>
            </w:r>
            <w:r>
              <w:rPr>
                <w:lang w:val="es-SV"/>
              </w:rPr>
              <w:t>y las condiciones de pago al proveedor en virtud del contrato será la siguiente:</w:t>
            </w:r>
            <w:r w:rsidRPr="000F5FEB">
              <w:rPr>
                <w:lang w:val="es-SV"/>
              </w:rPr>
              <w:t xml:space="preserve"> </w:t>
            </w:r>
          </w:p>
          <w:p w14:paraId="1F1CB71C" w14:textId="77777777" w:rsidR="00BA14F8" w:rsidRPr="000F5FEB" w:rsidRDefault="00BA14F8" w:rsidP="005B4E68">
            <w:pPr>
              <w:suppressAutoHyphens/>
              <w:spacing w:after="220"/>
              <w:ind w:firstLine="7"/>
              <w:jc w:val="both"/>
              <w:rPr>
                <w:b/>
                <w:bCs/>
                <w:lang w:val="es-SV"/>
              </w:rPr>
            </w:pPr>
            <w:r w:rsidRPr="000F5FEB">
              <w:rPr>
                <w:b/>
                <w:bCs/>
                <w:lang w:val="es-SV"/>
              </w:rPr>
              <w:t xml:space="preserve">A. Pago de bienes </w:t>
            </w:r>
          </w:p>
          <w:p w14:paraId="2BA96DCD" w14:textId="178E583A" w:rsidR="00BA14F8" w:rsidRPr="000F5FEB" w:rsidRDefault="00BA14F8" w:rsidP="00A472C8">
            <w:pPr>
              <w:pStyle w:val="Prrafodelista"/>
              <w:numPr>
                <w:ilvl w:val="2"/>
                <w:numId w:val="103"/>
              </w:numPr>
              <w:tabs>
                <w:tab w:val="clear" w:pos="2016"/>
                <w:tab w:val="num" w:pos="1836"/>
              </w:tabs>
              <w:suppressAutoHyphens/>
              <w:spacing w:after="220"/>
              <w:ind w:left="477"/>
              <w:jc w:val="both"/>
              <w:rPr>
                <w:lang w:val="es-SV"/>
              </w:rPr>
            </w:pPr>
            <w:r w:rsidRPr="000F5FEB">
              <w:rPr>
                <w:lang w:val="es-SV"/>
              </w:rPr>
              <w:t xml:space="preserve">  </w:t>
            </w:r>
            <w:r w:rsidRPr="00A11990">
              <w:rPr>
                <w:b/>
                <w:bCs/>
                <w:lang w:val="es-SV"/>
              </w:rPr>
              <w:t>Anticipo:</w:t>
            </w:r>
            <w:r w:rsidRPr="000F5FEB">
              <w:rPr>
                <w:lang w:val="es-SV"/>
              </w:rPr>
              <w:t xml:space="preserve"> El </w:t>
            </w:r>
            <w:r>
              <w:rPr>
                <w:lang w:val="es-SV"/>
              </w:rPr>
              <w:t>diez</w:t>
            </w:r>
            <w:r w:rsidRPr="000F5FEB">
              <w:rPr>
                <w:lang w:val="es-SV"/>
              </w:rPr>
              <w:t xml:space="preserve"> por ciento (</w:t>
            </w:r>
            <w:r>
              <w:rPr>
                <w:lang w:val="es-SV"/>
              </w:rPr>
              <w:t>1</w:t>
            </w:r>
            <w:r w:rsidRPr="000F5FEB">
              <w:rPr>
                <w:lang w:val="es-SV"/>
              </w:rPr>
              <w:t xml:space="preserve">0%) del Precio de los bienes se pagará contra </w:t>
            </w:r>
            <w:r>
              <w:rPr>
                <w:lang w:val="es-SV"/>
              </w:rPr>
              <w:t>presentación de factura</w:t>
            </w:r>
            <w:r w:rsidRPr="000F5FEB">
              <w:rPr>
                <w:lang w:val="es-SV"/>
              </w:rPr>
              <w:t xml:space="preserve"> y presentación de una garantía bancaria/fianza por el Cien por ciento (100%) del valor del mismo, y válid</w:t>
            </w:r>
            <w:r w:rsidR="00E112BD">
              <w:rPr>
                <w:lang w:val="es-SV"/>
              </w:rPr>
              <w:t>a</w:t>
            </w:r>
            <w:r w:rsidRPr="000F5FEB">
              <w:rPr>
                <w:lang w:val="es-SV"/>
              </w:rPr>
              <w:t xml:space="preserve"> por un plazo de 365 días contados a partir de la distribución del contrato.</w:t>
            </w:r>
          </w:p>
          <w:p w14:paraId="1DE60B48" w14:textId="365481F4" w:rsidR="00BA14F8" w:rsidRPr="000F5FEB" w:rsidRDefault="00BA14F8" w:rsidP="005B4E68">
            <w:pPr>
              <w:suppressAutoHyphens/>
              <w:spacing w:after="220"/>
              <w:ind w:left="477" w:firstLine="7"/>
              <w:jc w:val="both"/>
              <w:rPr>
                <w:lang w:val="es-SV"/>
              </w:rPr>
            </w:pPr>
            <w:r w:rsidRPr="000F5FEB">
              <w:rPr>
                <w:lang w:val="es-SV"/>
              </w:rPr>
              <w:t xml:space="preserve">En caso de no requerirse anticipo del </w:t>
            </w:r>
            <w:r>
              <w:rPr>
                <w:lang w:val="es-SV"/>
              </w:rPr>
              <w:t>1</w:t>
            </w:r>
            <w:r w:rsidRPr="000F5FEB">
              <w:rPr>
                <w:lang w:val="es-SV"/>
              </w:rPr>
              <w:t xml:space="preserve">0%, este porcentaje será sumado al </w:t>
            </w:r>
            <w:r w:rsidR="00E112BD">
              <w:rPr>
                <w:lang w:val="es-SV"/>
              </w:rPr>
              <w:t>diez</w:t>
            </w:r>
            <w:r w:rsidR="00A472C8">
              <w:rPr>
                <w:lang w:val="es-SV"/>
              </w:rPr>
              <w:t xml:space="preserve"> </w:t>
            </w:r>
            <w:r w:rsidRPr="000F5FEB">
              <w:rPr>
                <w:lang w:val="es-SV"/>
              </w:rPr>
              <w:t>por ciento indicado en el inciso “</w:t>
            </w:r>
            <w:proofErr w:type="spellStart"/>
            <w:r w:rsidRPr="000F5FEB">
              <w:rPr>
                <w:lang w:val="es-SV"/>
              </w:rPr>
              <w:t>ii</w:t>
            </w:r>
            <w:r w:rsidR="00E112BD">
              <w:rPr>
                <w:lang w:val="es-SV"/>
              </w:rPr>
              <w:t>i</w:t>
            </w:r>
            <w:proofErr w:type="spellEnd"/>
            <w:r w:rsidRPr="000F5FEB">
              <w:rPr>
                <w:lang w:val="es-SV"/>
              </w:rPr>
              <w:t xml:space="preserve">” para </w:t>
            </w:r>
            <w:r>
              <w:rPr>
                <w:lang w:val="es-SV"/>
              </w:rPr>
              <w:t xml:space="preserve">la </w:t>
            </w:r>
            <w:r w:rsidRPr="000F5FEB">
              <w:rPr>
                <w:lang w:val="es-SV"/>
              </w:rPr>
              <w:t>entrega</w:t>
            </w:r>
            <w:r>
              <w:rPr>
                <w:lang w:val="es-SV"/>
              </w:rPr>
              <w:t xml:space="preserve"> de los equipos</w:t>
            </w:r>
            <w:r w:rsidRPr="000F5FEB">
              <w:rPr>
                <w:lang w:val="es-SV"/>
              </w:rPr>
              <w:t xml:space="preserve">, para hacer un total del 100% del pago. </w:t>
            </w:r>
          </w:p>
          <w:p w14:paraId="1D4B9506" w14:textId="665EC172" w:rsidR="00BA14F8" w:rsidRPr="000F5FEB" w:rsidRDefault="00BA14F8" w:rsidP="005B4E68">
            <w:pPr>
              <w:tabs>
                <w:tab w:val="left" w:pos="1080"/>
              </w:tabs>
              <w:suppressAutoHyphens/>
              <w:spacing w:after="220"/>
              <w:ind w:left="484"/>
              <w:jc w:val="both"/>
              <w:rPr>
                <w:lang w:val="es-ES"/>
              </w:rPr>
            </w:pPr>
            <w:r w:rsidRPr="000F5FEB">
              <w:rPr>
                <w:lang w:val="es-ES"/>
              </w:rPr>
              <w:t>El anticipo será a solicitud del proveedor, la cual deberá ser presentada al Administrador de Contrato a más tardar 5 días hábiles posteriores a la distribución del contrat</w:t>
            </w:r>
            <w:r w:rsidR="00E112BD">
              <w:rPr>
                <w:lang w:val="es-ES"/>
              </w:rPr>
              <w:t xml:space="preserve">o y se pagará a </w:t>
            </w:r>
            <w:r w:rsidR="000656ED">
              <w:rPr>
                <w:lang w:val="es-ES"/>
              </w:rPr>
              <w:t>más</w:t>
            </w:r>
            <w:r w:rsidR="00E112BD">
              <w:rPr>
                <w:lang w:val="es-ES"/>
              </w:rPr>
              <w:t xml:space="preserve"> tardar en un máximo de 30 días calendario después de la aprobación,</w:t>
            </w:r>
          </w:p>
          <w:p w14:paraId="77A0CA6D" w14:textId="77777777" w:rsidR="00BA14F8" w:rsidRDefault="00BA14F8" w:rsidP="00BA14F8">
            <w:pPr>
              <w:pStyle w:val="Prrafodelista"/>
              <w:numPr>
                <w:ilvl w:val="2"/>
                <w:numId w:val="103"/>
              </w:numPr>
              <w:tabs>
                <w:tab w:val="clear" w:pos="2016"/>
                <w:tab w:val="num" w:pos="1836"/>
              </w:tabs>
              <w:suppressAutoHyphens/>
              <w:spacing w:after="220"/>
              <w:ind w:left="477"/>
              <w:jc w:val="both"/>
              <w:rPr>
                <w:lang w:val="es-SV"/>
              </w:rPr>
            </w:pPr>
            <w:r w:rsidRPr="00A03DC3">
              <w:rPr>
                <w:b/>
                <w:bCs/>
                <w:lang w:val="es-SV"/>
              </w:rPr>
              <w:t>Al embarcar los bienes</w:t>
            </w:r>
            <w:r>
              <w:rPr>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6E82A57A" w14:textId="77777777" w:rsidR="00BA14F8" w:rsidRPr="00A03DC3" w:rsidRDefault="00BA14F8" w:rsidP="005B4E68">
            <w:pPr>
              <w:pStyle w:val="Prrafodelista"/>
              <w:suppressAutoHyphens/>
              <w:spacing w:after="220"/>
              <w:ind w:left="477"/>
              <w:jc w:val="both"/>
              <w:rPr>
                <w:lang w:val="es-SV"/>
              </w:rPr>
            </w:pPr>
          </w:p>
          <w:p w14:paraId="251334E1" w14:textId="77777777" w:rsidR="00BA14F8" w:rsidRPr="0079612D" w:rsidRDefault="00BA14F8" w:rsidP="00BA14F8">
            <w:pPr>
              <w:pStyle w:val="Prrafodelista"/>
              <w:numPr>
                <w:ilvl w:val="2"/>
                <w:numId w:val="103"/>
              </w:numPr>
              <w:tabs>
                <w:tab w:val="clear" w:pos="2016"/>
                <w:tab w:val="num" w:pos="1836"/>
              </w:tabs>
              <w:suppressAutoHyphens/>
              <w:spacing w:after="220"/>
              <w:ind w:left="477"/>
              <w:jc w:val="both"/>
              <w:rPr>
                <w:lang w:val="es-SV"/>
              </w:rPr>
            </w:pPr>
            <w:r w:rsidRPr="00A11990">
              <w:rPr>
                <w:b/>
                <w:bCs/>
                <w:lang w:val="es-SV"/>
              </w:rPr>
              <w:t>Al recibir los bienes:</w:t>
            </w:r>
            <w:r w:rsidRPr="000F5FEB">
              <w:rPr>
                <w:lang w:val="es-SV"/>
              </w:rPr>
              <w:t xml:space="preserve"> El </w:t>
            </w:r>
            <w:r>
              <w:rPr>
                <w:lang w:val="es-SV"/>
              </w:rPr>
              <w:t>diez (10%) del precio del contrato de los bienes recibidos se pagará dentro de los treinta (30) días siguientes de recibidos los bienes, contra presentación de factura de consumidor final y acta de recepción de los bienes.</w:t>
            </w:r>
          </w:p>
          <w:p w14:paraId="6CE06371" w14:textId="77777777" w:rsidR="00BA14F8" w:rsidRPr="007D51EE" w:rsidRDefault="00BA14F8" w:rsidP="00BA14F8">
            <w:pPr>
              <w:numPr>
                <w:ilvl w:val="2"/>
                <w:numId w:val="103"/>
              </w:numPr>
              <w:tabs>
                <w:tab w:val="clear" w:pos="2016"/>
                <w:tab w:val="num" w:pos="1836"/>
              </w:tabs>
              <w:suppressAutoHyphens/>
              <w:ind w:left="484"/>
              <w:jc w:val="both"/>
              <w:rPr>
                <w:b/>
                <w:lang w:val="es-CO"/>
              </w:rPr>
            </w:pPr>
            <w:r w:rsidRPr="007D51EE">
              <w:rPr>
                <w:b/>
                <w:lang w:val="es-CO"/>
              </w:rPr>
              <w:t>El pago de los servicios conexos:</w:t>
            </w:r>
          </w:p>
          <w:p w14:paraId="7753DFBB" w14:textId="030C7C32" w:rsidR="00BA14F8" w:rsidRPr="007D51EE" w:rsidRDefault="00BA14F8" w:rsidP="005B4E68">
            <w:pPr>
              <w:suppressAutoHyphens/>
              <w:jc w:val="both"/>
              <w:rPr>
                <w:lang w:val="es-CO"/>
              </w:rPr>
            </w:pPr>
            <w:r w:rsidRPr="007D51EE">
              <w:rPr>
                <w:b/>
                <w:lang w:val="es-CO"/>
              </w:rPr>
              <w:t>a) Capacitación</w:t>
            </w:r>
            <w:r w:rsidRPr="007D51EE">
              <w:rPr>
                <w:lang w:val="es-CO"/>
              </w:rPr>
              <w:t>: se pagará</w:t>
            </w:r>
            <w:r>
              <w:rPr>
                <w:lang w:val="es-CO"/>
              </w:rPr>
              <w:t>n</w:t>
            </w:r>
            <w:r w:rsidRPr="007D51EE">
              <w:rPr>
                <w:lang w:val="es-CO"/>
              </w:rPr>
              <w:t xml:space="preserve"> los servicios de capacitación, dentro de los </w:t>
            </w:r>
            <w:r>
              <w:rPr>
                <w:lang w:val="es-CO"/>
              </w:rPr>
              <w:t>treinta</w:t>
            </w:r>
            <w:r w:rsidRPr="007D51EE">
              <w:rPr>
                <w:lang w:val="es-CO"/>
              </w:rPr>
              <w:t xml:space="preserve"> (</w:t>
            </w:r>
            <w:r>
              <w:rPr>
                <w:lang w:val="es-CO"/>
              </w:rPr>
              <w:t>3</w:t>
            </w:r>
            <w:r w:rsidRPr="007D51EE">
              <w:rPr>
                <w:lang w:val="es-CO"/>
              </w:rPr>
              <w:t xml:space="preserve">0) días siguientes contra la </w:t>
            </w:r>
            <w:r>
              <w:rPr>
                <w:lang w:val="es-CO"/>
              </w:rPr>
              <w:t xml:space="preserve">prestación de capacitación contra la </w:t>
            </w:r>
            <w:r w:rsidRPr="007D51EE">
              <w:rPr>
                <w:lang w:val="es-CO"/>
              </w:rPr>
              <w:t xml:space="preserve">presentación </w:t>
            </w:r>
            <w:r w:rsidRPr="007D51EE">
              <w:rPr>
                <w:lang w:val="es-CO"/>
              </w:rPr>
              <w:lastRenderedPageBreak/>
              <w:t>de un acta de recepción del servicio y el listado correspondiente del personal capacitado con la aprobación de la Unidad Solicitante o quien este delegue.</w:t>
            </w:r>
          </w:p>
          <w:p w14:paraId="09A0B195" w14:textId="77777777" w:rsidR="00540CF7" w:rsidRDefault="00540CF7" w:rsidP="00540CF7">
            <w:pPr>
              <w:pStyle w:val="Prrafodelista"/>
              <w:tabs>
                <w:tab w:val="left" w:pos="201"/>
              </w:tabs>
              <w:suppressAutoHyphens/>
              <w:ind w:left="59"/>
              <w:jc w:val="both"/>
              <w:rPr>
                <w:b/>
                <w:bCs/>
                <w:lang w:val="es-SV"/>
              </w:rPr>
            </w:pPr>
          </w:p>
          <w:p w14:paraId="0D435680" w14:textId="2FFCA05C" w:rsidR="00BA14F8" w:rsidRPr="00A11990" w:rsidRDefault="00BA14F8" w:rsidP="00A472C8">
            <w:pPr>
              <w:pStyle w:val="Prrafodelista"/>
              <w:tabs>
                <w:tab w:val="left" w:pos="201"/>
              </w:tabs>
              <w:suppressAutoHyphens/>
              <w:ind w:left="59"/>
              <w:jc w:val="both"/>
              <w:rPr>
                <w:lang w:val="es-CO"/>
              </w:rPr>
            </w:pPr>
            <w:r w:rsidRPr="00A11990">
              <w:rPr>
                <w:b/>
                <w:bCs/>
                <w:lang w:val="es-SV"/>
              </w:rPr>
              <w:t>Impuestos:</w:t>
            </w:r>
            <w:r w:rsidRPr="00A11990">
              <w:rPr>
                <w:lang w:val="es-SV"/>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6B5A2119" w14:textId="77777777" w:rsidR="00BA14F8" w:rsidRPr="00A11990" w:rsidRDefault="00BA14F8" w:rsidP="005B4E68">
            <w:pPr>
              <w:pStyle w:val="Prrafodelista"/>
              <w:tabs>
                <w:tab w:val="left" w:pos="201"/>
              </w:tabs>
              <w:suppressAutoHyphens/>
              <w:ind w:left="59"/>
              <w:jc w:val="both"/>
              <w:rPr>
                <w:lang w:val="es-CO"/>
              </w:rPr>
            </w:pPr>
          </w:p>
          <w:bookmarkEnd w:id="117"/>
          <w:p w14:paraId="76A1B18C" w14:textId="77777777" w:rsidR="00BA14F8" w:rsidRPr="000F5FEB" w:rsidRDefault="00BA14F8" w:rsidP="00ED4138">
            <w:pPr>
              <w:tabs>
                <w:tab w:val="right" w:pos="7164"/>
              </w:tabs>
              <w:spacing w:before="60" w:after="60"/>
              <w:jc w:val="both"/>
              <w:rPr>
                <w:iCs/>
                <w:lang w:val="es-ES"/>
              </w:rPr>
            </w:pPr>
            <w:r w:rsidRPr="000F5FEB">
              <w:rPr>
                <w:iCs/>
                <w:lang w:val="es-ES"/>
              </w:rPr>
              <w:t>El pago se hará mediante abono a cuenta según la declaración jurada firmada por el proveedor al momento de suscribir el contrato.</w:t>
            </w:r>
          </w:p>
          <w:p w14:paraId="34252F09" w14:textId="77777777" w:rsidR="00BA14F8" w:rsidRPr="000F5FEB" w:rsidRDefault="00BA14F8" w:rsidP="005B4E68">
            <w:pPr>
              <w:tabs>
                <w:tab w:val="right" w:pos="7164"/>
              </w:tabs>
              <w:spacing w:before="60" w:after="60"/>
              <w:ind w:left="626"/>
              <w:jc w:val="both"/>
              <w:rPr>
                <w:iCs/>
                <w:lang w:val="es-ES"/>
              </w:rPr>
            </w:pPr>
          </w:p>
          <w:p w14:paraId="118A4AC2" w14:textId="5EE8E6E2" w:rsidR="00BA14F8" w:rsidRPr="000F5FEB" w:rsidRDefault="00BA14F8" w:rsidP="00ED4138">
            <w:pPr>
              <w:tabs>
                <w:tab w:val="right" w:pos="7164"/>
              </w:tabs>
              <w:spacing w:before="60" w:after="60"/>
              <w:jc w:val="both"/>
              <w:rPr>
                <w:iCs/>
                <w:lang w:val="es-ES"/>
              </w:rPr>
            </w:pPr>
            <w:r w:rsidRPr="000F5FEB">
              <w:rPr>
                <w:iCs/>
                <w:lang w:val="es-ES"/>
              </w:rPr>
              <w:t>Los pagos sen virtud del contrato serán efectuados en un período no mayor a 30 días posterior a la entrega de la documentación en la Unidad Financiera Institucional.</w:t>
            </w:r>
          </w:p>
          <w:bookmarkEnd w:id="118"/>
          <w:p w14:paraId="0162A9D4" w14:textId="77777777" w:rsidR="00BA14F8" w:rsidRPr="000F5FEB" w:rsidRDefault="00BA14F8" w:rsidP="005B4E68">
            <w:pPr>
              <w:tabs>
                <w:tab w:val="right" w:pos="7164"/>
              </w:tabs>
              <w:spacing w:before="60" w:after="60"/>
              <w:jc w:val="both"/>
              <w:rPr>
                <w:iCs/>
                <w:lang w:val="es-ES"/>
              </w:rPr>
            </w:pPr>
          </w:p>
          <w:p w14:paraId="4119EA14" w14:textId="04B51EDD" w:rsidR="00BA14F8" w:rsidRPr="00A11990" w:rsidRDefault="00BA14F8" w:rsidP="005B4E68">
            <w:pPr>
              <w:autoSpaceDE w:val="0"/>
              <w:autoSpaceDN w:val="0"/>
              <w:adjustRightInd w:val="0"/>
              <w:jc w:val="both"/>
              <w:rPr>
                <w:bCs/>
                <w:lang w:val="es-ES"/>
              </w:rPr>
            </w:pPr>
            <w:r w:rsidRPr="00A11990">
              <w:rPr>
                <w:b/>
                <w:lang w:val="es-ES"/>
              </w:rPr>
              <w:t>FINANCIAMIENTO</w:t>
            </w:r>
            <w:r w:rsidRPr="00A11990">
              <w:rPr>
                <w:bCs/>
                <w:lang w:val="es-ES"/>
              </w:rPr>
              <w:t xml:space="preserve">. El financiamiento para esta adquisición procede de los fondos Externos, Contrato de Préstamo BIRF No. 9065-SV, Categoría de Inversión 1. </w:t>
            </w:r>
            <w:r w:rsidRPr="00A11990">
              <w:rPr>
                <w:b/>
                <w:u w:val="single"/>
                <w:lang w:val="es-ES"/>
              </w:rPr>
              <w:t>Componente 1</w:t>
            </w:r>
            <w:r>
              <w:rPr>
                <w:b/>
                <w:u w:val="single"/>
                <w:lang w:val="es-ES"/>
              </w:rPr>
              <w:t>.</w:t>
            </w:r>
            <w:r w:rsidRPr="00A11990">
              <w:rPr>
                <w:bCs/>
                <w:lang w:val="es-ES"/>
              </w:rPr>
              <w:t xml:space="preserve"> Promoción de la acumulación de capital humano en los niños entre 0 a 7 años de edad y su madre durante las fases de preconcepción y gestación. Proyecto 7496. Cifrado Presupuestario 2023-3200-3-12-01-22-3-61102</w:t>
            </w:r>
          </w:p>
        </w:tc>
      </w:tr>
      <w:tr w:rsidR="00BA14F8" w:rsidRPr="00737428" w14:paraId="2EF273D4" w14:textId="77777777" w:rsidTr="005B4E68">
        <w:trPr>
          <w:gridAfter w:val="1"/>
          <w:wAfter w:w="15" w:type="dxa"/>
          <w:trHeight w:val="1480"/>
        </w:trPr>
        <w:tc>
          <w:tcPr>
            <w:tcW w:w="1602" w:type="dxa"/>
          </w:tcPr>
          <w:p w14:paraId="20E103E7" w14:textId="77777777" w:rsidR="00BA14F8" w:rsidRPr="0006620D" w:rsidRDefault="00BA14F8" w:rsidP="005B4E68">
            <w:pPr>
              <w:spacing w:after="200"/>
              <w:rPr>
                <w:b/>
                <w:lang w:val="es-US"/>
              </w:rPr>
            </w:pPr>
            <w:r w:rsidRPr="0006620D">
              <w:rPr>
                <w:b/>
                <w:bCs/>
                <w:lang w:val="es-US"/>
              </w:rPr>
              <w:lastRenderedPageBreak/>
              <w:t>CGC 16.5</w:t>
            </w:r>
          </w:p>
        </w:tc>
        <w:tc>
          <w:tcPr>
            <w:tcW w:w="7664" w:type="dxa"/>
          </w:tcPr>
          <w:p w14:paraId="735F6D56" w14:textId="77777777" w:rsidR="00BA14F8" w:rsidRPr="009A3588" w:rsidRDefault="00BA14F8" w:rsidP="005B4E68">
            <w:pPr>
              <w:tabs>
                <w:tab w:val="right" w:pos="7164"/>
              </w:tabs>
              <w:spacing w:after="200"/>
              <w:jc w:val="both"/>
              <w:rPr>
                <w:lang w:val="es-US"/>
              </w:rPr>
            </w:pPr>
            <w:r w:rsidRPr="009A3588">
              <w:rPr>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BA14F8" w:rsidRPr="0067685B" w14:paraId="7B857D9D" w14:textId="77777777" w:rsidTr="005B4E68">
        <w:trPr>
          <w:gridAfter w:val="1"/>
          <w:wAfter w:w="15" w:type="dxa"/>
        </w:trPr>
        <w:tc>
          <w:tcPr>
            <w:tcW w:w="1602" w:type="dxa"/>
          </w:tcPr>
          <w:p w14:paraId="265261F6" w14:textId="77777777" w:rsidR="00BA14F8" w:rsidRPr="0006620D" w:rsidRDefault="00BA14F8" w:rsidP="005B4E68">
            <w:pPr>
              <w:spacing w:after="200"/>
              <w:rPr>
                <w:b/>
                <w:lang w:val="es-US"/>
              </w:rPr>
            </w:pPr>
            <w:r w:rsidRPr="0006620D">
              <w:rPr>
                <w:b/>
                <w:bCs/>
                <w:lang w:val="es-US"/>
              </w:rPr>
              <w:t>CGC 18.1</w:t>
            </w:r>
          </w:p>
        </w:tc>
        <w:tc>
          <w:tcPr>
            <w:tcW w:w="7664" w:type="dxa"/>
          </w:tcPr>
          <w:p w14:paraId="4184DAF5" w14:textId="77777777" w:rsidR="00BA14F8" w:rsidRPr="0042565E" w:rsidRDefault="00BA14F8" w:rsidP="005B4E68">
            <w:pPr>
              <w:shd w:val="clear" w:color="auto" w:fill="FFFFFF" w:themeFill="background1"/>
              <w:tabs>
                <w:tab w:val="right" w:pos="7164"/>
              </w:tabs>
              <w:spacing w:before="60" w:after="60"/>
              <w:jc w:val="both"/>
              <w:rPr>
                <w:lang w:val="es-SV"/>
              </w:rPr>
            </w:pPr>
            <w:r w:rsidRPr="009A3588">
              <w:rPr>
                <w:lang w:val="es-SV"/>
              </w:rPr>
              <w:t xml:space="preserve">Se </w:t>
            </w:r>
            <w:r w:rsidRPr="0042565E">
              <w:rPr>
                <w:lang w:val="es-SV"/>
              </w:rPr>
              <w:t>requerirá una Garantía de Cumplimiento.</w:t>
            </w:r>
          </w:p>
          <w:p w14:paraId="20D0B283" w14:textId="77777777" w:rsidR="00BA14F8" w:rsidRDefault="00BA14F8" w:rsidP="005B4E68">
            <w:pPr>
              <w:shd w:val="clear" w:color="auto" w:fill="FFFFFF" w:themeFill="background1"/>
              <w:tabs>
                <w:tab w:val="right" w:pos="7164"/>
              </w:tabs>
              <w:spacing w:after="200"/>
              <w:jc w:val="both"/>
              <w:rPr>
                <w:lang w:val="es-SV"/>
              </w:rPr>
            </w:pPr>
            <w:r w:rsidRPr="0042565E">
              <w:rPr>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42565E">
              <w:rPr>
                <w:b/>
                <w:bCs/>
                <w:lang w:val="es-SV"/>
              </w:rPr>
              <w:t>360 días calendario</w:t>
            </w:r>
            <w:r w:rsidRPr="0042565E">
              <w:rPr>
                <w:lang w:val="es-SV"/>
              </w:rPr>
              <w:t xml:space="preserve"> contados a partir de la distribución del contrato, deberá cumplir con los requisitos indicados en el modelo de la Sección IX. Formularios de Contrato</w:t>
            </w:r>
            <w:r w:rsidRPr="0042565E">
              <w:rPr>
                <w:iCs/>
                <w:color w:val="0070C0"/>
                <w:lang w:val="es-SV"/>
              </w:rPr>
              <w:t xml:space="preserve"> </w:t>
            </w:r>
            <w:r w:rsidRPr="0042565E">
              <w:rPr>
                <w:lang w:val="es-SV"/>
              </w:rPr>
              <w:t>por una entidad autorizada por la Superintendencia del Sistema Financiero.</w:t>
            </w:r>
            <w:r w:rsidRPr="009A3588">
              <w:rPr>
                <w:lang w:val="es-SV"/>
              </w:rPr>
              <w:t xml:space="preserve"> </w:t>
            </w:r>
          </w:p>
          <w:p w14:paraId="015D0656" w14:textId="77777777" w:rsidR="00BA14F8" w:rsidRDefault="00BA14F8" w:rsidP="005B4E68">
            <w:pPr>
              <w:tabs>
                <w:tab w:val="right" w:pos="7164"/>
              </w:tabs>
              <w:spacing w:after="200"/>
              <w:jc w:val="both"/>
              <w:rPr>
                <w:lang w:val="es-SV"/>
              </w:rPr>
            </w:pPr>
            <w:r w:rsidRPr="009A3588">
              <w:rPr>
                <w:lang w:val="es-SV"/>
              </w:rPr>
              <w:t xml:space="preserve">Para el caso de Garantías emitidas por entidades en el extranjero estas deberán tener un corresponsal con domicilio legal en El Salvador y autorizada por la Superintendencia del Sistema Financiero. </w:t>
            </w:r>
          </w:p>
          <w:p w14:paraId="68C8D44D" w14:textId="074E1E02" w:rsidR="00BA14F8" w:rsidRPr="009A3588" w:rsidRDefault="00BA14F8" w:rsidP="005B4E68">
            <w:pPr>
              <w:tabs>
                <w:tab w:val="right" w:pos="7164"/>
              </w:tabs>
              <w:spacing w:after="200"/>
              <w:jc w:val="both"/>
              <w:rPr>
                <w:lang w:val="es-US"/>
              </w:rPr>
            </w:pPr>
            <w:r w:rsidRPr="009A3588">
              <w:rPr>
                <w:lang w:val="es-SV"/>
              </w:rPr>
              <w:lastRenderedPageBreak/>
              <w:t>La Garantía deberá presentarse en el Área de Adquisiciones y Contrataciones del Pro</w:t>
            </w:r>
            <w:r>
              <w:rPr>
                <w:lang w:val="es-SV"/>
              </w:rPr>
              <w:t>yecto Creciendo Saludables Juntos</w:t>
            </w:r>
            <w:r w:rsidRPr="009A3588">
              <w:rPr>
                <w:lang w:val="es-SV"/>
              </w:rPr>
              <w:t xml:space="preserve"> del Ministerio de Salud, ubicada en </w:t>
            </w:r>
            <w:r w:rsidR="00795232">
              <w:rPr>
                <w:lang w:val="es-SV"/>
              </w:rPr>
              <w:t>Calle Los Bambúes y Avenida Las Camelias No. 15, Colonia San Francisco. San Salvador.</w:t>
            </w:r>
            <w:r>
              <w:rPr>
                <w:lang w:val="es-SV"/>
              </w:rPr>
              <w:t xml:space="preserve"> </w:t>
            </w:r>
          </w:p>
        </w:tc>
      </w:tr>
      <w:tr w:rsidR="00BA14F8" w:rsidRPr="00737428" w14:paraId="650052B1" w14:textId="77777777" w:rsidTr="005B4E68">
        <w:trPr>
          <w:gridAfter w:val="1"/>
          <w:wAfter w:w="15" w:type="dxa"/>
        </w:trPr>
        <w:tc>
          <w:tcPr>
            <w:tcW w:w="1602" w:type="dxa"/>
          </w:tcPr>
          <w:p w14:paraId="4B30EE10" w14:textId="77777777" w:rsidR="00BA14F8" w:rsidRPr="0006620D" w:rsidRDefault="00BA14F8" w:rsidP="005B4E68">
            <w:pPr>
              <w:spacing w:after="200"/>
              <w:rPr>
                <w:b/>
                <w:lang w:val="es-US"/>
              </w:rPr>
            </w:pPr>
            <w:r w:rsidRPr="0006620D">
              <w:rPr>
                <w:b/>
                <w:bCs/>
                <w:lang w:val="es-US"/>
              </w:rPr>
              <w:lastRenderedPageBreak/>
              <w:t>CGC 18.3</w:t>
            </w:r>
          </w:p>
        </w:tc>
        <w:tc>
          <w:tcPr>
            <w:tcW w:w="7664" w:type="dxa"/>
          </w:tcPr>
          <w:p w14:paraId="2F29C9BC" w14:textId="77777777" w:rsidR="00BA14F8" w:rsidRPr="009A3588" w:rsidRDefault="00BA14F8" w:rsidP="005B4E68">
            <w:pPr>
              <w:suppressAutoHyphens/>
              <w:spacing w:before="60" w:after="140"/>
              <w:ind w:right="-72"/>
              <w:jc w:val="both"/>
              <w:rPr>
                <w:i/>
                <w:iCs/>
                <w:lang w:val="es-E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p w14:paraId="712CF6AE" w14:textId="77777777" w:rsidR="00BA14F8" w:rsidRPr="0040033D" w:rsidRDefault="00BA14F8" w:rsidP="005B4E68">
            <w:pPr>
              <w:suppressAutoHyphens/>
              <w:spacing w:before="60" w:after="140"/>
              <w:ind w:right="-72"/>
              <w:jc w:val="both"/>
              <w:rPr>
                <w:strike/>
                <w:lang w:val="es-US"/>
              </w:rPr>
            </w:pPr>
            <w:r w:rsidRPr="001573FC">
              <w:rPr>
                <w:lang w:val="es-ES"/>
              </w:rPr>
              <w:t xml:space="preserve">Si se requiere una Garantía de Cumplimiento, esta deberá estar denominada en </w:t>
            </w:r>
            <w:proofErr w:type="gramStart"/>
            <w:r>
              <w:rPr>
                <w:i/>
                <w:iCs/>
                <w:lang w:val="es-ES"/>
              </w:rPr>
              <w:t>Dólares</w:t>
            </w:r>
            <w:proofErr w:type="gramEnd"/>
            <w:r>
              <w:rPr>
                <w:i/>
                <w:iCs/>
                <w:lang w:val="es-ES"/>
              </w:rPr>
              <w:t xml:space="preserve"> de los Estados Unidos de América. </w:t>
            </w:r>
          </w:p>
        </w:tc>
      </w:tr>
      <w:tr w:rsidR="00BA14F8" w:rsidRPr="00737428" w14:paraId="4036396D" w14:textId="77777777" w:rsidTr="005B4E68">
        <w:trPr>
          <w:gridAfter w:val="1"/>
          <w:wAfter w:w="15" w:type="dxa"/>
        </w:trPr>
        <w:tc>
          <w:tcPr>
            <w:tcW w:w="1602" w:type="dxa"/>
          </w:tcPr>
          <w:p w14:paraId="58713647" w14:textId="77777777" w:rsidR="00BA14F8" w:rsidRPr="0006620D" w:rsidRDefault="00BA14F8" w:rsidP="005B4E68">
            <w:pPr>
              <w:spacing w:after="200"/>
              <w:rPr>
                <w:b/>
                <w:lang w:val="es-US"/>
              </w:rPr>
            </w:pPr>
            <w:r w:rsidRPr="0006620D">
              <w:rPr>
                <w:b/>
                <w:bCs/>
                <w:lang w:val="es-US"/>
              </w:rPr>
              <w:t>CGC 18.4</w:t>
            </w:r>
          </w:p>
        </w:tc>
        <w:tc>
          <w:tcPr>
            <w:tcW w:w="7664" w:type="dxa"/>
          </w:tcPr>
          <w:p w14:paraId="0A3C23CE" w14:textId="77777777" w:rsidR="00BA14F8" w:rsidRPr="009A3588" w:rsidRDefault="00BA14F8" w:rsidP="005B4E68">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BA14F8" w:rsidRPr="00737428" w14:paraId="66525594" w14:textId="77777777" w:rsidTr="008A2FF0">
        <w:trPr>
          <w:gridAfter w:val="1"/>
          <w:wAfter w:w="15" w:type="dxa"/>
          <w:trHeight w:val="3970"/>
        </w:trPr>
        <w:tc>
          <w:tcPr>
            <w:tcW w:w="1602" w:type="dxa"/>
          </w:tcPr>
          <w:p w14:paraId="7B45EF26" w14:textId="77777777" w:rsidR="00BA14F8" w:rsidRPr="0006620D" w:rsidRDefault="00BA14F8" w:rsidP="005B4E68">
            <w:pPr>
              <w:spacing w:after="200"/>
              <w:rPr>
                <w:b/>
                <w:lang w:val="es-US"/>
              </w:rPr>
            </w:pPr>
            <w:r w:rsidRPr="0006620D">
              <w:rPr>
                <w:b/>
                <w:bCs/>
                <w:lang w:val="es-US"/>
              </w:rPr>
              <w:t>CGC 23.2</w:t>
            </w:r>
          </w:p>
        </w:tc>
        <w:tc>
          <w:tcPr>
            <w:tcW w:w="7664" w:type="dxa"/>
          </w:tcPr>
          <w:p w14:paraId="44F47BDE" w14:textId="77777777" w:rsidR="00BA14F8" w:rsidRDefault="00BA14F8" w:rsidP="005B4E68">
            <w:pPr>
              <w:tabs>
                <w:tab w:val="right" w:pos="7164"/>
              </w:tabs>
              <w:spacing w:after="200"/>
              <w:jc w:val="both"/>
              <w:rPr>
                <w:lang w:val="es-ES"/>
              </w:rPr>
            </w:pPr>
            <w:r w:rsidRPr="005727AE">
              <w:rPr>
                <w:lang w:val="es-ES"/>
              </w:rPr>
              <w:t xml:space="preserve">El embalaje, la identificación y la documentación dentro y fuera de los </w:t>
            </w:r>
            <w:r>
              <w:rPr>
                <w:lang w:val="es-ES"/>
              </w:rPr>
              <w:t>bienes</w:t>
            </w:r>
            <w:r w:rsidRPr="005727AE">
              <w:rPr>
                <w:lang w:val="es-ES"/>
              </w:rPr>
              <w:t xml:space="preserve"> serán como se indica a continuación:</w:t>
            </w:r>
          </w:p>
          <w:p w14:paraId="7240BF40" w14:textId="77777777" w:rsidR="00BA14F8" w:rsidRDefault="00BA14F8" w:rsidP="005B4E68">
            <w:pPr>
              <w:tabs>
                <w:tab w:val="right" w:pos="7164"/>
              </w:tabs>
              <w:jc w:val="center"/>
              <w:rPr>
                <w:lang w:val="es-ES"/>
              </w:rPr>
            </w:pPr>
            <w:r>
              <w:rPr>
                <w:lang w:val="es-ES"/>
              </w:rPr>
              <w:t>Proyecto: “Creciendo Saludables Juntos: Desarrollo Integral de la Primera Infancia en El Salvador”</w:t>
            </w:r>
          </w:p>
          <w:p w14:paraId="38F5DEA8" w14:textId="77777777" w:rsidR="00BA14F8" w:rsidRDefault="00BA14F8" w:rsidP="005B4E68">
            <w:pPr>
              <w:tabs>
                <w:tab w:val="right" w:pos="7164"/>
              </w:tabs>
              <w:jc w:val="center"/>
              <w:rPr>
                <w:lang w:val="es-ES"/>
              </w:rPr>
            </w:pPr>
            <w:r>
              <w:rPr>
                <w:lang w:val="es-ES"/>
              </w:rPr>
              <w:t>Nombre “</w:t>
            </w:r>
            <w:r>
              <w:rPr>
                <w:b/>
                <w:bCs/>
                <w:lang w:val="es-ES"/>
              </w:rPr>
              <w:t>EQUIPAMIENTO PARA LA IMPRENTA DEL MINSAL PARA APOYAR EN IMPRESIONES Y REPRODUCCIONES DE DOCUMENTOS PARA ACTIVIDADES A DESARROLLARSE EN EL PROYECTO CRECIENDO SALUDABLES JUNTOS”</w:t>
            </w:r>
          </w:p>
          <w:p w14:paraId="4B6B95CB" w14:textId="77777777" w:rsidR="00BA14F8" w:rsidRDefault="00BA14F8" w:rsidP="005B4E68">
            <w:pPr>
              <w:tabs>
                <w:tab w:val="right" w:pos="7164"/>
              </w:tabs>
              <w:jc w:val="center"/>
              <w:rPr>
                <w:lang w:val="es-ES"/>
              </w:rPr>
            </w:pPr>
            <w:r>
              <w:rPr>
                <w:lang w:val="es-ES"/>
              </w:rPr>
              <w:t xml:space="preserve">Licitación Abierta Internacional </w:t>
            </w:r>
            <w:r w:rsidRPr="001B5C97">
              <w:rPr>
                <w:b/>
                <w:bCs/>
                <w:lang w:val="es-ES"/>
              </w:rPr>
              <w:t>No. CSJ-</w:t>
            </w:r>
            <w:r>
              <w:rPr>
                <w:b/>
                <w:bCs/>
                <w:lang w:val="es-ES"/>
              </w:rPr>
              <w:t>118-MINSAL-GO</w:t>
            </w:r>
            <w:r w:rsidRPr="001B5C97">
              <w:rPr>
                <w:b/>
                <w:bCs/>
                <w:lang w:val="es-ES"/>
              </w:rPr>
              <w:t>-RFB</w:t>
            </w:r>
          </w:p>
          <w:p w14:paraId="795E6083" w14:textId="77777777" w:rsidR="00BA14F8" w:rsidRDefault="00BA14F8" w:rsidP="005B4E68">
            <w:pPr>
              <w:tabs>
                <w:tab w:val="right" w:pos="7164"/>
              </w:tabs>
              <w:jc w:val="center"/>
              <w:rPr>
                <w:lang w:val="es-ES"/>
              </w:rPr>
            </w:pPr>
            <w:r>
              <w:rPr>
                <w:lang w:val="es-ES"/>
              </w:rPr>
              <w:t>Número de Lote__________</w:t>
            </w:r>
          </w:p>
          <w:p w14:paraId="34A984A4" w14:textId="77777777" w:rsidR="00BA14F8" w:rsidRPr="005727AE" w:rsidRDefault="00BA14F8" w:rsidP="005B4E68">
            <w:pPr>
              <w:tabs>
                <w:tab w:val="right" w:pos="7164"/>
              </w:tabs>
              <w:spacing w:after="200"/>
              <w:jc w:val="both"/>
              <w:rPr>
                <w:lang w:val="es-US"/>
              </w:rPr>
            </w:pPr>
            <w:r w:rsidRPr="005727AE">
              <w:rPr>
                <w:lang w:val="es-US"/>
              </w:rPr>
              <w:t xml:space="preserve">El proveedor </w:t>
            </w:r>
            <w:r>
              <w:rPr>
                <w:lang w:val="es-US"/>
              </w:rPr>
              <w:t>embalará los bienes en la forma necesaria para impedir que se dañen o deterioren durante el transporte al lugar de destino final indicado en el Contrato. Se aplicará en todo momento los estándares para el manejo de carga internacional.</w:t>
            </w:r>
          </w:p>
        </w:tc>
      </w:tr>
      <w:tr w:rsidR="00BA14F8" w:rsidRPr="00737428" w14:paraId="2265D7A0" w14:textId="77777777" w:rsidTr="005B4E68">
        <w:trPr>
          <w:gridAfter w:val="1"/>
          <w:wAfter w:w="15" w:type="dxa"/>
          <w:trHeight w:val="1572"/>
        </w:trPr>
        <w:tc>
          <w:tcPr>
            <w:tcW w:w="1602" w:type="dxa"/>
          </w:tcPr>
          <w:p w14:paraId="7FA9EBF9" w14:textId="77777777" w:rsidR="00BA14F8" w:rsidRPr="0006620D" w:rsidRDefault="00BA14F8" w:rsidP="005B4E68">
            <w:pPr>
              <w:spacing w:after="200"/>
              <w:rPr>
                <w:b/>
                <w:lang w:val="es-US"/>
              </w:rPr>
            </w:pPr>
            <w:r w:rsidRPr="0006620D">
              <w:rPr>
                <w:b/>
                <w:bCs/>
                <w:lang w:val="es-US"/>
              </w:rPr>
              <w:t>CGC 24.1</w:t>
            </w:r>
          </w:p>
        </w:tc>
        <w:tc>
          <w:tcPr>
            <w:tcW w:w="7664" w:type="dxa"/>
          </w:tcPr>
          <w:p w14:paraId="34CEAE29" w14:textId="77777777" w:rsidR="00BA14F8" w:rsidRPr="009A3588" w:rsidRDefault="00BA14F8" w:rsidP="005B4E68">
            <w:pPr>
              <w:tabs>
                <w:tab w:val="right" w:pos="7164"/>
              </w:tabs>
              <w:spacing w:before="60" w:after="60"/>
              <w:jc w:val="both"/>
              <w:rPr>
                <w:lang w:val="es-ES"/>
              </w:rPr>
            </w:pPr>
            <w:r w:rsidRPr="009A3588">
              <w:rPr>
                <w:lang w:val="es-ES"/>
              </w:rPr>
              <w:t xml:space="preserve">La cobertura de seguro será según se establece en los </w:t>
            </w:r>
            <w:r w:rsidRPr="009A3588">
              <w:rPr>
                <w:i/>
                <w:lang w:val="es-ES"/>
              </w:rPr>
              <w:t>Incoterms</w:t>
            </w:r>
            <w:r>
              <w:rPr>
                <w:i/>
                <w:lang w:val="es-ES"/>
              </w:rPr>
              <w:t xml:space="preserve"> 2020</w:t>
            </w:r>
            <w:r w:rsidRPr="009A3588">
              <w:rPr>
                <w:lang w:val="es-ES"/>
              </w:rPr>
              <w:t xml:space="preserve">. </w:t>
            </w:r>
          </w:p>
          <w:p w14:paraId="77FC3ABA" w14:textId="77777777" w:rsidR="00BA14F8" w:rsidRPr="009A3588" w:rsidRDefault="00BA14F8" w:rsidP="005B4E68">
            <w:pPr>
              <w:tabs>
                <w:tab w:val="right" w:pos="7164"/>
              </w:tabs>
              <w:spacing w:after="200"/>
              <w:jc w:val="both"/>
              <w:rPr>
                <w:lang w:val="es-US"/>
              </w:rPr>
            </w:pPr>
            <w:r w:rsidRPr="009A3588">
              <w:rPr>
                <w:lang w:val="es-ES"/>
              </w:rPr>
              <w:t xml:space="preserve">El Proveedor está obligado bajo los términos del Contrato a considerar la cobertura de seguro los </w:t>
            </w:r>
            <w:r>
              <w:rPr>
                <w:lang w:val="es-ES"/>
              </w:rPr>
              <w:t>b</w:t>
            </w:r>
            <w:r w:rsidRPr="009A3588">
              <w:rPr>
                <w:lang w:val="es-ES"/>
              </w:rPr>
              <w:t>ienes al lugar de destino final dentro del país del Comprador, definido como el Sitio del Proyecto, la compra es por categoría DDP de los Incoterms</w:t>
            </w:r>
          </w:p>
        </w:tc>
      </w:tr>
      <w:tr w:rsidR="00BA14F8" w:rsidRPr="00737428" w14:paraId="62E85FF8" w14:textId="77777777" w:rsidTr="005B4E68">
        <w:trPr>
          <w:gridAfter w:val="1"/>
          <w:wAfter w:w="15" w:type="dxa"/>
        </w:trPr>
        <w:tc>
          <w:tcPr>
            <w:tcW w:w="1602" w:type="dxa"/>
          </w:tcPr>
          <w:p w14:paraId="380DD7E3" w14:textId="77777777" w:rsidR="00BA14F8" w:rsidRPr="0006620D" w:rsidRDefault="00BA14F8" w:rsidP="005B4E68">
            <w:pPr>
              <w:spacing w:after="200"/>
              <w:rPr>
                <w:b/>
                <w:lang w:val="es-US"/>
              </w:rPr>
            </w:pPr>
            <w:r w:rsidRPr="0006620D">
              <w:rPr>
                <w:b/>
                <w:bCs/>
                <w:lang w:val="es-US"/>
              </w:rPr>
              <w:t>CGC 25.1</w:t>
            </w:r>
          </w:p>
        </w:tc>
        <w:tc>
          <w:tcPr>
            <w:tcW w:w="7664" w:type="dxa"/>
          </w:tcPr>
          <w:p w14:paraId="061FF33D" w14:textId="77777777" w:rsidR="00BA14F8" w:rsidRPr="009A3588" w:rsidRDefault="00BA14F8" w:rsidP="005B4E68">
            <w:pPr>
              <w:tabs>
                <w:tab w:val="right" w:pos="7164"/>
              </w:tabs>
              <w:spacing w:after="200"/>
              <w:jc w:val="both"/>
              <w:rPr>
                <w:lang w:val="es-US"/>
              </w:rPr>
            </w:pPr>
            <w:r w:rsidRPr="009A3588">
              <w:rPr>
                <w:lang w:val="es-US"/>
              </w:rPr>
              <w:t xml:space="preserve">La responsabilidad por el transporte de los Bienes se ajustará a lo establecido en los Incoterms. </w:t>
            </w:r>
          </w:p>
          <w:p w14:paraId="12C3217C" w14:textId="77777777" w:rsidR="00BA14F8" w:rsidRPr="009A3588" w:rsidRDefault="00BA14F8" w:rsidP="005B4E68">
            <w:pPr>
              <w:tabs>
                <w:tab w:val="right" w:pos="7164"/>
              </w:tabs>
              <w:spacing w:after="200"/>
              <w:jc w:val="both"/>
              <w:rPr>
                <w:u w:val="single"/>
                <w:lang w:val="es-US"/>
              </w:rPr>
            </w:pPr>
            <w:r w:rsidRPr="009A3588">
              <w:rPr>
                <w:lang w:val="es-ES"/>
              </w:rPr>
              <w:lastRenderedPageBreak/>
              <w:t>El Proveedor está obligado bajo los términos del Contrato a transportar los Bienes al lugar de destino final dentro del país del Comprador, definido como el Sitio del Proyecto, la compra es por categoría DDP de los Incoterms.</w:t>
            </w:r>
          </w:p>
        </w:tc>
      </w:tr>
      <w:tr w:rsidR="00BA14F8" w:rsidRPr="00737428" w14:paraId="1D88FC09" w14:textId="77777777" w:rsidTr="005B4E68">
        <w:trPr>
          <w:gridAfter w:val="1"/>
          <w:wAfter w:w="15" w:type="dxa"/>
        </w:trPr>
        <w:tc>
          <w:tcPr>
            <w:tcW w:w="1602" w:type="dxa"/>
          </w:tcPr>
          <w:p w14:paraId="07B6A9B4" w14:textId="77777777" w:rsidR="00BA14F8" w:rsidRPr="0006620D" w:rsidRDefault="00BA14F8" w:rsidP="005B4E68">
            <w:pPr>
              <w:spacing w:after="200"/>
              <w:rPr>
                <w:b/>
                <w:lang w:val="es-US"/>
              </w:rPr>
            </w:pPr>
            <w:r w:rsidRPr="0006620D">
              <w:rPr>
                <w:b/>
                <w:bCs/>
                <w:lang w:val="es-US"/>
              </w:rPr>
              <w:lastRenderedPageBreak/>
              <w:t>CGC 25.2</w:t>
            </w:r>
          </w:p>
        </w:tc>
        <w:tc>
          <w:tcPr>
            <w:tcW w:w="7664" w:type="dxa"/>
            <w:shd w:val="clear" w:color="auto" w:fill="FFFFFF" w:themeFill="background1"/>
          </w:tcPr>
          <w:p w14:paraId="0599147E" w14:textId="77777777" w:rsidR="00BA14F8" w:rsidRPr="00C16795" w:rsidRDefault="00BA14F8" w:rsidP="005B4E68">
            <w:pPr>
              <w:suppressAutoHyphens/>
              <w:jc w:val="both"/>
              <w:rPr>
                <w:b/>
                <w:bCs/>
                <w:sz w:val="12"/>
                <w:szCs w:val="12"/>
                <w:lang w:val="es-US"/>
              </w:rPr>
            </w:pPr>
            <w:r>
              <w:rPr>
                <w:lang w:val="es-US"/>
              </w:rPr>
              <w:t>L</w:t>
            </w:r>
            <w:r w:rsidRPr="00EE677B">
              <w:rPr>
                <w:lang w:val="es-US"/>
              </w:rPr>
              <w:t>os servicios conexos que se suministrarán son:</w:t>
            </w:r>
            <w:r>
              <w:rPr>
                <w:lang w:val="es-US"/>
              </w:rPr>
              <w:t xml:space="preserve"> </w:t>
            </w:r>
          </w:p>
          <w:p w14:paraId="7B76F459" w14:textId="2A0EB223" w:rsidR="00BA14F8" w:rsidRPr="00993586" w:rsidRDefault="00BA14F8" w:rsidP="00BA14F8">
            <w:pPr>
              <w:pStyle w:val="Prrafodelista"/>
              <w:numPr>
                <w:ilvl w:val="0"/>
                <w:numId w:val="114"/>
              </w:numPr>
              <w:suppressAutoHyphens/>
              <w:jc w:val="both"/>
              <w:rPr>
                <w:lang w:val="es-US"/>
              </w:rPr>
            </w:pPr>
            <w:r w:rsidRPr="00A472C8">
              <w:rPr>
                <w:color w:val="000000" w:themeColor="text1"/>
                <w:lang w:val="es-US"/>
              </w:rPr>
              <w:t>Capacitaciones básicas por el uso y manejo del equipo</w:t>
            </w:r>
            <w:r w:rsidR="005B6D0C" w:rsidRPr="00A472C8">
              <w:rPr>
                <w:color w:val="000000" w:themeColor="text1"/>
                <w:lang w:val="es-US"/>
              </w:rPr>
              <w:t xml:space="preserve"> </w:t>
            </w:r>
          </w:p>
        </w:tc>
      </w:tr>
      <w:tr w:rsidR="00BA14F8" w:rsidRPr="00737428" w14:paraId="03A20A40" w14:textId="77777777" w:rsidTr="005B4E68">
        <w:trPr>
          <w:gridAfter w:val="1"/>
          <w:wAfter w:w="15" w:type="dxa"/>
        </w:trPr>
        <w:tc>
          <w:tcPr>
            <w:tcW w:w="1602" w:type="dxa"/>
          </w:tcPr>
          <w:p w14:paraId="2B39A8EE" w14:textId="77777777" w:rsidR="00BA14F8" w:rsidRPr="0006620D" w:rsidRDefault="00BA14F8" w:rsidP="005B4E68">
            <w:pPr>
              <w:spacing w:after="200"/>
              <w:rPr>
                <w:b/>
                <w:lang w:val="es-US"/>
              </w:rPr>
            </w:pPr>
            <w:r w:rsidRPr="0006620D">
              <w:rPr>
                <w:b/>
                <w:bCs/>
                <w:lang w:val="es-US"/>
              </w:rPr>
              <w:t>CGC 26.1</w:t>
            </w:r>
          </w:p>
        </w:tc>
        <w:tc>
          <w:tcPr>
            <w:tcW w:w="7664" w:type="dxa"/>
            <w:shd w:val="clear" w:color="auto" w:fill="FFFFFF" w:themeFill="background1"/>
          </w:tcPr>
          <w:p w14:paraId="5E128D1F" w14:textId="77777777" w:rsidR="00BA14F8" w:rsidRPr="009755F2" w:rsidRDefault="00BA14F8" w:rsidP="005B4E68">
            <w:pPr>
              <w:shd w:val="clear" w:color="auto" w:fill="FFFFFF" w:themeFill="background1"/>
              <w:jc w:val="both"/>
              <w:rPr>
                <w:lang w:val="es-SV"/>
              </w:rPr>
            </w:pPr>
            <w:bookmarkStart w:id="119" w:name="_Hlk93313164"/>
            <w:r w:rsidRPr="009755F2">
              <w:rPr>
                <w:lang w:val="es-SV"/>
              </w:rPr>
              <w:t>Las inspecciones y pruebas serán como se indican a continuación y serán realizadas por el comprador:</w:t>
            </w:r>
          </w:p>
          <w:bookmarkEnd w:id="119"/>
          <w:p w14:paraId="08BCD63A" w14:textId="77777777" w:rsidR="00BA14F8" w:rsidRPr="009755F2" w:rsidRDefault="00BA14F8" w:rsidP="005B4E68">
            <w:pPr>
              <w:shd w:val="clear" w:color="auto" w:fill="FFFFFF" w:themeFill="background1"/>
              <w:jc w:val="both"/>
              <w:rPr>
                <w:lang w:val="es-SV"/>
              </w:rPr>
            </w:pPr>
          </w:p>
          <w:p w14:paraId="4F731B21" w14:textId="77777777" w:rsidR="00BA14F8" w:rsidRPr="004B11F7" w:rsidRDefault="00BA14F8" w:rsidP="00BA14F8">
            <w:pPr>
              <w:pStyle w:val="Prrafodelista"/>
              <w:numPr>
                <w:ilvl w:val="0"/>
                <w:numId w:val="112"/>
              </w:numPr>
              <w:ind w:left="343"/>
              <w:jc w:val="both"/>
              <w:rPr>
                <w:lang w:val="es-SV"/>
              </w:rPr>
            </w:pPr>
            <w:r w:rsidRPr="004B11F7">
              <w:rPr>
                <w:lang w:val="es-SV"/>
              </w:rPr>
              <w:t xml:space="preserve">Inspección ordinaria conforme a documentación: </w:t>
            </w:r>
          </w:p>
          <w:p w14:paraId="0DE49356" w14:textId="77777777" w:rsidR="00BA14F8" w:rsidRPr="008175B1" w:rsidRDefault="00BA14F8" w:rsidP="00BA14F8">
            <w:pPr>
              <w:pStyle w:val="Prrafodelista"/>
              <w:numPr>
                <w:ilvl w:val="0"/>
                <w:numId w:val="111"/>
              </w:numPr>
              <w:ind w:left="910"/>
              <w:jc w:val="both"/>
              <w:rPr>
                <w:lang w:val="es-SV"/>
              </w:rPr>
            </w:pPr>
            <w:r w:rsidRPr="008175B1">
              <w:rPr>
                <w:lang w:val="es-SV"/>
              </w:rPr>
              <w:t>Cantidad de artículos, conforme a lista de bienes.</w:t>
            </w:r>
          </w:p>
          <w:p w14:paraId="14F5159F" w14:textId="77777777" w:rsidR="00BA14F8" w:rsidRPr="008175B1" w:rsidRDefault="00BA14F8" w:rsidP="00BA14F8">
            <w:pPr>
              <w:pStyle w:val="Prrafodelista"/>
              <w:numPr>
                <w:ilvl w:val="0"/>
                <w:numId w:val="111"/>
              </w:numPr>
              <w:ind w:left="910"/>
              <w:jc w:val="both"/>
              <w:rPr>
                <w:lang w:val="es-SV"/>
              </w:rPr>
            </w:pPr>
            <w:r w:rsidRPr="008175B1">
              <w:rPr>
                <w:lang w:val="es-SV"/>
              </w:rPr>
              <w:t>Marca de los artículos conforme a la oferta.</w:t>
            </w:r>
          </w:p>
          <w:p w14:paraId="194B4443" w14:textId="77777777" w:rsidR="00BA14F8" w:rsidRPr="008175B1" w:rsidRDefault="00BA14F8" w:rsidP="00BA14F8">
            <w:pPr>
              <w:pStyle w:val="Prrafodelista"/>
              <w:numPr>
                <w:ilvl w:val="0"/>
                <w:numId w:val="111"/>
              </w:numPr>
              <w:ind w:left="910"/>
              <w:jc w:val="both"/>
              <w:rPr>
                <w:lang w:val="es-SV"/>
              </w:rPr>
            </w:pPr>
            <w:r w:rsidRPr="008175B1">
              <w:rPr>
                <w:lang w:val="es-SV"/>
              </w:rPr>
              <w:t>Origen de los bienes.</w:t>
            </w:r>
          </w:p>
          <w:p w14:paraId="77868D76" w14:textId="77777777" w:rsidR="00BA14F8" w:rsidRDefault="00BA14F8" w:rsidP="00BA14F8">
            <w:pPr>
              <w:pStyle w:val="Prrafodelista"/>
              <w:numPr>
                <w:ilvl w:val="0"/>
                <w:numId w:val="111"/>
              </w:numPr>
              <w:ind w:left="910"/>
              <w:jc w:val="both"/>
              <w:rPr>
                <w:lang w:val="es-SV"/>
              </w:rPr>
            </w:pPr>
            <w:r w:rsidRPr="008175B1">
              <w:rPr>
                <w:lang w:val="es-SV"/>
              </w:rPr>
              <w:t>Inspección visual, para observar desperfectos externos apreciables (raspaduras, roturas y otros daños físicos evidentes).</w:t>
            </w:r>
          </w:p>
          <w:p w14:paraId="7FEDE0DF" w14:textId="77777777" w:rsidR="00BA14F8" w:rsidRPr="00A17D1D" w:rsidRDefault="00BA14F8" w:rsidP="00BA14F8">
            <w:pPr>
              <w:pStyle w:val="Prrafodelista"/>
              <w:numPr>
                <w:ilvl w:val="0"/>
                <w:numId w:val="111"/>
              </w:numPr>
              <w:ind w:left="910"/>
              <w:jc w:val="both"/>
              <w:rPr>
                <w:lang w:val="es-SV"/>
              </w:rPr>
            </w:pPr>
            <w:r w:rsidRPr="000662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63D8D8B3" w14:textId="77777777" w:rsidR="00BA14F8" w:rsidRDefault="00BA14F8" w:rsidP="005B4E68">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10FE3774" w14:textId="77777777" w:rsidR="00BA14F8" w:rsidRPr="009755F2" w:rsidRDefault="00BA14F8" w:rsidP="005B4E68">
            <w:pPr>
              <w:shd w:val="clear" w:color="auto" w:fill="FFFFFF" w:themeFill="background1"/>
              <w:jc w:val="both"/>
              <w:rPr>
                <w:lang w:val="es-SV"/>
              </w:rPr>
            </w:pPr>
            <w:r>
              <w:rPr>
                <w:lang w:val="es-SV"/>
              </w:rPr>
              <w:t xml:space="preserve">Si alguno de los aspectos precedentes no se hallare conformes, el personal designado por el MINSAL asentará en el acta de No Recepción los motivos por los cuales no se </w:t>
            </w:r>
            <w:proofErr w:type="spellStart"/>
            <w:r>
              <w:rPr>
                <w:lang w:val="es-SV"/>
              </w:rPr>
              <w:t>recepcionan</w:t>
            </w:r>
            <w:proofErr w:type="spellEnd"/>
            <w:r>
              <w:rPr>
                <w:lang w:val="es-SV"/>
              </w:rPr>
              <w:t xml:space="preserve"> los bienes e implicará para el proveedor el reemplazo de los bienes no conformes dentro del plazo establecido en las Condiciones Especiales del Contrato. </w:t>
            </w:r>
          </w:p>
        </w:tc>
      </w:tr>
      <w:tr w:rsidR="00BA14F8" w:rsidRPr="00737428" w14:paraId="1E09283C" w14:textId="77777777" w:rsidTr="005B4E68">
        <w:trPr>
          <w:gridAfter w:val="1"/>
          <w:wAfter w:w="15" w:type="dxa"/>
          <w:trHeight w:val="759"/>
        </w:trPr>
        <w:tc>
          <w:tcPr>
            <w:tcW w:w="1602" w:type="dxa"/>
          </w:tcPr>
          <w:p w14:paraId="7A6FFA0F" w14:textId="77777777" w:rsidR="00BA14F8" w:rsidRPr="0006620D" w:rsidRDefault="00BA14F8" w:rsidP="005B4E68">
            <w:pPr>
              <w:spacing w:after="200"/>
              <w:rPr>
                <w:b/>
                <w:lang w:val="es-US"/>
              </w:rPr>
            </w:pPr>
            <w:r w:rsidRPr="0006620D">
              <w:rPr>
                <w:b/>
                <w:bCs/>
                <w:lang w:val="es-US"/>
              </w:rPr>
              <w:t>CGC 26.2</w:t>
            </w:r>
          </w:p>
        </w:tc>
        <w:tc>
          <w:tcPr>
            <w:tcW w:w="7664" w:type="dxa"/>
            <w:shd w:val="clear" w:color="auto" w:fill="FFFFFF" w:themeFill="background1"/>
          </w:tcPr>
          <w:p w14:paraId="34D91639" w14:textId="77777777" w:rsidR="00BA14F8" w:rsidRDefault="00BA14F8" w:rsidP="005B4E68">
            <w:pPr>
              <w:tabs>
                <w:tab w:val="right" w:pos="7164"/>
              </w:tabs>
              <w:spacing w:after="200"/>
              <w:jc w:val="both"/>
              <w:rPr>
                <w:lang w:val="es-US"/>
              </w:rPr>
            </w:pPr>
            <w:r w:rsidRPr="009755F2">
              <w:rPr>
                <w:lang w:val="es-US"/>
              </w:rPr>
              <w:t>Las inspecciones y pruebas se realizarán en:</w:t>
            </w:r>
          </w:p>
          <w:p w14:paraId="4BABEF53" w14:textId="36651F9E" w:rsidR="00BA14F8" w:rsidRPr="00795232" w:rsidRDefault="00BA14F8" w:rsidP="00795232">
            <w:pPr>
              <w:pStyle w:val="Prrafodelista"/>
              <w:numPr>
                <w:ilvl w:val="0"/>
                <w:numId w:val="116"/>
              </w:numPr>
              <w:tabs>
                <w:tab w:val="right" w:pos="7164"/>
              </w:tabs>
              <w:spacing w:after="200"/>
              <w:ind w:left="343"/>
              <w:jc w:val="both"/>
              <w:rPr>
                <w:lang w:val="es-US"/>
              </w:rPr>
            </w:pPr>
            <w:r w:rsidRPr="00A11990">
              <w:rPr>
                <w:lang w:val="es-US"/>
              </w:rPr>
              <w:t xml:space="preserve">Oficina de Imprenta. Dirección: 3ª Calle Poniente y 13 Av. Norte No. 256. Edificio Ex Malaria, San Salvador. </w:t>
            </w:r>
          </w:p>
        </w:tc>
      </w:tr>
      <w:tr w:rsidR="00BA14F8" w:rsidRPr="00737428" w14:paraId="47123AFA" w14:textId="77777777" w:rsidTr="005B4E68">
        <w:trPr>
          <w:gridAfter w:val="1"/>
          <w:wAfter w:w="15" w:type="dxa"/>
        </w:trPr>
        <w:tc>
          <w:tcPr>
            <w:tcW w:w="1602" w:type="dxa"/>
          </w:tcPr>
          <w:p w14:paraId="60593A8B" w14:textId="77777777" w:rsidR="00BA14F8" w:rsidRPr="0006620D" w:rsidRDefault="00BA14F8" w:rsidP="005B4E68">
            <w:pPr>
              <w:spacing w:after="200"/>
              <w:rPr>
                <w:b/>
                <w:lang w:val="es-US"/>
              </w:rPr>
            </w:pPr>
            <w:r w:rsidRPr="0006620D">
              <w:rPr>
                <w:b/>
                <w:bCs/>
                <w:lang w:val="es-US"/>
              </w:rPr>
              <w:t>CGC 27.1</w:t>
            </w:r>
          </w:p>
        </w:tc>
        <w:tc>
          <w:tcPr>
            <w:tcW w:w="7664" w:type="dxa"/>
          </w:tcPr>
          <w:p w14:paraId="5A27E1E7" w14:textId="77777777" w:rsidR="00BA14F8" w:rsidRPr="0006620D" w:rsidRDefault="00BA14F8" w:rsidP="005B4E68">
            <w:pPr>
              <w:tabs>
                <w:tab w:val="right" w:pos="7164"/>
              </w:tabs>
              <w:spacing w:before="60" w:after="60"/>
              <w:jc w:val="both"/>
              <w:rPr>
                <w:u w:val="single"/>
                <w:lang w:val="es-US"/>
              </w:rPr>
            </w:pPr>
            <w:r w:rsidRPr="008D5AB5">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BA14F8" w:rsidRPr="00737428" w14:paraId="6EDBAD9A" w14:textId="77777777" w:rsidTr="005B4E68">
        <w:trPr>
          <w:gridAfter w:val="1"/>
          <w:wAfter w:w="15" w:type="dxa"/>
        </w:trPr>
        <w:tc>
          <w:tcPr>
            <w:tcW w:w="1602" w:type="dxa"/>
          </w:tcPr>
          <w:p w14:paraId="216D5D6B" w14:textId="77777777" w:rsidR="00BA14F8" w:rsidRPr="0006620D" w:rsidRDefault="00BA14F8" w:rsidP="005B4E68">
            <w:pPr>
              <w:spacing w:after="200"/>
              <w:rPr>
                <w:b/>
                <w:lang w:val="es-US"/>
              </w:rPr>
            </w:pPr>
            <w:r w:rsidRPr="0006620D">
              <w:rPr>
                <w:b/>
                <w:bCs/>
                <w:lang w:val="es-US"/>
              </w:rPr>
              <w:lastRenderedPageBreak/>
              <w:t>CGC 28.3</w:t>
            </w:r>
          </w:p>
        </w:tc>
        <w:tc>
          <w:tcPr>
            <w:tcW w:w="7664" w:type="dxa"/>
            <w:shd w:val="clear" w:color="auto" w:fill="FFFFFF" w:themeFill="background1"/>
          </w:tcPr>
          <w:p w14:paraId="7BA5881E" w14:textId="77777777" w:rsidR="00BA14F8" w:rsidRDefault="00BA14F8" w:rsidP="005B4E68">
            <w:pPr>
              <w:tabs>
                <w:tab w:val="right" w:pos="7254"/>
              </w:tabs>
              <w:jc w:val="both"/>
              <w:rPr>
                <w:lang w:val="es-US"/>
              </w:rPr>
            </w:pPr>
            <w:r w:rsidRPr="00D50D9F">
              <w:rPr>
                <w:lang w:val="es-ES"/>
              </w:rPr>
              <w:t xml:space="preserve">Se entregará una Garantía contra desperfectos de fabricación para los </w:t>
            </w:r>
            <w:r>
              <w:rPr>
                <w:lang w:val="es-ES"/>
              </w:rPr>
              <w:t>artículos.</w:t>
            </w:r>
            <w:r w:rsidRPr="00D50D9F">
              <w:rPr>
                <w:lang w:val="es-ES"/>
              </w:rPr>
              <w:t xml:space="preserve"> El período de validez de la Garantía contra desperfectos de fabricación será según el siguiente detalle:</w:t>
            </w:r>
            <w:r w:rsidRPr="00D50D9F">
              <w:rPr>
                <w:lang w:val="es-US"/>
              </w:rPr>
              <w:t xml:space="preserve"> </w:t>
            </w:r>
          </w:p>
          <w:p w14:paraId="1863D439" w14:textId="77777777" w:rsidR="00BA14F8" w:rsidRPr="00827111" w:rsidRDefault="00BA14F8" w:rsidP="005B4E68">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1022"/>
              <w:gridCol w:w="2123"/>
              <w:gridCol w:w="2127"/>
            </w:tblGrid>
            <w:tr w:rsidR="00BA14F8" w:rsidRPr="00737428" w14:paraId="1917C025" w14:textId="77777777" w:rsidTr="00A26C36">
              <w:trPr>
                <w:trHeight w:val="291"/>
                <w:jc w:val="center"/>
              </w:trPr>
              <w:tc>
                <w:tcPr>
                  <w:tcW w:w="1022" w:type="dxa"/>
                  <w:shd w:val="clear" w:color="auto" w:fill="FFFFFF" w:themeFill="background1"/>
                  <w:vAlign w:val="center"/>
                </w:tcPr>
                <w:p w14:paraId="48D142C8" w14:textId="0265F2EE" w:rsidR="00BA14F8" w:rsidRPr="006260E8" w:rsidRDefault="0070383E" w:rsidP="005B4E68">
                  <w:pPr>
                    <w:shd w:val="clear" w:color="auto" w:fill="FFFFFF" w:themeFill="background1"/>
                    <w:tabs>
                      <w:tab w:val="right" w:pos="7254"/>
                    </w:tabs>
                    <w:jc w:val="center"/>
                    <w:rPr>
                      <w:b/>
                      <w:bCs/>
                      <w:color w:val="000000"/>
                      <w:sz w:val="17"/>
                      <w:szCs w:val="17"/>
                      <w:lang w:val="es-SV"/>
                    </w:rPr>
                  </w:pPr>
                  <w:r>
                    <w:rPr>
                      <w:b/>
                      <w:bCs/>
                      <w:color w:val="000000"/>
                      <w:sz w:val="17"/>
                      <w:szCs w:val="17"/>
                      <w:lang w:val="es-SV"/>
                    </w:rPr>
                    <w:t xml:space="preserve">Ítem </w:t>
                  </w:r>
                </w:p>
              </w:tc>
              <w:tc>
                <w:tcPr>
                  <w:tcW w:w="2123" w:type="dxa"/>
                  <w:shd w:val="clear" w:color="auto" w:fill="FFFFFF" w:themeFill="background1"/>
                  <w:vAlign w:val="center"/>
                </w:tcPr>
                <w:p w14:paraId="1EFBD5B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Descripción</w:t>
                  </w:r>
                </w:p>
              </w:tc>
              <w:tc>
                <w:tcPr>
                  <w:tcW w:w="2127" w:type="dxa"/>
                  <w:shd w:val="clear" w:color="auto" w:fill="FFFFFF" w:themeFill="background1"/>
                  <w:vAlign w:val="center"/>
                </w:tcPr>
                <w:p w14:paraId="3E4285E7" w14:textId="77777777" w:rsidR="00BA14F8" w:rsidRPr="006260E8" w:rsidRDefault="00BA14F8" w:rsidP="005B4E68">
                  <w:pPr>
                    <w:shd w:val="clear" w:color="auto" w:fill="FFFFFF" w:themeFill="background1"/>
                    <w:tabs>
                      <w:tab w:val="right" w:pos="7254"/>
                    </w:tabs>
                    <w:jc w:val="center"/>
                    <w:rPr>
                      <w:b/>
                      <w:bCs/>
                      <w:color w:val="000000"/>
                      <w:sz w:val="17"/>
                      <w:szCs w:val="17"/>
                      <w:lang w:val="es-SV"/>
                    </w:rPr>
                  </w:pPr>
                  <w:r w:rsidRPr="006260E8">
                    <w:rPr>
                      <w:b/>
                      <w:bCs/>
                      <w:color w:val="000000"/>
                      <w:sz w:val="17"/>
                      <w:szCs w:val="17"/>
                      <w:lang w:val="es-SV"/>
                    </w:rPr>
                    <w:t>Vigencia de la Garantía</w:t>
                  </w:r>
                </w:p>
              </w:tc>
            </w:tr>
            <w:tr w:rsidR="00BA14F8" w:rsidRPr="00737428" w14:paraId="3F3AE7D2" w14:textId="77777777" w:rsidTr="00A26C36">
              <w:trPr>
                <w:trHeight w:val="440"/>
                <w:jc w:val="center"/>
              </w:trPr>
              <w:tc>
                <w:tcPr>
                  <w:tcW w:w="1022" w:type="dxa"/>
                  <w:vAlign w:val="center"/>
                </w:tcPr>
                <w:p w14:paraId="5607B0BB" w14:textId="46F89095" w:rsidR="00BA14F8" w:rsidRPr="006260E8" w:rsidRDefault="00A26C36" w:rsidP="005B4E68">
                  <w:pPr>
                    <w:shd w:val="clear" w:color="auto" w:fill="FFFFFF" w:themeFill="background1"/>
                    <w:tabs>
                      <w:tab w:val="right" w:pos="7254"/>
                    </w:tabs>
                    <w:jc w:val="center"/>
                    <w:rPr>
                      <w:sz w:val="17"/>
                      <w:szCs w:val="17"/>
                      <w:highlight w:val="yellow"/>
                      <w:lang w:val="es-US"/>
                    </w:rPr>
                  </w:pPr>
                  <w:r w:rsidRPr="00A26C36">
                    <w:rPr>
                      <w:sz w:val="17"/>
                      <w:szCs w:val="17"/>
                      <w:lang w:val="es-US"/>
                    </w:rPr>
                    <w:t>11</w:t>
                  </w:r>
                </w:p>
              </w:tc>
              <w:tc>
                <w:tcPr>
                  <w:tcW w:w="2123" w:type="dxa"/>
                  <w:vAlign w:val="center"/>
                </w:tcPr>
                <w:p w14:paraId="0013CCB4" w14:textId="5D53765E" w:rsidR="00BA14F8" w:rsidRPr="006260E8" w:rsidRDefault="00A26C36" w:rsidP="00A26C36">
                  <w:pPr>
                    <w:shd w:val="clear" w:color="auto" w:fill="FFFFFF" w:themeFill="background1"/>
                    <w:tabs>
                      <w:tab w:val="right" w:pos="7254"/>
                    </w:tabs>
                    <w:jc w:val="center"/>
                    <w:rPr>
                      <w:sz w:val="17"/>
                      <w:szCs w:val="17"/>
                      <w:highlight w:val="yellow"/>
                      <w:lang w:val="es-US"/>
                    </w:rPr>
                  </w:pPr>
                  <w:r>
                    <w:rPr>
                      <w:sz w:val="17"/>
                      <w:szCs w:val="17"/>
                      <w:lang w:val="es-SV"/>
                    </w:rPr>
                    <w:t>ANILLADORA</w:t>
                  </w:r>
                </w:p>
              </w:tc>
              <w:tc>
                <w:tcPr>
                  <w:tcW w:w="2127" w:type="dxa"/>
                  <w:vAlign w:val="center"/>
                </w:tcPr>
                <w:p w14:paraId="12A0D5E8" w14:textId="77777777" w:rsidR="00BA14F8" w:rsidRPr="006260E8" w:rsidRDefault="00BA14F8" w:rsidP="005B4E68">
                  <w:pPr>
                    <w:shd w:val="clear" w:color="auto" w:fill="FFFFFF" w:themeFill="background1"/>
                    <w:tabs>
                      <w:tab w:val="right" w:pos="7254"/>
                    </w:tabs>
                    <w:jc w:val="center"/>
                    <w:rPr>
                      <w:color w:val="000000"/>
                      <w:sz w:val="17"/>
                      <w:szCs w:val="17"/>
                      <w:highlight w:val="yellow"/>
                      <w:lang w:val="es-SV"/>
                    </w:rPr>
                  </w:pPr>
                  <w:r w:rsidRPr="006260E8">
                    <w:rPr>
                      <w:color w:val="000000"/>
                      <w:sz w:val="17"/>
                      <w:szCs w:val="17"/>
                      <w:lang w:val="es-SV"/>
                    </w:rPr>
                    <w:t>12 meses</w:t>
                  </w:r>
                </w:p>
              </w:tc>
            </w:tr>
          </w:tbl>
          <w:p w14:paraId="7D690B87" w14:textId="62640717" w:rsidR="00BA14F8" w:rsidRPr="0006620D" w:rsidRDefault="00BA14F8" w:rsidP="005B4E68">
            <w:pPr>
              <w:shd w:val="clear" w:color="auto" w:fill="FFFFFF" w:themeFill="background1"/>
              <w:tabs>
                <w:tab w:val="right" w:pos="7164"/>
              </w:tabs>
              <w:spacing w:after="200"/>
              <w:rPr>
                <w:lang w:val="es-US"/>
              </w:rPr>
            </w:pPr>
            <w:r w:rsidRPr="0006620D">
              <w:rPr>
                <w:lang w:val="es-US"/>
              </w:rPr>
              <w:t>Para fines de la Garantía, el lugar de destino final será:</w:t>
            </w:r>
          </w:p>
          <w:p w14:paraId="1B643897" w14:textId="6C1F34C6" w:rsidR="00BA14F8" w:rsidRPr="00993586" w:rsidRDefault="00BA14F8" w:rsidP="00795232">
            <w:pPr>
              <w:tabs>
                <w:tab w:val="right" w:pos="7164"/>
              </w:tabs>
              <w:spacing w:after="200"/>
              <w:jc w:val="both"/>
              <w:rPr>
                <w:lang w:val="es-US"/>
              </w:rPr>
            </w:pPr>
            <w:r w:rsidRPr="00BB444B">
              <w:rPr>
                <w:lang w:val="es-US"/>
              </w:rPr>
              <w:t xml:space="preserve">Oficina de Imprenta. Dirección: 3ª Calle Poniente y 13 Av. Norte No. 256. Edificio Ex Malaria, San Salvador. </w:t>
            </w:r>
          </w:p>
        </w:tc>
      </w:tr>
      <w:tr w:rsidR="00BA14F8" w:rsidRPr="00737428" w14:paraId="5D3D34A7" w14:textId="77777777" w:rsidTr="005B4E68">
        <w:trPr>
          <w:gridAfter w:val="1"/>
          <w:wAfter w:w="15" w:type="dxa"/>
          <w:trHeight w:val="556"/>
        </w:trPr>
        <w:tc>
          <w:tcPr>
            <w:tcW w:w="1602" w:type="dxa"/>
            <w:shd w:val="clear" w:color="auto" w:fill="FFFFFF" w:themeFill="background1"/>
          </w:tcPr>
          <w:p w14:paraId="7C9FE859" w14:textId="77777777" w:rsidR="00BA14F8" w:rsidRPr="00C73D60" w:rsidRDefault="00BA14F8" w:rsidP="005B4E68">
            <w:pPr>
              <w:rPr>
                <w:b/>
                <w:lang w:val="es-US"/>
              </w:rPr>
            </w:pPr>
            <w:r w:rsidRPr="00C73D60">
              <w:rPr>
                <w:b/>
                <w:bCs/>
                <w:lang w:val="es-US"/>
              </w:rPr>
              <w:t>CGC 28.5, CGC 28.6</w:t>
            </w:r>
          </w:p>
        </w:tc>
        <w:tc>
          <w:tcPr>
            <w:tcW w:w="7664" w:type="dxa"/>
            <w:shd w:val="clear" w:color="auto" w:fill="FFFFFF" w:themeFill="background1"/>
          </w:tcPr>
          <w:p w14:paraId="1DA1A4D5" w14:textId="21E6884C" w:rsidR="00BA14F8" w:rsidRPr="00C73D60" w:rsidRDefault="00BA14F8" w:rsidP="005B4E68">
            <w:pPr>
              <w:tabs>
                <w:tab w:val="right" w:pos="7164"/>
              </w:tabs>
              <w:spacing w:after="200"/>
              <w:jc w:val="both"/>
              <w:rPr>
                <w:spacing w:val="-2"/>
                <w:u w:val="single"/>
                <w:lang w:val="es-US"/>
              </w:rPr>
            </w:pPr>
            <w:r w:rsidRPr="00C73D60">
              <w:rPr>
                <w:spacing w:val="-2"/>
                <w:lang w:val="es-US"/>
              </w:rPr>
              <w:t>El plazo para reparar o reemplazar los Bienes será</w:t>
            </w:r>
            <w:r w:rsidR="000656ED">
              <w:rPr>
                <w:spacing w:val="-2"/>
                <w:lang w:val="es-US"/>
              </w:rPr>
              <w:t xml:space="preserve"> </w:t>
            </w:r>
            <w:r w:rsidRPr="00554ABF">
              <w:rPr>
                <w:bCs/>
                <w:spacing w:val="-2"/>
                <w:lang w:val="es-US"/>
              </w:rPr>
              <w:t>posteriores al reclamo realizado por el administrador del contrato.</w:t>
            </w:r>
            <w:r>
              <w:rPr>
                <w:bCs/>
                <w:spacing w:val="-2"/>
                <w:lang w:val="es-US"/>
              </w:rPr>
              <w:t xml:space="preserve"> </w:t>
            </w:r>
          </w:p>
        </w:tc>
      </w:tr>
      <w:tr w:rsidR="00BA14F8" w:rsidRPr="00737428" w14:paraId="15CD2395" w14:textId="77777777" w:rsidTr="005B4E68">
        <w:trPr>
          <w:gridAfter w:val="1"/>
          <w:wAfter w:w="15" w:type="dxa"/>
        </w:trPr>
        <w:tc>
          <w:tcPr>
            <w:tcW w:w="1602" w:type="dxa"/>
          </w:tcPr>
          <w:p w14:paraId="1019CA21" w14:textId="77777777" w:rsidR="00BA14F8" w:rsidRPr="0006620D" w:rsidRDefault="00BA14F8" w:rsidP="005B4E68">
            <w:pPr>
              <w:rPr>
                <w:b/>
                <w:bCs/>
                <w:lang w:val="es-US"/>
              </w:rPr>
            </w:pPr>
            <w:r>
              <w:rPr>
                <w:b/>
                <w:bCs/>
                <w:lang w:val="es-US"/>
              </w:rPr>
              <w:t xml:space="preserve">CGC 33 </w:t>
            </w:r>
          </w:p>
        </w:tc>
        <w:tc>
          <w:tcPr>
            <w:tcW w:w="7664" w:type="dxa"/>
          </w:tcPr>
          <w:p w14:paraId="486C1733" w14:textId="77777777" w:rsidR="00BA14F8" w:rsidRDefault="00BA14F8" w:rsidP="005B4E68">
            <w:pPr>
              <w:jc w:val="both"/>
              <w:rPr>
                <w:lang w:val="es-MX"/>
              </w:rPr>
            </w:pPr>
            <w:r w:rsidRPr="008B2FF7">
              <w:rPr>
                <w:lang w:val="es-MX"/>
              </w:rPr>
              <w:t xml:space="preserve">Si en la ejecución del presente Contrato hubiere necesidad de introducir modificaciones al mismo, que no afecten el objeto del Contrato, éstas se llevarán a cabo mediante Resolución Ministerial firmada por </w:t>
            </w:r>
            <w:r>
              <w:rPr>
                <w:lang w:val="es-MX"/>
              </w:rPr>
              <w:t>EL</w:t>
            </w:r>
            <w:r w:rsidRPr="008B2FF7">
              <w:rPr>
                <w:lang w:val="es-MX"/>
              </w:rPr>
              <w:t xml:space="preserve"> Titular del MINSAL</w:t>
            </w:r>
            <w:r>
              <w:rPr>
                <w:lang w:val="es-MX"/>
              </w:rPr>
              <w:t xml:space="preserve"> o su delegado</w:t>
            </w:r>
            <w:r w:rsidRPr="008B2FF7">
              <w:rPr>
                <w:lang w:val="es-MX"/>
              </w:rPr>
              <w:t>; y las que afecten el objeto del Contrato como incremento y disminución del mismo, únicamente podrán llevarse a cabo a través de Resolución Modificativa de Contrato, firmada por ambas partes.</w:t>
            </w:r>
          </w:p>
          <w:p w14:paraId="75C2D6BE" w14:textId="77777777" w:rsidR="00BA14F8" w:rsidRDefault="00BA14F8" w:rsidP="005B4E68">
            <w:pPr>
              <w:jc w:val="both"/>
              <w:rPr>
                <w:rFonts w:eastAsia="Calibri"/>
                <w:lang w:val="es-MX"/>
              </w:rPr>
            </w:pPr>
          </w:p>
          <w:p w14:paraId="4EB52159" w14:textId="10C2AB03" w:rsidR="00BA14F8" w:rsidRPr="00121E0C" w:rsidRDefault="00BA14F8" w:rsidP="005B4E68">
            <w:pPr>
              <w:jc w:val="both"/>
              <w:rPr>
                <w:rFonts w:eastAsia="Calibri"/>
                <w:lang w:val="es-MX"/>
              </w:rPr>
            </w:pPr>
            <w:r w:rsidRPr="00783FDC">
              <w:rPr>
                <w:rFonts w:eastAsia="Calibri"/>
                <w:lang w:val="es-MX"/>
              </w:rPr>
              <w:t xml:space="preserve">La solicitud de modificación por parte del Contratista deberá ser dirigida por escrito a la persona encargada de la Administración </w:t>
            </w:r>
            <w:r>
              <w:rPr>
                <w:rFonts w:eastAsia="Calibri"/>
                <w:lang w:val="es-MX"/>
              </w:rPr>
              <w:t>del Contrato</w:t>
            </w:r>
            <w:r w:rsidRPr="00783FDC">
              <w:rPr>
                <w:rFonts w:eastAsia="Calibri"/>
                <w:lang w:val="es-MX"/>
              </w:rPr>
              <w:t xml:space="preserve">, dicha solicitud debe efectuarse </w:t>
            </w:r>
            <w:r>
              <w:rPr>
                <w:rFonts w:eastAsia="Calibri"/>
                <w:lang w:val="es-MX"/>
              </w:rPr>
              <w:t xml:space="preserve"> quince (</w:t>
            </w:r>
            <w:r w:rsidRPr="00783FDC">
              <w:rPr>
                <w:rFonts w:eastAsia="Calibri"/>
                <w:lang w:val="es-MX"/>
              </w:rPr>
              <w:t>15</w:t>
            </w:r>
            <w:r>
              <w:rPr>
                <w:rFonts w:eastAsia="Calibri"/>
                <w:lang w:val="es-MX"/>
              </w:rPr>
              <w:t>)</w:t>
            </w:r>
            <w:r w:rsidRPr="00783FDC">
              <w:rPr>
                <w:rFonts w:eastAsia="Calibri"/>
                <w:lang w:val="es-MX"/>
              </w:rPr>
              <w:t xml:space="preserve"> días antes expirar el plazo de entrega contratada, presentando por escrito las pruebas que motiven su petición; en caso de proceder el Administrador </w:t>
            </w:r>
            <w:r>
              <w:rPr>
                <w:rFonts w:eastAsia="Calibri"/>
                <w:lang w:val="es-MX"/>
              </w:rPr>
              <w:t>del Contrato</w:t>
            </w:r>
            <w:r w:rsidRPr="00783FDC">
              <w:rPr>
                <w:rFonts w:eastAsia="Calibri"/>
                <w:lang w:val="es-MX"/>
              </w:rPr>
              <w:t xml:space="preserve"> deberá remitir su solicitud a</w:t>
            </w:r>
            <w:r w:rsidR="00141324">
              <w:rPr>
                <w:rFonts w:eastAsia="Calibri"/>
                <w:lang w:val="es-MX"/>
              </w:rPr>
              <w:t xml:space="preserve">l </w:t>
            </w:r>
            <w:r w:rsidRPr="00783FDC">
              <w:rPr>
                <w:rFonts w:eastAsia="Calibri"/>
                <w:lang w:val="es-MX"/>
              </w:rPr>
              <w:t xml:space="preserve">área de Adquisiciones y Contrataciones de </w:t>
            </w:r>
            <w:r>
              <w:rPr>
                <w:rFonts w:eastAsia="Calibri"/>
                <w:lang w:val="es-MX"/>
              </w:rPr>
              <w:t>la Unidad Coordinadora del Proyecto Creciendo Saludables Juntos</w:t>
            </w:r>
            <w:r w:rsidRPr="00783FDC">
              <w:rPr>
                <w:rFonts w:eastAsia="Calibri"/>
                <w:lang w:val="es-MX"/>
              </w:rPr>
              <w:t xml:space="preserve"> en adelante </w:t>
            </w:r>
            <w:r>
              <w:rPr>
                <w:rFonts w:eastAsia="Calibri"/>
                <w:lang w:val="es-MX"/>
              </w:rPr>
              <w:t>UCPCSJ</w:t>
            </w:r>
            <w:r w:rsidRPr="00783FDC">
              <w:rPr>
                <w:rFonts w:eastAsia="Calibri"/>
                <w:lang w:val="es-MX"/>
              </w:rPr>
              <w:t xml:space="preserve">, ubicada en </w:t>
            </w:r>
            <w:r w:rsidR="00795232">
              <w:rPr>
                <w:rFonts w:eastAsia="Calibri"/>
                <w:lang w:val="es-MX"/>
              </w:rPr>
              <w:t>Calle Los Bambúes y Avenida Las Camelias, No. 15, Colonia SAN Francisco, San Salvador</w:t>
            </w:r>
            <w:r w:rsidRPr="00783FDC">
              <w:rPr>
                <w:rFonts w:eastAsia="Calibri"/>
                <w:lang w:val="es-MX"/>
              </w:rPr>
              <w:t>, Email:</w:t>
            </w:r>
            <w:r w:rsidRPr="00EE5001">
              <w:rPr>
                <w:rFonts w:eastAsia="Calibri"/>
                <w:lang w:val="es-MX"/>
              </w:rPr>
              <w:t xml:space="preserve"> </w:t>
            </w:r>
            <w:hyperlink r:id="rId16" w:history="1">
              <w:r w:rsidRPr="00F52EE6">
                <w:rPr>
                  <w:rStyle w:val="Hipervnculo"/>
                  <w:lang w:val="es-SV"/>
                </w:rPr>
                <w:t>adquisicion</w:t>
              </w:r>
              <w:r w:rsidRPr="00F52EE6">
                <w:rPr>
                  <w:rStyle w:val="Hipervnculo"/>
                  <w:lang w:val="es-US"/>
                </w:rPr>
                <w:t>escrecerjuntos@salud.gob.sv</w:t>
              </w:r>
            </w:hyperlink>
            <w:r w:rsidRPr="00783FDC">
              <w:rPr>
                <w:rFonts w:eastAsia="Calibri"/>
                <w:lang w:val="es-MX"/>
              </w:rPr>
              <w:t xml:space="preserve">; dicha solicitud deberá presentarse </w:t>
            </w:r>
            <w:r>
              <w:rPr>
                <w:rFonts w:eastAsia="Calibri"/>
                <w:lang w:val="es-MX"/>
              </w:rPr>
              <w:t>diez (</w:t>
            </w:r>
            <w:r w:rsidRPr="00783FDC">
              <w:rPr>
                <w:rFonts w:eastAsia="Calibri"/>
                <w:lang w:val="es-MX"/>
              </w:rPr>
              <w:t>10</w:t>
            </w:r>
            <w:r>
              <w:rPr>
                <w:rFonts w:eastAsia="Calibri"/>
                <w:lang w:val="es-MX"/>
              </w:rPr>
              <w:t>)</w:t>
            </w:r>
            <w:r w:rsidRPr="00783FDC">
              <w:rPr>
                <w:rFonts w:eastAsia="Calibri"/>
                <w:lang w:val="es-MX"/>
              </w:rPr>
              <w:t xml:space="preserve"> días</w:t>
            </w:r>
            <w:r>
              <w:rPr>
                <w:rFonts w:eastAsia="Calibri"/>
                <w:lang w:val="es-MX"/>
              </w:rPr>
              <w:t xml:space="preserve"> calendario</w:t>
            </w:r>
            <w:r w:rsidRPr="00783FDC">
              <w:rPr>
                <w:rFonts w:eastAsia="Calibri"/>
                <w:lang w:val="es-MX"/>
              </w:rPr>
              <w:t xml:space="preserve"> antes expirar el plazo de la entrega contratada.</w:t>
            </w:r>
          </w:p>
        </w:tc>
      </w:tr>
      <w:tr w:rsidR="00BA14F8" w:rsidRPr="0051511B" w14:paraId="33956395" w14:textId="77777777" w:rsidTr="005B4E68">
        <w:trPr>
          <w:gridAfter w:val="1"/>
          <w:wAfter w:w="15" w:type="dxa"/>
        </w:trPr>
        <w:tc>
          <w:tcPr>
            <w:tcW w:w="1602" w:type="dxa"/>
          </w:tcPr>
          <w:p w14:paraId="79DAD335" w14:textId="77777777" w:rsidR="00BA14F8" w:rsidRDefault="00BA14F8" w:rsidP="005B4E68">
            <w:pPr>
              <w:rPr>
                <w:b/>
                <w:bCs/>
                <w:lang w:val="es-US"/>
              </w:rPr>
            </w:pPr>
            <w:r w:rsidRPr="0006620D">
              <w:rPr>
                <w:b/>
                <w:bCs/>
                <w:lang w:val="es-US"/>
              </w:rPr>
              <w:t>CGC 33.4</w:t>
            </w:r>
          </w:p>
        </w:tc>
        <w:tc>
          <w:tcPr>
            <w:tcW w:w="7664" w:type="dxa"/>
          </w:tcPr>
          <w:p w14:paraId="5AE58E6A" w14:textId="77777777" w:rsidR="00BA14F8" w:rsidRPr="008B2FF7" w:rsidRDefault="00BA14F8" w:rsidP="005B4E68">
            <w:pPr>
              <w:jc w:val="both"/>
              <w:rPr>
                <w:lang w:val="es-MX"/>
              </w:rPr>
            </w:pPr>
            <w:r w:rsidRPr="00B87498">
              <w:rPr>
                <w:color w:val="000000"/>
                <w:lang w:val="es-US"/>
              </w:rPr>
              <w:t xml:space="preserve">Si el Comprador aprueba la propuesta de ingeniería de valor, el monto que se ha de pagar al Proveedor será del </w:t>
            </w:r>
            <w:r>
              <w:rPr>
                <w:color w:val="000000"/>
                <w:lang w:val="es-US"/>
              </w:rPr>
              <w:t>___</w:t>
            </w:r>
            <w:r w:rsidRPr="00B87498">
              <w:rPr>
                <w:color w:val="000000"/>
                <w:lang w:val="es-US"/>
              </w:rPr>
              <w:t> % de la reducción en el Precio del Contrato.</w:t>
            </w:r>
            <w:r>
              <w:rPr>
                <w:color w:val="000000"/>
                <w:lang w:val="es-US"/>
              </w:rPr>
              <w:t xml:space="preserve">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1B6D589A" w14:textId="77777777" w:rsidR="00795232" w:rsidRDefault="00795232"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55550B5" w14:textId="77777777" w:rsidR="00956EDA" w:rsidRPr="00A26C36" w:rsidRDefault="00956EDA" w:rsidP="00A26C36">
      <w:pPr>
        <w:tabs>
          <w:tab w:val="left" w:pos="900"/>
          <w:tab w:val="left" w:pos="7200"/>
        </w:tabs>
        <w:spacing w:line="276" w:lineRule="auto"/>
        <w:rPr>
          <w:rFonts w:ascii="Calibri" w:hAnsi="Calibri" w:cs="Calibri"/>
          <w:b/>
          <w:bCs/>
          <w:lang w:val="es-SV"/>
        </w:rPr>
      </w:pPr>
      <w:r w:rsidRPr="00A26C36">
        <w:rPr>
          <w:rFonts w:ascii="Calibri" w:hAnsi="Calibri" w:cs="Calibri"/>
          <w:b/>
          <w:bCs/>
          <w:lang w:val="es-SV"/>
        </w:rPr>
        <w:t>PROPUESTA TÉCNICA</w:t>
      </w:r>
    </w:p>
    <w:p w14:paraId="450602C6" w14:textId="77777777" w:rsidR="00956EDA" w:rsidRPr="00956EDA" w:rsidRDefault="00956EDA" w:rsidP="00956EDA">
      <w:pPr>
        <w:pStyle w:val="Textoindependiente"/>
        <w:ind w:left="1983"/>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134"/>
        <w:gridCol w:w="4214"/>
        <w:gridCol w:w="2018"/>
      </w:tblGrid>
      <w:tr w:rsidR="00A26C36" w:rsidRPr="0050387F" w14:paraId="5F0662DA" w14:textId="77777777" w:rsidTr="0050387F">
        <w:tc>
          <w:tcPr>
            <w:tcW w:w="513" w:type="pct"/>
            <w:shd w:val="clear" w:color="auto" w:fill="auto"/>
          </w:tcPr>
          <w:p w14:paraId="68F32E44" w14:textId="27DF2832" w:rsidR="00A26C36" w:rsidRPr="0050387F" w:rsidRDefault="0070383E" w:rsidP="00D462E9">
            <w:pPr>
              <w:jc w:val="center"/>
              <w:rPr>
                <w:bCs/>
                <w:sz w:val="20"/>
                <w:szCs w:val="20"/>
                <w:lang w:val="es-SV"/>
              </w:rPr>
            </w:pPr>
            <w:r>
              <w:rPr>
                <w:bCs/>
                <w:sz w:val="20"/>
                <w:szCs w:val="20"/>
                <w:lang w:val="es-SV"/>
              </w:rPr>
              <w:t>ITEM</w:t>
            </w:r>
          </w:p>
        </w:tc>
        <w:tc>
          <w:tcPr>
            <w:tcW w:w="662" w:type="pct"/>
            <w:shd w:val="clear" w:color="auto" w:fill="auto"/>
          </w:tcPr>
          <w:p w14:paraId="5442DD3D" w14:textId="77777777" w:rsidR="00A26C36" w:rsidRPr="0050387F" w:rsidRDefault="00A26C36" w:rsidP="00D462E9">
            <w:pPr>
              <w:jc w:val="center"/>
              <w:rPr>
                <w:bCs/>
                <w:sz w:val="20"/>
                <w:szCs w:val="20"/>
                <w:lang w:val="es-SV"/>
              </w:rPr>
            </w:pPr>
            <w:r w:rsidRPr="0050387F">
              <w:rPr>
                <w:bCs/>
                <w:sz w:val="20"/>
                <w:szCs w:val="20"/>
                <w:lang w:val="es-SV"/>
              </w:rPr>
              <w:t>CODIGO MINSAL</w:t>
            </w:r>
          </w:p>
        </w:tc>
        <w:tc>
          <w:tcPr>
            <w:tcW w:w="589" w:type="pct"/>
            <w:shd w:val="clear" w:color="auto" w:fill="auto"/>
          </w:tcPr>
          <w:p w14:paraId="242E54A3" w14:textId="77777777" w:rsidR="00A26C36" w:rsidRPr="0050387F" w:rsidRDefault="00A26C36" w:rsidP="00D462E9">
            <w:pPr>
              <w:jc w:val="center"/>
              <w:rPr>
                <w:bCs/>
                <w:sz w:val="20"/>
                <w:szCs w:val="20"/>
                <w:lang w:val="es-SV"/>
              </w:rPr>
            </w:pPr>
            <w:r w:rsidRPr="0050387F">
              <w:rPr>
                <w:bCs/>
                <w:sz w:val="20"/>
                <w:szCs w:val="20"/>
                <w:lang w:val="es-SV"/>
              </w:rPr>
              <w:t>CODIGO ONU</w:t>
            </w:r>
          </w:p>
        </w:tc>
        <w:tc>
          <w:tcPr>
            <w:tcW w:w="2188" w:type="pct"/>
            <w:shd w:val="clear" w:color="auto" w:fill="auto"/>
          </w:tcPr>
          <w:p w14:paraId="2071C523" w14:textId="77777777" w:rsidR="00A26C36" w:rsidRPr="0050387F" w:rsidRDefault="00A26C36" w:rsidP="00D462E9">
            <w:pPr>
              <w:jc w:val="center"/>
              <w:rPr>
                <w:bCs/>
                <w:sz w:val="20"/>
                <w:szCs w:val="20"/>
                <w:lang w:val="es-SV"/>
              </w:rPr>
            </w:pPr>
            <w:r w:rsidRPr="0050387F">
              <w:rPr>
                <w:bCs/>
                <w:sz w:val="20"/>
                <w:szCs w:val="20"/>
                <w:lang w:val="es-SV"/>
              </w:rPr>
              <w:t>DENOMINACION DEL SUMINISTRO</w:t>
            </w:r>
          </w:p>
        </w:tc>
        <w:tc>
          <w:tcPr>
            <w:tcW w:w="1048" w:type="pct"/>
            <w:shd w:val="clear" w:color="auto" w:fill="auto"/>
          </w:tcPr>
          <w:p w14:paraId="47A493F9" w14:textId="77777777" w:rsidR="00A26C36" w:rsidRPr="0050387F" w:rsidRDefault="00A26C36" w:rsidP="00D462E9">
            <w:pPr>
              <w:jc w:val="center"/>
              <w:rPr>
                <w:bCs/>
                <w:sz w:val="20"/>
                <w:szCs w:val="20"/>
                <w:lang w:val="es-SV"/>
              </w:rPr>
            </w:pPr>
            <w:r w:rsidRPr="0050387F">
              <w:rPr>
                <w:bCs/>
                <w:sz w:val="20"/>
                <w:szCs w:val="20"/>
                <w:lang w:val="es-SV"/>
              </w:rPr>
              <w:t>CANTIDAD U/M</w:t>
            </w:r>
          </w:p>
        </w:tc>
      </w:tr>
      <w:tr w:rsidR="00A26C36" w:rsidRPr="0050387F" w14:paraId="16CBCFFD" w14:textId="77777777" w:rsidTr="0050387F">
        <w:tc>
          <w:tcPr>
            <w:tcW w:w="513" w:type="pct"/>
            <w:shd w:val="clear" w:color="auto" w:fill="auto"/>
          </w:tcPr>
          <w:p w14:paraId="130B40FB" w14:textId="77777777" w:rsidR="00A26C36" w:rsidRPr="0050387F" w:rsidRDefault="00A26C36" w:rsidP="00D462E9">
            <w:pPr>
              <w:jc w:val="center"/>
              <w:rPr>
                <w:bCs/>
                <w:sz w:val="20"/>
                <w:szCs w:val="20"/>
                <w:lang w:val="es-SV"/>
              </w:rPr>
            </w:pPr>
            <w:r w:rsidRPr="0050387F">
              <w:rPr>
                <w:bCs/>
                <w:sz w:val="20"/>
                <w:szCs w:val="20"/>
                <w:lang w:val="es-SV"/>
              </w:rPr>
              <w:t>11</w:t>
            </w:r>
          </w:p>
        </w:tc>
        <w:tc>
          <w:tcPr>
            <w:tcW w:w="662" w:type="pct"/>
            <w:shd w:val="clear" w:color="auto" w:fill="auto"/>
          </w:tcPr>
          <w:p w14:paraId="31C8935C" w14:textId="77777777" w:rsidR="00A26C36" w:rsidRPr="0050387F" w:rsidRDefault="00A26C36" w:rsidP="00D462E9">
            <w:pPr>
              <w:jc w:val="center"/>
              <w:rPr>
                <w:bCs/>
                <w:sz w:val="20"/>
                <w:szCs w:val="20"/>
                <w:lang w:val="es-SV"/>
              </w:rPr>
            </w:pPr>
            <w:r w:rsidRPr="0050387F">
              <w:rPr>
                <w:bCs/>
                <w:sz w:val="20"/>
                <w:szCs w:val="20"/>
                <w:lang w:val="es-SV"/>
              </w:rPr>
              <w:t>80103505</w:t>
            </w:r>
          </w:p>
        </w:tc>
        <w:tc>
          <w:tcPr>
            <w:tcW w:w="589" w:type="pct"/>
            <w:shd w:val="clear" w:color="auto" w:fill="auto"/>
          </w:tcPr>
          <w:p w14:paraId="76C9F068" w14:textId="77777777" w:rsidR="00A26C36" w:rsidRPr="0050387F" w:rsidRDefault="00A26C36" w:rsidP="00D462E9">
            <w:pPr>
              <w:jc w:val="center"/>
              <w:rPr>
                <w:bCs/>
                <w:sz w:val="20"/>
                <w:szCs w:val="20"/>
                <w:lang w:val="es-SV"/>
              </w:rPr>
            </w:pPr>
            <w:r w:rsidRPr="0050387F">
              <w:rPr>
                <w:bCs/>
                <w:sz w:val="20"/>
                <w:szCs w:val="20"/>
                <w:lang w:val="es-SV"/>
              </w:rPr>
              <w:t>44102800</w:t>
            </w:r>
          </w:p>
        </w:tc>
        <w:tc>
          <w:tcPr>
            <w:tcW w:w="2188" w:type="pct"/>
            <w:shd w:val="clear" w:color="auto" w:fill="auto"/>
          </w:tcPr>
          <w:p w14:paraId="3C18CAA1" w14:textId="77777777" w:rsidR="00A26C36" w:rsidRPr="0050387F" w:rsidRDefault="00A26C36" w:rsidP="00D462E9">
            <w:pPr>
              <w:jc w:val="center"/>
              <w:rPr>
                <w:bCs/>
                <w:sz w:val="20"/>
                <w:szCs w:val="20"/>
                <w:lang w:val="es-SV"/>
              </w:rPr>
            </w:pPr>
            <w:r w:rsidRPr="0050387F">
              <w:rPr>
                <w:bCs/>
                <w:sz w:val="20"/>
                <w:szCs w:val="20"/>
                <w:lang w:val="es-SV"/>
              </w:rPr>
              <w:t>ANILLADORA</w:t>
            </w:r>
          </w:p>
        </w:tc>
        <w:tc>
          <w:tcPr>
            <w:tcW w:w="1048" w:type="pct"/>
            <w:shd w:val="clear" w:color="auto" w:fill="auto"/>
          </w:tcPr>
          <w:p w14:paraId="1E225E47" w14:textId="77777777" w:rsidR="00A26C36" w:rsidRPr="0050387F" w:rsidRDefault="00A26C36" w:rsidP="00D462E9">
            <w:pPr>
              <w:jc w:val="center"/>
              <w:rPr>
                <w:bCs/>
                <w:sz w:val="20"/>
                <w:szCs w:val="20"/>
                <w:lang w:val="es-SV"/>
              </w:rPr>
            </w:pPr>
            <w:r w:rsidRPr="0050387F">
              <w:rPr>
                <w:bCs/>
                <w:sz w:val="20"/>
                <w:szCs w:val="20"/>
                <w:lang w:val="es-SV"/>
              </w:rPr>
              <w:t>1 - C/U</w:t>
            </w:r>
          </w:p>
        </w:tc>
      </w:tr>
      <w:tr w:rsidR="00A26C36" w:rsidRPr="00737428" w14:paraId="53EC0E59" w14:textId="77777777" w:rsidTr="0050387F">
        <w:tc>
          <w:tcPr>
            <w:tcW w:w="1764" w:type="pct"/>
            <w:gridSpan w:val="3"/>
            <w:shd w:val="clear" w:color="auto" w:fill="auto"/>
          </w:tcPr>
          <w:p w14:paraId="23F6CE84" w14:textId="77777777" w:rsidR="00A26C36" w:rsidRPr="0050387F" w:rsidRDefault="00A26C36" w:rsidP="00D462E9">
            <w:pPr>
              <w:jc w:val="both"/>
              <w:rPr>
                <w:bCs/>
                <w:sz w:val="20"/>
                <w:szCs w:val="20"/>
                <w:lang w:val="es-SV"/>
              </w:rPr>
            </w:pPr>
            <w:r w:rsidRPr="0050387F">
              <w:rPr>
                <w:bCs/>
                <w:sz w:val="20"/>
                <w:szCs w:val="20"/>
                <w:lang w:val="es-SV"/>
              </w:rPr>
              <w:t>Descripción:</w:t>
            </w:r>
          </w:p>
        </w:tc>
        <w:tc>
          <w:tcPr>
            <w:tcW w:w="3236" w:type="pct"/>
            <w:gridSpan w:val="2"/>
            <w:shd w:val="clear" w:color="auto" w:fill="auto"/>
          </w:tcPr>
          <w:p w14:paraId="4E5D5ADF" w14:textId="77777777" w:rsidR="00A26C36" w:rsidRPr="0050387F" w:rsidRDefault="00A26C36" w:rsidP="00D462E9">
            <w:pPr>
              <w:jc w:val="both"/>
              <w:rPr>
                <w:bCs/>
                <w:sz w:val="20"/>
                <w:szCs w:val="20"/>
                <w:lang w:val="es-SV"/>
              </w:rPr>
            </w:pPr>
            <w:r w:rsidRPr="0050387F">
              <w:rPr>
                <w:bCs/>
                <w:sz w:val="20"/>
                <w:szCs w:val="20"/>
                <w:lang w:val="es-SV"/>
              </w:rPr>
              <w:t>ANILLADORA</w:t>
            </w:r>
          </w:p>
          <w:p w14:paraId="6E73EA56" w14:textId="77777777" w:rsidR="00A26C36" w:rsidRPr="0050387F" w:rsidRDefault="00A26C36" w:rsidP="00D462E9">
            <w:pPr>
              <w:jc w:val="both"/>
              <w:rPr>
                <w:bCs/>
                <w:sz w:val="20"/>
                <w:szCs w:val="20"/>
                <w:lang w:val="es-SV"/>
              </w:rPr>
            </w:pPr>
            <w:r w:rsidRPr="0050387F">
              <w:rPr>
                <w:bCs/>
                <w:sz w:val="20"/>
                <w:szCs w:val="20"/>
                <w:lang w:val="es-SV"/>
              </w:rPr>
              <w:t xml:space="preserve">TIPO PERFORADORA/ENCUADERNADORA ELECTRICA PARA ANILLOS Y OTROS ELEMENTOS DE ENCUADERNAMIENTO. </w:t>
            </w:r>
          </w:p>
          <w:p w14:paraId="6FF1D076" w14:textId="77777777" w:rsidR="00A26C36" w:rsidRPr="0050387F" w:rsidRDefault="00A26C36" w:rsidP="00D462E9">
            <w:pPr>
              <w:jc w:val="both"/>
              <w:rPr>
                <w:bCs/>
                <w:sz w:val="20"/>
                <w:szCs w:val="20"/>
                <w:lang w:val="es-SV"/>
              </w:rPr>
            </w:pPr>
          </w:p>
          <w:p w14:paraId="2AD73C60" w14:textId="77777777" w:rsidR="00A26C36" w:rsidRPr="0050387F" w:rsidRDefault="00A26C36" w:rsidP="00D462E9">
            <w:pPr>
              <w:jc w:val="both"/>
              <w:rPr>
                <w:bCs/>
                <w:sz w:val="20"/>
                <w:szCs w:val="20"/>
                <w:lang w:val="es-SV"/>
              </w:rPr>
            </w:pPr>
            <w:r w:rsidRPr="0050387F">
              <w:rPr>
                <w:bCs/>
                <w:sz w:val="20"/>
                <w:szCs w:val="20"/>
                <w:lang w:val="es-SV"/>
              </w:rPr>
              <w:t xml:space="preserve">Capacidad de perforación de hasta 55 hojas tamaños carta y oficio. </w:t>
            </w:r>
          </w:p>
          <w:p w14:paraId="1E33EBF2" w14:textId="77777777" w:rsidR="00A26C36" w:rsidRPr="0050387F" w:rsidRDefault="00A26C36" w:rsidP="00D462E9">
            <w:pPr>
              <w:jc w:val="both"/>
              <w:rPr>
                <w:bCs/>
                <w:sz w:val="20"/>
                <w:szCs w:val="20"/>
                <w:lang w:val="es-SV"/>
              </w:rPr>
            </w:pPr>
            <w:r w:rsidRPr="0050387F">
              <w:rPr>
                <w:bCs/>
                <w:sz w:val="20"/>
                <w:szCs w:val="20"/>
                <w:lang w:val="es-SV"/>
              </w:rPr>
              <w:t xml:space="preserve">Con dados o navaja de perforación. </w:t>
            </w:r>
          </w:p>
          <w:p w14:paraId="48EF57D0" w14:textId="77777777" w:rsidR="00A26C36" w:rsidRDefault="00A26C36" w:rsidP="00D462E9">
            <w:pPr>
              <w:jc w:val="both"/>
              <w:rPr>
                <w:bCs/>
                <w:sz w:val="20"/>
                <w:szCs w:val="20"/>
                <w:lang w:val="es-SV"/>
              </w:rPr>
            </w:pPr>
            <w:r w:rsidRPr="0050387F">
              <w:rPr>
                <w:bCs/>
                <w:sz w:val="20"/>
                <w:szCs w:val="20"/>
                <w:lang w:val="es-SV"/>
              </w:rPr>
              <w:t>Cerrador manual</w:t>
            </w:r>
          </w:p>
          <w:p w14:paraId="54CEFD55" w14:textId="77777777" w:rsidR="0050387F" w:rsidRDefault="0050387F" w:rsidP="00D462E9">
            <w:pPr>
              <w:jc w:val="both"/>
              <w:rPr>
                <w:bCs/>
                <w:sz w:val="20"/>
                <w:szCs w:val="20"/>
                <w:lang w:val="es-SV"/>
              </w:rPr>
            </w:pPr>
            <w:r>
              <w:rPr>
                <w:bCs/>
                <w:sz w:val="20"/>
                <w:szCs w:val="20"/>
                <w:lang w:val="es-SV"/>
              </w:rPr>
              <w:t>Adicionando:</w:t>
            </w:r>
          </w:p>
          <w:p w14:paraId="2108A98C" w14:textId="3F6E19D8" w:rsidR="00A26C36" w:rsidRPr="0050387F" w:rsidRDefault="0050387F" w:rsidP="00D462E9">
            <w:pPr>
              <w:jc w:val="both"/>
              <w:rPr>
                <w:bCs/>
                <w:sz w:val="20"/>
                <w:szCs w:val="20"/>
                <w:lang w:val="es-SV"/>
              </w:rPr>
            </w:pPr>
            <w:r>
              <w:rPr>
                <w:bCs/>
                <w:sz w:val="20"/>
                <w:szCs w:val="20"/>
                <w:lang w:val="es-SV"/>
              </w:rPr>
              <w:t>Un</w:t>
            </w:r>
            <w:r w:rsidR="00A26C36" w:rsidRPr="0050387F">
              <w:rPr>
                <w:bCs/>
                <w:sz w:val="20"/>
                <w:szCs w:val="20"/>
                <w:lang w:val="es-SV"/>
              </w:rPr>
              <w:t xml:space="preserve"> dado o nava</w:t>
            </w:r>
            <w:r>
              <w:rPr>
                <w:bCs/>
                <w:sz w:val="20"/>
                <w:szCs w:val="20"/>
                <w:lang w:val="es-SV"/>
              </w:rPr>
              <w:t>j</w:t>
            </w:r>
            <w:r w:rsidR="00A26C36" w:rsidRPr="0050387F">
              <w:rPr>
                <w:bCs/>
                <w:sz w:val="20"/>
                <w:szCs w:val="20"/>
                <w:lang w:val="es-SV"/>
              </w:rPr>
              <w:t>a de aro metálico paso 3:1</w:t>
            </w:r>
          </w:p>
          <w:p w14:paraId="645D114F" w14:textId="380C8DF2" w:rsidR="00A26C36" w:rsidRPr="0050387F" w:rsidRDefault="0050387F" w:rsidP="00D462E9">
            <w:pPr>
              <w:jc w:val="both"/>
              <w:rPr>
                <w:bCs/>
                <w:sz w:val="20"/>
                <w:szCs w:val="20"/>
                <w:lang w:val="es-SV"/>
              </w:rPr>
            </w:pPr>
            <w:r>
              <w:rPr>
                <w:bCs/>
                <w:sz w:val="20"/>
                <w:szCs w:val="20"/>
                <w:lang w:val="es-SV"/>
              </w:rPr>
              <w:t>Un</w:t>
            </w:r>
            <w:r w:rsidR="00A26C36" w:rsidRPr="0050387F">
              <w:rPr>
                <w:bCs/>
                <w:sz w:val="20"/>
                <w:szCs w:val="20"/>
                <w:lang w:val="es-SV"/>
              </w:rPr>
              <w:t xml:space="preserve"> dado o nava</w:t>
            </w:r>
            <w:r>
              <w:rPr>
                <w:bCs/>
                <w:sz w:val="20"/>
                <w:szCs w:val="20"/>
                <w:lang w:val="es-SV"/>
              </w:rPr>
              <w:t>j</w:t>
            </w:r>
            <w:r w:rsidR="00A26C36" w:rsidRPr="0050387F">
              <w:rPr>
                <w:bCs/>
                <w:sz w:val="20"/>
                <w:szCs w:val="20"/>
                <w:lang w:val="es-SV"/>
              </w:rPr>
              <w:t>a de aro metálico paso 2:1</w:t>
            </w:r>
          </w:p>
        </w:tc>
      </w:tr>
      <w:tr w:rsidR="00A26C36" w:rsidRPr="00737428" w14:paraId="311D878D" w14:textId="77777777" w:rsidTr="0050387F">
        <w:tc>
          <w:tcPr>
            <w:tcW w:w="1764" w:type="pct"/>
            <w:gridSpan w:val="3"/>
            <w:shd w:val="clear" w:color="auto" w:fill="auto"/>
          </w:tcPr>
          <w:p w14:paraId="21EF56CF" w14:textId="77777777" w:rsidR="00A26C36" w:rsidRPr="0050387F" w:rsidRDefault="00A26C36" w:rsidP="00D462E9">
            <w:pPr>
              <w:jc w:val="both"/>
              <w:rPr>
                <w:bCs/>
                <w:sz w:val="20"/>
                <w:szCs w:val="20"/>
                <w:lang w:val="es-SV"/>
              </w:rPr>
            </w:pPr>
            <w:r w:rsidRPr="0050387F">
              <w:rPr>
                <w:bCs/>
                <w:sz w:val="20"/>
                <w:szCs w:val="20"/>
                <w:lang w:val="es-SV"/>
              </w:rPr>
              <w:t xml:space="preserve">Otras especificaciones: </w:t>
            </w:r>
          </w:p>
        </w:tc>
        <w:tc>
          <w:tcPr>
            <w:tcW w:w="3236" w:type="pct"/>
            <w:gridSpan w:val="2"/>
            <w:shd w:val="clear" w:color="auto" w:fill="auto"/>
          </w:tcPr>
          <w:p w14:paraId="75E1FAF1" w14:textId="0E21668F" w:rsidR="00A26C36" w:rsidRPr="0050387F" w:rsidRDefault="00A26C36" w:rsidP="00D462E9">
            <w:pPr>
              <w:jc w:val="both"/>
              <w:rPr>
                <w:bCs/>
                <w:sz w:val="20"/>
                <w:szCs w:val="20"/>
                <w:lang w:val="es-SV"/>
              </w:rPr>
            </w:pPr>
            <w:r w:rsidRPr="0050387F">
              <w:rPr>
                <w:bCs/>
                <w:sz w:val="20"/>
                <w:szCs w:val="20"/>
                <w:lang w:val="es-SV"/>
              </w:rPr>
              <w:t>Se entregar</w:t>
            </w:r>
            <w:r w:rsidR="0050387F">
              <w:rPr>
                <w:bCs/>
                <w:sz w:val="20"/>
                <w:szCs w:val="20"/>
                <w:lang w:val="es-SV"/>
              </w:rPr>
              <w:t>á</w:t>
            </w:r>
            <w:r w:rsidRPr="0050387F">
              <w:rPr>
                <w:bCs/>
                <w:sz w:val="20"/>
                <w:szCs w:val="20"/>
                <w:lang w:val="es-SV"/>
              </w:rPr>
              <w:t xml:space="preserve"> instalada y funcionando. </w:t>
            </w:r>
          </w:p>
        </w:tc>
      </w:tr>
      <w:tr w:rsidR="00A26C36" w:rsidRPr="0050387F" w14:paraId="3CBD9F84" w14:textId="77777777" w:rsidTr="0050387F">
        <w:tc>
          <w:tcPr>
            <w:tcW w:w="1764" w:type="pct"/>
            <w:gridSpan w:val="3"/>
            <w:shd w:val="clear" w:color="auto" w:fill="auto"/>
          </w:tcPr>
          <w:p w14:paraId="54E5F07B" w14:textId="77777777" w:rsidR="00A26C36" w:rsidRPr="0050387F" w:rsidRDefault="00A26C36" w:rsidP="00D462E9">
            <w:pPr>
              <w:jc w:val="both"/>
              <w:rPr>
                <w:bCs/>
                <w:sz w:val="20"/>
                <w:szCs w:val="20"/>
                <w:lang w:val="es-SV"/>
              </w:rPr>
            </w:pPr>
            <w:r w:rsidRPr="0050387F">
              <w:rPr>
                <w:bCs/>
                <w:sz w:val="20"/>
                <w:szCs w:val="20"/>
                <w:lang w:val="es-SV"/>
              </w:rPr>
              <w:t xml:space="preserve">Características eléctricas: </w:t>
            </w:r>
          </w:p>
        </w:tc>
        <w:tc>
          <w:tcPr>
            <w:tcW w:w="3236" w:type="pct"/>
            <w:gridSpan w:val="2"/>
            <w:shd w:val="clear" w:color="auto" w:fill="auto"/>
          </w:tcPr>
          <w:p w14:paraId="14478ABC" w14:textId="77777777" w:rsidR="00A26C36" w:rsidRPr="0050387F" w:rsidRDefault="00A26C36" w:rsidP="00D462E9">
            <w:pPr>
              <w:jc w:val="both"/>
              <w:rPr>
                <w:bCs/>
                <w:sz w:val="20"/>
                <w:szCs w:val="20"/>
                <w:lang w:val="es-SV"/>
              </w:rPr>
            </w:pPr>
            <w:r w:rsidRPr="0050387F">
              <w:rPr>
                <w:bCs/>
                <w:sz w:val="20"/>
                <w:szCs w:val="20"/>
                <w:lang w:val="es-SV"/>
              </w:rPr>
              <w:t>110V</w:t>
            </w:r>
          </w:p>
        </w:tc>
      </w:tr>
    </w:tbl>
    <w:p w14:paraId="5AAC9AA2" w14:textId="77777777" w:rsidR="00956EDA" w:rsidRPr="00956EDA" w:rsidRDefault="00956EDA" w:rsidP="00956EDA">
      <w:pPr>
        <w:rPr>
          <w:spacing w:val="-2"/>
          <w:sz w:val="12"/>
          <w:szCs w:val="12"/>
        </w:rPr>
      </w:pPr>
    </w:p>
    <w:p w14:paraId="7FFF7D71" w14:textId="77777777" w:rsidR="00956EDA" w:rsidRDefault="00956EDA" w:rsidP="00956EDA">
      <w:pPr>
        <w:pStyle w:val="Textoindependiente"/>
        <w:ind w:left="1983"/>
        <w:rPr>
          <w:sz w:val="20"/>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p w14:paraId="3B4C66B3" w14:textId="77777777" w:rsidR="00172F09" w:rsidRDefault="00172F09" w:rsidP="00956EDA">
      <w:pPr>
        <w:tabs>
          <w:tab w:val="left" w:pos="900"/>
          <w:tab w:val="left" w:pos="7200"/>
        </w:tabs>
        <w:spacing w:line="276" w:lineRule="auto"/>
        <w:rPr>
          <w:rFonts w:ascii="Calibri" w:hAnsi="Calibri" w:cs="Calibri"/>
          <w:b/>
          <w:bCs/>
          <w:lang w:val="es-SV"/>
        </w:rPr>
      </w:pPr>
    </w:p>
    <w:tbl>
      <w:tblPr>
        <w:tblW w:w="471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3378"/>
        <w:gridCol w:w="3121"/>
        <w:gridCol w:w="2552"/>
      </w:tblGrid>
      <w:tr w:rsidR="008105B7" w14:paraId="4222A70B" w14:textId="6C65BE64" w:rsidTr="008105B7">
        <w:trPr>
          <w:trHeight w:val="352"/>
        </w:trPr>
        <w:tc>
          <w:tcPr>
            <w:tcW w:w="1866" w:type="pct"/>
            <w:tcBorders>
              <w:top w:val="single" w:sz="6" w:space="0" w:color="auto"/>
              <w:bottom w:val="single" w:sz="6" w:space="0" w:color="auto"/>
            </w:tcBorders>
            <w:tcMar>
              <w:top w:w="28" w:type="dxa"/>
              <w:left w:w="57" w:type="dxa"/>
              <w:bottom w:w="28" w:type="dxa"/>
              <w:right w:w="57" w:type="dxa"/>
            </w:tcMar>
            <w:vAlign w:val="center"/>
          </w:tcPr>
          <w:p w14:paraId="0B3C3A6C" w14:textId="1CBFA8D1" w:rsidR="008105B7" w:rsidRDefault="00A26C36" w:rsidP="005B4E68">
            <w:pPr>
              <w:suppressAutoHyphens/>
              <w:contextualSpacing/>
              <w:jc w:val="both"/>
              <w:rPr>
                <w:sz w:val="20"/>
                <w:lang w:val="es-ES"/>
              </w:rPr>
            </w:pPr>
            <w:r>
              <w:rPr>
                <w:sz w:val="20"/>
                <w:lang w:val="es-ES"/>
              </w:rPr>
              <w:t>Lote</w:t>
            </w:r>
            <w:r w:rsidR="008105B7">
              <w:rPr>
                <w:sz w:val="20"/>
                <w:lang w:val="es-ES"/>
              </w:rPr>
              <w:t xml:space="preserve"> </w:t>
            </w:r>
            <w:r>
              <w:rPr>
                <w:sz w:val="20"/>
                <w:lang w:val="es-ES"/>
              </w:rPr>
              <w:t>11</w:t>
            </w:r>
            <w:r w:rsidR="008105B7">
              <w:rPr>
                <w:sz w:val="20"/>
                <w:lang w:val="es-ES"/>
              </w:rPr>
              <w:t xml:space="preserve">: </w:t>
            </w:r>
            <w:r>
              <w:rPr>
                <w:sz w:val="20"/>
                <w:lang w:val="es-ES"/>
              </w:rPr>
              <w:t xml:space="preserve">Anilladora </w:t>
            </w:r>
            <w:r w:rsidR="008105B7">
              <w:rPr>
                <w:sz w:val="20"/>
                <w:lang w:val="es-ES"/>
              </w:rPr>
              <w:t xml:space="preserve"> </w:t>
            </w:r>
          </w:p>
        </w:tc>
        <w:tc>
          <w:tcPr>
            <w:tcW w:w="1724" w:type="pc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8D9446B" w14:textId="528FD4F0" w:rsidR="008105B7" w:rsidRDefault="008105B7" w:rsidP="008105B7">
            <w:pPr>
              <w:suppressAutoHyphens/>
              <w:contextualSpacing/>
              <w:jc w:val="center"/>
              <w:rPr>
                <w:sz w:val="20"/>
                <w:lang w:val="es-US"/>
              </w:rPr>
            </w:pPr>
            <w:r>
              <w:rPr>
                <w:sz w:val="20"/>
                <w:lang w:val="es-US"/>
              </w:rPr>
              <w:t>Cantidad</w:t>
            </w:r>
          </w:p>
        </w:tc>
        <w:tc>
          <w:tcPr>
            <w:tcW w:w="1410" w:type="pct"/>
            <w:tcBorders>
              <w:top w:val="single" w:sz="6" w:space="0" w:color="auto"/>
              <w:left w:val="single" w:sz="6" w:space="0" w:color="auto"/>
              <w:right w:val="single" w:sz="6" w:space="0" w:color="auto"/>
            </w:tcBorders>
            <w:vAlign w:val="center"/>
          </w:tcPr>
          <w:p w14:paraId="1645EFBA" w14:textId="72E8EF2C" w:rsidR="008105B7" w:rsidRDefault="008105B7" w:rsidP="008105B7">
            <w:pPr>
              <w:suppressAutoHyphens/>
              <w:contextualSpacing/>
              <w:jc w:val="center"/>
              <w:rPr>
                <w:sz w:val="20"/>
                <w:lang w:val="es-US"/>
              </w:rPr>
            </w:pPr>
            <w:r>
              <w:rPr>
                <w:sz w:val="20"/>
                <w:lang w:val="es-US"/>
              </w:rPr>
              <w:t>Lugar</w:t>
            </w:r>
          </w:p>
        </w:tc>
      </w:tr>
      <w:tr w:rsidR="008105B7" w14:paraId="5178F478" w14:textId="140A7915" w:rsidTr="008A2FF0">
        <w:trPr>
          <w:trHeight w:val="352"/>
        </w:trPr>
        <w:tc>
          <w:tcPr>
            <w:tcW w:w="1866" w:type="pct"/>
            <w:tcBorders>
              <w:top w:val="single" w:sz="6" w:space="0" w:color="auto"/>
              <w:bottom w:val="single" w:sz="6" w:space="0" w:color="auto"/>
            </w:tcBorders>
            <w:tcMar>
              <w:top w:w="28" w:type="dxa"/>
              <w:left w:w="57" w:type="dxa"/>
              <w:bottom w:w="28" w:type="dxa"/>
              <w:right w:w="57" w:type="dxa"/>
            </w:tcMar>
            <w:vAlign w:val="center"/>
          </w:tcPr>
          <w:p w14:paraId="466F39AC" w14:textId="77777777" w:rsidR="008105B7" w:rsidRDefault="008105B7" w:rsidP="005B4E68">
            <w:pPr>
              <w:suppressAutoHyphens/>
              <w:contextualSpacing/>
              <w:jc w:val="both"/>
              <w:rPr>
                <w:sz w:val="20"/>
                <w:lang w:val="es-ES"/>
              </w:rPr>
            </w:pPr>
            <w:r>
              <w:rPr>
                <w:sz w:val="20"/>
                <w:lang w:val="es-ES"/>
              </w:rPr>
              <w:t xml:space="preserve">Capacitaciones básicas por el uso y manejo del equipo </w:t>
            </w:r>
          </w:p>
        </w:tc>
        <w:tc>
          <w:tcPr>
            <w:tcW w:w="1724" w:type="pct"/>
            <w:tcBorders>
              <w:top w:val="single" w:sz="6" w:space="0" w:color="auto"/>
              <w:left w:val="single" w:sz="6" w:space="0" w:color="auto"/>
              <w:right w:val="single" w:sz="6" w:space="0" w:color="auto"/>
            </w:tcBorders>
            <w:shd w:val="clear" w:color="auto" w:fill="auto"/>
            <w:tcMar>
              <w:top w:w="28" w:type="dxa"/>
              <w:left w:w="57" w:type="dxa"/>
              <w:bottom w:w="28" w:type="dxa"/>
              <w:right w:w="57" w:type="dxa"/>
            </w:tcMar>
            <w:vAlign w:val="center"/>
          </w:tcPr>
          <w:p w14:paraId="733849ED" w14:textId="5A32184F" w:rsidR="008105B7" w:rsidRDefault="008A2FF0" w:rsidP="005B4E68">
            <w:pPr>
              <w:suppressAutoHyphens/>
              <w:contextualSpacing/>
              <w:jc w:val="both"/>
              <w:rPr>
                <w:sz w:val="20"/>
                <w:lang w:val="es-US"/>
              </w:rPr>
            </w:pPr>
            <w:r>
              <w:rPr>
                <w:sz w:val="20"/>
                <w:lang w:val="es-US"/>
              </w:rPr>
              <w:t xml:space="preserve">1 jornada de capacitación para </w:t>
            </w:r>
            <w:r w:rsidR="008105B7" w:rsidRPr="008A2FF0">
              <w:rPr>
                <w:sz w:val="20"/>
                <w:lang w:val="es-US"/>
              </w:rPr>
              <w:t>10 recursos aproximadamente, será en coordinación con el Administrador del Contrato.</w:t>
            </w:r>
            <w:r w:rsidR="008105B7">
              <w:rPr>
                <w:sz w:val="20"/>
                <w:lang w:val="es-US"/>
              </w:rPr>
              <w:t xml:space="preserve"> </w:t>
            </w:r>
          </w:p>
        </w:tc>
        <w:tc>
          <w:tcPr>
            <w:tcW w:w="1410" w:type="pct"/>
            <w:tcBorders>
              <w:top w:val="single" w:sz="6" w:space="0" w:color="auto"/>
              <w:left w:val="single" w:sz="6" w:space="0" w:color="auto"/>
              <w:right w:val="single" w:sz="6" w:space="0" w:color="auto"/>
            </w:tcBorders>
            <w:vAlign w:val="center"/>
          </w:tcPr>
          <w:p w14:paraId="70D3CB2E" w14:textId="6820EF79" w:rsidR="008105B7" w:rsidRDefault="008105B7" w:rsidP="008105B7">
            <w:pPr>
              <w:suppressAutoHyphens/>
              <w:contextualSpacing/>
              <w:rPr>
                <w:sz w:val="20"/>
                <w:lang w:val="es-US"/>
              </w:rPr>
            </w:pPr>
            <w:r>
              <w:rPr>
                <w:sz w:val="20"/>
                <w:lang w:val="es-US"/>
              </w:rPr>
              <w:t xml:space="preserve">Oficina de Imprenta </w:t>
            </w:r>
          </w:p>
        </w:tc>
      </w:tr>
    </w:tbl>
    <w:p w14:paraId="6AA65C9F" w14:textId="77777777" w:rsidR="00172F09" w:rsidRPr="00B76F33" w:rsidRDefault="00172F09" w:rsidP="00956EDA">
      <w:pPr>
        <w:tabs>
          <w:tab w:val="left" w:pos="900"/>
          <w:tab w:val="left" w:pos="7200"/>
        </w:tabs>
        <w:spacing w:line="276" w:lineRule="auto"/>
        <w:rPr>
          <w:rFonts w:ascii="Calibri" w:hAnsi="Calibri" w:cs="Calibri"/>
          <w:b/>
          <w:bCs/>
          <w:lang w:val="es-SV"/>
        </w:rPr>
      </w:pPr>
    </w:p>
    <w:sectPr w:rsidR="00172F09" w:rsidRPr="00B76F33" w:rsidSect="0052175C">
      <w:headerReference w:type="default" r:id="rId17"/>
      <w:footerReference w:type="default" r:id="rId18"/>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DAB7" w14:textId="77777777" w:rsidR="0052175C" w:rsidRDefault="0052175C" w:rsidP="005534C8">
      <w:r>
        <w:separator/>
      </w:r>
    </w:p>
  </w:endnote>
  <w:endnote w:type="continuationSeparator" w:id="0">
    <w:p w14:paraId="3020C71F" w14:textId="77777777" w:rsidR="0052175C" w:rsidRDefault="0052175C"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C77F" w14:textId="77777777" w:rsidR="0052175C" w:rsidRDefault="0052175C" w:rsidP="005534C8">
      <w:r>
        <w:separator/>
      </w:r>
    </w:p>
  </w:footnote>
  <w:footnote w:type="continuationSeparator" w:id="0">
    <w:p w14:paraId="1EADA702" w14:textId="77777777" w:rsidR="0052175C" w:rsidRDefault="0052175C"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4A03FAD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118-MINSAL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7"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58"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73"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4"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0"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11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3"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34"/>
  </w:num>
  <w:num w:numId="2" w16cid:durableId="719941970">
    <w:abstractNumId w:val="112"/>
  </w:num>
  <w:num w:numId="3" w16cid:durableId="1905677257">
    <w:abstractNumId w:val="7"/>
  </w:num>
  <w:num w:numId="4" w16cid:durableId="331570364">
    <w:abstractNumId w:val="9"/>
  </w:num>
  <w:num w:numId="5" w16cid:durableId="389574869">
    <w:abstractNumId w:val="47"/>
  </w:num>
  <w:num w:numId="6" w16cid:durableId="1892185642">
    <w:abstractNumId w:val="78"/>
  </w:num>
  <w:num w:numId="7" w16cid:durableId="1086265908">
    <w:abstractNumId w:val="108"/>
  </w:num>
  <w:num w:numId="8" w16cid:durableId="913008660">
    <w:abstractNumId w:val="27"/>
  </w:num>
  <w:num w:numId="9" w16cid:durableId="1692993872">
    <w:abstractNumId w:val="87"/>
  </w:num>
  <w:num w:numId="10" w16cid:durableId="537816067">
    <w:abstractNumId w:val="106"/>
  </w:num>
  <w:num w:numId="11" w16cid:durableId="1809857424">
    <w:abstractNumId w:val="64"/>
  </w:num>
  <w:num w:numId="12" w16cid:durableId="2006470141">
    <w:abstractNumId w:val="37"/>
  </w:num>
  <w:num w:numId="13" w16cid:durableId="95713203">
    <w:abstractNumId w:val="85"/>
  </w:num>
  <w:num w:numId="14" w16cid:durableId="2073036049">
    <w:abstractNumId w:val="20"/>
  </w:num>
  <w:num w:numId="15" w16cid:durableId="311956883">
    <w:abstractNumId w:val="86"/>
  </w:num>
  <w:num w:numId="16" w16cid:durableId="1265500532">
    <w:abstractNumId w:val="93"/>
  </w:num>
  <w:num w:numId="17" w16cid:durableId="1385451135">
    <w:abstractNumId w:val="32"/>
  </w:num>
  <w:num w:numId="18" w16cid:durableId="1309241386">
    <w:abstractNumId w:val="51"/>
  </w:num>
  <w:num w:numId="19" w16cid:durableId="566301083">
    <w:abstractNumId w:val="10"/>
  </w:num>
  <w:num w:numId="20" w16cid:durableId="2060007088">
    <w:abstractNumId w:val="60"/>
  </w:num>
  <w:num w:numId="21" w16cid:durableId="178392148">
    <w:abstractNumId w:val="23"/>
  </w:num>
  <w:num w:numId="22" w16cid:durableId="655645496">
    <w:abstractNumId w:val="49"/>
  </w:num>
  <w:num w:numId="23" w16cid:durableId="669214348">
    <w:abstractNumId w:val="12"/>
  </w:num>
  <w:num w:numId="24" w16cid:durableId="1093403425">
    <w:abstractNumId w:val="97"/>
  </w:num>
  <w:num w:numId="25" w16cid:durableId="268661012">
    <w:abstractNumId w:val="70"/>
  </w:num>
  <w:num w:numId="26" w16cid:durableId="491799236">
    <w:abstractNumId w:val="38"/>
  </w:num>
  <w:num w:numId="27" w16cid:durableId="1251814473">
    <w:abstractNumId w:val="107"/>
  </w:num>
  <w:num w:numId="28" w16cid:durableId="550700338">
    <w:abstractNumId w:val="100"/>
  </w:num>
  <w:num w:numId="29" w16cid:durableId="1843936999">
    <w:abstractNumId w:val="46"/>
  </w:num>
  <w:num w:numId="30" w16cid:durableId="1778597614">
    <w:abstractNumId w:val="73"/>
  </w:num>
  <w:num w:numId="31" w16cid:durableId="2081098175">
    <w:abstractNumId w:val="91"/>
  </w:num>
  <w:num w:numId="32" w16cid:durableId="755400239">
    <w:abstractNumId w:val="95"/>
  </w:num>
  <w:num w:numId="33" w16cid:durableId="367725281">
    <w:abstractNumId w:val="109"/>
  </w:num>
  <w:num w:numId="34" w16cid:durableId="325090552">
    <w:abstractNumId w:val="65"/>
  </w:num>
  <w:num w:numId="35" w16cid:durableId="112142967">
    <w:abstractNumId w:val="41"/>
  </w:num>
  <w:num w:numId="36" w16cid:durableId="1604336146">
    <w:abstractNumId w:val="14"/>
  </w:num>
  <w:num w:numId="37" w16cid:durableId="1698769231">
    <w:abstractNumId w:val="66"/>
  </w:num>
  <w:num w:numId="38" w16cid:durableId="662899394">
    <w:abstractNumId w:val="68"/>
  </w:num>
  <w:num w:numId="39" w16cid:durableId="745492616">
    <w:abstractNumId w:val="30"/>
  </w:num>
  <w:num w:numId="40" w16cid:durableId="393165493">
    <w:abstractNumId w:val="101"/>
  </w:num>
  <w:num w:numId="41" w16cid:durableId="703678704">
    <w:abstractNumId w:val="63"/>
  </w:num>
  <w:num w:numId="42" w16cid:durableId="93406320">
    <w:abstractNumId w:val="22"/>
  </w:num>
  <w:num w:numId="43" w16cid:durableId="1398437266">
    <w:abstractNumId w:val="56"/>
  </w:num>
  <w:num w:numId="44" w16cid:durableId="1528063615">
    <w:abstractNumId w:val="98"/>
  </w:num>
  <w:num w:numId="45" w16cid:durableId="394668394">
    <w:abstractNumId w:val="113"/>
  </w:num>
  <w:num w:numId="46" w16cid:durableId="331497669">
    <w:abstractNumId w:val="80"/>
  </w:num>
  <w:num w:numId="47" w16cid:durableId="580413416">
    <w:abstractNumId w:val="53"/>
  </w:num>
  <w:num w:numId="48" w16cid:durableId="1080176102">
    <w:abstractNumId w:val="102"/>
  </w:num>
  <w:num w:numId="49" w16cid:durableId="211424885">
    <w:abstractNumId w:val="2"/>
  </w:num>
  <w:num w:numId="50" w16cid:durableId="901334861">
    <w:abstractNumId w:val="21"/>
  </w:num>
  <w:num w:numId="51" w16cid:durableId="164321583">
    <w:abstractNumId w:val="82"/>
  </w:num>
  <w:num w:numId="52" w16cid:durableId="500242438">
    <w:abstractNumId w:val="29"/>
  </w:num>
  <w:num w:numId="53" w16cid:durableId="1362245047">
    <w:abstractNumId w:val="69"/>
  </w:num>
  <w:num w:numId="54" w16cid:durableId="847134520">
    <w:abstractNumId w:val="84"/>
  </w:num>
  <w:num w:numId="55" w16cid:durableId="1839806130">
    <w:abstractNumId w:val="79"/>
  </w:num>
  <w:num w:numId="56" w16cid:durableId="1526939301">
    <w:abstractNumId w:val="26"/>
  </w:num>
  <w:num w:numId="57" w16cid:durableId="976764642">
    <w:abstractNumId w:val="19"/>
  </w:num>
  <w:num w:numId="58" w16cid:durableId="108085231">
    <w:abstractNumId w:val="13"/>
  </w:num>
  <w:num w:numId="59" w16cid:durableId="1830169992">
    <w:abstractNumId w:val="50"/>
  </w:num>
  <w:num w:numId="60" w16cid:durableId="1923564125">
    <w:abstractNumId w:val="5"/>
  </w:num>
  <w:num w:numId="61" w16cid:durableId="1396473411">
    <w:abstractNumId w:val="92"/>
  </w:num>
  <w:num w:numId="62" w16cid:durableId="251088790">
    <w:abstractNumId w:val="88"/>
  </w:num>
  <w:num w:numId="63" w16cid:durableId="142087106">
    <w:abstractNumId w:val="18"/>
  </w:num>
  <w:num w:numId="64" w16cid:durableId="683674360">
    <w:abstractNumId w:val="8"/>
  </w:num>
  <w:num w:numId="65" w16cid:durableId="1975985753">
    <w:abstractNumId w:val="58"/>
  </w:num>
  <w:num w:numId="66" w16cid:durableId="60299785">
    <w:abstractNumId w:val="43"/>
  </w:num>
  <w:num w:numId="67" w16cid:durableId="1726831228">
    <w:abstractNumId w:val="83"/>
  </w:num>
  <w:num w:numId="68" w16cid:durableId="1496333879">
    <w:abstractNumId w:val="117"/>
  </w:num>
  <w:num w:numId="69" w16cid:durableId="2009626032">
    <w:abstractNumId w:val="42"/>
  </w:num>
  <w:num w:numId="70" w16cid:durableId="776605813">
    <w:abstractNumId w:val="67"/>
  </w:num>
  <w:num w:numId="71" w16cid:durableId="1356883703">
    <w:abstractNumId w:val="75"/>
  </w:num>
  <w:num w:numId="72" w16cid:durableId="415589694">
    <w:abstractNumId w:val="44"/>
  </w:num>
  <w:num w:numId="73" w16cid:durableId="939068698">
    <w:abstractNumId w:val="71"/>
  </w:num>
  <w:num w:numId="74" w16cid:durableId="1326588416">
    <w:abstractNumId w:val="35"/>
  </w:num>
  <w:num w:numId="75" w16cid:durableId="1989817107">
    <w:abstractNumId w:val="40"/>
  </w:num>
  <w:num w:numId="76" w16cid:durableId="1169367169">
    <w:abstractNumId w:val="1"/>
  </w:num>
  <w:num w:numId="77" w16cid:durableId="2091461265">
    <w:abstractNumId w:val="90"/>
  </w:num>
  <w:num w:numId="78" w16cid:durableId="1848253093">
    <w:abstractNumId w:val="45"/>
  </w:num>
  <w:num w:numId="79" w16cid:durableId="1974209487">
    <w:abstractNumId w:val="103"/>
  </w:num>
  <w:num w:numId="80" w16cid:durableId="849295144">
    <w:abstractNumId w:val="105"/>
  </w:num>
  <w:num w:numId="81" w16cid:durableId="647053028">
    <w:abstractNumId w:val="28"/>
  </w:num>
  <w:num w:numId="82" w16cid:durableId="898245132">
    <w:abstractNumId w:val="48"/>
  </w:num>
  <w:num w:numId="83" w16cid:durableId="54158580">
    <w:abstractNumId w:val="31"/>
  </w:num>
  <w:num w:numId="84" w16cid:durableId="58208241">
    <w:abstractNumId w:val="11"/>
  </w:num>
  <w:num w:numId="85" w16cid:durableId="1509523235">
    <w:abstractNumId w:val="52"/>
  </w:num>
  <w:num w:numId="86" w16cid:durableId="113600653">
    <w:abstractNumId w:val="54"/>
  </w:num>
  <w:num w:numId="87" w16cid:durableId="1813984517">
    <w:abstractNumId w:val="81"/>
  </w:num>
  <w:num w:numId="88" w16cid:durableId="1593246257">
    <w:abstractNumId w:val="110"/>
  </w:num>
  <w:num w:numId="89" w16cid:durableId="508837040">
    <w:abstractNumId w:val="74"/>
  </w:num>
  <w:num w:numId="90" w16cid:durableId="748965965">
    <w:abstractNumId w:val="16"/>
  </w:num>
  <w:num w:numId="91" w16cid:durableId="1982541302">
    <w:abstractNumId w:val="15"/>
  </w:num>
  <w:num w:numId="92" w16cid:durableId="348988208">
    <w:abstractNumId w:val="96"/>
  </w:num>
  <w:num w:numId="93" w16cid:durableId="1123694004">
    <w:abstractNumId w:val="6"/>
  </w:num>
  <w:num w:numId="94" w16cid:durableId="777406881">
    <w:abstractNumId w:val="33"/>
  </w:num>
  <w:num w:numId="95" w16cid:durableId="1698307559">
    <w:abstractNumId w:val="39"/>
  </w:num>
  <w:num w:numId="96" w16cid:durableId="575944003">
    <w:abstractNumId w:val="77"/>
  </w:num>
  <w:num w:numId="97" w16cid:durableId="1063136344">
    <w:abstractNumId w:val="115"/>
  </w:num>
  <w:num w:numId="98" w16cid:durableId="871922021">
    <w:abstractNumId w:val="61"/>
  </w:num>
  <w:num w:numId="99" w16cid:durableId="132330198">
    <w:abstractNumId w:val="0"/>
  </w:num>
  <w:num w:numId="100" w16cid:durableId="430051475">
    <w:abstractNumId w:val="99"/>
  </w:num>
  <w:num w:numId="101" w16cid:durableId="184827966">
    <w:abstractNumId w:val="72"/>
  </w:num>
  <w:num w:numId="102" w16cid:durableId="410272022">
    <w:abstractNumId w:val="4"/>
  </w:num>
  <w:num w:numId="103" w16cid:durableId="2043171306">
    <w:abstractNumId w:val="36"/>
  </w:num>
  <w:num w:numId="104" w16cid:durableId="1535390474">
    <w:abstractNumId w:val="24"/>
  </w:num>
  <w:num w:numId="105" w16cid:durableId="1693148265">
    <w:abstractNumId w:val="62"/>
  </w:num>
  <w:num w:numId="106" w16cid:durableId="1918900298">
    <w:abstractNumId w:val="59"/>
  </w:num>
  <w:num w:numId="107" w16cid:durableId="1038319157">
    <w:abstractNumId w:val="3"/>
  </w:num>
  <w:num w:numId="108" w16cid:durableId="2127655942">
    <w:abstractNumId w:val="55"/>
  </w:num>
  <w:num w:numId="109" w16cid:durableId="1802066965">
    <w:abstractNumId w:val="114"/>
  </w:num>
  <w:num w:numId="110" w16cid:durableId="281769323">
    <w:abstractNumId w:val="76"/>
  </w:num>
  <w:num w:numId="111" w16cid:durableId="2068609231">
    <w:abstractNumId w:val="116"/>
  </w:num>
  <w:num w:numId="112" w16cid:durableId="131798731">
    <w:abstractNumId w:val="25"/>
  </w:num>
  <w:num w:numId="113" w16cid:durableId="384724641">
    <w:abstractNumId w:val="104"/>
  </w:num>
  <w:num w:numId="114" w16cid:durableId="794786350">
    <w:abstractNumId w:val="17"/>
  </w:num>
  <w:num w:numId="115" w16cid:durableId="738790693">
    <w:abstractNumId w:val="94"/>
  </w:num>
  <w:num w:numId="116" w16cid:durableId="1627925216">
    <w:abstractNumId w:val="111"/>
  </w:num>
  <w:num w:numId="117" w16cid:durableId="498159528">
    <w:abstractNumId w:val="57"/>
  </w:num>
  <w:num w:numId="118" w16cid:durableId="409079289">
    <w:abstractNumId w:val="8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61314"/>
    <w:rsid w:val="000656ED"/>
    <w:rsid w:val="0006649D"/>
    <w:rsid w:val="00070804"/>
    <w:rsid w:val="00074E1A"/>
    <w:rsid w:val="00081C23"/>
    <w:rsid w:val="00082D27"/>
    <w:rsid w:val="0009089C"/>
    <w:rsid w:val="00090C16"/>
    <w:rsid w:val="00091B60"/>
    <w:rsid w:val="00092644"/>
    <w:rsid w:val="00093A47"/>
    <w:rsid w:val="00095779"/>
    <w:rsid w:val="000972F3"/>
    <w:rsid w:val="000B113E"/>
    <w:rsid w:val="000B19FE"/>
    <w:rsid w:val="000B6200"/>
    <w:rsid w:val="000C1BF3"/>
    <w:rsid w:val="000C1E0D"/>
    <w:rsid w:val="000C30E5"/>
    <w:rsid w:val="000C5CDE"/>
    <w:rsid w:val="000D0587"/>
    <w:rsid w:val="000D2358"/>
    <w:rsid w:val="000D42B0"/>
    <w:rsid w:val="000E4664"/>
    <w:rsid w:val="000F1D64"/>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53277"/>
    <w:rsid w:val="00163AA2"/>
    <w:rsid w:val="00167779"/>
    <w:rsid w:val="0017038C"/>
    <w:rsid w:val="00171FB5"/>
    <w:rsid w:val="00172F09"/>
    <w:rsid w:val="00175978"/>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D7D24"/>
    <w:rsid w:val="001E00FE"/>
    <w:rsid w:val="001E5D71"/>
    <w:rsid w:val="001E7A55"/>
    <w:rsid w:val="001F065B"/>
    <w:rsid w:val="001F1794"/>
    <w:rsid w:val="001F1C1C"/>
    <w:rsid w:val="001F32B0"/>
    <w:rsid w:val="002039D9"/>
    <w:rsid w:val="00203E94"/>
    <w:rsid w:val="0020548F"/>
    <w:rsid w:val="0021065C"/>
    <w:rsid w:val="00213CB4"/>
    <w:rsid w:val="00215388"/>
    <w:rsid w:val="00217F63"/>
    <w:rsid w:val="0022282B"/>
    <w:rsid w:val="00222A92"/>
    <w:rsid w:val="0022492B"/>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9193D"/>
    <w:rsid w:val="00292DBB"/>
    <w:rsid w:val="00294C4A"/>
    <w:rsid w:val="00295705"/>
    <w:rsid w:val="002B458C"/>
    <w:rsid w:val="002B676E"/>
    <w:rsid w:val="002B7B2E"/>
    <w:rsid w:val="002C0914"/>
    <w:rsid w:val="002C3B29"/>
    <w:rsid w:val="002C4D3A"/>
    <w:rsid w:val="002C51AB"/>
    <w:rsid w:val="002C5FA2"/>
    <w:rsid w:val="002D3DC2"/>
    <w:rsid w:val="002D4FE6"/>
    <w:rsid w:val="002D78AA"/>
    <w:rsid w:val="002E3EAA"/>
    <w:rsid w:val="002E42D2"/>
    <w:rsid w:val="002F435A"/>
    <w:rsid w:val="003018B6"/>
    <w:rsid w:val="00314BA1"/>
    <w:rsid w:val="003152DE"/>
    <w:rsid w:val="00316EF9"/>
    <w:rsid w:val="00320283"/>
    <w:rsid w:val="003254B1"/>
    <w:rsid w:val="003356D7"/>
    <w:rsid w:val="0033722A"/>
    <w:rsid w:val="00340E41"/>
    <w:rsid w:val="00343E14"/>
    <w:rsid w:val="0034649C"/>
    <w:rsid w:val="0035015C"/>
    <w:rsid w:val="00360E49"/>
    <w:rsid w:val="003667B5"/>
    <w:rsid w:val="00366C43"/>
    <w:rsid w:val="00381BA8"/>
    <w:rsid w:val="00381EBF"/>
    <w:rsid w:val="0038739C"/>
    <w:rsid w:val="003905F8"/>
    <w:rsid w:val="00392980"/>
    <w:rsid w:val="00392CB5"/>
    <w:rsid w:val="00393B68"/>
    <w:rsid w:val="003965AD"/>
    <w:rsid w:val="00397EBB"/>
    <w:rsid w:val="003A6142"/>
    <w:rsid w:val="003B5FBB"/>
    <w:rsid w:val="003C2DE4"/>
    <w:rsid w:val="003C623E"/>
    <w:rsid w:val="003C6F3B"/>
    <w:rsid w:val="003D126C"/>
    <w:rsid w:val="003D2DD2"/>
    <w:rsid w:val="003D38E4"/>
    <w:rsid w:val="003E63A8"/>
    <w:rsid w:val="003E7910"/>
    <w:rsid w:val="003F0B8B"/>
    <w:rsid w:val="003F12AF"/>
    <w:rsid w:val="003F15B1"/>
    <w:rsid w:val="003F1654"/>
    <w:rsid w:val="003F6CBD"/>
    <w:rsid w:val="00403443"/>
    <w:rsid w:val="004058E5"/>
    <w:rsid w:val="00406382"/>
    <w:rsid w:val="00407DC6"/>
    <w:rsid w:val="00416B72"/>
    <w:rsid w:val="00421354"/>
    <w:rsid w:val="00421D4F"/>
    <w:rsid w:val="00422E5F"/>
    <w:rsid w:val="0042576F"/>
    <w:rsid w:val="0042652E"/>
    <w:rsid w:val="00427FAA"/>
    <w:rsid w:val="00432CD1"/>
    <w:rsid w:val="004374D8"/>
    <w:rsid w:val="004556C2"/>
    <w:rsid w:val="004572D8"/>
    <w:rsid w:val="00461A26"/>
    <w:rsid w:val="004706E6"/>
    <w:rsid w:val="00473664"/>
    <w:rsid w:val="004739F4"/>
    <w:rsid w:val="00474A09"/>
    <w:rsid w:val="0048563E"/>
    <w:rsid w:val="00491337"/>
    <w:rsid w:val="00491EC4"/>
    <w:rsid w:val="00496394"/>
    <w:rsid w:val="004A1BD2"/>
    <w:rsid w:val="004A1F91"/>
    <w:rsid w:val="004A2687"/>
    <w:rsid w:val="004A5A99"/>
    <w:rsid w:val="004B0F06"/>
    <w:rsid w:val="004B3240"/>
    <w:rsid w:val="004B7078"/>
    <w:rsid w:val="004D555D"/>
    <w:rsid w:val="004F70F4"/>
    <w:rsid w:val="0050387F"/>
    <w:rsid w:val="00504651"/>
    <w:rsid w:val="00513C9C"/>
    <w:rsid w:val="0052175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67114"/>
    <w:rsid w:val="00567428"/>
    <w:rsid w:val="00567BA4"/>
    <w:rsid w:val="005733EC"/>
    <w:rsid w:val="00575304"/>
    <w:rsid w:val="0058454A"/>
    <w:rsid w:val="00587001"/>
    <w:rsid w:val="00593083"/>
    <w:rsid w:val="00594E6B"/>
    <w:rsid w:val="00597274"/>
    <w:rsid w:val="005A0635"/>
    <w:rsid w:val="005A3A52"/>
    <w:rsid w:val="005A6A9B"/>
    <w:rsid w:val="005A6E83"/>
    <w:rsid w:val="005B6D0C"/>
    <w:rsid w:val="005C1B4B"/>
    <w:rsid w:val="005D0338"/>
    <w:rsid w:val="005D15A2"/>
    <w:rsid w:val="005E1618"/>
    <w:rsid w:val="005E3E41"/>
    <w:rsid w:val="005E42DE"/>
    <w:rsid w:val="005E574F"/>
    <w:rsid w:val="005E6799"/>
    <w:rsid w:val="005F72E1"/>
    <w:rsid w:val="0060419B"/>
    <w:rsid w:val="00610A37"/>
    <w:rsid w:val="006123FD"/>
    <w:rsid w:val="0061486E"/>
    <w:rsid w:val="0061742B"/>
    <w:rsid w:val="00635117"/>
    <w:rsid w:val="00642FCB"/>
    <w:rsid w:val="00643CAA"/>
    <w:rsid w:val="00647CF8"/>
    <w:rsid w:val="00664D3D"/>
    <w:rsid w:val="00674C7A"/>
    <w:rsid w:val="00685357"/>
    <w:rsid w:val="0069315E"/>
    <w:rsid w:val="0069400F"/>
    <w:rsid w:val="00695022"/>
    <w:rsid w:val="0069561A"/>
    <w:rsid w:val="0069746F"/>
    <w:rsid w:val="006A1141"/>
    <w:rsid w:val="006A5213"/>
    <w:rsid w:val="006A534B"/>
    <w:rsid w:val="006B0620"/>
    <w:rsid w:val="006D3F67"/>
    <w:rsid w:val="006D67EE"/>
    <w:rsid w:val="006D6C29"/>
    <w:rsid w:val="006E7D5B"/>
    <w:rsid w:val="006F0D13"/>
    <w:rsid w:val="00702135"/>
    <w:rsid w:val="0070383E"/>
    <w:rsid w:val="00705CEA"/>
    <w:rsid w:val="0071243D"/>
    <w:rsid w:val="00716535"/>
    <w:rsid w:val="00716D82"/>
    <w:rsid w:val="007310D5"/>
    <w:rsid w:val="00734A8F"/>
    <w:rsid w:val="00734B2E"/>
    <w:rsid w:val="00736296"/>
    <w:rsid w:val="00737428"/>
    <w:rsid w:val="00742478"/>
    <w:rsid w:val="00746ECE"/>
    <w:rsid w:val="00747888"/>
    <w:rsid w:val="007508E9"/>
    <w:rsid w:val="007516FB"/>
    <w:rsid w:val="00753443"/>
    <w:rsid w:val="00760DB6"/>
    <w:rsid w:val="0076159C"/>
    <w:rsid w:val="00762D33"/>
    <w:rsid w:val="007671FC"/>
    <w:rsid w:val="0077048C"/>
    <w:rsid w:val="0077342C"/>
    <w:rsid w:val="00774A21"/>
    <w:rsid w:val="00776421"/>
    <w:rsid w:val="00785642"/>
    <w:rsid w:val="00790A0C"/>
    <w:rsid w:val="00795232"/>
    <w:rsid w:val="0079645B"/>
    <w:rsid w:val="007A141C"/>
    <w:rsid w:val="007A4BF3"/>
    <w:rsid w:val="007B4D5A"/>
    <w:rsid w:val="007B4FB4"/>
    <w:rsid w:val="007C06BF"/>
    <w:rsid w:val="007C29ED"/>
    <w:rsid w:val="007D157A"/>
    <w:rsid w:val="007D2064"/>
    <w:rsid w:val="007D299F"/>
    <w:rsid w:val="007D5859"/>
    <w:rsid w:val="007D6311"/>
    <w:rsid w:val="007E16D9"/>
    <w:rsid w:val="007E3180"/>
    <w:rsid w:val="007E4D78"/>
    <w:rsid w:val="007E59B0"/>
    <w:rsid w:val="007E7D47"/>
    <w:rsid w:val="007F3414"/>
    <w:rsid w:val="007F72F2"/>
    <w:rsid w:val="008010E6"/>
    <w:rsid w:val="00802819"/>
    <w:rsid w:val="008105B7"/>
    <w:rsid w:val="00810907"/>
    <w:rsid w:val="00811AB4"/>
    <w:rsid w:val="00813BC5"/>
    <w:rsid w:val="00821212"/>
    <w:rsid w:val="00825AC0"/>
    <w:rsid w:val="0084623A"/>
    <w:rsid w:val="00851C21"/>
    <w:rsid w:val="00852986"/>
    <w:rsid w:val="008603C9"/>
    <w:rsid w:val="00861C2A"/>
    <w:rsid w:val="00862886"/>
    <w:rsid w:val="00864F22"/>
    <w:rsid w:val="008721B2"/>
    <w:rsid w:val="00876B6A"/>
    <w:rsid w:val="00880D3E"/>
    <w:rsid w:val="00887A90"/>
    <w:rsid w:val="00891840"/>
    <w:rsid w:val="008A2FF0"/>
    <w:rsid w:val="008A54FD"/>
    <w:rsid w:val="008B36A9"/>
    <w:rsid w:val="008B70B3"/>
    <w:rsid w:val="008C3171"/>
    <w:rsid w:val="008D6FDF"/>
    <w:rsid w:val="008D7715"/>
    <w:rsid w:val="008E56D3"/>
    <w:rsid w:val="008F2458"/>
    <w:rsid w:val="008F5713"/>
    <w:rsid w:val="00902371"/>
    <w:rsid w:val="00904494"/>
    <w:rsid w:val="00904AFA"/>
    <w:rsid w:val="00905651"/>
    <w:rsid w:val="009064B4"/>
    <w:rsid w:val="00912F75"/>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DEC"/>
    <w:rsid w:val="00966154"/>
    <w:rsid w:val="00983B45"/>
    <w:rsid w:val="00990EFD"/>
    <w:rsid w:val="0099760B"/>
    <w:rsid w:val="009A1546"/>
    <w:rsid w:val="009A4370"/>
    <w:rsid w:val="009A5276"/>
    <w:rsid w:val="009B08F4"/>
    <w:rsid w:val="009B1B3A"/>
    <w:rsid w:val="009B408F"/>
    <w:rsid w:val="009B654C"/>
    <w:rsid w:val="009D1450"/>
    <w:rsid w:val="009D57CF"/>
    <w:rsid w:val="009E438C"/>
    <w:rsid w:val="009F2099"/>
    <w:rsid w:val="009F2FE6"/>
    <w:rsid w:val="009F6C05"/>
    <w:rsid w:val="00A0293C"/>
    <w:rsid w:val="00A13EE2"/>
    <w:rsid w:val="00A26C36"/>
    <w:rsid w:val="00A31EE5"/>
    <w:rsid w:val="00A41881"/>
    <w:rsid w:val="00A450FC"/>
    <w:rsid w:val="00A45517"/>
    <w:rsid w:val="00A46D58"/>
    <w:rsid w:val="00A472C8"/>
    <w:rsid w:val="00A544F1"/>
    <w:rsid w:val="00A54FFE"/>
    <w:rsid w:val="00A55D5A"/>
    <w:rsid w:val="00A566D8"/>
    <w:rsid w:val="00A60195"/>
    <w:rsid w:val="00A65B18"/>
    <w:rsid w:val="00A7044A"/>
    <w:rsid w:val="00A76118"/>
    <w:rsid w:val="00A807F2"/>
    <w:rsid w:val="00A81855"/>
    <w:rsid w:val="00A83CA7"/>
    <w:rsid w:val="00A854C3"/>
    <w:rsid w:val="00A91741"/>
    <w:rsid w:val="00A946E2"/>
    <w:rsid w:val="00AA5C53"/>
    <w:rsid w:val="00AA7A95"/>
    <w:rsid w:val="00AB1CDD"/>
    <w:rsid w:val="00AB62B1"/>
    <w:rsid w:val="00AC2BFE"/>
    <w:rsid w:val="00AC44BF"/>
    <w:rsid w:val="00AC6EFB"/>
    <w:rsid w:val="00AD46FB"/>
    <w:rsid w:val="00AD6B6B"/>
    <w:rsid w:val="00AE545A"/>
    <w:rsid w:val="00AE6983"/>
    <w:rsid w:val="00AE7431"/>
    <w:rsid w:val="00AF6E98"/>
    <w:rsid w:val="00B00D92"/>
    <w:rsid w:val="00B015D8"/>
    <w:rsid w:val="00B03685"/>
    <w:rsid w:val="00B065D0"/>
    <w:rsid w:val="00B14E55"/>
    <w:rsid w:val="00B165B5"/>
    <w:rsid w:val="00B23661"/>
    <w:rsid w:val="00B24B18"/>
    <w:rsid w:val="00B65145"/>
    <w:rsid w:val="00B7292D"/>
    <w:rsid w:val="00B76F33"/>
    <w:rsid w:val="00B82BB1"/>
    <w:rsid w:val="00B82D40"/>
    <w:rsid w:val="00BA06A1"/>
    <w:rsid w:val="00BA14F8"/>
    <w:rsid w:val="00BA2134"/>
    <w:rsid w:val="00BA2CF3"/>
    <w:rsid w:val="00BA3118"/>
    <w:rsid w:val="00BB7F21"/>
    <w:rsid w:val="00BD5683"/>
    <w:rsid w:val="00BE2594"/>
    <w:rsid w:val="00BE6B36"/>
    <w:rsid w:val="00BE6F9E"/>
    <w:rsid w:val="00C04797"/>
    <w:rsid w:val="00C16985"/>
    <w:rsid w:val="00C23C78"/>
    <w:rsid w:val="00C26196"/>
    <w:rsid w:val="00C3164A"/>
    <w:rsid w:val="00C328DB"/>
    <w:rsid w:val="00C41CF5"/>
    <w:rsid w:val="00C50990"/>
    <w:rsid w:val="00C555DC"/>
    <w:rsid w:val="00C57FEF"/>
    <w:rsid w:val="00C66A30"/>
    <w:rsid w:val="00C71078"/>
    <w:rsid w:val="00C7141D"/>
    <w:rsid w:val="00C93283"/>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310C1"/>
    <w:rsid w:val="00D33D3B"/>
    <w:rsid w:val="00D41085"/>
    <w:rsid w:val="00D572E9"/>
    <w:rsid w:val="00D616B1"/>
    <w:rsid w:val="00D6170A"/>
    <w:rsid w:val="00D618B5"/>
    <w:rsid w:val="00D61F99"/>
    <w:rsid w:val="00D74CB5"/>
    <w:rsid w:val="00D775B5"/>
    <w:rsid w:val="00D77DB0"/>
    <w:rsid w:val="00D81E2D"/>
    <w:rsid w:val="00D83000"/>
    <w:rsid w:val="00D834DB"/>
    <w:rsid w:val="00D8661F"/>
    <w:rsid w:val="00D9525B"/>
    <w:rsid w:val="00D97FF8"/>
    <w:rsid w:val="00DA12C4"/>
    <w:rsid w:val="00DC0CF7"/>
    <w:rsid w:val="00DC5C50"/>
    <w:rsid w:val="00DD1650"/>
    <w:rsid w:val="00DD1EDB"/>
    <w:rsid w:val="00DD79E7"/>
    <w:rsid w:val="00DD7E93"/>
    <w:rsid w:val="00DE1412"/>
    <w:rsid w:val="00DF44DD"/>
    <w:rsid w:val="00DF558D"/>
    <w:rsid w:val="00E01972"/>
    <w:rsid w:val="00E03086"/>
    <w:rsid w:val="00E112BD"/>
    <w:rsid w:val="00E1266E"/>
    <w:rsid w:val="00E2122B"/>
    <w:rsid w:val="00E27318"/>
    <w:rsid w:val="00E4180B"/>
    <w:rsid w:val="00E4703C"/>
    <w:rsid w:val="00E50532"/>
    <w:rsid w:val="00E53297"/>
    <w:rsid w:val="00E53B47"/>
    <w:rsid w:val="00E5690D"/>
    <w:rsid w:val="00E57D41"/>
    <w:rsid w:val="00E61053"/>
    <w:rsid w:val="00E66AC7"/>
    <w:rsid w:val="00E70E57"/>
    <w:rsid w:val="00E809AF"/>
    <w:rsid w:val="00E82FB8"/>
    <w:rsid w:val="00E92516"/>
    <w:rsid w:val="00E9533F"/>
    <w:rsid w:val="00EA12D9"/>
    <w:rsid w:val="00EA2E65"/>
    <w:rsid w:val="00EA5569"/>
    <w:rsid w:val="00EB09F5"/>
    <w:rsid w:val="00EB68F1"/>
    <w:rsid w:val="00EC0A1E"/>
    <w:rsid w:val="00ED0DE6"/>
    <w:rsid w:val="00ED25D6"/>
    <w:rsid w:val="00ED2E97"/>
    <w:rsid w:val="00ED4138"/>
    <w:rsid w:val="00ED4FAE"/>
    <w:rsid w:val="00EE25F7"/>
    <w:rsid w:val="00EE5556"/>
    <w:rsid w:val="00EE5666"/>
    <w:rsid w:val="00EF0D46"/>
    <w:rsid w:val="00EF5B15"/>
    <w:rsid w:val="00F0222A"/>
    <w:rsid w:val="00F12F50"/>
    <w:rsid w:val="00F145EB"/>
    <w:rsid w:val="00F15F25"/>
    <w:rsid w:val="00F3269F"/>
    <w:rsid w:val="00F36BE9"/>
    <w:rsid w:val="00F406CC"/>
    <w:rsid w:val="00F42150"/>
    <w:rsid w:val="00F44102"/>
    <w:rsid w:val="00F453B9"/>
    <w:rsid w:val="00F52A29"/>
    <w:rsid w:val="00F564D5"/>
    <w:rsid w:val="00F56C72"/>
    <w:rsid w:val="00F57310"/>
    <w:rsid w:val="00F63950"/>
    <w:rsid w:val="00F70E1A"/>
    <w:rsid w:val="00F74014"/>
    <w:rsid w:val="00F9341D"/>
    <w:rsid w:val="00F957D8"/>
    <w:rsid w:val="00FA1A63"/>
    <w:rsid w:val="00FA360A"/>
    <w:rsid w:val="00FA489E"/>
    <w:rsid w:val="00FB3E38"/>
    <w:rsid w:val="00FB5527"/>
    <w:rsid w:val="00FB7114"/>
    <w:rsid w:val="00FC520E"/>
    <w:rsid w:val="00FD14EC"/>
    <w:rsid w:val="00FD2505"/>
    <w:rsid w:val="00FD2720"/>
    <w:rsid w:val="00FD2A7A"/>
    <w:rsid w:val="00FE1A64"/>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737428"/>
    <w:pPr>
      <w:spacing w:after="120" w:line="480" w:lineRule="auto"/>
    </w:pPr>
  </w:style>
  <w:style w:type="character" w:customStyle="1" w:styleId="Textoindependiente2Car">
    <w:name w:val="Texto independiente 2 Car"/>
    <w:basedOn w:val="Fuentedeprrafopredeter"/>
    <w:link w:val="Textoindependiente2"/>
    <w:uiPriority w:val="99"/>
    <w:semiHidden/>
    <w:rsid w:val="0073742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sibrian@dequis.com.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tatiana.alvarado@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47</Pages>
  <Words>12869</Words>
  <Characters>70784</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17</cp:revision>
  <cp:lastPrinted>2023-11-17T20:35:00Z</cp:lastPrinted>
  <dcterms:created xsi:type="dcterms:W3CDTF">2023-11-17T21:39:00Z</dcterms:created>
  <dcterms:modified xsi:type="dcterms:W3CDTF">2024-01-15T19:53:00Z</dcterms:modified>
</cp:coreProperties>
</file>