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07F7431F"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 xml:space="preserve">CONTRATO No. </w:t>
      </w:r>
      <w:r w:rsidR="00A25227">
        <w:rPr>
          <w:rFonts w:ascii="Open Sans" w:hAnsi="Open Sans" w:cs="Open Sans"/>
          <w:b/>
          <w:bCs/>
          <w:sz w:val="22"/>
          <w:szCs w:val="22"/>
          <w:lang w:val="es-GT"/>
        </w:rPr>
        <w:t>031</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4C14796D"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312F42">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367AAC">
        <w:rPr>
          <w:rFonts w:ascii="Open Sans" w:hAnsi="Open Sans" w:cs="Open Sans"/>
          <w:b/>
          <w:sz w:val="22"/>
          <w:szCs w:val="22"/>
        </w:rPr>
        <w:t xml:space="preserve"> </w:t>
      </w:r>
      <w:r w:rsidR="00A91EED">
        <w:rPr>
          <w:rFonts w:ascii="Open Sans" w:hAnsi="Open Sans" w:cs="Open Sans"/>
          <w:b/>
          <w:sz w:val="22"/>
          <w:szCs w:val="22"/>
        </w:rPr>
        <w:t>ALFREDO CABALLERO PINEDA</w:t>
      </w:r>
      <w:r w:rsidR="00295B31">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31CA0C20"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423C59">
        <w:rPr>
          <w:rFonts w:ascii="Open Sans" w:hAnsi="Open Sans" w:cs="Open Sans"/>
          <w:sz w:val="22"/>
          <w:szCs w:val="22"/>
        </w:rPr>
        <w:t>------------------------</w:t>
      </w:r>
      <w:r w:rsidRPr="00BB13F5">
        <w:rPr>
          <w:rFonts w:ascii="Open Sans" w:hAnsi="Open Sans" w:cs="Open Sans"/>
          <w:sz w:val="22"/>
          <w:szCs w:val="22"/>
        </w:rPr>
        <w:t xml:space="preserve">años de edad, </w:t>
      </w:r>
      <w:r w:rsidR="00423C59">
        <w:rPr>
          <w:rFonts w:ascii="Open Sans" w:hAnsi="Open Sans" w:cs="Open Sans"/>
          <w:sz w:val="22"/>
          <w:szCs w:val="22"/>
        </w:rPr>
        <w:t>------------------------</w:t>
      </w:r>
      <w:r w:rsidRPr="00BB13F5">
        <w:rPr>
          <w:rFonts w:ascii="Open Sans" w:hAnsi="Open Sans" w:cs="Open Sans"/>
          <w:sz w:val="22"/>
          <w:szCs w:val="22"/>
        </w:rPr>
        <w:t>, del domicilio de</w:t>
      </w:r>
      <w:r w:rsidR="00423C59">
        <w:rPr>
          <w:rFonts w:ascii="Open Sans" w:hAnsi="Open Sans" w:cs="Open Sans"/>
          <w:sz w:val="22"/>
          <w:szCs w:val="22"/>
        </w:rPr>
        <w:t>------------------------</w:t>
      </w:r>
      <w:r w:rsidRPr="00BB13F5">
        <w:rPr>
          <w:rFonts w:ascii="Open Sans" w:hAnsi="Open Sans" w:cs="Open Sans"/>
          <w:sz w:val="22"/>
          <w:szCs w:val="22"/>
        </w:rPr>
        <w:t>, con Documento Único de Identidad número</w:t>
      </w:r>
      <w:r w:rsidR="00A07992">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A91EED">
        <w:rPr>
          <w:rFonts w:ascii="Open Sans" w:hAnsi="Open Sans" w:cs="Open Sans"/>
          <w:b/>
          <w:sz w:val="22"/>
          <w:szCs w:val="22"/>
        </w:rPr>
        <w:t>ALFREDO CABALLERO PINEDA</w:t>
      </w:r>
      <w:r w:rsidRPr="00BB13F5">
        <w:rPr>
          <w:rFonts w:ascii="Open Sans" w:hAnsi="Open Sans" w:cs="Open Sans"/>
          <w:sz w:val="22"/>
          <w:szCs w:val="22"/>
        </w:rPr>
        <w:t xml:space="preserve">, de </w:t>
      </w:r>
      <w:r w:rsidR="00B07D75">
        <w:rPr>
          <w:rFonts w:ascii="Open Sans" w:hAnsi="Open Sans" w:cs="Open Sans"/>
          <w:sz w:val="22"/>
          <w:szCs w:val="22"/>
        </w:rPr>
        <w:t>------------------------</w:t>
      </w:r>
      <w:r w:rsidRPr="00BB13F5">
        <w:rPr>
          <w:rFonts w:ascii="Open Sans" w:hAnsi="Open Sans" w:cs="Open Sans"/>
          <w:sz w:val="22"/>
          <w:szCs w:val="22"/>
        </w:rPr>
        <w:t xml:space="preserve">años de edad, </w:t>
      </w:r>
      <w:r w:rsidR="00E85A32">
        <w:rPr>
          <w:rFonts w:ascii="Open Sans" w:hAnsi="Open Sans" w:cs="Open Sans"/>
          <w:sz w:val="22"/>
          <w:szCs w:val="22"/>
        </w:rPr>
        <w:t>------------------------</w:t>
      </w:r>
      <w:r w:rsidRPr="00BB13F5">
        <w:rPr>
          <w:rFonts w:ascii="Open Sans" w:hAnsi="Open Sans" w:cs="Open Sans"/>
          <w:sz w:val="22"/>
          <w:szCs w:val="22"/>
        </w:rPr>
        <w:t>, del domicilio de</w:t>
      </w:r>
      <w:r w:rsidR="00E85A32">
        <w:rPr>
          <w:rFonts w:ascii="Open Sans" w:hAnsi="Open Sans" w:cs="Open Sans"/>
          <w:sz w:val="22"/>
          <w:szCs w:val="22"/>
        </w:rPr>
        <w:t>------------------------</w:t>
      </w:r>
      <w:r w:rsidR="00296F25">
        <w:rPr>
          <w:rFonts w:ascii="Open Sans" w:hAnsi="Open Sans" w:cs="Open Sans"/>
          <w:sz w:val="22"/>
          <w:szCs w:val="22"/>
        </w:rPr>
        <w:t>,</w:t>
      </w:r>
      <w:r w:rsidRPr="00BB13F5">
        <w:rPr>
          <w:rFonts w:ascii="Open Sans" w:hAnsi="Open Sans" w:cs="Open Sans"/>
          <w:sz w:val="22"/>
          <w:szCs w:val="22"/>
        </w:rPr>
        <w:t xml:space="preserve"> con Documento Único de Identidad número</w:t>
      </w:r>
      <w:r w:rsidR="00E85A32">
        <w:rPr>
          <w:rFonts w:ascii="Open Sans" w:hAnsi="Open Sans" w:cs="Open Sans"/>
          <w:sz w:val="22"/>
          <w:szCs w:val="22"/>
        </w:rPr>
        <w:t>------------------------</w:t>
      </w:r>
      <w:r w:rsidRPr="00BB13F5">
        <w:rPr>
          <w:rFonts w:ascii="Open Sans" w:hAnsi="Open Sans" w:cs="Open Sans"/>
          <w:sz w:val="22"/>
          <w:szCs w:val="22"/>
        </w:rPr>
        <w:t xml:space="preserve">, con fecha de vencimiento el día </w:t>
      </w:r>
      <w:r w:rsidR="000D78FD">
        <w:rPr>
          <w:rFonts w:ascii="Open Sans" w:hAnsi="Open Sans" w:cs="Open Sans"/>
          <w:sz w:val="22"/>
          <w:szCs w:val="22"/>
        </w:rPr>
        <w:t xml:space="preserve">trece </w:t>
      </w:r>
      <w:r w:rsidRPr="00BB13F5">
        <w:rPr>
          <w:rFonts w:ascii="Open Sans" w:hAnsi="Open Sans" w:cs="Open Sans"/>
          <w:sz w:val="22"/>
          <w:szCs w:val="22"/>
        </w:rPr>
        <w:t xml:space="preserve">de </w:t>
      </w:r>
      <w:r w:rsidR="000D78FD">
        <w:rPr>
          <w:rFonts w:ascii="Open Sans" w:hAnsi="Open Sans" w:cs="Open Sans"/>
          <w:sz w:val="22"/>
          <w:szCs w:val="22"/>
        </w:rPr>
        <w:t xml:space="preserve">abril </w:t>
      </w:r>
      <w:r w:rsidRPr="00BB13F5">
        <w:rPr>
          <w:rFonts w:ascii="Open Sans" w:hAnsi="Open Sans" w:cs="Open Sans"/>
          <w:sz w:val="22"/>
          <w:szCs w:val="22"/>
        </w:rPr>
        <w:t xml:space="preserve">de dos mil </w:t>
      </w:r>
      <w:r w:rsidR="000D78FD">
        <w:rPr>
          <w:rFonts w:ascii="Open Sans" w:hAnsi="Open Sans" w:cs="Open Sans"/>
          <w:sz w:val="22"/>
          <w:szCs w:val="22"/>
        </w:rPr>
        <w:t>veintinueve</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w:t>
      </w:r>
      <w:r w:rsidRPr="00BB13F5">
        <w:rPr>
          <w:rFonts w:ascii="Open Sans" w:hAnsi="Open Sans" w:cs="Open Sans"/>
          <w:sz w:val="22"/>
          <w:szCs w:val="22"/>
        </w:rPr>
        <w:lastRenderedPageBreak/>
        <w:t>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CERO </w:t>
      </w:r>
      <w:proofErr w:type="spellStart"/>
      <w:r w:rsidRPr="00BB13F5">
        <w:rPr>
          <w:rFonts w:ascii="Open Sans" w:hAnsi="Open Sans" w:cs="Open Sans"/>
          <w:sz w:val="22"/>
          <w:szCs w:val="22"/>
        </w:rPr>
        <w:t>CERO</w:t>
      </w:r>
      <w:proofErr w:type="spellEnd"/>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475ADA">
        <w:rPr>
          <w:rFonts w:ascii="Open Sans" w:hAnsi="Open Sans" w:cs="Open Sans"/>
          <w:b/>
          <w:sz w:val="22"/>
          <w:szCs w:val="22"/>
        </w:rPr>
        <w:t>TRESCIENTAS</w:t>
      </w:r>
      <w:r w:rsidR="00EB3AC0">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1658"/>
        <w:gridCol w:w="2129"/>
      </w:tblGrid>
      <w:tr w:rsidR="00BE7CB3" w:rsidRPr="00F71F8D" w14:paraId="765E9E4B" w14:textId="77777777" w:rsidTr="00794F32">
        <w:trPr>
          <w:trHeight w:val="626"/>
          <w:tblHeader/>
        </w:trPr>
        <w:tc>
          <w:tcPr>
            <w:tcW w:w="2771"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76"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53"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FD3439" w:rsidRPr="00F71F8D" w14:paraId="0E153151" w14:textId="77777777" w:rsidTr="00794F32">
        <w:tblPrEx>
          <w:jc w:val="center"/>
          <w:tblInd w:w="0" w:type="dxa"/>
          <w:tblLook w:val="04A0" w:firstRow="1" w:lastRow="0" w:firstColumn="1" w:lastColumn="0" w:noHBand="0" w:noVBand="1"/>
        </w:tblPrEx>
        <w:trPr>
          <w:trHeight w:val="300"/>
          <w:jc w:val="center"/>
        </w:trPr>
        <w:tc>
          <w:tcPr>
            <w:tcW w:w="27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786F6" w14:textId="48B5B340" w:rsidR="00FD3439" w:rsidRPr="00F71F8D" w:rsidRDefault="00FD3439" w:rsidP="00FD3439">
            <w:pPr>
              <w:rPr>
                <w:rFonts w:ascii="Open Sans" w:hAnsi="Open Sans" w:cs="Open Sans"/>
                <w:sz w:val="22"/>
                <w:szCs w:val="22"/>
                <w:lang w:val="es-SV" w:eastAsia="es-SV"/>
              </w:rPr>
            </w:pPr>
            <w:r w:rsidRPr="00F67B3E">
              <w:rPr>
                <w:rFonts w:ascii="Open Sans" w:hAnsi="Open Sans" w:cs="Open Sans"/>
                <w:color w:val="000000"/>
                <w:sz w:val="22"/>
                <w:szCs w:val="22"/>
                <w:lang w:eastAsia="es-SV"/>
              </w:rPr>
              <w:t>HABILIDADES INTERPERSONALES</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10215DCB" w14:textId="7DAA8A38" w:rsidR="00FD3439" w:rsidRPr="00DA0174" w:rsidRDefault="00FD3439" w:rsidP="00FD3439">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300</w:t>
            </w:r>
          </w:p>
        </w:tc>
        <w:tc>
          <w:tcPr>
            <w:tcW w:w="1253" w:type="pct"/>
            <w:tcBorders>
              <w:top w:val="single" w:sz="4" w:space="0" w:color="auto"/>
              <w:left w:val="nil"/>
              <w:bottom w:val="single" w:sz="4" w:space="0" w:color="auto"/>
              <w:right w:val="single" w:sz="4" w:space="0" w:color="auto"/>
            </w:tcBorders>
            <w:shd w:val="clear" w:color="auto" w:fill="auto"/>
            <w:noWrap/>
            <w:vAlign w:val="bottom"/>
          </w:tcPr>
          <w:p w14:paraId="6B17E0BA" w14:textId="12857CBC" w:rsidR="00FD3439" w:rsidRPr="00DA0174" w:rsidRDefault="00FD3439" w:rsidP="00FD3439">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18,900.00 </w:t>
            </w:r>
          </w:p>
        </w:tc>
      </w:tr>
      <w:tr w:rsidR="00794F32" w:rsidRPr="00F71F8D" w14:paraId="583A421D" w14:textId="77777777" w:rsidTr="00794F32">
        <w:tblPrEx>
          <w:jc w:val="center"/>
          <w:tblInd w:w="0" w:type="dxa"/>
          <w:tblLook w:val="04A0" w:firstRow="1" w:lastRow="0" w:firstColumn="1" w:lastColumn="0" w:noHBand="0" w:noVBand="1"/>
        </w:tblPrEx>
        <w:trPr>
          <w:trHeight w:val="147"/>
          <w:jc w:val="center"/>
        </w:trPr>
        <w:tc>
          <w:tcPr>
            <w:tcW w:w="27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794F32" w:rsidRPr="00F71F8D" w:rsidRDefault="00794F32" w:rsidP="00794F32">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38488C8D" w:rsidR="00794F32" w:rsidRPr="00DA0174" w:rsidRDefault="00794F32" w:rsidP="00794F32">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300</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5244D197" w:rsidR="00794F32" w:rsidRPr="00DA0174" w:rsidRDefault="00794F32" w:rsidP="00794F32">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18,900.00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489C1A1F"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w:t>
      </w:r>
      <w:r w:rsidRPr="00BB13F5">
        <w:rPr>
          <w:rFonts w:ascii="Open Sans" w:hAnsi="Open Sans" w:cs="Open Sans"/>
          <w:sz w:val="23"/>
          <w:szCs w:val="23"/>
        </w:rPr>
        <w:lastRenderedPageBreak/>
        <w:t>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323931">
        <w:rPr>
          <w:rFonts w:ascii="Open Sans" w:hAnsi="Open Sans" w:cs="Open Sans"/>
          <w:b/>
          <w:bCs/>
          <w:sz w:val="23"/>
          <w:szCs w:val="23"/>
        </w:rPr>
        <w:t>DIECIOCHO</w:t>
      </w:r>
      <w:r w:rsidR="00323931" w:rsidRPr="00BB13F5">
        <w:rPr>
          <w:rFonts w:ascii="Open Sans" w:hAnsi="Open Sans" w:cs="Open Sans"/>
          <w:b/>
          <w:bCs/>
          <w:sz w:val="23"/>
          <w:szCs w:val="23"/>
        </w:rPr>
        <w:t xml:space="preserve"> MIL </w:t>
      </w:r>
      <w:r w:rsidR="00323931">
        <w:rPr>
          <w:rFonts w:ascii="Open Sans" w:hAnsi="Open Sans" w:cs="Open Sans"/>
          <w:b/>
          <w:bCs/>
          <w:sz w:val="23"/>
          <w:szCs w:val="23"/>
        </w:rPr>
        <w:t>NOVECIENTOS</w:t>
      </w:r>
      <w:r w:rsidR="00EC5A09" w:rsidRPr="00BB13F5">
        <w:rPr>
          <w:rFonts w:ascii="Open Sans" w:hAnsi="Open Sans" w:cs="Open Sans"/>
          <w:b/>
          <w:bCs/>
          <w:sz w:val="23"/>
          <w:szCs w:val="23"/>
        </w:rPr>
        <w:t xml:space="preserve"> </w:t>
      </w:r>
      <w:r w:rsidR="00EC5A09" w:rsidRPr="00BB13F5">
        <w:rPr>
          <w:rFonts w:ascii="Open Sans" w:hAnsi="Open Sans" w:cs="Open Sans"/>
          <w:b/>
          <w:sz w:val="23"/>
          <w:szCs w:val="23"/>
        </w:rPr>
        <w:t>DÓLARES</w:t>
      </w:r>
      <w:r w:rsidR="00EC5A09">
        <w:rPr>
          <w:rFonts w:ascii="Open Sans" w:hAnsi="Open Sans" w:cs="Open Sans"/>
          <w:b/>
          <w:sz w:val="23"/>
          <w:szCs w:val="23"/>
        </w:rPr>
        <w:t xml:space="preserve"> </w:t>
      </w:r>
      <w:r w:rsidRPr="00BB13F5">
        <w:rPr>
          <w:rFonts w:ascii="Open Sans" w:hAnsi="Open Sans" w:cs="Open Sans"/>
          <w:b/>
          <w:sz w:val="23"/>
          <w:szCs w:val="23"/>
        </w:rPr>
        <w:t>DE LOS ESTADOS UNIDOS DE AMÉRICA (USD $</w:t>
      </w:r>
      <w:r w:rsidR="002C7276" w:rsidRPr="00323931">
        <w:rPr>
          <w:rFonts w:ascii="Open Sans" w:hAnsi="Open Sans" w:cs="Open Sans"/>
          <w:b/>
          <w:bCs/>
          <w:color w:val="000000"/>
          <w:sz w:val="23"/>
          <w:szCs w:val="23"/>
          <w:lang w:eastAsia="es-SV"/>
        </w:rPr>
        <w:t>18,900.00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w:t>
      </w:r>
      <w:proofErr w:type="gramStart"/>
      <w:r w:rsidRPr="00BB13F5">
        <w:rPr>
          <w:rFonts w:ascii="Open Sans" w:hAnsi="Open Sans" w:cs="Open Sans"/>
          <w:sz w:val="23"/>
          <w:szCs w:val="23"/>
        </w:rPr>
        <w:t>de acuerdo a</w:t>
      </w:r>
      <w:proofErr w:type="gramEnd"/>
      <w:r w:rsidRPr="00BB13F5">
        <w:rPr>
          <w:rFonts w:ascii="Open Sans" w:hAnsi="Open Sans" w:cs="Open Sans"/>
          <w:sz w:val="23"/>
          <w:szCs w:val="23"/>
        </w:rPr>
        <w:t xml:space="preserve">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w:t>
      </w:r>
      <w:r w:rsidRPr="00BB13F5">
        <w:rPr>
          <w:rFonts w:ascii="Open Sans" w:hAnsi="Open Sans" w:cs="Open Sans"/>
          <w:sz w:val="23"/>
          <w:szCs w:val="23"/>
        </w:rPr>
        <w:lastRenderedPageBreak/>
        <w:t xml:space="preserve">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w:t>
      </w:r>
      <w:r w:rsidRPr="00BB13F5">
        <w:rPr>
          <w:rFonts w:ascii="Open Sans" w:hAnsi="Open Sans" w:cs="Open Sans"/>
          <w:sz w:val="23"/>
          <w:szCs w:val="23"/>
        </w:rPr>
        <w:lastRenderedPageBreak/>
        <w:t xml:space="preserve">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FE2298">
        <w:rPr>
          <w:rFonts w:ascii="Open Sans" w:hAnsi="Open Sans" w:cs="Open Sans"/>
          <w:b/>
          <w:bCs/>
          <w:sz w:val="23"/>
          <w:szCs w:val="23"/>
        </w:rPr>
        <w:t>UN</w:t>
      </w:r>
      <w:r w:rsidR="00FE2298">
        <w:rPr>
          <w:rFonts w:ascii="Open Sans" w:hAnsi="Open Sans" w:cs="Open Sans"/>
          <w:sz w:val="23"/>
          <w:szCs w:val="23"/>
        </w:rPr>
        <w:t xml:space="preserve"> </w:t>
      </w:r>
      <w:r w:rsidR="00FE2298" w:rsidRPr="00BB13F5">
        <w:rPr>
          <w:rFonts w:ascii="Open Sans" w:hAnsi="Open Sans" w:cs="Open Sans"/>
          <w:b/>
          <w:bCs/>
          <w:sz w:val="23"/>
          <w:szCs w:val="23"/>
        </w:rPr>
        <w:t xml:space="preserve">MIL </w:t>
      </w:r>
      <w:r w:rsidR="00FE2298">
        <w:rPr>
          <w:rFonts w:ascii="Open Sans" w:hAnsi="Open Sans" w:cs="Open Sans"/>
          <w:b/>
          <w:bCs/>
          <w:sz w:val="23"/>
          <w:szCs w:val="23"/>
        </w:rPr>
        <w:t>OCHOCIENTOS NOVENTA</w:t>
      </w:r>
      <w:r w:rsidR="00437EE2">
        <w:rPr>
          <w:rFonts w:ascii="Open Sans" w:hAnsi="Open Sans" w:cs="Open Sans"/>
          <w:b/>
          <w:bCs/>
          <w:sz w:val="23"/>
          <w:szCs w:val="23"/>
        </w:rPr>
        <w:t xml:space="preserve"> </w:t>
      </w:r>
      <w:r w:rsidR="00437EE2" w:rsidRPr="00BB13F5">
        <w:rPr>
          <w:rFonts w:ascii="Open Sans" w:hAnsi="Open Sans" w:cs="Open Sans"/>
          <w:b/>
          <w:sz w:val="23"/>
          <w:szCs w:val="23"/>
        </w:rPr>
        <w:t xml:space="preserve">DÓLARES </w:t>
      </w:r>
      <w:r w:rsidRPr="00BB13F5">
        <w:rPr>
          <w:rFonts w:ascii="Open Sans" w:hAnsi="Open Sans" w:cs="Open Sans"/>
          <w:b/>
          <w:sz w:val="23"/>
          <w:szCs w:val="23"/>
        </w:rPr>
        <w:t xml:space="preserve">DE LOS ESTADOS UNIDOS DE AMÉRICA (US$ </w:t>
      </w:r>
      <w:r w:rsidR="00FE2298">
        <w:rPr>
          <w:rFonts w:ascii="Open Sans" w:hAnsi="Open Sans" w:cs="Open Sans"/>
          <w:b/>
          <w:bCs/>
          <w:color w:val="000000"/>
          <w:sz w:val="23"/>
          <w:szCs w:val="23"/>
          <w:lang w:eastAsia="es-SV"/>
        </w:rPr>
        <w:t>1,890.00</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002203BC" w:rsidRPr="00BB13F5">
        <w:rPr>
          <w:rFonts w:ascii="Open Sans" w:hAnsi="Open Sans" w:cs="Open Sans"/>
          <w:b/>
          <w:sz w:val="23"/>
          <w:szCs w:val="23"/>
        </w:rPr>
        <w:t xml:space="preserve"> </w:t>
      </w:r>
      <w:r w:rsidR="00D656A5">
        <w:rPr>
          <w:rFonts w:ascii="Open Sans" w:hAnsi="Open Sans" w:cs="Open Sans"/>
          <w:b/>
          <w:bCs/>
          <w:sz w:val="23"/>
          <w:szCs w:val="23"/>
        </w:rPr>
        <w:t>DIECIOCHO</w:t>
      </w:r>
      <w:r w:rsidR="00D656A5" w:rsidRPr="00BB13F5">
        <w:rPr>
          <w:rFonts w:ascii="Open Sans" w:hAnsi="Open Sans" w:cs="Open Sans"/>
          <w:b/>
          <w:bCs/>
          <w:sz w:val="23"/>
          <w:szCs w:val="23"/>
        </w:rPr>
        <w:t xml:space="preserve"> MIL </w:t>
      </w:r>
      <w:r w:rsidR="00D656A5">
        <w:rPr>
          <w:rFonts w:ascii="Open Sans" w:hAnsi="Open Sans" w:cs="Open Sans"/>
          <w:b/>
          <w:bCs/>
          <w:sz w:val="23"/>
          <w:szCs w:val="23"/>
        </w:rPr>
        <w:t xml:space="preserve">NOVECIENTOS </w:t>
      </w:r>
      <w:r w:rsidR="002C545C" w:rsidRPr="00BB13F5">
        <w:rPr>
          <w:rFonts w:ascii="Open Sans" w:hAnsi="Open Sans" w:cs="Open Sans"/>
          <w:b/>
          <w:sz w:val="23"/>
          <w:szCs w:val="23"/>
        </w:rPr>
        <w:t>DÓLARES</w:t>
      </w:r>
      <w:r w:rsidR="002C545C">
        <w:rPr>
          <w:rFonts w:ascii="Open Sans" w:hAnsi="Open Sans" w:cs="Open Sans"/>
          <w:b/>
          <w:sz w:val="23"/>
          <w:szCs w:val="23"/>
        </w:rPr>
        <w:t xml:space="preserve"> </w:t>
      </w:r>
      <w:r w:rsidR="00BE7CB3" w:rsidRPr="00BB13F5">
        <w:rPr>
          <w:rFonts w:ascii="Open Sans" w:hAnsi="Open Sans" w:cs="Open Sans"/>
          <w:b/>
          <w:sz w:val="23"/>
          <w:szCs w:val="23"/>
        </w:rPr>
        <w:t>DE LOS ESTADOS UNIDOS DE AMÉRICA (USD $</w:t>
      </w:r>
      <w:r w:rsidR="00D34399" w:rsidRPr="00D34399">
        <w:rPr>
          <w:rFonts w:ascii="Open Sans" w:hAnsi="Open Sans" w:cs="Open Sans"/>
          <w:b/>
          <w:bCs/>
          <w:color w:val="000000"/>
          <w:sz w:val="23"/>
          <w:szCs w:val="23"/>
          <w:lang w:eastAsia="es-SV"/>
        </w:rPr>
        <w:t>18,900.00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BB13F5">
        <w:rPr>
          <w:rFonts w:ascii="Open Sans" w:hAnsi="Open Sans" w:cs="Open Sans"/>
          <w:sz w:val="23"/>
          <w:szCs w:val="23"/>
        </w:rPr>
        <w:lastRenderedPageBreak/>
        <w:t xml:space="preserve">cuarenta y </w:t>
      </w:r>
      <w:proofErr w:type="gramStart"/>
      <w:r w:rsidRPr="00BB13F5">
        <w:rPr>
          <w:rFonts w:ascii="Open Sans" w:hAnsi="Open Sans" w:cs="Open Sans"/>
          <w:sz w:val="23"/>
          <w:szCs w:val="23"/>
        </w:rPr>
        <w:t>dos inciso tercero</w:t>
      </w:r>
      <w:proofErr w:type="gramEnd"/>
      <w:r w:rsidRPr="00BB13F5">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w:t>
      </w:r>
      <w:r w:rsidRPr="00BB13F5">
        <w:rPr>
          <w:rFonts w:ascii="Open Sans" w:hAnsi="Open Sans" w:cs="Open Sans"/>
          <w:sz w:val="23"/>
          <w:szCs w:val="23"/>
        </w:rPr>
        <w:lastRenderedPageBreak/>
        <w:t xml:space="preserve">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w:t>
      </w:r>
      <w:r w:rsidRPr="00BB13F5">
        <w:rPr>
          <w:rFonts w:ascii="Open Sans" w:hAnsi="Open Sans" w:cs="Open Sans"/>
          <w:sz w:val="23"/>
          <w:szCs w:val="23"/>
        </w:rPr>
        <w:lastRenderedPageBreak/>
        <w:t xml:space="preserve">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w:t>
      </w:r>
      <w:proofErr w:type="spellStart"/>
      <w:r w:rsidRPr="00BB13F5">
        <w:rPr>
          <w:rFonts w:ascii="Open Sans" w:hAnsi="Open Sans" w:cs="Open Sans"/>
          <w:sz w:val="23"/>
          <w:szCs w:val="23"/>
        </w:rPr>
        <w:t>Publicity</w:t>
      </w:r>
      <w:proofErr w:type="spellEnd"/>
      <w:r w:rsidRPr="00BB13F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w:t>
      </w:r>
      <w:r w:rsidRPr="00BB13F5">
        <w:rPr>
          <w:rFonts w:ascii="Open Sans" w:hAnsi="Open Sans" w:cs="Open Sans"/>
          <w:sz w:val="23"/>
          <w:szCs w:val="23"/>
        </w:rPr>
        <w:lastRenderedPageBreak/>
        <w:t xml:space="preserve">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BB13F5">
        <w:rPr>
          <w:rFonts w:ascii="Open Sans" w:hAnsi="Open Sans" w:cs="Open Sans"/>
          <w:sz w:val="23"/>
          <w:szCs w:val="23"/>
        </w:rPr>
        <w:t>re inspección</w:t>
      </w:r>
      <w:proofErr w:type="gramEnd"/>
      <w:r w:rsidRPr="00BB13F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w:t>
      </w:r>
      <w:r w:rsidRPr="00BB13F5">
        <w:rPr>
          <w:rFonts w:ascii="Open Sans" w:hAnsi="Open Sans" w:cs="Open Sans"/>
          <w:sz w:val="23"/>
          <w:szCs w:val="23"/>
        </w:rPr>
        <w:lastRenderedPageBreak/>
        <w:t xml:space="preserve">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636FDD">
        <w:rPr>
          <w:rFonts w:ascii="Open Sans" w:hAnsi="Open Sans" w:cs="Open Sans"/>
          <w:sz w:val="23"/>
          <w:szCs w:val="23"/>
        </w:rPr>
        <w:t>ve</w:t>
      </w:r>
      <w:r w:rsidR="00D745A5">
        <w:rPr>
          <w:rFonts w:ascii="Open Sans" w:hAnsi="Open Sans" w:cs="Open Sans"/>
          <w:sz w:val="23"/>
          <w:szCs w:val="23"/>
        </w:rPr>
        <w:t>i</w:t>
      </w:r>
      <w:r w:rsidR="00636FDD">
        <w:rPr>
          <w:rFonts w:ascii="Open Sans" w:hAnsi="Open Sans" w:cs="Open Sans"/>
          <w:sz w:val="23"/>
          <w:szCs w:val="23"/>
        </w:rPr>
        <w:t>nticinco</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0F30655C" w:rsidR="00C2062C" w:rsidRPr="005465D6" w:rsidRDefault="000428AE" w:rsidP="00C2062C">
      <w:pPr>
        <w:jc w:val="both"/>
        <w:rPr>
          <w:rFonts w:ascii="Open Sans" w:hAnsi="Open Sans" w:cs="Open Sans"/>
          <w:b/>
          <w:bCs/>
          <w:sz w:val="18"/>
          <w:szCs w:val="18"/>
        </w:rPr>
      </w:pPr>
      <w:r w:rsidRPr="005465D6">
        <w:rPr>
          <w:rFonts w:ascii="Open Sans" w:hAnsi="Open Sans" w:cs="Open Sans"/>
          <w:b/>
          <w:bCs/>
          <w:sz w:val="18"/>
          <w:szCs w:val="18"/>
        </w:rPr>
        <w:t xml:space="preserve">   </w:t>
      </w:r>
      <w:r w:rsidR="00C2062C" w:rsidRPr="005465D6">
        <w:rPr>
          <w:rFonts w:ascii="Open Sans" w:hAnsi="Open Sans" w:cs="Open Sans"/>
          <w:b/>
          <w:bCs/>
          <w:sz w:val="18"/>
          <w:szCs w:val="18"/>
        </w:rPr>
        <w:t xml:space="preserve"> </w:t>
      </w:r>
      <w:r w:rsidR="005465D6" w:rsidRPr="005465D6">
        <w:rPr>
          <w:rFonts w:ascii="Open Sans" w:hAnsi="Open Sans" w:cs="Open Sans"/>
          <w:b/>
          <w:bCs/>
          <w:sz w:val="18"/>
          <w:szCs w:val="18"/>
        </w:rPr>
        <w:t xml:space="preserve"> </w:t>
      </w:r>
      <w:r w:rsidR="00101AE2" w:rsidRPr="005465D6">
        <w:rPr>
          <w:rFonts w:ascii="Open Sans" w:hAnsi="Open Sans" w:cs="Open Sans"/>
          <w:b/>
          <w:bCs/>
          <w:sz w:val="18"/>
          <w:szCs w:val="18"/>
        </w:rPr>
        <w:t>RICARDO ANDRÉS MARTÍNEZ MORALES</w:t>
      </w:r>
      <w:r w:rsidR="00101AE2" w:rsidRPr="005465D6">
        <w:rPr>
          <w:rFonts w:ascii="Open Sans" w:hAnsi="Open Sans" w:cs="Open Sans"/>
          <w:b/>
          <w:bCs/>
          <w:sz w:val="18"/>
          <w:szCs w:val="18"/>
        </w:rPr>
        <w:tab/>
      </w:r>
      <w:r w:rsidR="00934886">
        <w:rPr>
          <w:rFonts w:ascii="Open Sans" w:hAnsi="Open Sans" w:cs="Open Sans"/>
          <w:b/>
          <w:bCs/>
          <w:sz w:val="18"/>
          <w:szCs w:val="18"/>
        </w:rPr>
        <w:tab/>
      </w:r>
      <w:r w:rsidR="00933EDF">
        <w:rPr>
          <w:rFonts w:ascii="Open Sans" w:hAnsi="Open Sans" w:cs="Open Sans"/>
          <w:b/>
          <w:bCs/>
          <w:sz w:val="18"/>
          <w:szCs w:val="18"/>
        </w:rPr>
        <w:t xml:space="preserve">        </w:t>
      </w:r>
      <w:r w:rsidR="003D1D93">
        <w:rPr>
          <w:rFonts w:ascii="Open Sans" w:hAnsi="Open Sans" w:cs="Open Sans"/>
          <w:b/>
          <w:bCs/>
          <w:sz w:val="18"/>
          <w:szCs w:val="18"/>
        </w:rPr>
        <w:tab/>
        <w:t>ALFREDO CABALLERO PINEDA</w:t>
      </w:r>
    </w:p>
    <w:p w14:paraId="6C7F5198" w14:textId="20DBA22F"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 xml:space="preserve">Vicepresidente del Consejo Directivo del </w:t>
      </w:r>
      <w:proofErr w:type="spellStart"/>
      <w:r w:rsidRPr="00DC4FF2">
        <w:rPr>
          <w:rFonts w:ascii="Open Sans" w:hAnsi="Open Sans" w:cs="Open Sans"/>
          <w:b/>
          <w:bCs/>
          <w:sz w:val="16"/>
          <w:szCs w:val="16"/>
        </w:rPr>
        <w:t>Insaforp</w:t>
      </w:r>
      <w:proofErr w:type="spellEnd"/>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A91219">
        <w:rPr>
          <w:rFonts w:ascii="Open Sans" w:hAnsi="Open Sans" w:cs="Open Sans"/>
          <w:b/>
          <w:bCs/>
          <w:sz w:val="16"/>
          <w:szCs w:val="16"/>
        </w:rPr>
        <w:tab/>
      </w:r>
      <w:r w:rsidR="00934886">
        <w:rPr>
          <w:rFonts w:ascii="Open Sans" w:hAnsi="Open Sans" w:cs="Open Sans"/>
          <w:b/>
          <w:bCs/>
          <w:sz w:val="16"/>
          <w:szCs w:val="16"/>
        </w:rPr>
        <w:t xml:space="preserve">   </w:t>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3DD7E8ED"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D745A5" w:rsidRPr="00D745A5">
        <w:rPr>
          <w:rFonts w:ascii="Open Sans" w:hAnsi="Open Sans" w:cs="Open Sans"/>
          <w:sz w:val="22"/>
          <w:szCs w:val="22"/>
        </w:rPr>
        <w:t>nueve</w:t>
      </w:r>
      <w:r w:rsidRPr="00D745A5">
        <w:rPr>
          <w:rFonts w:ascii="Open Sans" w:hAnsi="Open Sans" w:cs="Open Sans"/>
          <w:sz w:val="22"/>
          <w:szCs w:val="22"/>
        </w:rPr>
        <w:t xml:space="preserve"> horas</w:t>
      </w:r>
      <w:r w:rsidR="00DA6CAA" w:rsidRPr="00D745A5">
        <w:rPr>
          <w:rFonts w:ascii="Open Sans" w:hAnsi="Open Sans" w:cs="Open Sans"/>
          <w:sz w:val="22"/>
          <w:szCs w:val="22"/>
        </w:rPr>
        <w:t xml:space="preserve"> con treinta minutos</w:t>
      </w:r>
      <w:r w:rsidR="00413AAD">
        <w:rPr>
          <w:rFonts w:ascii="Open Sans" w:hAnsi="Open Sans" w:cs="Open Sans"/>
          <w:sz w:val="22"/>
          <w:szCs w:val="22"/>
        </w:rPr>
        <w:t xml:space="preserve"> </w:t>
      </w:r>
      <w:r w:rsidRPr="00B5408E">
        <w:rPr>
          <w:rFonts w:ascii="Open Sans" w:hAnsi="Open Sans" w:cs="Open Sans"/>
          <w:sz w:val="22"/>
          <w:szCs w:val="22"/>
        </w:rPr>
        <w:t xml:space="preserve">del día </w:t>
      </w:r>
      <w:r w:rsidR="00D745A5">
        <w:rPr>
          <w:rFonts w:ascii="Open Sans" w:hAnsi="Open Sans" w:cs="Open Sans"/>
          <w:sz w:val="22"/>
          <w:szCs w:val="22"/>
        </w:rPr>
        <w:t>veinticinco</w:t>
      </w:r>
      <w:r w:rsidR="000C5E57">
        <w:rPr>
          <w:rFonts w:ascii="Open Sans" w:hAnsi="Open Sans" w:cs="Open Sans"/>
          <w:sz w:val="22"/>
          <w:szCs w:val="22"/>
        </w:rPr>
        <w:t xml:space="preserve"> </w:t>
      </w:r>
      <w:r w:rsidRPr="00B5408E">
        <w:rPr>
          <w:rFonts w:ascii="Open Sans" w:hAnsi="Open Sans" w:cs="Open Sans"/>
          <w:sz w:val="22"/>
          <w:szCs w:val="22"/>
        </w:rPr>
        <w:t xml:space="preserve">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EC7BEA">
        <w:rPr>
          <w:rFonts w:ascii="Open Sans" w:hAnsi="Open Sans" w:cs="Open Sans"/>
          <w:sz w:val="22"/>
          <w:szCs w:val="22"/>
        </w:rPr>
        <w:t>------------------------</w:t>
      </w:r>
      <w:r w:rsidRPr="00B5408E">
        <w:rPr>
          <w:rFonts w:ascii="Open Sans" w:hAnsi="Open Sans" w:cs="Open Sans"/>
          <w:sz w:val="22"/>
          <w:szCs w:val="22"/>
        </w:rPr>
        <w:t>, del domicilio de</w:t>
      </w:r>
      <w:r w:rsidR="00EC7BEA">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EC7BEA">
        <w:rPr>
          <w:rFonts w:ascii="Open Sans" w:hAnsi="Open Sans" w:cs="Open Sans"/>
          <w:sz w:val="22"/>
          <w:szCs w:val="22"/>
        </w:rPr>
        <w:t>------------------------</w:t>
      </w:r>
      <w:r w:rsidRPr="00B5408E">
        <w:rPr>
          <w:rFonts w:ascii="Open Sans" w:hAnsi="Open Sans" w:cs="Open Sans"/>
          <w:sz w:val="22"/>
          <w:szCs w:val="22"/>
        </w:rPr>
        <w:t xml:space="preserve">años de edad, </w:t>
      </w:r>
      <w:r w:rsidR="00EC7BEA">
        <w:rPr>
          <w:rFonts w:ascii="Open Sans" w:hAnsi="Open Sans" w:cs="Open Sans"/>
          <w:sz w:val="22"/>
          <w:szCs w:val="22"/>
        </w:rPr>
        <w:t>------------------------</w:t>
      </w:r>
      <w:r w:rsidRPr="00B5408E">
        <w:rPr>
          <w:rFonts w:ascii="Open Sans" w:hAnsi="Open Sans" w:cs="Open Sans"/>
          <w:sz w:val="22"/>
          <w:szCs w:val="22"/>
        </w:rPr>
        <w:t>, del domicilio de</w:t>
      </w:r>
      <w:r w:rsidR="00EC7BEA">
        <w:rPr>
          <w:rFonts w:ascii="Open Sans" w:hAnsi="Open Sans" w:cs="Open Sans"/>
          <w:sz w:val="22"/>
          <w:szCs w:val="22"/>
        </w:rPr>
        <w:t>------------------------</w:t>
      </w:r>
      <w:r w:rsidRPr="00B5408E">
        <w:rPr>
          <w:rFonts w:ascii="Open Sans" w:hAnsi="Open Sans" w:cs="Open Sans"/>
          <w:sz w:val="22"/>
          <w:szCs w:val="22"/>
        </w:rPr>
        <w:t>, a quien conozco, portador de su Documento Único de Identidad número</w:t>
      </w:r>
      <w:r w:rsidR="00392823">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w:t>
      </w:r>
      <w:r w:rsidRPr="00B5408E">
        <w:rPr>
          <w:rFonts w:ascii="Open Sans" w:hAnsi="Open Sans" w:cs="Open Sans"/>
          <w:sz w:val="22"/>
          <w:szCs w:val="22"/>
        </w:rPr>
        <w:lastRenderedPageBreak/>
        <w:t xml:space="preserve">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w:t>
      </w:r>
      <w:r w:rsidRPr="00B5408E">
        <w:rPr>
          <w:rFonts w:ascii="Open Sans" w:hAnsi="Open Sans" w:cs="Open Sans"/>
          <w:sz w:val="22"/>
          <w:szCs w:val="22"/>
        </w:rPr>
        <w:lastRenderedPageBreak/>
        <w:t xml:space="preserve">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por el Director Ejecutivo del INSAFORP, ingeniero Carlos Enrique Gómez Benítez, </w:t>
      </w:r>
      <w:r w:rsidR="004221E6">
        <w:rPr>
          <w:rFonts w:ascii="Open Sans" w:hAnsi="Open Sans" w:cs="Open Sans"/>
          <w:sz w:val="22"/>
          <w:szCs w:val="22"/>
        </w:rPr>
        <w:t xml:space="preserve">en el que </w:t>
      </w:r>
      <w:r w:rsidRPr="00B5408E">
        <w:rPr>
          <w:rFonts w:ascii="Open Sans" w:hAnsi="Open Sans" w:cs="Open Sans"/>
          <w:sz w:val="22"/>
          <w:szCs w:val="22"/>
        </w:rPr>
        <w:t xml:space="preserve">se autoriza al Representante Legal para otorgar el presente acto en los </w:t>
      </w:r>
      <w:r w:rsidRPr="00B5408E">
        <w:rPr>
          <w:rFonts w:ascii="Open Sans" w:hAnsi="Open Sans" w:cs="Open Sans"/>
          <w:sz w:val="22"/>
          <w:szCs w:val="22"/>
        </w:rPr>
        <w:lastRenderedPageBreak/>
        <w:t xml:space="preserve">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077FD3">
        <w:rPr>
          <w:rFonts w:ascii="Open Sans" w:hAnsi="Open Sans" w:cs="Open Sans"/>
          <w:b/>
          <w:color w:val="000000"/>
          <w:sz w:val="22"/>
          <w:szCs w:val="22"/>
        </w:rPr>
        <w:t>ALFREDO CABALLERO PINEDA</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C978FB">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C978FB">
        <w:rPr>
          <w:rFonts w:ascii="Open Sans" w:hAnsi="Open Sans" w:cs="Open Sans"/>
          <w:sz w:val="22"/>
          <w:szCs w:val="22"/>
        </w:rPr>
        <w:t>------------------------</w:t>
      </w:r>
      <w:r w:rsidR="00BE5770" w:rsidRPr="00B5408E">
        <w:rPr>
          <w:rFonts w:ascii="Open Sans" w:hAnsi="Open Sans" w:cs="Open Sans"/>
          <w:color w:val="000000"/>
          <w:sz w:val="22"/>
          <w:szCs w:val="22"/>
        </w:rPr>
        <w:t>, del domicilio de</w:t>
      </w:r>
      <w:r w:rsidR="00C978FB">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C978FB">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891AF9">
        <w:rPr>
          <w:rFonts w:ascii="Open Sans" w:hAnsi="Open Sans" w:cs="Open Sans"/>
          <w:color w:val="000000"/>
          <w:sz w:val="22"/>
          <w:szCs w:val="22"/>
        </w:rPr>
        <w:t>trece</w:t>
      </w:r>
      <w:r w:rsidR="0097168E">
        <w:rPr>
          <w:rFonts w:ascii="Open Sans" w:hAnsi="Open Sans" w:cs="Open Sans"/>
          <w:color w:val="000000"/>
          <w:sz w:val="22"/>
          <w:szCs w:val="22"/>
        </w:rPr>
        <w:t xml:space="preserve"> </w:t>
      </w:r>
      <w:r w:rsidR="00BE5770" w:rsidRPr="00B5408E">
        <w:rPr>
          <w:rFonts w:ascii="Open Sans" w:hAnsi="Open Sans" w:cs="Open Sans"/>
          <w:color w:val="000000"/>
          <w:sz w:val="22"/>
          <w:szCs w:val="22"/>
        </w:rPr>
        <w:t xml:space="preserve">de </w:t>
      </w:r>
      <w:r w:rsidR="00891AF9">
        <w:rPr>
          <w:rFonts w:ascii="Open Sans" w:hAnsi="Open Sans" w:cs="Open Sans"/>
          <w:color w:val="000000"/>
          <w:sz w:val="22"/>
          <w:szCs w:val="22"/>
        </w:rPr>
        <w:t>abril</w:t>
      </w:r>
      <w:r w:rsidR="007835DC">
        <w:rPr>
          <w:rFonts w:ascii="Open Sans" w:hAnsi="Open Sans" w:cs="Open Sans"/>
          <w:color w:val="000000"/>
          <w:sz w:val="22"/>
          <w:szCs w:val="22"/>
        </w:rPr>
        <w:t xml:space="preserve"> </w:t>
      </w:r>
      <w:r w:rsidR="00BE5770" w:rsidRPr="00B5408E">
        <w:rPr>
          <w:rFonts w:ascii="Open Sans" w:hAnsi="Open Sans" w:cs="Open Sans"/>
          <w:color w:val="000000"/>
          <w:sz w:val="22"/>
          <w:szCs w:val="22"/>
        </w:rPr>
        <w:t xml:space="preserve">de dos mil </w:t>
      </w:r>
      <w:r w:rsidR="00891AF9">
        <w:rPr>
          <w:rFonts w:ascii="Open Sans" w:hAnsi="Open Sans" w:cs="Open Sans"/>
          <w:color w:val="000000"/>
          <w:sz w:val="22"/>
          <w:szCs w:val="22"/>
        </w:rPr>
        <w:t>veintinueve</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123515">
        <w:rPr>
          <w:rFonts w:ascii="Open Sans" w:hAnsi="Open Sans" w:cs="Open Sans"/>
          <w:b/>
          <w:sz w:val="22"/>
          <w:szCs w:val="22"/>
        </w:rPr>
        <w:t xml:space="preserve">TRESCIENTAS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C70437">
        <w:rPr>
          <w:rFonts w:ascii="Open Sans" w:hAnsi="Open Sans" w:cs="Open Sans"/>
          <w:b/>
          <w:bCs/>
          <w:sz w:val="22"/>
          <w:szCs w:val="22"/>
        </w:rPr>
        <w:t>DIECIOCHO</w:t>
      </w:r>
      <w:r w:rsidR="00C70437">
        <w:rPr>
          <w:rFonts w:ascii="Open Sans" w:hAnsi="Open Sans" w:cs="Open Sans"/>
          <w:sz w:val="22"/>
          <w:szCs w:val="22"/>
        </w:rPr>
        <w:t xml:space="preserve"> </w:t>
      </w:r>
      <w:r w:rsidR="00C70437" w:rsidRPr="00B5408E">
        <w:rPr>
          <w:rFonts w:ascii="Open Sans" w:hAnsi="Open Sans" w:cs="Open Sans"/>
          <w:b/>
          <w:bCs/>
          <w:sz w:val="22"/>
          <w:szCs w:val="22"/>
        </w:rPr>
        <w:t xml:space="preserve">MIL </w:t>
      </w:r>
      <w:r w:rsidR="00C70437">
        <w:rPr>
          <w:rFonts w:ascii="Open Sans" w:hAnsi="Open Sans" w:cs="Open Sans"/>
          <w:b/>
          <w:bCs/>
          <w:sz w:val="22"/>
          <w:szCs w:val="22"/>
        </w:rPr>
        <w:t>NOVECIENTOS</w:t>
      </w:r>
      <w:r w:rsidR="00D513F7">
        <w:rPr>
          <w:rFonts w:ascii="Open Sans" w:hAnsi="Open Sans" w:cs="Open Sans"/>
          <w:b/>
          <w:bCs/>
          <w:sz w:val="22"/>
          <w:szCs w:val="22"/>
        </w:rPr>
        <w:t xml:space="preserve"> </w:t>
      </w:r>
      <w:r w:rsidR="00327F27" w:rsidRPr="00B5408E">
        <w:rPr>
          <w:rFonts w:ascii="Open Sans" w:hAnsi="Open Sans" w:cs="Open Sans"/>
          <w:b/>
          <w:sz w:val="22"/>
          <w:szCs w:val="22"/>
        </w:rPr>
        <w:t>DÓLARES</w:t>
      </w:r>
      <w:r w:rsidR="00327F27">
        <w:rPr>
          <w:rFonts w:ascii="Open Sans" w:hAnsi="Open Sans" w:cs="Open Sans"/>
          <w:b/>
          <w:sz w:val="22"/>
          <w:szCs w:val="22"/>
        </w:rPr>
        <w:t xml:space="preserve"> </w:t>
      </w:r>
      <w:r w:rsidR="00BE5770" w:rsidRPr="00B5408E">
        <w:rPr>
          <w:rFonts w:ascii="Open Sans" w:hAnsi="Open Sans" w:cs="Open Sans"/>
          <w:b/>
          <w:sz w:val="22"/>
          <w:szCs w:val="22"/>
        </w:rPr>
        <w:t>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w:t>
      </w:r>
      <w:r w:rsidRPr="00B5408E">
        <w:rPr>
          <w:rFonts w:ascii="Open Sans" w:hAnsi="Open Sans" w:cs="Open Sans"/>
          <w:sz w:val="22"/>
          <w:szCs w:val="22"/>
        </w:rPr>
        <w:lastRenderedPageBreak/>
        <w:t xml:space="preserve">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1ECE3C73" w:rsidR="00151747" w:rsidRPr="006E2E5F" w:rsidRDefault="009D50FC" w:rsidP="00151747">
      <w:pPr>
        <w:jc w:val="both"/>
        <w:rPr>
          <w:rFonts w:ascii="Open Sans" w:hAnsi="Open Sans" w:cs="Open Sans"/>
          <w:b/>
          <w:bCs/>
          <w:sz w:val="18"/>
          <w:szCs w:val="18"/>
        </w:rPr>
      </w:pPr>
      <w:r w:rsidRPr="006E2E5F">
        <w:rPr>
          <w:rFonts w:ascii="Open Sans" w:hAnsi="Open Sans" w:cs="Open Sans"/>
          <w:b/>
          <w:bCs/>
          <w:sz w:val="18"/>
          <w:szCs w:val="18"/>
        </w:rPr>
        <w:t xml:space="preserve">     </w:t>
      </w:r>
      <w:r w:rsidR="00151747" w:rsidRPr="006E2E5F">
        <w:rPr>
          <w:rFonts w:ascii="Open Sans" w:hAnsi="Open Sans" w:cs="Open Sans"/>
          <w:b/>
          <w:bCs/>
          <w:sz w:val="18"/>
          <w:szCs w:val="18"/>
        </w:rPr>
        <w:t>RICARDO ANDRÉS MARTÍNEZ MORALES</w:t>
      </w:r>
      <w:r w:rsidR="00A5749F" w:rsidRPr="006E2E5F">
        <w:rPr>
          <w:rFonts w:ascii="Open Sans" w:hAnsi="Open Sans" w:cs="Open Sans"/>
          <w:b/>
          <w:bCs/>
          <w:sz w:val="18"/>
          <w:szCs w:val="18"/>
        </w:rPr>
        <w:tab/>
      </w:r>
      <w:r w:rsidR="007730D2">
        <w:rPr>
          <w:rFonts w:ascii="Open Sans" w:hAnsi="Open Sans" w:cs="Open Sans"/>
          <w:b/>
          <w:bCs/>
          <w:sz w:val="18"/>
          <w:szCs w:val="18"/>
        </w:rPr>
        <w:tab/>
      </w:r>
      <w:r w:rsidR="00D15E9E">
        <w:rPr>
          <w:rFonts w:ascii="Open Sans" w:hAnsi="Open Sans" w:cs="Open Sans"/>
          <w:b/>
          <w:bCs/>
          <w:sz w:val="18"/>
          <w:szCs w:val="18"/>
        </w:rPr>
        <w:t xml:space="preserve">        </w:t>
      </w:r>
      <w:r w:rsidR="00C70437">
        <w:rPr>
          <w:rFonts w:ascii="Open Sans" w:hAnsi="Open Sans" w:cs="Open Sans"/>
          <w:b/>
          <w:bCs/>
          <w:sz w:val="18"/>
          <w:szCs w:val="18"/>
        </w:rPr>
        <w:tab/>
        <w:t>ALFREDO CABALLERO PINEDA</w:t>
      </w:r>
    </w:p>
    <w:p w14:paraId="0491C552" w14:textId="483E5053"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 xml:space="preserve">Vicepresidente del Consejo Directivo del </w:t>
      </w:r>
      <w:proofErr w:type="spellStart"/>
      <w:r w:rsidRPr="00DC4FF2">
        <w:rPr>
          <w:rFonts w:ascii="Open Sans" w:hAnsi="Open Sans" w:cs="Open Sans"/>
          <w:b/>
          <w:bCs/>
          <w:sz w:val="16"/>
          <w:szCs w:val="16"/>
        </w:rPr>
        <w:t>Insaforp</w:t>
      </w:r>
      <w:proofErr w:type="spellEnd"/>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5A12B5">
        <w:rPr>
          <w:rFonts w:ascii="Open Sans" w:hAnsi="Open Sans" w:cs="Open Sans"/>
          <w:b/>
          <w:bCs/>
          <w:sz w:val="16"/>
          <w:szCs w:val="16"/>
        </w:rPr>
        <w:tab/>
      </w:r>
      <w:r w:rsidR="007730D2">
        <w:rPr>
          <w:rFonts w:ascii="Open Sans" w:hAnsi="Open Sans" w:cs="Open Sans"/>
          <w:b/>
          <w:bCs/>
          <w:sz w:val="16"/>
          <w:szCs w:val="16"/>
        </w:rPr>
        <w:t xml:space="preserve">   </w:t>
      </w:r>
      <w:r w:rsidR="00D15E9E">
        <w:rPr>
          <w:rFonts w:ascii="Open Sans" w:hAnsi="Open Sans" w:cs="Open Sans"/>
          <w:b/>
          <w:bCs/>
          <w:sz w:val="16"/>
          <w:szCs w:val="16"/>
        </w:rPr>
        <w:t xml:space="preserve"> </w:t>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5967EC">
        <w:rPr>
          <w:rFonts w:ascii="Open Sans" w:hAnsi="Open Sans" w:cs="Open Sans"/>
          <w:sz w:val="12"/>
          <w:szCs w:val="16"/>
        </w:rPr>
        <w:t>jm</w:t>
      </w:r>
      <w:proofErr w:type="spellEnd"/>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AA67" w14:textId="77777777" w:rsidR="00326100" w:rsidRDefault="00326100">
      <w:r>
        <w:separator/>
      </w:r>
    </w:p>
  </w:endnote>
  <w:endnote w:type="continuationSeparator" w:id="0">
    <w:p w14:paraId="3B65B269" w14:textId="77777777" w:rsidR="00326100" w:rsidRDefault="0032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01D3" w14:textId="77777777" w:rsidR="00326100" w:rsidRDefault="00326100">
      <w:r>
        <w:separator/>
      </w:r>
    </w:p>
  </w:footnote>
  <w:footnote w:type="continuationSeparator" w:id="0">
    <w:p w14:paraId="133E6F8D" w14:textId="77777777" w:rsidR="00326100" w:rsidRDefault="0032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1B46" w14:textId="7DD65339" w:rsidR="00ED3B85" w:rsidRDefault="00ED3B85">
    <w:pPr>
      <w:pStyle w:val="Encabezado"/>
    </w:pPr>
    <w:r>
      <w:tab/>
    </w:r>
    <w:r>
      <w:tab/>
      <w:t>VERSION PÚBLICA</w:t>
    </w:r>
  </w:p>
  <w:p w14:paraId="499B9F8F" w14:textId="77777777" w:rsidR="00ED3B85" w:rsidRDefault="00ED3B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00657"/>
    <w:rsid w:val="00007C83"/>
    <w:rsid w:val="000119DF"/>
    <w:rsid w:val="00017BD5"/>
    <w:rsid w:val="0002210E"/>
    <w:rsid w:val="00033246"/>
    <w:rsid w:val="00034446"/>
    <w:rsid w:val="0003730C"/>
    <w:rsid w:val="000428AE"/>
    <w:rsid w:val="0004569C"/>
    <w:rsid w:val="00046B9E"/>
    <w:rsid w:val="00077FD3"/>
    <w:rsid w:val="0009230D"/>
    <w:rsid w:val="000A3632"/>
    <w:rsid w:val="000B20A5"/>
    <w:rsid w:val="000B50FA"/>
    <w:rsid w:val="000C5E57"/>
    <w:rsid w:val="000C6C83"/>
    <w:rsid w:val="000D78FD"/>
    <w:rsid w:val="000E0C10"/>
    <w:rsid w:val="000E47B6"/>
    <w:rsid w:val="000F0874"/>
    <w:rsid w:val="000F0B72"/>
    <w:rsid w:val="000F170F"/>
    <w:rsid w:val="000F22D2"/>
    <w:rsid w:val="000F30A9"/>
    <w:rsid w:val="000F666E"/>
    <w:rsid w:val="00101AE2"/>
    <w:rsid w:val="00107C97"/>
    <w:rsid w:val="00111CC9"/>
    <w:rsid w:val="00123515"/>
    <w:rsid w:val="00140E5B"/>
    <w:rsid w:val="00146EB2"/>
    <w:rsid w:val="00151747"/>
    <w:rsid w:val="00157D22"/>
    <w:rsid w:val="00167DA9"/>
    <w:rsid w:val="00181FB7"/>
    <w:rsid w:val="001A065F"/>
    <w:rsid w:val="001A1F68"/>
    <w:rsid w:val="001A2638"/>
    <w:rsid w:val="001A5CF3"/>
    <w:rsid w:val="001B09BA"/>
    <w:rsid w:val="001B5415"/>
    <w:rsid w:val="001E0A05"/>
    <w:rsid w:val="001E30FA"/>
    <w:rsid w:val="001E3FF1"/>
    <w:rsid w:val="001F0DCB"/>
    <w:rsid w:val="001F445F"/>
    <w:rsid w:val="002203BC"/>
    <w:rsid w:val="00224DC3"/>
    <w:rsid w:val="00226C37"/>
    <w:rsid w:val="00233B5F"/>
    <w:rsid w:val="0024184B"/>
    <w:rsid w:val="0025733D"/>
    <w:rsid w:val="00264D64"/>
    <w:rsid w:val="00270C60"/>
    <w:rsid w:val="002810AC"/>
    <w:rsid w:val="0028562A"/>
    <w:rsid w:val="00295B31"/>
    <w:rsid w:val="00296F25"/>
    <w:rsid w:val="002A45E3"/>
    <w:rsid w:val="002A78B9"/>
    <w:rsid w:val="002B3352"/>
    <w:rsid w:val="002B4BAA"/>
    <w:rsid w:val="002C25A8"/>
    <w:rsid w:val="002C545C"/>
    <w:rsid w:val="002C7276"/>
    <w:rsid w:val="002D37A8"/>
    <w:rsid w:val="002D641D"/>
    <w:rsid w:val="002E3926"/>
    <w:rsid w:val="00304190"/>
    <w:rsid w:val="00312F42"/>
    <w:rsid w:val="00320808"/>
    <w:rsid w:val="00323931"/>
    <w:rsid w:val="003254F3"/>
    <w:rsid w:val="00326100"/>
    <w:rsid w:val="003278B2"/>
    <w:rsid w:val="00327F27"/>
    <w:rsid w:val="00342589"/>
    <w:rsid w:val="00344214"/>
    <w:rsid w:val="00347461"/>
    <w:rsid w:val="003549CB"/>
    <w:rsid w:val="00355500"/>
    <w:rsid w:val="00355AB6"/>
    <w:rsid w:val="00362D10"/>
    <w:rsid w:val="00367AAC"/>
    <w:rsid w:val="003724FF"/>
    <w:rsid w:val="00374310"/>
    <w:rsid w:val="0037438A"/>
    <w:rsid w:val="00374B0B"/>
    <w:rsid w:val="00382A3C"/>
    <w:rsid w:val="00383D31"/>
    <w:rsid w:val="003852FB"/>
    <w:rsid w:val="00391F5C"/>
    <w:rsid w:val="00392823"/>
    <w:rsid w:val="0039444E"/>
    <w:rsid w:val="003A6626"/>
    <w:rsid w:val="003B1403"/>
    <w:rsid w:val="003D1D93"/>
    <w:rsid w:val="003D630E"/>
    <w:rsid w:val="003D73CB"/>
    <w:rsid w:val="003E28EA"/>
    <w:rsid w:val="003E3173"/>
    <w:rsid w:val="003F7265"/>
    <w:rsid w:val="00402DC5"/>
    <w:rsid w:val="00413AAD"/>
    <w:rsid w:val="00415193"/>
    <w:rsid w:val="00415671"/>
    <w:rsid w:val="004221E6"/>
    <w:rsid w:val="00423C59"/>
    <w:rsid w:val="00425EFF"/>
    <w:rsid w:val="00425F50"/>
    <w:rsid w:val="00430473"/>
    <w:rsid w:val="00434C3D"/>
    <w:rsid w:val="00437EE2"/>
    <w:rsid w:val="00441D36"/>
    <w:rsid w:val="00442C59"/>
    <w:rsid w:val="004449CF"/>
    <w:rsid w:val="00463410"/>
    <w:rsid w:val="00475ADA"/>
    <w:rsid w:val="00476093"/>
    <w:rsid w:val="0048450C"/>
    <w:rsid w:val="00492447"/>
    <w:rsid w:val="004B025D"/>
    <w:rsid w:val="004B2F57"/>
    <w:rsid w:val="004B6F37"/>
    <w:rsid w:val="004B71BD"/>
    <w:rsid w:val="004B7B4E"/>
    <w:rsid w:val="004C4C12"/>
    <w:rsid w:val="004D3992"/>
    <w:rsid w:val="004E0C7C"/>
    <w:rsid w:val="004E177C"/>
    <w:rsid w:val="004E341B"/>
    <w:rsid w:val="004F0FAF"/>
    <w:rsid w:val="004F2DE9"/>
    <w:rsid w:val="004F75C7"/>
    <w:rsid w:val="004F7B8E"/>
    <w:rsid w:val="00517C00"/>
    <w:rsid w:val="005207AD"/>
    <w:rsid w:val="00521CCA"/>
    <w:rsid w:val="00522AF3"/>
    <w:rsid w:val="0052527B"/>
    <w:rsid w:val="005267D0"/>
    <w:rsid w:val="00531120"/>
    <w:rsid w:val="005374C7"/>
    <w:rsid w:val="005465D6"/>
    <w:rsid w:val="005528D1"/>
    <w:rsid w:val="00555AA8"/>
    <w:rsid w:val="00570CEC"/>
    <w:rsid w:val="00581E51"/>
    <w:rsid w:val="00587E03"/>
    <w:rsid w:val="005967EC"/>
    <w:rsid w:val="005A12B5"/>
    <w:rsid w:val="005B054D"/>
    <w:rsid w:val="005B05B2"/>
    <w:rsid w:val="005B7638"/>
    <w:rsid w:val="005C7107"/>
    <w:rsid w:val="005D0063"/>
    <w:rsid w:val="005D128D"/>
    <w:rsid w:val="005D1923"/>
    <w:rsid w:val="005D2074"/>
    <w:rsid w:val="005D35CF"/>
    <w:rsid w:val="005D35D1"/>
    <w:rsid w:val="005E49AB"/>
    <w:rsid w:val="005E6BF9"/>
    <w:rsid w:val="006061EC"/>
    <w:rsid w:val="006214A1"/>
    <w:rsid w:val="0063013F"/>
    <w:rsid w:val="00636FDD"/>
    <w:rsid w:val="0065545C"/>
    <w:rsid w:val="00655981"/>
    <w:rsid w:val="00660601"/>
    <w:rsid w:val="0066251F"/>
    <w:rsid w:val="00667A3B"/>
    <w:rsid w:val="00685757"/>
    <w:rsid w:val="006901D5"/>
    <w:rsid w:val="00690A33"/>
    <w:rsid w:val="00696D97"/>
    <w:rsid w:val="006A4537"/>
    <w:rsid w:val="006A7FE3"/>
    <w:rsid w:val="006B3969"/>
    <w:rsid w:val="006C5873"/>
    <w:rsid w:val="006D302E"/>
    <w:rsid w:val="006D7CCD"/>
    <w:rsid w:val="006E2E5F"/>
    <w:rsid w:val="006E46E1"/>
    <w:rsid w:val="006E597C"/>
    <w:rsid w:val="006F1A95"/>
    <w:rsid w:val="006F5788"/>
    <w:rsid w:val="00700A5F"/>
    <w:rsid w:val="00712E87"/>
    <w:rsid w:val="007135B2"/>
    <w:rsid w:val="00714E7E"/>
    <w:rsid w:val="0071617A"/>
    <w:rsid w:val="007177D2"/>
    <w:rsid w:val="007344EA"/>
    <w:rsid w:val="00742B31"/>
    <w:rsid w:val="00750C6A"/>
    <w:rsid w:val="00750DC2"/>
    <w:rsid w:val="00756393"/>
    <w:rsid w:val="00770092"/>
    <w:rsid w:val="0077067D"/>
    <w:rsid w:val="00771290"/>
    <w:rsid w:val="00771E99"/>
    <w:rsid w:val="007730D2"/>
    <w:rsid w:val="00774076"/>
    <w:rsid w:val="007830A8"/>
    <w:rsid w:val="007835DC"/>
    <w:rsid w:val="00787E96"/>
    <w:rsid w:val="00794F32"/>
    <w:rsid w:val="007A08AC"/>
    <w:rsid w:val="007A124C"/>
    <w:rsid w:val="007B45D9"/>
    <w:rsid w:val="007B4A4B"/>
    <w:rsid w:val="007B646C"/>
    <w:rsid w:val="007C2823"/>
    <w:rsid w:val="007E302D"/>
    <w:rsid w:val="007E5140"/>
    <w:rsid w:val="007F09AD"/>
    <w:rsid w:val="0080461A"/>
    <w:rsid w:val="00805A6C"/>
    <w:rsid w:val="00807783"/>
    <w:rsid w:val="00830390"/>
    <w:rsid w:val="00834BCE"/>
    <w:rsid w:val="008538D9"/>
    <w:rsid w:val="00873B3F"/>
    <w:rsid w:val="008853D3"/>
    <w:rsid w:val="00891AF9"/>
    <w:rsid w:val="008928BB"/>
    <w:rsid w:val="00894CA9"/>
    <w:rsid w:val="0089560E"/>
    <w:rsid w:val="008973EC"/>
    <w:rsid w:val="008A2DDA"/>
    <w:rsid w:val="008A45BC"/>
    <w:rsid w:val="008B5877"/>
    <w:rsid w:val="008D4822"/>
    <w:rsid w:val="008D5CCA"/>
    <w:rsid w:val="008D6751"/>
    <w:rsid w:val="008E3FEE"/>
    <w:rsid w:val="008E5BF5"/>
    <w:rsid w:val="008E676C"/>
    <w:rsid w:val="008F07A3"/>
    <w:rsid w:val="008F6513"/>
    <w:rsid w:val="00921477"/>
    <w:rsid w:val="00925782"/>
    <w:rsid w:val="009268ED"/>
    <w:rsid w:val="009315F1"/>
    <w:rsid w:val="0093295C"/>
    <w:rsid w:val="00933EDF"/>
    <w:rsid w:val="00934886"/>
    <w:rsid w:val="009433FB"/>
    <w:rsid w:val="00953957"/>
    <w:rsid w:val="00956195"/>
    <w:rsid w:val="0097070A"/>
    <w:rsid w:val="0097168E"/>
    <w:rsid w:val="00974F15"/>
    <w:rsid w:val="0098265F"/>
    <w:rsid w:val="009847FD"/>
    <w:rsid w:val="009856E6"/>
    <w:rsid w:val="009917D6"/>
    <w:rsid w:val="00992ADC"/>
    <w:rsid w:val="009948BB"/>
    <w:rsid w:val="00997733"/>
    <w:rsid w:val="009A1236"/>
    <w:rsid w:val="009A45F8"/>
    <w:rsid w:val="009A4F7C"/>
    <w:rsid w:val="009A7496"/>
    <w:rsid w:val="009B39A9"/>
    <w:rsid w:val="009B56DC"/>
    <w:rsid w:val="009C730F"/>
    <w:rsid w:val="009D50FC"/>
    <w:rsid w:val="009D6DFF"/>
    <w:rsid w:val="009F4F4C"/>
    <w:rsid w:val="009F7971"/>
    <w:rsid w:val="00A04506"/>
    <w:rsid w:val="00A04725"/>
    <w:rsid w:val="00A06689"/>
    <w:rsid w:val="00A07807"/>
    <w:rsid w:val="00A07992"/>
    <w:rsid w:val="00A22577"/>
    <w:rsid w:val="00A227E1"/>
    <w:rsid w:val="00A25227"/>
    <w:rsid w:val="00A2534D"/>
    <w:rsid w:val="00A41777"/>
    <w:rsid w:val="00A45E92"/>
    <w:rsid w:val="00A5749F"/>
    <w:rsid w:val="00A64799"/>
    <w:rsid w:val="00A67F87"/>
    <w:rsid w:val="00A72161"/>
    <w:rsid w:val="00A81A92"/>
    <w:rsid w:val="00A854A3"/>
    <w:rsid w:val="00A91219"/>
    <w:rsid w:val="00A91EED"/>
    <w:rsid w:val="00AA67CE"/>
    <w:rsid w:val="00AB6C85"/>
    <w:rsid w:val="00AD2255"/>
    <w:rsid w:val="00AD73F6"/>
    <w:rsid w:val="00AE6CF4"/>
    <w:rsid w:val="00AF662A"/>
    <w:rsid w:val="00AF7948"/>
    <w:rsid w:val="00B07D75"/>
    <w:rsid w:val="00B21083"/>
    <w:rsid w:val="00B262B3"/>
    <w:rsid w:val="00B302C4"/>
    <w:rsid w:val="00B32934"/>
    <w:rsid w:val="00B32ED1"/>
    <w:rsid w:val="00B35D7B"/>
    <w:rsid w:val="00B41DBA"/>
    <w:rsid w:val="00B452BB"/>
    <w:rsid w:val="00B4649E"/>
    <w:rsid w:val="00B5408E"/>
    <w:rsid w:val="00B7054F"/>
    <w:rsid w:val="00B70A29"/>
    <w:rsid w:val="00B72F9D"/>
    <w:rsid w:val="00B73BDA"/>
    <w:rsid w:val="00B744B1"/>
    <w:rsid w:val="00B8569C"/>
    <w:rsid w:val="00B86C0D"/>
    <w:rsid w:val="00B90AE3"/>
    <w:rsid w:val="00B92364"/>
    <w:rsid w:val="00B9261E"/>
    <w:rsid w:val="00B94F39"/>
    <w:rsid w:val="00BA4562"/>
    <w:rsid w:val="00BB13F5"/>
    <w:rsid w:val="00BC0573"/>
    <w:rsid w:val="00BD4015"/>
    <w:rsid w:val="00BE3238"/>
    <w:rsid w:val="00BE4A75"/>
    <w:rsid w:val="00BE5770"/>
    <w:rsid w:val="00BE7506"/>
    <w:rsid w:val="00BE7CB3"/>
    <w:rsid w:val="00BF1D1E"/>
    <w:rsid w:val="00C03013"/>
    <w:rsid w:val="00C05414"/>
    <w:rsid w:val="00C2062C"/>
    <w:rsid w:val="00C217CB"/>
    <w:rsid w:val="00C3528E"/>
    <w:rsid w:val="00C51072"/>
    <w:rsid w:val="00C51F29"/>
    <w:rsid w:val="00C615E1"/>
    <w:rsid w:val="00C640B0"/>
    <w:rsid w:val="00C65F6A"/>
    <w:rsid w:val="00C70437"/>
    <w:rsid w:val="00C83D72"/>
    <w:rsid w:val="00C93B38"/>
    <w:rsid w:val="00C978FB"/>
    <w:rsid w:val="00CA66B5"/>
    <w:rsid w:val="00CB644C"/>
    <w:rsid w:val="00CC180E"/>
    <w:rsid w:val="00CC21B8"/>
    <w:rsid w:val="00CC4B8E"/>
    <w:rsid w:val="00CC6415"/>
    <w:rsid w:val="00CD317A"/>
    <w:rsid w:val="00CE521A"/>
    <w:rsid w:val="00CE54B5"/>
    <w:rsid w:val="00CF1D18"/>
    <w:rsid w:val="00CF46E6"/>
    <w:rsid w:val="00D01456"/>
    <w:rsid w:val="00D15029"/>
    <w:rsid w:val="00D15E9E"/>
    <w:rsid w:val="00D20258"/>
    <w:rsid w:val="00D25283"/>
    <w:rsid w:val="00D27B87"/>
    <w:rsid w:val="00D33129"/>
    <w:rsid w:val="00D34399"/>
    <w:rsid w:val="00D36E07"/>
    <w:rsid w:val="00D375D9"/>
    <w:rsid w:val="00D37D2C"/>
    <w:rsid w:val="00D416A7"/>
    <w:rsid w:val="00D41FEE"/>
    <w:rsid w:val="00D513F7"/>
    <w:rsid w:val="00D6080A"/>
    <w:rsid w:val="00D6369F"/>
    <w:rsid w:val="00D65523"/>
    <w:rsid w:val="00D656A5"/>
    <w:rsid w:val="00D663CF"/>
    <w:rsid w:val="00D745A5"/>
    <w:rsid w:val="00D778A4"/>
    <w:rsid w:val="00D80A0F"/>
    <w:rsid w:val="00D81297"/>
    <w:rsid w:val="00D86C20"/>
    <w:rsid w:val="00D90B8A"/>
    <w:rsid w:val="00D92D35"/>
    <w:rsid w:val="00DA0174"/>
    <w:rsid w:val="00DA45F6"/>
    <w:rsid w:val="00DA6CAA"/>
    <w:rsid w:val="00DB2379"/>
    <w:rsid w:val="00DC4FF2"/>
    <w:rsid w:val="00DD2AC7"/>
    <w:rsid w:val="00DF4323"/>
    <w:rsid w:val="00E13C81"/>
    <w:rsid w:val="00E247F2"/>
    <w:rsid w:val="00E52EBB"/>
    <w:rsid w:val="00E57E52"/>
    <w:rsid w:val="00E67268"/>
    <w:rsid w:val="00E70D32"/>
    <w:rsid w:val="00E72E57"/>
    <w:rsid w:val="00E77CC0"/>
    <w:rsid w:val="00E80DB5"/>
    <w:rsid w:val="00E85A32"/>
    <w:rsid w:val="00E85CF9"/>
    <w:rsid w:val="00E86328"/>
    <w:rsid w:val="00E94781"/>
    <w:rsid w:val="00E96483"/>
    <w:rsid w:val="00EA100B"/>
    <w:rsid w:val="00EB271C"/>
    <w:rsid w:val="00EB3AC0"/>
    <w:rsid w:val="00EC5A09"/>
    <w:rsid w:val="00EC66C9"/>
    <w:rsid w:val="00EC66FF"/>
    <w:rsid w:val="00EC7BEA"/>
    <w:rsid w:val="00ED3B85"/>
    <w:rsid w:val="00F0218A"/>
    <w:rsid w:val="00F050D9"/>
    <w:rsid w:val="00F3637C"/>
    <w:rsid w:val="00F367EA"/>
    <w:rsid w:val="00F433FC"/>
    <w:rsid w:val="00F57202"/>
    <w:rsid w:val="00F64849"/>
    <w:rsid w:val="00F65ED6"/>
    <w:rsid w:val="00F669EB"/>
    <w:rsid w:val="00F67B97"/>
    <w:rsid w:val="00F80F19"/>
    <w:rsid w:val="00F81CB0"/>
    <w:rsid w:val="00F84EF0"/>
    <w:rsid w:val="00F856A9"/>
    <w:rsid w:val="00F92E28"/>
    <w:rsid w:val="00F93C7D"/>
    <w:rsid w:val="00F94F9E"/>
    <w:rsid w:val="00F965E3"/>
    <w:rsid w:val="00FA0B00"/>
    <w:rsid w:val="00FB332E"/>
    <w:rsid w:val="00FB3AE9"/>
    <w:rsid w:val="00FB418A"/>
    <w:rsid w:val="00FB76E3"/>
    <w:rsid w:val="00FC1414"/>
    <w:rsid w:val="00FC4A68"/>
    <w:rsid w:val="00FD0392"/>
    <w:rsid w:val="00FD3439"/>
    <w:rsid w:val="00FE2298"/>
    <w:rsid w:val="00FF07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D3B85"/>
    <w:pPr>
      <w:tabs>
        <w:tab w:val="center" w:pos="4419"/>
        <w:tab w:val="right" w:pos="8838"/>
      </w:tabs>
    </w:pPr>
  </w:style>
  <w:style w:type="character" w:customStyle="1" w:styleId="EncabezadoCar">
    <w:name w:val="Encabezado Car"/>
    <w:basedOn w:val="Fuentedeprrafopredeter"/>
    <w:link w:val="Encabezado"/>
    <w:uiPriority w:val="99"/>
    <w:rsid w:val="00ED3B8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4574</Words>
  <Characters>26078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12</cp:revision>
  <cp:lastPrinted>2023-01-25T15:52:00Z</cp:lastPrinted>
  <dcterms:created xsi:type="dcterms:W3CDTF">2023-03-30T20:57:00Z</dcterms:created>
  <dcterms:modified xsi:type="dcterms:W3CDTF">2023-05-26T17:45:00Z</dcterms:modified>
</cp:coreProperties>
</file>