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88794C" w:rsidRPr="00282197" w:rsidRDefault="0088794C" w:rsidP="0088794C">
      <w:pPr>
        <w:rPr>
          <w:rFonts w:ascii="Bembo Std" w:hAnsi="Bembo Std"/>
          <w:b/>
          <w:sz w:val="22"/>
          <w:szCs w:val="22"/>
        </w:rPr>
      </w:pPr>
      <w:bookmarkStart w:id="0" w:name="_GoBack"/>
      <w:bookmarkEnd w:id="0"/>
      <w:r>
        <w:rPr>
          <w:rFonts w:ascii="Bembo Std" w:hAnsi="Bembo Std"/>
          <w:b/>
          <w:sz w:val="22"/>
          <w:szCs w:val="22"/>
        </w:rPr>
        <w:lastRenderedPageBreak/>
        <w:t xml:space="preserve">                                 </w:t>
      </w:r>
      <w:r w:rsidRPr="00282197">
        <w:rPr>
          <w:rFonts w:ascii="Bembo Std" w:hAnsi="Bembo Std"/>
          <w:b/>
          <w:sz w:val="22"/>
          <w:szCs w:val="22"/>
        </w:rPr>
        <w:t>ORDEN DE COMPRA</w:t>
      </w:r>
    </w:p>
    <w:p w:rsidR="0088794C" w:rsidRPr="00282197" w:rsidRDefault="0088794C" w:rsidP="0088794C">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88794C" w:rsidRPr="00282197" w:rsidRDefault="0088794C" w:rsidP="0088794C">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88794C" w:rsidRPr="00282197" w:rsidTr="009913AD">
        <w:trPr>
          <w:trHeight w:val="1678"/>
        </w:trPr>
        <w:tc>
          <w:tcPr>
            <w:tcW w:w="5387" w:type="dxa"/>
            <w:tcBorders>
              <w:top w:val="single" w:sz="1" w:space="0" w:color="FFFFFF"/>
              <w:left w:val="single" w:sz="1" w:space="0" w:color="FFFFFF"/>
              <w:bottom w:val="single" w:sz="1" w:space="0" w:color="FFFFFF"/>
            </w:tcBorders>
            <w:shd w:val="clear" w:color="auto" w:fill="auto"/>
          </w:tcPr>
          <w:p w:rsidR="0088794C" w:rsidRPr="00282197" w:rsidRDefault="0088794C" w:rsidP="009913AD">
            <w:pPr>
              <w:rPr>
                <w:rFonts w:ascii="Bembo Std" w:hAnsi="Bembo Std"/>
                <w:sz w:val="22"/>
                <w:szCs w:val="22"/>
              </w:rPr>
            </w:pPr>
            <w:bookmarkStart w:id="1" w:name="_Hlk22211120"/>
            <w:bookmarkStart w:id="2" w:name="_Hlk115783381"/>
            <w:r w:rsidRPr="00282197">
              <w:rPr>
                <w:rFonts w:ascii="Bembo Std" w:hAnsi="Bembo Std"/>
                <w:sz w:val="22"/>
                <w:szCs w:val="22"/>
              </w:rPr>
              <w:t>Señor</w:t>
            </w:r>
            <w:r>
              <w:rPr>
                <w:rFonts w:ascii="Bembo Std" w:hAnsi="Bembo Std"/>
                <w:sz w:val="22"/>
                <w:szCs w:val="22"/>
              </w:rPr>
              <w:t>es</w:t>
            </w:r>
          </w:p>
          <w:p w:rsidR="0088794C" w:rsidRPr="00CF7355" w:rsidRDefault="0088794C" w:rsidP="009913AD">
            <w:pPr>
              <w:rPr>
                <w:rFonts w:ascii="Bembo Std" w:hAnsi="Bembo Std" w:cs="Calibri"/>
                <w:b/>
                <w:kern w:val="2"/>
                <w:sz w:val="22"/>
                <w:szCs w:val="22"/>
              </w:rPr>
            </w:pPr>
            <w:bookmarkStart w:id="3" w:name="_Hlk87015005"/>
            <w:bookmarkEnd w:id="1"/>
            <w:bookmarkEnd w:id="2"/>
            <w:r w:rsidRPr="00CF7355">
              <w:rPr>
                <w:rFonts w:ascii="Bembo Std" w:hAnsi="Bembo Std" w:cs="Calibri"/>
                <w:b/>
                <w:sz w:val="22"/>
                <w:szCs w:val="22"/>
              </w:rPr>
              <w:t>VERONICA GUADALUPE CASTILLO TRUJILLO</w:t>
            </w:r>
          </w:p>
          <w:bookmarkEnd w:id="3"/>
          <w:p w:rsidR="0088794C" w:rsidRPr="00CF7355" w:rsidRDefault="0088794C" w:rsidP="009913AD">
            <w:pPr>
              <w:rPr>
                <w:rFonts w:ascii="Bembo Std" w:hAnsi="Bembo Std" w:cs="Calibri"/>
                <w:sz w:val="22"/>
                <w:szCs w:val="22"/>
              </w:rPr>
            </w:pPr>
            <w:r w:rsidRPr="00CF7355">
              <w:rPr>
                <w:rFonts w:ascii="Bembo Std" w:hAnsi="Bembo Std" w:cs="Calibri"/>
                <w:sz w:val="22"/>
                <w:szCs w:val="22"/>
              </w:rPr>
              <w:t xml:space="preserve">Dirección: Colonia San Antonio, pasaje 13 #7 </w:t>
            </w:r>
          </w:p>
          <w:p w:rsidR="0088794C" w:rsidRPr="00CF7355" w:rsidRDefault="0088794C" w:rsidP="009913AD">
            <w:pPr>
              <w:rPr>
                <w:rFonts w:ascii="Bembo Std" w:hAnsi="Bembo Std"/>
                <w:sz w:val="22"/>
                <w:szCs w:val="22"/>
              </w:rPr>
            </w:pPr>
            <w:r w:rsidRPr="00CF7355">
              <w:rPr>
                <w:rFonts w:ascii="Bembo Std" w:hAnsi="Bembo Std" w:cs="Calibri"/>
                <w:sz w:val="22"/>
                <w:szCs w:val="22"/>
              </w:rPr>
              <w:t>Mejicanos, San Salvador</w:t>
            </w:r>
          </w:p>
          <w:p w:rsidR="0088794C" w:rsidRPr="00CF7355" w:rsidRDefault="0088794C" w:rsidP="009913AD">
            <w:pPr>
              <w:rPr>
                <w:rFonts w:ascii="Bembo Std" w:hAnsi="Bembo Std"/>
                <w:sz w:val="22"/>
                <w:szCs w:val="22"/>
              </w:rPr>
            </w:pPr>
            <w:r w:rsidRPr="00CF7355">
              <w:rPr>
                <w:rFonts w:ascii="Bembo Std" w:hAnsi="Bembo Std"/>
                <w:sz w:val="22"/>
                <w:szCs w:val="22"/>
              </w:rPr>
              <w:t>Teléfono: 2533-5232</w:t>
            </w:r>
          </w:p>
          <w:p w:rsidR="0088794C" w:rsidRPr="00CF7355" w:rsidRDefault="0088794C" w:rsidP="009913AD">
            <w:pPr>
              <w:rPr>
                <w:rFonts w:ascii="Bembo Std" w:hAnsi="Bembo Std"/>
                <w:sz w:val="22"/>
                <w:szCs w:val="22"/>
              </w:rPr>
            </w:pPr>
            <w:r w:rsidRPr="00CF7355">
              <w:rPr>
                <w:rFonts w:ascii="Bembo Std" w:hAnsi="Bembo Std"/>
                <w:sz w:val="22"/>
                <w:szCs w:val="22"/>
              </w:rPr>
              <w:t xml:space="preserve">Dirección electrónica: </w:t>
            </w:r>
          </w:p>
          <w:p w:rsidR="0088794C" w:rsidRPr="00CF7355" w:rsidRDefault="0088794C" w:rsidP="009913AD">
            <w:pPr>
              <w:rPr>
                <w:rFonts w:ascii="Bembo Std" w:hAnsi="Bembo Std"/>
                <w:sz w:val="22"/>
                <w:szCs w:val="22"/>
              </w:rPr>
            </w:pPr>
            <w:hyperlink r:id="rId10" w:history="1">
              <w:r w:rsidRPr="00CF7355">
                <w:rPr>
                  <w:rStyle w:val="Hipervnculo"/>
                  <w:rFonts w:ascii="Bembo Std" w:hAnsi="Bembo Std"/>
                  <w:sz w:val="22"/>
                  <w:szCs w:val="22"/>
                </w:rPr>
                <w:t>ventasdistribuidoravf@gmail.com</w:t>
              </w:r>
            </w:hyperlink>
          </w:p>
          <w:p w:rsidR="0088794C" w:rsidRDefault="0088794C" w:rsidP="009913AD">
            <w:pPr>
              <w:rPr>
                <w:rFonts w:ascii="Bembo Std" w:hAnsi="Bembo Std"/>
                <w:sz w:val="20"/>
                <w:szCs w:val="20"/>
              </w:rPr>
            </w:pPr>
            <w:r w:rsidRPr="00CF7355">
              <w:rPr>
                <w:rFonts w:ascii="Bembo Std" w:hAnsi="Bembo Std"/>
                <w:sz w:val="22"/>
                <w:szCs w:val="22"/>
              </w:rPr>
              <w:t>NIT: 0614-300380-107-</w:t>
            </w:r>
            <w:r>
              <w:rPr>
                <w:rFonts w:ascii="Bembo Std" w:hAnsi="Bembo Std"/>
                <w:sz w:val="20"/>
                <w:szCs w:val="20"/>
              </w:rPr>
              <w:t>9</w:t>
            </w:r>
          </w:p>
          <w:p w:rsidR="0088794C" w:rsidRPr="00382CA8" w:rsidRDefault="0088794C" w:rsidP="009913AD">
            <w:pPr>
              <w:widowControl/>
              <w:suppressAutoHyphens w:val="0"/>
              <w:spacing w:line="259" w:lineRule="auto"/>
              <w:rPr>
                <w:rFonts w:ascii="Bembo Std" w:hAnsi="Bembo Std" w:cs="Calibri"/>
                <w:sz w:val="22"/>
                <w:szCs w:val="22"/>
              </w:rPr>
            </w:pPr>
          </w:p>
          <w:p w:rsidR="0088794C" w:rsidRPr="00282197" w:rsidRDefault="0088794C" w:rsidP="009913AD">
            <w:pPr>
              <w:ind w:left="-344" w:firstLine="344"/>
              <w:rPr>
                <w:rFonts w:ascii="Bembo Std" w:hAnsi="Bembo Std"/>
                <w:sz w:val="22"/>
                <w:szCs w:val="22"/>
              </w:rPr>
            </w:pPr>
            <w:r w:rsidRPr="00282197">
              <w:rPr>
                <w:rFonts w:ascii="Bembo Std" w:hAnsi="Bembo Std"/>
                <w:sz w:val="22"/>
                <w:szCs w:val="22"/>
              </w:rPr>
              <w:t>Presente</w:t>
            </w:r>
          </w:p>
          <w:p w:rsidR="0088794C" w:rsidRPr="00282197" w:rsidRDefault="0088794C" w:rsidP="009913AD">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88794C" w:rsidRPr="00282197" w:rsidRDefault="0088794C" w:rsidP="009913AD">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223</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88794C" w:rsidRDefault="0088794C" w:rsidP="009913AD">
            <w:pPr>
              <w:pStyle w:val="Contenidodelatabla"/>
              <w:jc w:val="both"/>
              <w:rPr>
                <w:rFonts w:ascii="Bembo Std" w:hAnsi="Bembo Std"/>
                <w:sz w:val="22"/>
                <w:szCs w:val="22"/>
              </w:rPr>
            </w:pPr>
            <w:bookmarkStart w:id="4"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522348">
              <w:rPr>
                <w:rFonts w:ascii="Bembo Std" w:hAnsi="Bembo Std" w:hint="eastAsia"/>
                <w:color w:val="0000FF"/>
                <w:sz w:val="22"/>
                <w:szCs w:val="22"/>
              </w:rPr>
              <w:t xml:space="preserve">ANCDP-36-RFQ-GO denominada </w:t>
            </w:r>
            <w:r w:rsidRPr="00522348">
              <w:rPr>
                <w:rFonts w:ascii="Bembo Std" w:hAnsi="Bembo Std" w:hint="eastAsia"/>
                <w:color w:val="0000FF"/>
                <w:sz w:val="22"/>
                <w:szCs w:val="22"/>
              </w:rPr>
              <w:t>“</w:t>
            </w:r>
            <w:r w:rsidRPr="00522348">
              <w:rPr>
                <w:rFonts w:ascii="Bembo Std" w:hAnsi="Bembo Std" w:hint="eastAsia"/>
                <w:color w:val="0000FF"/>
                <w:sz w:val="22"/>
                <w:szCs w:val="22"/>
              </w:rPr>
              <w:t>EQUIPO INFORMÁTICO Y AUDIOVISUALES PARA FORTALECER EL ABORDAJE DE LAS ENFERMEDADES NO TRANSMISIBLES</w:t>
            </w:r>
            <w:r w:rsidRPr="00522348">
              <w:rPr>
                <w:rFonts w:ascii="Bembo Std" w:hAnsi="Bembo Std" w:hint="eastAsia"/>
                <w:color w:val="0000FF"/>
                <w:sz w:val="22"/>
                <w:szCs w:val="22"/>
              </w:rPr>
              <w:t>”</w:t>
            </w:r>
            <w:r w:rsidRPr="00522348">
              <w:rPr>
                <w:rFonts w:ascii="Bembo Std" w:hAnsi="Bembo Std" w:hint="eastAsia"/>
                <w:color w:val="0000FF"/>
                <w:sz w:val="22"/>
                <w:szCs w:val="22"/>
              </w:rPr>
              <w:t xml:space="preserve"> </w:t>
            </w:r>
            <w:bookmarkEnd w:id="4"/>
            <w:r w:rsidRPr="00282197">
              <w:rPr>
                <w:rFonts w:ascii="Bembo Std" w:hAnsi="Bembo Std"/>
                <w:sz w:val="22"/>
                <w:szCs w:val="22"/>
              </w:rPr>
              <w:t>Fecha:</w:t>
            </w:r>
            <w:r>
              <w:rPr>
                <w:rFonts w:ascii="Bembo Std" w:hAnsi="Bembo Std"/>
                <w:sz w:val="22"/>
                <w:szCs w:val="22"/>
              </w:rPr>
              <w:t xml:space="preserve"> 25 DE NOVIEMBRE DE 2022</w:t>
            </w:r>
          </w:p>
          <w:p w:rsidR="0088794C" w:rsidRPr="00282197" w:rsidRDefault="0088794C" w:rsidP="009913AD">
            <w:pPr>
              <w:pStyle w:val="Contenidodelatabla"/>
              <w:jc w:val="both"/>
              <w:rPr>
                <w:rFonts w:ascii="Bembo Std" w:hAnsi="Bembo Std"/>
                <w:color w:val="0000FF"/>
                <w:sz w:val="22"/>
                <w:szCs w:val="22"/>
              </w:rPr>
            </w:pPr>
          </w:p>
        </w:tc>
      </w:tr>
    </w:tbl>
    <w:p w:rsidR="0088794C" w:rsidRPr="00DD4950" w:rsidRDefault="0088794C" w:rsidP="0088794C">
      <w:pPr>
        <w:ind w:left="-426" w:right="-376"/>
        <w:jc w:val="both"/>
        <w:rPr>
          <w:rFonts w:ascii="Bembo Std" w:hAnsi="Bembo Std"/>
          <w:b/>
          <w:color w:val="000000"/>
          <w:sz w:val="22"/>
          <w:szCs w:val="22"/>
        </w:rPr>
      </w:pPr>
      <w:r w:rsidRPr="00DD4950">
        <w:rPr>
          <w:rFonts w:ascii="Bembo Std" w:hAnsi="Bembo Std"/>
          <w:color w:val="000000"/>
          <w:sz w:val="22"/>
          <w:szCs w:val="22"/>
        </w:rPr>
        <w:t xml:space="preserve">Solicito a ustedes se sirvan a brindar los bienes, objeto de la presente Orden de Compra, </w:t>
      </w:r>
      <w:r w:rsidRPr="00DD4950">
        <w:rPr>
          <w:rFonts w:ascii="Bembo Std" w:hAnsi="Bembo Std"/>
          <w:b/>
          <w:color w:val="000000"/>
          <w:sz w:val="22"/>
          <w:szCs w:val="22"/>
        </w:rPr>
        <w:t>en un plazo de CIENTO VEINTE (120) días calendario, contados después de la distribución de la orden de compra</w:t>
      </w:r>
    </w:p>
    <w:p w:rsidR="0088794C" w:rsidRDefault="0088794C" w:rsidP="0088794C">
      <w:pPr>
        <w:ind w:right="-376"/>
        <w:jc w:val="both"/>
        <w:rPr>
          <w:rFonts w:ascii="Bembo Std" w:hAnsi="Bembo Std"/>
          <w:b/>
          <w:color w:val="000000"/>
          <w:sz w:val="22"/>
          <w:szCs w:val="22"/>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243"/>
        <w:gridCol w:w="2268"/>
        <w:gridCol w:w="1824"/>
        <w:gridCol w:w="1090"/>
        <w:gridCol w:w="709"/>
        <w:gridCol w:w="708"/>
        <w:gridCol w:w="993"/>
        <w:gridCol w:w="1468"/>
        <w:gridCol w:w="37"/>
        <w:gridCol w:w="7"/>
      </w:tblGrid>
      <w:tr w:rsidR="0088794C" w:rsidRPr="004472EA" w:rsidTr="009913AD">
        <w:trPr>
          <w:trHeight w:val="629"/>
          <w:tblHeader/>
          <w:jc w:val="center"/>
        </w:trPr>
        <w:tc>
          <w:tcPr>
            <w:tcW w:w="6992" w:type="dxa"/>
            <w:gridSpan w:val="5"/>
            <w:tcBorders>
              <w:top w:val="single" w:sz="4" w:space="0" w:color="auto"/>
              <w:left w:val="single" w:sz="4" w:space="0" w:color="auto"/>
              <w:bottom w:val="single" w:sz="4" w:space="0" w:color="auto"/>
              <w:right w:val="single" w:sz="4" w:space="0" w:color="auto"/>
            </w:tcBorders>
          </w:tcPr>
          <w:p w:rsidR="0088794C" w:rsidRPr="002021E4" w:rsidRDefault="0088794C" w:rsidP="009913AD">
            <w:pPr>
              <w:pStyle w:val="Contenidodelatabla"/>
              <w:rPr>
                <w:rFonts w:ascii="Bembo Std" w:hAnsi="Bembo Std" w:cs="Arial"/>
                <w:color w:val="000000"/>
                <w:sz w:val="20"/>
                <w:szCs w:val="20"/>
              </w:rPr>
            </w:pPr>
            <w:r w:rsidRPr="002021E4">
              <w:rPr>
                <w:rFonts w:ascii="Bembo Std" w:hAnsi="Bembo Std"/>
                <w:b/>
                <w:bCs/>
                <w:color w:val="000000"/>
                <w:sz w:val="20"/>
                <w:szCs w:val="20"/>
              </w:rPr>
              <w:t>Dependencia solicitante:</w:t>
            </w:r>
            <w:r w:rsidRPr="002021E4">
              <w:rPr>
                <w:rFonts w:ascii="Bembo Std" w:hAnsi="Bembo Std"/>
                <w:color w:val="000000"/>
                <w:sz w:val="20"/>
                <w:szCs w:val="20"/>
              </w:rPr>
              <w:t xml:space="preserve"> </w:t>
            </w:r>
          </w:p>
          <w:p w:rsidR="0088794C" w:rsidRPr="002021E4" w:rsidRDefault="0088794C" w:rsidP="009913AD">
            <w:pPr>
              <w:pStyle w:val="Contenidodelatabla"/>
              <w:jc w:val="both"/>
              <w:rPr>
                <w:rFonts w:ascii="Bembo Std" w:hAnsi="Bembo Std"/>
                <w:sz w:val="20"/>
                <w:szCs w:val="20"/>
              </w:rPr>
            </w:pPr>
            <w:r>
              <w:rPr>
                <w:rFonts w:ascii="Bembo Std" w:hAnsi="Bembo Std" w:cs="Arial"/>
                <w:b/>
                <w:bCs/>
                <w:color w:val="0000FF"/>
                <w:sz w:val="20"/>
                <w:szCs w:val="20"/>
              </w:rPr>
              <w:t xml:space="preserve">UNIDAD DE POLITICAS DE PROGRAMAS SANITARIOS </w:t>
            </w:r>
          </w:p>
        </w:tc>
        <w:tc>
          <w:tcPr>
            <w:tcW w:w="3922" w:type="dxa"/>
            <w:gridSpan w:val="6"/>
            <w:tcBorders>
              <w:top w:val="single" w:sz="4" w:space="0" w:color="auto"/>
              <w:left w:val="single" w:sz="4" w:space="0" w:color="auto"/>
              <w:bottom w:val="single" w:sz="4" w:space="0" w:color="auto"/>
              <w:right w:val="single" w:sz="4" w:space="0" w:color="auto"/>
            </w:tcBorders>
          </w:tcPr>
          <w:p w:rsidR="0088794C" w:rsidRPr="002021E4" w:rsidRDefault="0088794C" w:rsidP="009913AD">
            <w:pPr>
              <w:pStyle w:val="Contenidodelatabla"/>
              <w:jc w:val="both"/>
              <w:rPr>
                <w:rFonts w:ascii="Bembo Std" w:hAnsi="Bembo Std"/>
                <w:sz w:val="20"/>
                <w:szCs w:val="20"/>
              </w:rPr>
            </w:pPr>
            <w:r w:rsidRPr="002021E4">
              <w:rPr>
                <w:rFonts w:ascii="Bembo Std" w:hAnsi="Bembo Std"/>
                <w:sz w:val="20"/>
                <w:szCs w:val="20"/>
              </w:rPr>
              <w:t>Forma de pago: 30 días como máximo, posterior a la presentación de la factura</w:t>
            </w:r>
          </w:p>
        </w:tc>
      </w:tr>
      <w:tr w:rsidR="0088794C" w:rsidRPr="003E75EE" w:rsidTr="009913AD">
        <w:trPr>
          <w:gridAfter w:val="2"/>
          <w:wAfter w:w="44" w:type="dxa"/>
          <w:trHeight w:val="629"/>
          <w:tblHeader/>
          <w:jc w:val="center"/>
        </w:trPr>
        <w:tc>
          <w:tcPr>
            <w:tcW w:w="567"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ÍTEM</w:t>
            </w:r>
          </w:p>
        </w:tc>
        <w:tc>
          <w:tcPr>
            <w:tcW w:w="1243" w:type="dxa"/>
            <w:shd w:val="clear" w:color="auto" w:fill="auto"/>
            <w:vAlign w:val="center"/>
            <w:hideMark/>
          </w:tcPr>
          <w:p w:rsidR="0088794C" w:rsidRPr="00E87528" w:rsidRDefault="0088794C" w:rsidP="009913AD">
            <w:pPr>
              <w:ind w:right="-46"/>
              <w:jc w:val="center"/>
              <w:rPr>
                <w:rFonts w:ascii="Bembo Std" w:hAnsi="Bembo Std" w:cs="Calibri Light"/>
                <w:b/>
                <w:bCs/>
                <w:color w:val="000000"/>
                <w:sz w:val="20"/>
                <w:szCs w:val="20"/>
              </w:rPr>
            </w:pPr>
            <w:r w:rsidRPr="00E87528">
              <w:rPr>
                <w:rFonts w:ascii="Bembo Std" w:hAnsi="Bembo Std" w:cs="Calibri Light"/>
                <w:b/>
                <w:bCs/>
                <w:color w:val="000000"/>
                <w:sz w:val="20"/>
                <w:szCs w:val="20"/>
              </w:rPr>
              <w:t>CÓDIGO DEL PRODUCTO</w:t>
            </w:r>
          </w:p>
        </w:tc>
        <w:tc>
          <w:tcPr>
            <w:tcW w:w="2268"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DESCRIPCIÓN DEL BIEN</w:t>
            </w:r>
          </w:p>
        </w:tc>
        <w:tc>
          <w:tcPr>
            <w:tcW w:w="1824"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MARCA Y MODELO</w:t>
            </w:r>
          </w:p>
        </w:tc>
        <w:tc>
          <w:tcPr>
            <w:tcW w:w="1090"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PAÍS DE ORIGEN</w:t>
            </w:r>
          </w:p>
        </w:tc>
        <w:tc>
          <w:tcPr>
            <w:tcW w:w="709"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UNID.</w:t>
            </w:r>
          </w:p>
        </w:tc>
        <w:tc>
          <w:tcPr>
            <w:tcW w:w="708"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CANT.</w:t>
            </w:r>
          </w:p>
        </w:tc>
        <w:tc>
          <w:tcPr>
            <w:tcW w:w="993"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P.U.</w:t>
            </w:r>
          </w:p>
        </w:tc>
        <w:tc>
          <w:tcPr>
            <w:tcW w:w="1468" w:type="dxa"/>
            <w:shd w:val="clear" w:color="auto" w:fill="auto"/>
            <w:vAlign w:val="center"/>
            <w:hideMark/>
          </w:tcPr>
          <w:p w:rsidR="0088794C" w:rsidRPr="00E87528" w:rsidRDefault="0088794C" w:rsidP="009913AD">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MONTO TOTAL</w:t>
            </w:r>
          </w:p>
        </w:tc>
      </w:tr>
      <w:tr w:rsidR="0088794C" w:rsidRPr="003E75EE" w:rsidTr="009913AD">
        <w:trPr>
          <w:gridAfter w:val="2"/>
          <w:wAfter w:w="44" w:type="dxa"/>
          <w:trHeight w:val="710"/>
          <w:jc w:val="center"/>
        </w:trPr>
        <w:tc>
          <w:tcPr>
            <w:tcW w:w="567" w:type="dxa"/>
            <w:shd w:val="clear" w:color="auto" w:fill="auto"/>
            <w:noWrap/>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2</w:t>
            </w:r>
          </w:p>
        </w:tc>
        <w:tc>
          <w:tcPr>
            <w:tcW w:w="1243" w:type="dxa"/>
            <w:shd w:val="clear" w:color="auto" w:fill="auto"/>
            <w:noWrap/>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60201403</w:t>
            </w:r>
          </w:p>
        </w:tc>
        <w:tc>
          <w:tcPr>
            <w:tcW w:w="2268" w:type="dxa"/>
            <w:shd w:val="clear" w:color="auto" w:fill="auto"/>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UPS DE 800 VA</w:t>
            </w:r>
          </w:p>
        </w:tc>
        <w:tc>
          <w:tcPr>
            <w:tcW w:w="1824" w:type="dxa"/>
            <w:shd w:val="clear" w:color="auto" w:fill="auto"/>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Marca: ORBITEC 800 VA</w:t>
            </w:r>
          </w:p>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Modelo: TU8008LCD</w:t>
            </w:r>
          </w:p>
        </w:tc>
        <w:tc>
          <w:tcPr>
            <w:tcW w:w="1090" w:type="dxa"/>
            <w:shd w:val="clear" w:color="auto" w:fill="auto"/>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sz w:val="20"/>
                <w:szCs w:val="20"/>
              </w:rPr>
              <w:t xml:space="preserve">China </w:t>
            </w:r>
          </w:p>
        </w:tc>
        <w:tc>
          <w:tcPr>
            <w:tcW w:w="709" w:type="dxa"/>
            <w:shd w:val="clear" w:color="auto" w:fill="auto"/>
            <w:noWrap/>
            <w:vAlign w:val="center"/>
          </w:tcPr>
          <w:p w:rsidR="0088794C" w:rsidRPr="00A05031" w:rsidRDefault="0088794C" w:rsidP="009913AD">
            <w:pPr>
              <w:jc w:val="center"/>
              <w:rPr>
                <w:rFonts w:ascii="Bembo Std" w:hAnsi="Bembo Std" w:cs="Calibri Light"/>
                <w:sz w:val="20"/>
                <w:szCs w:val="20"/>
              </w:rPr>
            </w:pPr>
            <w:r w:rsidRPr="00A05031">
              <w:rPr>
                <w:rFonts w:ascii="Bembo Std" w:hAnsi="Bembo Std" w:cs="Calibri Light"/>
                <w:iCs/>
                <w:sz w:val="20"/>
                <w:szCs w:val="20"/>
              </w:rPr>
              <w:t>C/U</w:t>
            </w:r>
          </w:p>
        </w:tc>
        <w:tc>
          <w:tcPr>
            <w:tcW w:w="708" w:type="dxa"/>
            <w:shd w:val="clear" w:color="auto" w:fill="auto"/>
            <w:noWrap/>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51</w:t>
            </w:r>
          </w:p>
        </w:tc>
        <w:tc>
          <w:tcPr>
            <w:tcW w:w="993" w:type="dxa"/>
            <w:shd w:val="clear" w:color="auto" w:fill="auto"/>
            <w:noWrap/>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US$73.00</w:t>
            </w:r>
          </w:p>
        </w:tc>
        <w:tc>
          <w:tcPr>
            <w:tcW w:w="1468" w:type="dxa"/>
            <w:shd w:val="clear" w:color="auto" w:fill="auto"/>
            <w:noWrap/>
            <w:vAlign w:val="center"/>
          </w:tcPr>
          <w:p w:rsidR="0088794C" w:rsidRPr="00A05031" w:rsidRDefault="0088794C" w:rsidP="009913AD">
            <w:pPr>
              <w:tabs>
                <w:tab w:val="right" w:pos="7272"/>
              </w:tabs>
              <w:spacing w:before="60" w:after="60"/>
              <w:jc w:val="center"/>
              <w:rPr>
                <w:rFonts w:ascii="Bembo Std" w:hAnsi="Bembo Std" w:cs="Calibri Light"/>
                <w:iCs/>
                <w:sz w:val="20"/>
                <w:szCs w:val="20"/>
              </w:rPr>
            </w:pPr>
            <w:r w:rsidRPr="00A05031">
              <w:rPr>
                <w:rFonts w:ascii="Bembo Std" w:hAnsi="Bembo Std" w:cs="Calibri Light"/>
                <w:iCs/>
                <w:sz w:val="20"/>
                <w:szCs w:val="20"/>
              </w:rPr>
              <w:t>US$3,723.00</w:t>
            </w:r>
          </w:p>
        </w:tc>
      </w:tr>
      <w:tr w:rsidR="0088794C" w:rsidRPr="003E75EE" w:rsidTr="009913AD">
        <w:trPr>
          <w:gridAfter w:val="1"/>
          <w:wAfter w:w="7" w:type="dxa"/>
          <w:trHeight w:val="710"/>
          <w:jc w:val="center"/>
        </w:trPr>
        <w:tc>
          <w:tcPr>
            <w:tcW w:w="6992" w:type="dxa"/>
            <w:gridSpan w:val="5"/>
            <w:shd w:val="clear" w:color="auto" w:fill="auto"/>
            <w:noWrap/>
            <w:vAlign w:val="center"/>
          </w:tcPr>
          <w:p w:rsidR="0088794C" w:rsidRPr="00701302" w:rsidRDefault="0088794C" w:rsidP="009913AD">
            <w:pPr>
              <w:tabs>
                <w:tab w:val="right" w:pos="7272"/>
              </w:tabs>
              <w:spacing w:before="60" w:after="60"/>
              <w:jc w:val="both"/>
              <w:rPr>
                <w:rFonts w:ascii="Bembo Std" w:eastAsia="Times New Roman" w:hAnsi="Bembo Std" w:cs="Times New Roman"/>
                <w:b/>
                <w:color w:val="00000A"/>
                <w:kern w:val="0"/>
                <w:sz w:val="22"/>
                <w:szCs w:val="22"/>
                <w:lang w:eastAsia="es-AR" w:bidi="ar-SA"/>
              </w:rPr>
            </w:pPr>
            <w:r w:rsidRPr="003E75EE">
              <w:rPr>
                <w:rFonts w:ascii="Bembo Std" w:eastAsia="Times New Roman" w:hAnsi="Bembo Std" w:cs="Times New Roman"/>
                <w:b/>
                <w:color w:val="00000A"/>
                <w:kern w:val="0"/>
                <w:sz w:val="22"/>
                <w:szCs w:val="22"/>
                <w:lang w:eastAsia="es-AR" w:bidi="ar-SA"/>
              </w:rPr>
              <w:t xml:space="preserve">FORMA DE PAGO: </w:t>
            </w:r>
            <w:r w:rsidRPr="00701302">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Donación </w:t>
            </w:r>
            <w:proofErr w:type="spellStart"/>
            <w:r w:rsidRPr="00701302">
              <w:rPr>
                <w:rFonts w:ascii="Bembo Std" w:eastAsia="Times New Roman" w:hAnsi="Bembo Std" w:cs="Times New Roman"/>
                <w:kern w:val="0"/>
                <w:sz w:val="22"/>
                <w:szCs w:val="22"/>
                <w:lang w:bidi="ar-SA"/>
              </w:rPr>
              <w:t>N°</w:t>
            </w:r>
            <w:proofErr w:type="spellEnd"/>
            <w:r w:rsidRPr="00701302">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88794C" w:rsidRPr="00701302" w:rsidRDefault="0088794C" w:rsidP="009913AD">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88794C" w:rsidRPr="00701302" w:rsidRDefault="0088794C" w:rsidP="009913AD">
            <w:pPr>
              <w:widowControl/>
              <w:jc w:val="both"/>
              <w:rPr>
                <w:rFonts w:ascii="Bembo Std" w:eastAsia="Times New Roman" w:hAnsi="Bembo Std" w:cs="Times New Roman"/>
                <w:kern w:val="0"/>
                <w:sz w:val="22"/>
                <w:szCs w:val="22"/>
                <w:lang w:bidi="ar-SA"/>
              </w:rPr>
            </w:pPr>
          </w:p>
          <w:p w:rsidR="0088794C" w:rsidRPr="00701302" w:rsidRDefault="0088794C" w:rsidP="009913AD">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88794C" w:rsidRDefault="0088794C" w:rsidP="009913AD">
            <w:pPr>
              <w:widowControl/>
              <w:jc w:val="both"/>
              <w:rPr>
                <w:rFonts w:ascii="Bembo Std" w:eastAsia="Times New Roman" w:hAnsi="Bembo Std" w:cs="Times New Roman"/>
                <w:kern w:val="0"/>
                <w:sz w:val="22"/>
                <w:szCs w:val="22"/>
                <w:lang w:bidi="ar-SA"/>
              </w:rPr>
            </w:pPr>
          </w:p>
          <w:p w:rsidR="0088794C" w:rsidRDefault="0088794C" w:rsidP="009913AD">
            <w:pPr>
              <w:widowControl/>
              <w:jc w:val="both"/>
              <w:rPr>
                <w:rFonts w:ascii="Bembo Std" w:eastAsia="Times New Roman" w:hAnsi="Bembo Std" w:cs="Times New Roman"/>
                <w:kern w:val="0"/>
                <w:sz w:val="22"/>
                <w:szCs w:val="22"/>
                <w:lang w:bidi="ar-SA"/>
              </w:rPr>
            </w:pPr>
          </w:p>
          <w:p w:rsidR="0088794C" w:rsidRPr="00701302" w:rsidRDefault="0088794C" w:rsidP="009913AD">
            <w:pPr>
              <w:widowControl/>
              <w:jc w:val="both"/>
              <w:rPr>
                <w:rFonts w:ascii="Bembo Std" w:eastAsia="Times New Roman" w:hAnsi="Bembo Std" w:cs="Times New Roman"/>
                <w:kern w:val="0"/>
                <w:sz w:val="22"/>
                <w:szCs w:val="22"/>
                <w:lang w:bidi="ar-SA"/>
              </w:rPr>
            </w:pPr>
          </w:p>
          <w:p w:rsidR="0088794C" w:rsidRPr="00701302" w:rsidRDefault="0088794C" w:rsidP="009913AD">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w:t>
            </w:r>
            <w:r w:rsidRPr="00701302">
              <w:rPr>
                <w:rFonts w:ascii="Bembo Std" w:eastAsia="Times New Roman" w:hAnsi="Bembo Std" w:cs="Times New Roman"/>
                <w:kern w:val="0"/>
                <w:sz w:val="22"/>
                <w:szCs w:val="22"/>
                <w:lang w:bidi="ar-SA"/>
              </w:rPr>
              <w:lastRenderedPageBreak/>
              <w:t xml:space="preserve">plazo adicional no resolviere tal situación el contratante pagará al proveedor un interés de 0.016% del monto del pago atrasado por día de atraso. </w:t>
            </w:r>
          </w:p>
          <w:p w:rsidR="0088794C" w:rsidRDefault="0088794C" w:rsidP="009913AD">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88794C" w:rsidRPr="003E75EE" w:rsidRDefault="0088794C" w:rsidP="009913AD">
            <w:pPr>
              <w:widowControl/>
              <w:jc w:val="both"/>
              <w:rPr>
                <w:rFonts w:ascii="Bembo Std" w:eastAsia="Times New Roman" w:hAnsi="Bembo Std" w:cs="Times New Roman"/>
                <w:kern w:val="0"/>
                <w:sz w:val="22"/>
                <w:szCs w:val="22"/>
                <w:lang w:bidi="ar-SA"/>
              </w:rPr>
            </w:pPr>
          </w:p>
        </w:tc>
        <w:tc>
          <w:tcPr>
            <w:tcW w:w="709" w:type="dxa"/>
            <w:shd w:val="clear" w:color="auto" w:fill="auto"/>
            <w:noWrap/>
            <w:vAlign w:val="center"/>
          </w:tcPr>
          <w:p w:rsidR="0088794C" w:rsidRPr="003E75EE" w:rsidRDefault="0088794C" w:rsidP="009913AD">
            <w:pPr>
              <w:jc w:val="center"/>
              <w:rPr>
                <w:rFonts w:ascii="Bembo Std" w:hAnsi="Bembo Std" w:cs="Calibri Light"/>
                <w:iCs/>
                <w:sz w:val="18"/>
                <w:szCs w:val="18"/>
              </w:rPr>
            </w:pPr>
          </w:p>
        </w:tc>
        <w:tc>
          <w:tcPr>
            <w:tcW w:w="708" w:type="dxa"/>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c>
          <w:tcPr>
            <w:tcW w:w="993" w:type="dxa"/>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c>
          <w:tcPr>
            <w:tcW w:w="1505" w:type="dxa"/>
            <w:gridSpan w:val="2"/>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r>
      <w:tr w:rsidR="0088794C" w:rsidRPr="003E75EE" w:rsidTr="009913AD">
        <w:trPr>
          <w:gridAfter w:val="1"/>
          <w:wAfter w:w="7" w:type="dxa"/>
          <w:trHeight w:val="710"/>
          <w:jc w:val="center"/>
        </w:trPr>
        <w:tc>
          <w:tcPr>
            <w:tcW w:w="6992" w:type="dxa"/>
            <w:gridSpan w:val="5"/>
            <w:noWrap/>
            <w:vAlign w:val="center"/>
          </w:tcPr>
          <w:p w:rsidR="0088794C" w:rsidRPr="00575DCB" w:rsidRDefault="0088794C" w:rsidP="009913AD">
            <w:pPr>
              <w:pStyle w:val="Prrafodelista"/>
              <w:tabs>
                <w:tab w:val="left" w:pos="0"/>
              </w:tabs>
              <w:ind w:left="0"/>
              <w:jc w:val="both"/>
              <w:rPr>
                <w:rFonts w:ascii="Bembo Std" w:hAnsi="Bembo Std"/>
              </w:rPr>
            </w:pPr>
            <w:r w:rsidRPr="00575DCB">
              <w:rPr>
                <w:rFonts w:ascii="Bembo Std" w:hAnsi="Bembo Std"/>
                <w:b/>
              </w:rPr>
              <w:t xml:space="preserve">LUGAR DE </w:t>
            </w:r>
            <w:r>
              <w:rPr>
                <w:rFonts w:ascii="Bembo Std" w:hAnsi="Bembo Std"/>
                <w:b/>
              </w:rPr>
              <w:t>ENTREGA</w:t>
            </w:r>
            <w:r w:rsidRPr="00575DCB">
              <w:rPr>
                <w:rFonts w:ascii="Bembo Std" w:hAnsi="Bembo Std"/>
                <w:b/>
              </w:rPr>
              <w:t xml:space="preserve"> </w:t>
            </w:r>
            <w:r w:rsidRPr="00575DCB">
              <w:rPr>
                <w:rFonts w:ascii="Bembo Std" w:hAnsi="Bembo Std"/>
                <w:b/>
              </w:rPr>
              <w:fldChar w:fldCharType="begin"/>
            </w:r>
            <w:r w:rsidRPr="00575DCB">
              <w:rPr>
                <w:rFonts w:ascii="Bembo Std" w:hAnsi="Bembo Std"/>
                <w:b/>
              </w:rPr>
              <w:instrText xml:space="preserve"> XE "LUGAR DE ENTREGA DE LOS BIENES E INSTALACIÓN" </w:instrText>
            </w:r>
            <w:r w:rsidRPr="00575DCB">
              <w:rPr>
                <w:rFonts w:ascii="Bembo Std" w:hAnsi="Bembo Std"/>
                <w:b/>
              </w:rPr>
              <w:fldChar w:fldCharType="end"/>
            </w:r>
            <w:r w:rsidRPr="00575DCB">
              <w:rPr>
                <w:rFonts w:ascii="Bembo Std" w:hAnsi="Bembo Std"/>
                <w:b/>
              </w:rPr>
              <w:t>:</w:t>
            </w:r>
            <w:r w:rsidRPr="00575DCB">
              <w:rPr>
                <w:rFonts w:ascii="Bembo Std" w:hAnsi="Bembo Std"/>
                <w:b/>
                <w:color w:val="0000FF"/>
              </w:rPr>
              <w:t xml:space="preserve"> </w:t>
            </w:r>
            <w:r w:rsidRPr="00927200">
              <w:rPr>
                <w:rFonts w:ascii="Bembo Std" w:hAnsi="Bembo Std"/>
              </w:rPr>
              <w:t>Almacén El Paraíso, Colonia el Paraíso, final 6ª calle oriente N°1105 Barrio San Esteban, San Salvador</w:t>
            </w:r>
          </w:p>
        </w:tc>
        <w:tc>
          <w:tcPr>
            <w:tcW w:w="709" w:type="dxa"/>
            <w:shd w:val="clear" w:color="auto" w:fill="auto"/>
            <w:noWrap/>
            <w:vAlign w:val="center"/>
          </w:tcPr>
          <w:p w:rsidR="0088794C" w:rsidRPr="003E75EE" w:rsidRDefault="0088794C" w:rsidP="009913AD">
            <w:pPr>
              <w:jc w:val="center"/>
              <w:rPr>
                <w:rFonts w:ascii="Bembo Std" w:hAnsi="Bembo Std" w:cs="Calibri Light"/>
                <w:iCs/>
                <w:sz w:val="18"/>
                <w:szCs w:val="18"/>
              </w:rPr>
            </w:pPr>
          </w:p>
        </w:tc>
        <w:tc>
          <w:tcPr>
            <w:tcW w:w="708" w:type="dxa"/>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c>
          <w:tcPr>
            <w:tcW w:w="993" w:type="dxa"/>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c>
          <w:tcPr>
            <w:tcW w:w="1505" w:type="dxa"/>
            <w:gridSpan w:val="2"/>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r>
      <w:tr w:rsidR="0088794C" w:rsidRPr="003E75EE" w:rsidTr="009913AD">
        <w:trPr>
          <w:gridAfter w:val="1"/>
          <w:wAfter w:w="7" w:type="dxa"/>
          <w:trHeight w:val="710"/>
          <w:jc w:val="center"/>
        </w:trPr>
        <w:tc>
          <w:tcPr>
            <w:tcW w:w="6992" w:type="dxa"/>
            <w:gridSpan w:val="5"/>
            <w:noWrap/>
          </w:tcPr>
          <w:p w:rsidR="0088794C" w:rsidRDefault="0088794C" w:rsidP="009913AD">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Pr>
                <w:rFonts w:ascii="Bembo Std" w:hAnsi="Bembo Std" w:cs="Arial"/>
                <w:b/>
                <w:bCs/>
                <w:color w:val="0000FF"/>
                <w:sz w:val="22"/>
                <w:szCs w:val="22"/>
              </w:rPr>
              <w:t xml:space="preserve">KAREN PATRICIA MELÉNDEZ </w:t>
            </w:r>
            <w:proofErr w:type="gramStart"/>
            <w:r>
              <w:rPr>
                <w:rFonts w:ascii="Bembo Std" w:hAnsi="Bembo Std" w:cs="Arial"/>
                <w:b/>
                <w:bCs/>
                <w:color w:val="0000FF"/>
                <w:sz w:val="22"/>
                <w:szCs w:val="22"/>
              </w:rPr>
              <w:t xml:space="preserve">LEÓN </w:t>
            </w:r>
            <w:r w:rsidRPr="001D4FC4">
              <w:rPr>
                <w:rFonts w:ascii="Bembo Std" w:hAnsi="Bembo Std" w:cs="Arial"/>
                <w:sz w:val="22"/>
                <w:szCs w:val="22"/>
              </w:rPr>
              <w:t xml:space="preserve"> con</w:t>
            </w:r>
            <w:proofErr w:type="gramEnd"/>
            <w:r w:rsidRPr="001D4FC4">
              <w:rPr>
                <w:rFonts w:ascii="Bembo Std" w:hAnsi="Bembo Std" w:cs="Arial"/>
                <w:sz w:val="22"/>
                <w:szCs w:val="22"/>
              </w:rPr>
              <w:t xml:space="preserve"> cargo de </w:t>
            </w:r>
            <w:r>
              <w:rPr>
                <w:rFonts w:ascii="Bembo Std" w:hAnsi="Bembo Std" w:cs="Arial"/>
                <w:color w:val="0000FF"/>
                <w:sz w:val="22"/>
                <w:szCs w:val="22"/>
              </w:rPr>
              <w:t>Colaboradora Técnica Médica</w:t>
            </w:r>
            <w:r w:rsidRPr="001D4FC4">
              <w:rPr>
                <w:rFonts w:ascii="Bembo Std" w:hAnsi="Bembo Std" w:cs="Arial"/>
                <w:color w:val="0000FF"/>
                <w:sz w:val="22"/>
                <w:szCs w:val="22"/>
              </w:rPr>
              <w:t>.</w:t>
            </w:r>
            <w:r w:rsidRPr="001D4FC4">
              <w:rPr>
                <w:rFonts w:ascii="Bembo Std" w:hAnsi="Bembo Std" w:cs="Arial"/>
                <w:sz w:val="22"/>
                <w:szCs w:val="22"/>
              </w:rPr>
              <w:t xml:space="preserve">; Teléfono: </w:t>
            </w:r>
            <w:r>
              <w:rPr>
                <w:rFonts w:ascii="Bembo Std" w:hAnsi="Bembo Std" w:cs="Arial"/>
                <w:color w:val="0000FF"/>
                <w:sz w:val="22"/>
                <w:szCs w:val="22"/>
              </w:rPr>
              <w:t xml:space="preserve">                  </w:t>
            </w:r>
            <w:r w:rsidRPr="001D4FC4">
              <w:rPr>
                <w:rFonts w:ascii="Bembo Std" w:hAnsi="Bembo Std" w:cs="Arial"/>
                <w:sz w:val="22"/>
                <w:szCs w:val="22"/>
              </w:rPr>
              <w:t xml:space="preserve">; correo electrónico: </w:t>
            </w:r>
            <w:r>
              <w:rPr>
                <w:rFonts w:ascii="Bembo Std" w:hAnsi="Bembo Std" w:cs="Arial"/>
                <w:sz w:val="22"/>
                <w:szCs w:val="22"/>
              </w:rPr>
              <w:t xml:space="preserve">            </w:t>
            </w:r>
            <w:r w:rsidRPr="001D4FC4">
              <w:rPr>
                <w:rFonts w:ascii="Bembo Std" w:hAnsi="Bembo Std" w:cs="Arial"/>
                <w:sz w:val="22"/>
                <w:szCs w:val="22"/>
              </w:rPr>
              <w:t>, como responsable de la Administración de la Orden de Compra</w:t>
            </w:r>
          </w:p>
          <w:p w:rsidR="0088794C" w:rsidRPr="00123FD8" w:rsidRDefault="0088794C" w:rsidP="009913AD">
            <w:pPr>
              <w:pStyle w:val="Contenidodelatabla"/>
              <w:jc w:val="both"/>
              <w:rPr>
                <w:rFonts w:ascii="Bembo Std" w:hAnsi="Bembo Std" w:cs="Arial"/>
                <w:sz w:val="22"/>
                <w:szCs w:val="22"/>
              </w:rPr>
            </w:pPr>
          </w:p>
        </w:tc>
        <w:tc>
          <w:tcPr>
            <w:tcW w:w="709" w:type="dxa"/>
            <w:shd w:val="clear" w:color="auto" w:fill="auto"/>
            <w:noWrap/>
            <w:vAlign w:val="center"/>
          </w:tcPr>
          <w:p w:rsidR="0088794C" w:rsidRPr="003E75EE" w:rsidRDefault="0088794C" w:rsidP="009913AD">
            <w:pPr>
              <w:jc w:val="center"/>
              <w:rPr>
                <w:rFonts w:ascii="Bembo Std" w:hAnsi="Bembo Std" w:cs="Calibri Light"/>
                <w:iCs/>
                <w:sz w:val="18"/>
                <w:szCs w:val="18"/>
              </w:rPr>
            </w:pPr>
          </w:p>
        </w:tc>
        <w:tc>
          <w:tcPr>
            <w:tcW w:w="708" w:type="dxa"/>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c>
          <w:tcPr>
            <w:tcW w:w="993" w:type="dxa"/>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c>
          <w:tcPr>
            <w:tcW w:w="1505" w:type="dxa"/>
            <w:gridSpan w:val="2"/>
            <w:shd w:val="clear" w:color="auto" w:fill="auto"/>
            <w:noWrap/>
            <w:vAlign w:val="center"/>
          </w:tcPr>
          <w:p w:rsidR="0088794C" w:rsidRPr="003E75EE" w:rsidRDefault="0088794C" w:rsidP="009913AD">
            <w:pPr>
              <w:tabs>
                <w:tab w:val="right" w:pos="7272"/>
              </w:tabs>
              <w:spacing w:before="60" w:after="60"/>
              <w:jc w:val="center"/>
              <w:rPr>
                <w:rFonts w:ascii="Bembo Std" w:hAnsi="Bembo Std" w:cs="Calibri Light"/>
                <w:iCs/>
                <w:sz w:val="18"/>
                <w:szCs w:val="18"/>
              </w:rPr>
            </w:pPr>
          </w:p>
        </w:tc>
      </w:tr>
      <w:tr w:rsidR="0088794C" w:rsidRPr="003E75EE" w:rsidTr="009913AD">
        <w:trPr>
          <w:trHeight w:val="710"/>
          <w:jc w:val="center"/>
        </w:trPr>
        <w:tc>
          <w:tcPr>
            <w:tcW w:w="6992" w:type="dxa"/>
            <w:gridSpan w:val="5"/>
            <w:noWrap/>
          </w:tcPr>
          <w:p w:rsidR="0088794C" w:rsidRDefault="0088794C" w:rsidP="009913AD">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88794C" w:rsidRPr="00123FD8" w:rsidRDefault="0088794C" w:rsidP="009913AD">
            <w:pPr>
              <w:pStyle w:val="Contenidodelatabla"/>
              <w:jc w:val="both"/>
              <w:rPr>
                <w:rFonts w:ascii="Bembo Std" w:hAnsi="Bembo Std"/>
                <w:b/>
                <w:color w:val="0000FF"/>
                <w:sz w:val="22"/>
                <w:szCs w:val="22"/>
              </w:rPr>
            </w:pPr>
          </w:p>
        </w:tc>
        <w:tc>
          <w:tcPr>
            <w:tcW w:w="3922" w:type="dxa"/>
            <w:gridSpan w:val="6"/>
            <w:noWrap/>
          </w:tcPr>
          <w:p w:rsidR="0088794C" w:rsidRPr="00D018D4" w:rsidRDefault="0088794C" w:rsidP="009913AD">
            <w:pPr>
              <w:pStyle w:val="Contenidodelatabla"/>
              <w:jc w:val="right"/>
              <w:rPr>
                <w:rFonts w:ascii="Bembo Std" w:hAnsi="Bembo Std" w:cs="Calibri"/>
                <w:b/>
                <w:color w:val="0000FF"/>
                <w:sz w:val="20"/>
                <w:szCs w:val="20"/>
              </w:rPr>
            </w:pPr>
            <w:r w:rsidRPr="003E75EE">
              <w:rPr>
                <w:rFonts w:ascii="Bembo Std" w:hAnsi="Bembo Std" w:cs="Calibri" w:hint="eastAsia"/>
                <w:b/>
                <w:color w:val="0000FF"/>
                <w:sz w:val="20"/>
                <w:szCs w:val="20"/>
              </w:rPr>
              <w:t>US$</w:t>
            </w:r>
            <w:r w:rsidRPr="00EE3645">
              <w:rPr>
                <w:rFonts w:ascii="Bembo Std" w:hAnsi="Bembo Std" w:cs="Calibri" w:hint="eastAsia"/>
                <w:b/>
                <w:color w:val="0000FF"/>
                <w:sz w:val="20"/>
                <w:szCs w:val="20"/>
              </w:rPr>
              <w:t>3,723.00</w:t>
            </w:r>
          </w:p>
        </w:tc>
      </w:tr>
      <w:tr w:rsidR="0088794C" w:rsidRPr="003E75EE" w:rsidTr="009913AD">
        <w:trPr>
          <w:trHeight w:val="710"/>
          <w:jc w:val="center"/>
        </w:trPr>
        <w:tc>
          <w:tcPr>
            <w:tcW w:w="10914" w:type="dxa"/>
            <w:gridSpan w:val="11"/>
            <w:noWrap/>
          </w:tcPr>
          <w:p w:rsidR="0088794C" w:rsidRPr="00D018D4" w:rsidRDefault="0088794C" w:rsidP="009913AD">
            <w:pPr>
              <w:pStyle w:val="Contenidodelatabla"/>
              <w:jc w:val="center"/>
              <w:rPr>
                <w:rFonts w:ascii="Bembo Std" w:eastAsia="Calibri" w:hAnsi="Bembo Std" w:cs="Calibri"/>
                <w:b/>
                <w:sz w:val="22"/>
                <w:szCs w:val="22"/>
                <w:lang w:val="es-HN"/>
              </w:rPr>
            </w:pPr>
            <w:r w:rsidRPr="00EE3645">
              <w:rPr>
                <w:rFonts w:ascii="Bembo Std" w:hAnsi="Bembo Std" w:cs="Arial" w:hint="eastAsia"/>
                <w:b/>
                <w:bCs/>
                <w:sz w:val="22"/>
                <w:szCs w:val="22"/>
              </w:rPr>
              <w:t>TRES MIL SETECIENTOS VEINTITRÉS 00/100 DÓLARES LOS ESTADOS UNIDOS DE AMERICA, (US$3,723.00)</w:t>
            </w:r>
          </w:p>
        </w:tc>
      </w:tr>
      <w:tr w:rsidR="0088794C" w:rsidRPr="003E75EE" w:rsidTr="009913AD">
        <w:trPr>
          <w:trHeight w:val="710"/>
          <w:jc w:val="center"/>
        </w:trPr>
        <w:tc>
          <w:tcPr>
            <w:tcW w:w="10914" w:type="dxa"/>
            <w:gridSpan w:val="11"/>
            <w:noWrap/>
          </w:tcPr>
          <w:p w:rsidR="0088794C" w:rsidRPr="00E87528" w:rsidRDefault="0088794C" w:rsidP="009913AD">
            <w:pPr>
              <w:pStyle w:val="Contenidodelatabla"/>
              <w:jc w:val="both"/>
              <w:rPr>
                <w:rFonts w:ascii="Bembo Std" w:hAnsi="Bembo Std" w:cs="Calibri"/>
                <w:sz w:val="22"/>
                <w:szCs w:val="22"/>
                <w:lang w:val="es-HN"/>
              </w:rPr>
            </w:pPr>
            <w:r w:rsidRPr="00E87528">
              <w:rPr>
                <w:rFonts w:ascii="Bembo Std" w:hAnsi="Bembo Std" w:cs="Calibri"/>
                <w:b/>
                <w:sz w:val="22"/>
                <w:szCs w:val="22"/>
                <w:lang w:val="es-HN"/>
              </w:rPr>
              <w:t>FUENTE DE FINANCIAMIENTO:</w:t>
            </w:r>
            <w:r w:rsidRPr="00E87528">
              <w:rPr>
                <w:rFonts w:ascii="Bembo Std" w:hAnsi="Bembo Std" w:cs="Calibri"/>
                <w:sz w:val="22"/>
                <w:szCs w:val="22"/>
                <w:lang w:val="es-HN"/>
              </w:rPr>
              <w:t xml:space="preserve"> </w:t>
            </w:r>
            <w:r w:rsidRPr="00E87528">
              <w:rPr>
                <w:rFonts w:ascii="Bembo Std" w:hAnsi="Bembo Std"/>
                <w:sz w:val="22"/>
                <w:szCs w:val="22"/>
              </w:rPr>
              <w:t xml:space="preserve"> </w:t>
            </w:r>
            <w:r w:rsidRPr="00615F37">
              <w:rPr>
                <w:rFonts w:ascii="Bembo Std" w:eastAsia="Times New Roman" w:hAnsi="Bembo Std" w:cs="Calibri Light" w:hint="eastAsia"/>
                <w:kern w:val="3"/>
                <w:sz w:val="22"/>
                <w:szCs w:val="22"/>
                <w:lang w:val="es-ES_tradnl" w:bidi="ar-SA"/>
              </w:rPr>
              <w:t xml:space="preserve">Donaciones. Donación Abordaje de Enfermedades No Transmisibles. PHGF GRANT </w:t>
            </w:r>
            <w:proofErr w:type="spellStart"/>
            <w:r w:rsidRPr="00615F37">
              <w:rPr>
                <w:rFonts w:ascii="Bembo Std" w:eastAsia="Times New Roman" w:hAnsi="Bembo Std" w:cs="Calibri Light" w:hint="eastAsia"/>
                <w:kern w:val="3"/>
                <w:sz w:val="22"/>
                <w:szCs w:val="22"/>
                <w:lang w:val="es-ES_tradnl" w:bidi="ar-SA"/>
              </w:rPr>
              <w:t>N°</w:t>
            </w:r>
            <w:proofErr w:type="spellEnd"/>
            <w:r w:rsidRPr="00615F37">
              <w:rPr>
                <w:rFonts w:ascii="Bembo Std" w:eastAsia="Times New Roman" w:hAnsi="Bembo Std" w:cs="Calibri Light" w:hint="eastAsia"/>
                <w:kern w:val="3"/>
                <w:sz w:val="22"/>
                <w:szCs w:val="22"/>
                <w:lang w:val="es-ES_tradnl" w:bidi="ar-SA"/>
              </w:rPr>
              <w:t xml:space="preserve"> TFOA 8267, Categoría de Inversión 1: Sub Categoría 1.1 Modelo de Prestación de servicios de salud para la prevención, detección temprana y tratamiento de ENT. Proyecto 91079. Cifrado Presupuestario: 2022-3200-3-48-01-22-5-61104.</w:t>
            </w:r>
          </w:p>
          <w:p w:rsidR="0088794C" w:rsidRPr="003E75EE" w:rsidRDefault="0088794C" w:rsidP="009913AD">
            <w:pPr>
              <w:pStyle w:val="Contenidodelatabla"/>
              <w:jc w:val="center"/>
              <w:rPr>
                <w:rFonts w:ascii="Bembo Std" w:hAnsi="Bembo Std" w:cs="Arial" w:hint="eastAsia"/>
                <w:b/>
                <w:bCs/>
                <w:sz w:val="22"/>
                <w:szCs w:val="22"/>
              </w:rPr>
            </w:pPr>
          </w:p>
        </w:tc>
      </w:tr>
    </w:tbl>
    <w:p w:rsidR="0088794C" w:rsidRDefault="0088794C" w:rsidP="0088794C">
      <w:pPr>
        <w:ind w:right="-376"/>
        <w:jc w:val="both"/>
        <w:rPr>
          <w:rFonts w:ascii="Calibri" w:hAnsi="Calibri"/>
          <w:b/>
          <w:color w:val="000000"/>
          <w:sz w:val="20"/>
          <w:szCs w:val="20"/>
        </w:rPr>
      </w:pPr>
    </w:p>
    <w:tbl>
      <w:tblPr>
        <w:tblW w:w="103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6"/>
      </w:tblGrid>
      <w:tr w:rsidR="0088794C" w:rsidRPr="00803601" w:rsidTr="009913AD">
        <w:trPr>
          <w:trHeight w:val="565"/>
          <w:jc w:val="right"/>
        </w:trPr>
        <w:tc>
          <w:tcPr>
            <w:tcW w:w="10326" w:type="dxa"/>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88794C" w:rsidRPr="004B3EE9" w:rsidTr="009913AD">
              <w:trPr>
                <w:trHeight w:val="495"/>
                <w:jc w:val="center"/>
              </w:trPr>
              <w:tc>
                <w:tcPr>
                  <w:tcW w:w="5198" w:type="dxa"/>
                  <w:vMerge w:val="restart"/>
                  <w:shd w:val="clear" w:color="auto" w:fill="auto"/>
                </w:tcPr>
                <w:p w:rsidR="0088794C" w:rsidRPr="002711EE" w:rsidRDefault="0088794C" w:rsidP="009913AD">
                  <w:pPr>
                    <w:rPr>
                      <w:rFonts w:ascii="Bembo Std" w:hAnsi="Bembo Std"/>
                      <w:sz w:val="20"/>
                      <w:szCs w:val="20"/>
                    </w:rPr>
                  </w:pPr>
                  <w:r w:rsidRPr="002711EE">
                    <w:rPr>
                      <w:rFonts w:ascii="Bembo Std" w:hAnsi="Bembo Std"/>
                      <w:b/>
                      <w:bCs/>
                      <w:sz w:val="20"/>
                      <w:szCs w:val="20"/>
                    </w:rPr>
                    <w:t>Autoriza por contratante MINSAL</w:t>
                  </w:r>
                </w:p>
                <w:p w:rsidR="0088794C" w:rsidRDefault="0088794C" w:rsidP="009913AD">
                  <w:pPr>
                    <w:rPr>
                      <w:rFonts w:ascii="Bembo Std" w:hAnsi="Bembo Std"/>
                      <w:sz w:val="20"/>
                      <w:szCs w:val="20"/>
                    </w:rPr>
                  </w:pPr>
                </w:p>
                <w:p w:rsidR="0088794C" w:rsidRPr="002711EE" w:rsidRDefault="0088794C" w:rsidP="009913AD">
                  <w:pPr>
                    <w:rPr>
                      <w:rFonts w:ascii="Bembo Std" w:hAnsi="Bembo Std"/>
                      <w:sz w:val="20"/>
                      <w:szCs w:val="20"/>
                    </w:rPr>
                  </w:pPr>
                  <w:r w:rsidRPr="002711EE">
                    <w:rPr>
                      <w:rFonts w:ascii="Bembo Std" w:hAnsi="Bembo Std"/>
                      <w:sz w:val="20"/>
                      <w:szCs w:val="20"/>
                    </w:rPr>
                    <w:t>F.</w:t>
                  </w:r>
                </w:p>
                <w:p w:rsidR="0088794C" w:rsidRPr="002711EE" w:rsidRDefault="0088794C" w:rsidP="009913AD">
                  <w:pPr>
                    <w:jc w:val="center"/>
                    <w:rPr>
                      <w:rFonts w:ascii="Bembo Std" w:hAnsi="Bembo Std"/>
                      <w:sz w:val="20"/>
                      <w:szCs w:val="20"/>
                    </w:rPr>
                  </w:pPr>
                </w:p>
              </w:tc>
              <w:tc>
                <w:tcPr>
                  <w:tcW w:w="4977" w:type="dxa"/>
                  <w:tcBorders>
                    <w:bottom w:val="nil"/>
                  </w:tcBorders>
                  <w:shd w:val="clear" w:color="auto" w:fill="auto"/>
                </w:tcPr>
                <w:p w:rsidR="0088794C" w:rsidRPr="002711EE" w:rsidRDefault="0088794C" w:rsidP="009913AD">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88794C" w:rsidRPr="004B3EE9" w:rsidTr="009913AD">
              <w:trPr>
                <w:trHeight w:val="80"/>
                <w:jc w:val="center"/>
              </w:trPr>
              <w:tc>
                <w:tcPr>
                  <w:tcW w:w="5198" w:type="dxa"/>
                  <w:vMerge/>
                  <w:shd w:val="clear" w:color="auto" w:fill="auto"/>
                  <w:vAlign w:val="bottom"/>
                </w:tcPr>
                <w:p w:rsidR="0088794C" w:rsidRPr="002711EE" w:rsidRDefault="0088794C" w:rsidP="009913AD">
                  <w:pPr>
                    <w:jc w:val="center"/>
                    <w:rPr>
                      <w:rFonts w:ascii="Bembo Std" w:hAnsi="Bembo Std"/>
                      <w:sz w:val="20"/>
                      <w:szCs w:val="20"/>
                    </w:rPr>
                  </w:pPr>
                </w:p>
              </w:tc>
              <w:tc>
                <w:tcPr>
                  <w:tcW w:w="4977" w:type="dxa"/>
                  <w:tcBorders>
                    <w:top w:val="nil"/>
                  </w:tcBorders>
                  <w:shd w:val="clear" w:color="auto" w:fill="auto"/>
                  <w:vAlign w:val="bottom"/>
                </w:tcPr>
                <w:p w:rsidR="0088794C" w:rsidRDefault="0088794C" w:rsidP="009913AD">
                  <w:pPr>
                    <w:rPr>
                      <w:rFonts w:ascii="Bembo Std" w:hAnsi="Bembo Std"/>
                      <w:sz w:val="20"/>
                      <w:szCs w:val="20"/>
                    </w:rPr>
                  </w:pPr>
                  <w:r w:rsidRPr="002711EE">
                    <w:rPr>
                      <w:rFonts w:ascii="Bembo Std" w:hAnsi="Bembo Std"/>
                      <w:sz w:val="20"/>
                      <w:szCs w:val="20"/>
                    </w:rPr>
                    <w:t>F.</w:t>
                  </w:r>
                </w:p>
                <w:p w:rsidR="0088794C" w:rsidRDefault="0088794C" w:rsidP="009913AD">
                  <w:pPr>
                    <w:rPr>
                      <w:rFonts w:ascii="Bembo Std" w:hAnsi="Bembo Std"/>
                      <w:sz w:val="20"/>
                      <w:szCs w:val="20"/>
                    </w:rPr>
                  </w:pPr>
                </w:p>
                <w:p w:rsidR="0088794C" w:rsidRPr="002711EE" w:rsidRDefault="0088794C" w:rsidP="009913AD">
                  <w:pPr>
                    <w:rPr>
                      <w:rFonts w:ascii="Bembo Std" w:hAnsi="Bembo Std"/>
                      <w:sz w:val="20"/>
                      <w:szCs w:val="20"/>
                    </w:rPr>
                  </w:pPr>
                </w:p>
              </w:tc>
            </w:tr>
            <w:tr w:rsidR="0088794C" w:rsidRPr="004B3EE9" w:rsidTr="009913AD">
              <w:trPr>
                <w:trHeight w:val="556"/>
                <w:jc w:val="center"/>
              </w:trPr>
              <w:tc>
                <w:tcPr>
                  <w:tcW w:w="5198" w:type="dxa"/>
                  <w:shd w:val="clear" w:color="auto" w:fill="auto"/>
                </w:tcPr>
                <w:p w:rsidR="0088794C" w:rsidRPr="00A000B2" w:rsidRDefault="0088794C" w:rsidP="009913AD">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88794C" w:rsidRPr="00A000B2" w:rsidRDefault="0088794C" w:rsidP="009913AD">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88794C" w:rsidRPr="002711EE" w:rsidRDefault="0088794C" w:rsidP="009913AD">
                  <w:pPr>
                    <w:jc w:val="center"/>
                    <w:rPr>
                      <w:rFonts w:ascii="Bembo Std" w:hAnsi="Bembo Std"/>
                      <w:b/>
                      <w:sz w:val="20"/>
                      <w:szCs w:val="20"/>
                    </w:rPr>
                  </w:pPr>
                  <w:r w:rsidRPr="00A000B2">
                    <w:rPr>
                      <w:rFonts w:ascii="Bembo Std" w:hAnsi="Bembo Std"/>
                      <w:b/>
                      <w:bCs/>
                      <w:sz w:val="20"/>
                      <w:szCs w:val="20"/>
                    </w:rPr>
                    <w:t>AD-HONOREM</w:t>
                  </w:r>
                </w:p>
              </w:tc>
              <w:tc>
                <w:tcPr>
                  <w:tcW w:w="4977" w:type="dxa"/>
                  <w:shd w:val="clear" w:color="auto" w:fill="auto"/>
                </w:tcPr>
                <w:p w:rsidR="0088794C" w:rsidRDefault="0088794C" w:rsidP="009913AD">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88794C" w:rsidRDefault="0088794C" w:rsidP="009913AD">
                  <w:pPr>
                    <w:rPr>
                      <w:rFonts w:ascii="Bembo Std" w:hAnsi="Bembo Std"/>
                      <w:b/>
                      <w:sz w:val="20"/>
                      <w:szCs w:val="20"/>
                      <w:lang w:val="pt-BR"/>
                    </w:rPr>
                  </w:pPr>
                </w:p>
                <w:p w:rsidR="0088794C" w:rsidRDefault="0088794C" w:rsidP="009913AD">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88794C" w:rsidRDefault="0088794C" w:rsidP="009913AD">
                  <w:pPr>
                    <w:rPr>
                      <w:rFonts w:ascii="Bembo Std" w:hAnsi="Bembo Std"/>
                      <w:b/>
                      <w:sz w:val="20"/>
                      <w:szCs w:val="20"/>
                      <w:lang w:val="pt-BR"/>
                    </w:rPr>
                  </w:pPr>
                  <w:r>
                    <w:rPr>
                      <w:rFonts w:ascii="Bembo Std" w:hAnsi="Bembo Std"/>
                      <w:b/>
                      <w:sz w:val="20"/>
                      <w:szCs w:val="20"/>
                      <w:lang w:val="pt-BR"/>
                    </w:rPr>
                    <w:t>DUI:</w:t>
                  </w:r>
                </w:p>
                <w:p w:rsidR="0088794C" w:rsidRPr="004252DA" w:rsidRDefault="0088794C" w:rsidP="009913AD">
                  <w:pPr>
                    <w:jc w:val="center"/>
                    <w:rPr>
                      <w:rFonts w:ascii="Bembo Std" w:hAnsi="Bembo Std"/>
                      <w:b/>
                      <w:sz w:val="20"/>
                      <w:szCs w:val="20"/>
                      <w:lang w:val="pt-BR"/>
                    </w:rPr>
                  </w:pPr>
                </w:p>
              </w:tc>
            </w:tr>
          </w:tbl>
          <w:p w:rsidR="0088794C" w:rsidRPr="002711EE" w:rsidRDefault="0088794C" w:rsidP="009913AD">
            <w:pPr>
              <w:pStyle w:val="Contenidodelatabla"/>
              <w:jc w:val="both"/>
              <w:rPr>
                <w:rFonts w:ascii="Bembo Std" w:hAnsi="Bembo Std" w:cs="Calibri"/>
                <w:b/>
                <w:sz w:val="22"/>
                <w:szCs w:val="22"/>
                <w:lang w:val="es-HN"/>
              </w:rPr>
            </w:pPr>
          </w:p>
        </w:tc>
      </w:tr>
    </w:tbl>
    <w:p w:rsidR="0088794C" w:rsidRPr="000F4A94" w:rsidRDefault="0088794C" w:rsidP="0088794C">
      <w:pPr>
        <w:rPr>
          <w:rFonts w:ascii="Calibri" w:hAnsi="Calibri" w:cs="Arial"/>
          <w:b/>
          <w:sz w:val="20"/>
          <w:szCs w:val="20"/>
        </w:rPr>
      </w:pPr>
    </w:p>
    <w:p w:rsidR="0088794C" w:rsidRDefault="0088794C" w:rsidP="0088794C">
      <w:pPr>
        <w:suppressAutoHyphens w:val="0"/>
        <w:rPr>
          <w:rFonts w:ascii="Bembo Std" w:hAnsi="Bembo Std" w:cs="Calibri"/>
          <w:b/>
          <w:bCs/>
          <w:sz w:val="22"/>
          <w:szCs w:val="20"/>
          <w:lang w:val="es-ES" w:eastAsia="en-US"/>
        </w:rPr>
      </w:pPr>
    </w:p>
    <w:p w:rsidR="0088794C" w:rsidRDefault="0088794C" w:rsidP="0088794C">
      <w:pPr>
        <w:suppressAutoHyphens w:val="0"/>
        <w:rPr>
          <w:rFonts w:ascii="Bembo Std" w:hAnsi="Bembo Std" w:cs="Calibri"/>
          <w:b/>
          <w:bCs/>
          <w:sz w:val="22"/>
          <w:szCs w:val="20"/>
          <w:lang w:val="es-ES" w:eastAsia="en-US"/>
        </w:rPr>
      </w:pPr>
    </w:p>
    <w:p w:rsidR="0088794C" w:rsidRDefault="0088794C" w:rsidP="0088794C">
      <w:pPr>
        <w:suppressAutoHyphens w:val="0"/>
        <w:rPr>
          <w:rFonts w:ascii="Bembo Std" w:hAnsi="Bembo Std" w:cs="Calibri"/>
          <w:b/>
          <w:bCs/>
          <w:sz w:val="22"/>
          <w:szCs w:val="20"/>
          <w:lang w:val="es-ES" w:eastAsia="en-US"/>
        </w:rPr>
      </w:pPr>
    </w:p>
    <w:p w:rsidR="0088794C" w:rsidRDefault="0088794C" w:rsidP="0088794C">
      <w:pPr>
        <w:suppressAutoHyphens w:val="0"/>
        <w:rPr>
          <w:rFonts w:ascii="Bembo Std" w:hAnsi="Bembo Std" w:cs="Calibri"/>
          <w:b/>
          <w:bCs/>
          <w:sz w:val="22"/>
          <w:szCs w:val="20"/>
          <w:lang w:val="es-ES" w:eastAsia="en-US"/>
        </w:rPr>
      </w:pPr>
    </w:p>
    <w:p w:rsidR="0088794C" w:rsidRDefault="0088794C" w:rsidP="0088794C">
      <w:pPr>
        <w:suppressAutoHyphens w:val="0"/>
        <w:rPr>
          <w:rFonts w:ascii="Bembo Std" w:hAnsi="Bembo Std" w:cs="Calibri"/>
          <w:b/>
          <w:bCs/>
          <w:sz w:val="22"/>
          <w:szCs w:val="20"/>
          <w:lang w:val="es-ES" w:eastAsia="en-US"/>
        </w:rPr>
      </w:pPr>
    </w:p>
    <w:p w:rsidR="0088794C" w:rsidRDefault="0088794C" w:rsidP="0088794C">
      <w:pPr>
        <w:suppressAutoHyphens w:val="0"/>
        <w:rPr>
          <w:rFonts w:ascii="Bembo Std" w:hAnsi="Bembo Std" w:cs="Calibri"/>
          <w:b/>
          <w:bCs/>
          <w:sz w:val="22"/>
          <w:szCs w:val="20"/>
          <w:lang w:val="es-ES" w:eastAsia="en-US"/>
        </w:rPr>
      </w:pPr>
    </w:p>
    <w:p w:rsidR="0088794C" w:rsidRPr="002711EE" w:rsidRDefault="0088794C" w:rsidP="0088794C">
      <w:pPr>
        <w:suppressAutoHyphens w:val="0"/>
        <w:rPr>
          <w:rFonts w:ascii="Bembo Std" w:hAnsi="Bembo Std" w:cs="Calibri"/>
          <w:b/>
          <w:sz w:val="22"/>
          <w:szCs w:val="20"/>
          <w:lang w:val="es-ES" w:eastAsia="en-US"/>
        </w:rPr>
      </w:pPr>
      <w:r w:rsidRPr="0088794C">
        <w:rPr>
          <w:rFonts w:ascii="Bembo Std" w:hAnsi="Bembo Std" w:cs="Calibri"/>
          <w:b/>
          <w:bCs/>
          <w:sz w:val="22"/>
          <w:szCs w:val="20"/>
          <w:lang w:val="es-ES" w:eastAsia="en-US"/>
        </w:rPr>
        <w:lastRenderedPageBreak/>
        <w:drawing>
          <wp:inline distT="0" distB="0" distL="0" distR="0" wp14:anchorId="5FE93F65" wp14:editId="278F0484">
            <wp:extent cx="6332220" cy="78155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7815580"/>
                    </a:xfrm>
                    <a:prstGeom prst="rect">
                      <a:avLst/>
                    </a:prstGeom>
                  </pic:spPr>
                </pic:pic>
              </a:graphicData>
            </a:graphic>
          </wp:inline>
        </w:drawing>
      </w:r>
      <w:r w:rsidRPr="002711EE">
        <w:rPr>
          <w:rFonts w:ascii="Bembo Std" w:hAnsi="Bembo Std" w:cs="Calibri"/>
          <w:b/>
          <w:bCs/>
          <w:sz w:val="22"/>
          <w:szCs w:val="20"/>
          <w:lang w:val="es-ES" w:eastAsia="en-US"/>
        </w:rPr>
        <w:t>Fraude y Corrupción</w:t>
      </w:r>
    </w:p>
    <w:p w:rsidR="0088794C" w:rsidRPr="002711EE" w:rsidRDefault="0088794C" w:rsidP="0088794C">
      <w:pPr>
        <w:jc w:val="both"/>
        <w:rPr>
          <w:rFonts w:ascii="Bembo Std" w:hAnsi="Bembo Std" w:cs="Calibri"/>
          <w:sz w:val="22"/>
          <w:szCs w:val="20"/>
        </w:rPr>
      </w:pP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o corrupción.</w:t>
      </w:r>
    </w:p>
    <w:p w:rsidR="0088794C" w:rsidRPr="002711EE" w:rsidRDefault="0088794C" w:rsidP="0088794C">
      <w:pPr>
        <w:jc w:val="both"/>
        <w:rPr>
          <w:rFonts w:ascii="Bembo Std" w:hAnsi="Bembo Std" w:cs="Calibri"/>
          <w:sz w:val="22"/>
          <w:szCs w:val="20"/>
        </w:rPr>
      </w:pP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88794C" w:rsidRPr="002711EE" w:rsidRDefault="0088794C" w:rsidP="0088794C">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88794C" w:rsidRPr="002711EE" w:rsidRDefault="0088794C" w:rsidP="0088794C">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88794C" w:rsidRPr="002711EE" w:rsidRDefault="0088794C" w:rsidP="0088794C">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xml:space="preserve">) recibir los fondos de un préstamo del Banco o participar en la preparación o la ejecución de </w:t>
      </w:r>
      <w:r w:rsidRPr="002711EE">
        <w:rPr>
          <w:rFonts w:ascii="Bembo Std" w:hAnsi="Bembo Std" w:cs="Calibri"/>
          <w:sz w:val="22"/>
          <w:szCs w:val="20"/>
        </w:rPr>
        <w:lastRenderedPageBreak/>
        <w:t>cualquier proyecto financiado por el Banco.</w:t>
      </w:r>
    </w:p>
    <w:p w:rsidR="0088794C" w:rsidRPr="002711EE" w:rsidRDefault="0088794C" w:rsidP="0088794C">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88794C" w:rsidRDefault="0088794C" w:rsidP="0088794C">
      <w:pPr>
        <w:rPr>
          <w:rFonts w:ascii="Calibri" w:hAnsi="Calibri" w:cs="Calibri"/>
          <w:b/>
          <w:sz w:val="20"/>
          <w:szCs w:val="20"/>
        </w:rPr>
      </w:pPr>
    </w:p>
    <w:p w:rsidR="0088794C" w:rsidRDefault="0088794C" w:rsidP="0088794C">
      <w:pPr>
        <w:rPr>
          <w:rFonts w:ascii="Calibri" w:hAnsi="Calibri" w:cs="Calibri"/>
          <w:b/>
          <w:sz w:val="20"/>
          <w:szCs w:val="20"/>
        </w:rPr>
      </w:pPr>
    </w:p>
    <w:p w:rsidR="0088794C" w:rsidRPr="00CB5529" w:rsidRDefault="0088794C" w:rsidP="0088794C">
      <w:pPr>
        <w:rPr>
          <w:rFonts w:ascii="Bembo Std" w:hAnsi="Bembo Std" w:cs="Calibri"/>
          <w:b/>
          <w:sz w:val="22"/>
          <w:szCs w:val="22"/>
        </w:rPr>
      </w:pPr>
      <w:r w:rsidRPr="00CB5529">
        <w:rPr>
          <w:rFonts w:ascii="Bembo Std" w:hAnsi="Bembo Std" w:cs="Calibri"/>
          <w:b/>
          <w:sz w:val="22"/>
          <w:szCs w:val="22"/>
        </w:rPr>
        <w:t>CONDICIONES DEL SUMINISTRO</w:t>
      </w:r>
    </w:p>
    <w:p w:rsidR="0088794C" w:rsidRPr="00CB5529" w:rsidRDefault="0088794C" w:rsidP="0088794C">
      <w:pPr>
        <w:rPr>
          <w:rFonts w:ascii="Bembo Std" w:hAnsi="Bembo Std" w:cs="Calibri"/>
          <w:b/>
          <w:sz w:val="22"/>
          <w:szCs w:val="22"/>
        </w:rPr>
      </w:pPr>
    </w:p>
    <w:p w:rsidR="0088794C" w:rsidRPr="005A441B" w:rsidRDefault="0088794C" w:rsidP="0088794C">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5" w:name="_Hlk22279791"/>
      <w:r w:rsidRPr="00CB5529">
        <w:rPr>
          <w:rFonts w:ascii="Bembo Std" w:hAnsi="Bembo Std" w:cs="Calibri"/>
          <w:color w:val="000000"/>
          <w:sz w:val="22"/>
          <w:szCs w:val="22"/>
        </w:rPr>
        <w:t>: Donación Abordaje de Enfermedades No Transmisibles PHGF Grant N°TF0A8267,</w:t>
      </w:r>
      <w:bookmarkEnd w:id="5"/>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88794C" w:rsidRPr="00CB5529" w:rsidRDefault="0088794C" w:rsidP="0088794C">
      <w:pPr>
        <w:tabs>
          <w:tab w:val="left" w:pos="-720"/>
          <w:tab w:val="center" w:pos="1710"/>
        </w:tabs>
        <w:jc w:val="both"/>
        <w:rPr>
          <w:rFonts w:ascii="Bembo Std" w:hAnsi="Bembo Std" w:cs="Calibri"/>
          <w:color w:val="000000"/>
          <w:sz w:val="22"/>
          <w:szCs w:val="22"/>
        </w:rPr>
      </w:pPr>
    </w:p>
    <w:p w:rsidR="0088794C" w:rsidRPr="00CB5529" w:rsidRDefault="0088794C" w:rsidP="0088794C">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88794C" w:rsidRPr="00CB5529" w:rsidRDefault="0088794C" w:rsidP="0088794C">
      <w:pPr>
        <w:tabs>
          <w:tab w:val="left" w:pos="-720"/>
          <w:tab w:val="center" w:pos="1710"/>
        </w:tabs>
        <w:jc w:val="both"/>
        <w:rPr>
          <w:rFonts w:ascii="Bembo Std" w:hAnsi="Bembo Std" w:cs="Calibri"/>
          <w:color w:val="000000"/>
          <w:sz w:val="22"/>
          <w:szCs w:val="22"/>
        </w:rPr>
      </w:pPr>
    </w:p>
    <w:p w:rsidR="0088794C" w:rsidRPr="00CB5529" w:rsidRDefault="0088794C" w:rsidP="0088794C">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lastRenderedPageBreak/>
        <w:t>OTRAS CONDICIONES DEL SUMINISTRO</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88794C" w:rsidRPr="00CB5529"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88794C" w:rsidRPr="007027BA" w:rsidRDefault="0088794C" w:rsidP="0088794C">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88794C" w:rsidRDefault="0088794C" w:rsidP="0088794C">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88794C" w:rsidRDefault="0088794C" w:rsidP="0088794C">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88794C" w:rsidRPr="007027BA" w:rsidRDefault="0088794C" w:rsidP="0088794C">
      <w:pPr>
        <w:tabs>
          <w:tab w:val="left" w:pos="-720"/>
          <w:tab w:val="center" w:pos="1710"/>
        </w:tabs>
        <w:jc w:val="both"/>
        <w:rPr>
          <w:rFonts w:ascii="Bembo Std" w:hAnsi="Bembo Std" w:cs="Calibri"/>
          <w:color w:val="000000"/>
          <w:sz w:val="22"/>
          <w:szCs w:val="22"/>
        </w:rPr>
      </w:pPr>
    </w:p>
    <w:p w:rsidR="0088794C" w:rsidRPr="007027BA" w:rsidRDefault="0088794C" w:rsidP="0088794C">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En caso de incumplimiento del plazo establecido para la entrega de los bienes, se aplicará al proveedor una multa de 0.5% por cada semana de atraso, dicha penalidad será aplicable </w:t>
      </w:r>
      <w:proofErr w:type="spellStart"/>
      <w:r w:rsidRPr="009C179F">
        <w:rPr>
          <w:rFonts w:ascii="Bembo Std" w:hAnsi="Bembo Std" w:cs="Calibri" w:hint="eastAsia"/>
          <w:color w:val="000000"/>
          <w:sz w:val="22"/>
          <w:szCs w:val="22"/>
        </w:rPr>
        <w:t>aplicable</w:t>
      </w:r>
      <w:proofErr w:type="spellEnd"/>
      <w:r w:rsidRPr="009C179F">
        <w:rPr>
          <w:rFonts w:ascii="Bembo Std" w:hAnsi="Bembo Std" w:cs="Calibri" w:hint="eastAsia"/>
          <w:color w:val="000000"/>
          <w:sz w:val="22"/>
          <w:szCs w:val="22"/>
        </w:rPr>
        <w:t xml:space="preserve"> sobre el valor de los suministros que se hubieren dejado de entregar </w:t>
      </w:r>
      <w:r>
        <w:rPr>
          <w:rFonts w:ascii="Bembo Std" w:hAnsi="Bembo Std" w:cs="Calibri"/>
          <w:color w:val="000000"/>
          <w:sz w:val="22"/>
          <w:szCs w:val="22"/>
        </w:rPr>
        <w:t>o por los que</w:t>
      </w:r>
      <w:r w:rsidRPr="007027BA">
        <w:rPr>
          <w:rFonts w:ascii="Bembo Std" w:hAnsi="Bembo Std" w:cs="Calibri"/>
          <w:color w:val="000000"/>
          <w:sz w:val="22"/>
          <w:szCs w:val="22"/>
        </w:rPr>
        <w:t xml:space="preserve"> se entregaron fuera del plazo contractual. El valor acumulado por dicha multa no podrá exceder del 10% del monto total del contrato.</w:t>
      </w:r>
    </w:p>
    <w:p w:rsidR="0088794C" w:rsidRPr="00E80E5E" w:rsidRDefault="0088794C" w:rsidP="0088794C">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88794C" w:rsidRPr="00544C53" w:rsidRDefault="0088794C" w:rsidP="0088794C">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88794C" w:rsidRPr="00544C53" w:rsidRDefault="0088794C" w:rsidP="0088794C">
      <w:pPr>
        <w:tabs>
          <w:tab w:val="left" w:pos="-720"/>
          <w:tab w:val="center" w:pos="1710"/>
        </w:tabs>
        <w:jc w:val="both"/>
        <w:rPr>
          <w:rFonts w:ascii="Bembo Std" w:hAnsi="Bembo Std" w:cs="Calibri"/>
          <w:color w:val="000000"/>
          <w:sz w:val="22"/>
          <w:szCs w:val="22"/>
        </w:rPr>
      </w:pPr>
    </w:p>
    <w:p w:rsidR="0088794C" w:rsidRPr="00544C53" w:rsidRDefault="0088794C" w:rsidP="0088794C">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88794C" w:rsidRPr="00544C53" w:rsidRDefault="0088794C" w:rsidP="0088794C">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88794C" w:rsidRPr="00544C53" w:rsidRDefault="0088794C" w:rsidP="0088794C">
      <w:pPr>
        <w:tabs>
          <w:tab w:val="left" w:pos="-720"/>
          <w:tab w:val="center" w:pos="1710"/>
        </w:tabs>
        <w:jc w:val="both"/>
        <w:rPr>
          <w:rFonts w:ascii="Bembo Std" w:hAnsi="Bembo Std" w:cs="Calibri"/>
          <w:color w:val="000000"/>
          <w:sz w:val="22"/>
          <w:szCs w:val="22"/>
        </w:rPr>
      </w:pP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d.   EL PROVEEDOR entregue el bien o servicio en inferior calidad a lo ofertado o no cumpla con las </w:t>
      </w:r>
      <w:r w:rsidRPr="00544C53">
        <w:rPr>
          <w:rFonts w:ascii="Bembo Std" w:hAnsi="Bembo Std" w:cs="Calibri"/>
          <w:color w:val="000000"/>
          <w:sz w:val="22"/>
          <w:szCs w:val="22"/>
        </w:rPr>
        <w:lastRenderedPageBreak/>
        <w:t>condiciones pactadas en la Orden de Compra.</w:t>
      </w:r>
    </w:p>
    <w:p w:rsidR="0088794C" w:rsidRPr="00544C53" w:rsidRDefault="0088794C" w:rsidP="0088794C">
      <w:pPr>
        <w:tabs>
          <w:tab w:val="left" w:pos="-720"/>
          <w:tab w:val="center" w:pos="1710"/>
        </w:tabs>
        <w:jc w:val="both"/>
        <w:rPr>
          <w:rFonts w:ascii="Bembo Std" w:hAnsi="Bembo Std" w:cs="Calibri"/>
          <w:color w:val="000000"/>
          <w:sz w:val="22"/>
          <w:szCs w:val="22"/>
        </w:rPr>
      </w:pPr>
    </w:p>
    <w:p w:rsidR="0088794C" w:rsidRPr="00544C53" w:rsidRDefault="0088794C" w:rsidP="0088794C">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88794C" w:rsidRPr="00544C53" w:rsidRDefault="0088794C" w:rsidP="0088794C">
      <w:pPr>
        <w:tabs>
          <w:tab w:val="left" w:pos="-720"/>
          <w:tab w:val="center" w:pos="1710"/>
        </w:tabs>
        <w:jc w:val="both"/>
        <w:rPr>
          <w:rFonts w:ascii="Bembo Std" w:hAnsi="Bembo Std" w:cs="Calibri"/>
          <w:color w:val="000000"/>
          <w:sz w:val="22"/>
          <w:szCs w:val="22"/>
        </w:rPr>
      </w:pPr>
    </w:p>
    <w:p w:rsidR="0088794C" w:rsidRPr="00544C53" w:rsidRDefault="0088794C" w:rsidP="0088794C">
      <w:pPr>
        <w:tabs>
          <w:tab w:val="left" w:pos="-720"/>
          <w:tab w:val="center" w:pos="1710"/>
        </w:tabs>
        <w:jc w:val="both"/>
        <w:rPr>
          <w:rFonts w:ascii="Bembo Std" w:hAnsi="Bembo Std" w:cs="Calibri"/>
          <w:color w:val="000000"/>
          <w:sz w:val="22"/>
          <w:szCs w:val="22"/>
        </w:rPr>
      </w:pPr>
    </w:p>
    <w:p w:rsidR="0088794C" w:rsidRPr="00544C53" w:rsidRDefault="0088794C" w:rsidP="0088794C">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88794C" w:rsidRPr="00544C53"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88794C" w:rsidRPr="00544C53" w:rsidRDefault="0088794C" w:rsidP="0088794C">
      <w:pPr>
        <w:tabs>
          <w:tab w:val="left" w:pos="-720"/>
          <w:tab w:val="center" w:pos="1710"/>
        </w:tabs>
        <w:jc w:val="both"/>
        <w:rPr>
          <w:rFonts w:ascii="Bembo Std" w:hAnsi="Bembo Std" w:cs="Calibri"/>
          <w:color w:val="000000"/>
          <w:sz w:val="22"/>
          <w:szCs w:val="22"/>
        </w:rPr>
      </w:pPr>
    </w:p>
    <w:p w:rsidR="0088794C" w:rsidRPr="00544C53" w:rsidRDefault="0088794C" w:rsidP="0088794C">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88794C" w:rsidRDefault="0088794C" w:rsidP="0088794C">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88794C" w:rsidRDefault="0088794C" w:rsidP="0088794C">
      <w:pPr>
        <w:tabs>
          <w:tab w:val="left" w:pos="-720"/>
          <w:tab w:val="center" w:pos="1710"/>
        </w:tabs>
        <w:jc w:val="both"/>
        <w:rPr>
          <w:rFonts w:ascii="Bembo Std" w:hAnsi="Bembo Std" w:cs="Calibri"/>
          <w:color w:val="000000"/>
          <w:sz w:val="22"/>
          <w:szCs w:val="22"/>
        </w:rPr>
      </w:pPr>
    </w:p>
    <w:p w:rsidR="0088794C" w:rsidRDefault="0088794C" w:rsidP="0088794C">
      <w:pPr>
        <w:tabs>
          <w:tab w:val="left" w:pos="-720"/>
          <w:tab w:val="center" w:pos="1710"/>
        </w:tabs>
        <w:jc w:val="both"/>
        <w:rPr>
          <w:rFonts w:ascii="Bembo Std" w:hAnsi="Bembo Std" w:cs="Calibri"/>
          <w:color w:val="000000"/>
          <w:sz w:val="22"/>
          <w:szCs w:val="22"/>
        </w:rPr>
      </w:pPr>
    </w:p>
    <w:p w:rsidR="0088794C" w:rsidRDefault="0088794C" w:rsidP="0088794C">
      <w:pPr>
        <w:tabs>
          <w:tab w:val="left" w:pos="-720"/>
          <w:tab w:val="center" w:pos="1710"/>
        </w:tabs>
        <w:jc w:val="both"/>
        <w:rPr>
          <w:rFonts w:ascii="Bembo Std" w:hAnsi="Bembo Std" w:cs="Calibri"/>
          <w:color w:val="000000"/>
          <w:sz w:val="22"/>
          <w:szCs w:val="22"/>
        </w:rPr>
      </w:pPr>
    </w:p>
    <w:p w:rsidR="0088794C" w:rsidRDefault="0088794C" w:rsidP="0088794C">
      <w:pPr>
        <w:tabs>
          <w:tab w:val="left" w:pos="-720"/>
          <w:tab w:val="center" w:pos="1710"/>
        </w:tabs>
        <w:jc w:val="both"/>
        <w:rPr>
          <w:rFonts w:ascii="Bembo Std" w:hAnsi="Bembo Std" w:cs="Calibri"/>
          <w:color w:val="000000"/>
          <w:sz w:val="22"/>
          <w:szCs w:val="22"/>
        </w:rPr>
      </w:pPr>
    </w:p>
    <w:p w:rsidR="0088794C" w:rsidRDefault="0088794C" w:rsidP="0088794C">
      <w:pPr>
        <w:tabs>
          <w:tab w:val="left" w:pos="-720"/>
          <w:tab w:val="center" w:pos="1710"/>
        </w:tabs>
        <w:jc w:val="both"/>
        <w:rPr>
          <w:rFonts w:ascii="Bembo Std" w:hAnsi="Bembo Std" w:cs="Calibri"/>
          <w:color w:val="000000"/>
          <w:sz w:val="22"/>
          <w:szCs w:val="22"/>
        </w:rPr>
      </w:pPr>
    </w:p>
    <w:p w:rsidR="0088794C" w:rsidRPr="00BC6E7F" w:rsidRDefault="0088794C" w:rsidP="0088794C">
      <w:pPr>
        <w:widowControl/>
        <w:suppressAutoHyphens w:val="0"/>
        <w:spacing w:after="120" w:line="259" w:lineRule="auto"/>
        <w:ind w:left="-284"/>
        <w:jc w:val="both"/>
        <w:rPr>
          <w:rFonts w:ascii="Bembo Std" w:eastAsia="Times New Roman" w:hAnsi="Bembo Std" w:cs="Times New Roman"/>
          <w:b/>
          <w:kern w:val="0"/>
          <w:sz w:val="22"/>
          <w:szCs w:val="22"/>
          <w:lang w:val="es-CO" w:eastAsia="es-SV" w:bidi="ar-SA"/>
        </w:rPr>
      </w:pPr>
      <w:r w:rsidRPr="00BC6E7F">
        <w:rPr>
          <w:rFonts w:ascii="Bembo Std" w:eastAsia="Times New Roman" w:hAnsi="Bembo Std" w:cs="Times New Roman"/>
          <w:b/>
          <w:kern w:val="0"/>
          <w:sz w:val="22"/>
          <w:szCs w:val="22"/>
          <w:lang w:val="es-CO" w:eastAsia="es-SV" w:bidi="ar-SA"/>
        </w:rPr>
        <w:t>GARANTÍA DE CUMPLIMIENTO DE ORDEN DE COMPRA</w:t>
      </w:r>
    </w:p>
    <w:p w:rsidR="0088794C" w:rsidRPr="00BC6E7F" w:rsidRDefault="0088794C" w:rsidP="0088794C">
      <w:pPr>
        <w:widowControl/>
        <w:suppressAutoHyphens w:val="0"/>
        <w:spacing w:after="120" w:line="259" w:lineRule="auto"/>
        <w:ind w:left="-284"/>
        <w:jc w:val="both"/>
        <w:rPr>
          <w:rFonts w:ascii="Bembo Std" w:eastAsia="Times New Roman" w:hAnsi="Bembo Std" w:cs="Times New Roman"/>
          <w:kern w:val="0"/>
          <w:sz w:val="22"/>
          <w:szCs w:val="22"/>
          <w:lang w:val="es-CO" w:eastAsia="es-SV" w:bidi="ar-SA"/>
        </w:rPr>
      </w:pPr>
      <w:r w:rsidRPr="00BC6E7F">
        <w:rPr>
          <w:rFonts w:ascii="Bembo Std" w:eastAsia="Times New Roman" w:hAnsi="Bembo Std" w:cs="Times New Roman"/>
          <w:kern w:val="0"/>
          <w:sz w:val="22"/>
          <w:szCs w:val="22"/>
          <w:lang w:val="es-CO" w:eastAsia="es-SV" w:bidi="ar-SA"/>
        </w:rPr>
        <w:t>Dentro de un máximo de quince (15) días siguiente a la distribución de la Orden de Compra, el oferente deberá presentar una Garantía</w:t>
      </w:r>
      <w:r>
        <w:rPr>
          <w:rFonts w:ascii="Bembo Std" w:eastAsia="Times New Roman" w:hAnsi="Bembo Std" w:cs="Times New Roman"/>
          <w:kern w:val="0"/>
          <w:sz w:val="22"/>
          <w:szCs w:val="22"/>
          <w:lang w:val="es-CO" w:eastAsia="es-SV" w:bidi="ar-SA"/>
        </w:rPr>
        <w:t>/fianza</w:t>
      </w:r>
      <w:r w:rsidRPr="00BC6E7F">
        <w:rPr>
          <w:rFonts w:ascii="Bembo Std" w:eastAsia="Times New Roman" w:hAnsi="Bembo Std" w:cs="Times New Roman"/>
          <w:kern w:val="0"/>
          <w:sz w:val="22"/>
          <w:szCs w:val="22"/>
          <w:lang w:val="es-CO" w:eastAsia="es-SV" w:bidi="ar-SA"/>
        </w:rPr>
        <w:t xml:space="preserve"> de Cumplimiento de Orden de Compra equivalente al diez por ciento (10%) del valor de la Orden de Compra. Esta garantía deberá mantener su vigencia por 180 días contados a partir de la distribución de la Orden de Compra. La garantía deberá ser extendida a favor del Ministerio de Salud, emitida por entidad financiera debidamente autorizada por la Superintendencia del Sistema Financiero de El Salvador.</w:t>
      </w:r>
    </w:p>
    <w:p w:rsidR="0088794C" w:rsidRPr="00BC6E7F" w:rsidRDefault="0088794C" w:rsidP="0088794C">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88794C" w:rsidRDefault="0088794C" w:rsidP="0088794C">
      <w:pPr>
        <w:widowControl/>
        <w:suppressAutoHyphens w:val="0"/>
        <w:rPr>
          <w:rFonts w:ascii="Bembo Std" w:eastAsia="Calibri" w:hAnsi="Bembo Std" w:cs="Times New Roman"/>
          <w:b/>
          <w:kern w:val="0"/>
          <w:sz w:val="22"/>
          <w:szCs w:val="22"/>
          <w:lang w:eastAsia="en-US" w:bidi="ar-SA"/>
        </w:rPr>
      </w:pPr>
      <w:bookmarkStart w:id="6" w:name="_Hlk56593055"/>
      <w:r w:rsidRPr="00100F0A">
        <w:rPr>
          <w:rFonts w:ascii="Bembo Std" w:eastAsia="Calibri" w:hAnsi="Bembo Std" w:cs="Times New Roman"/>
          <w:b/>
          <w:kern w:val="0"/>
          <w:sz w:val="22"/>
          <w:szCs w:val="22"/>
          <w:lang w:eastAsia="en-US" w:bidi="ar-SA"/>
        </w:rPr>
        <w:t xml:space="preserve">ESPECIFICACIONES TÉCNICAS </w:t>
      </w:r>
      <w:bookmarkEnd w:id="6"/>
    </w:p>
    <w:p w:rsidR="0088794C" w:rsidRDefault="0088794C" w:rsidP="0088794C">
      <w:pPr>
        <w:widowControl/>
        <w:suppressAutoHyphens w:val="0"/>
        <w:rPr>
          <w:rFonts w:ascii="Bembo Std" w:eastAsia="Calibri" w:hAnsi="Bembo Std" w:cs="Times New Roman"/>
          <w:b/>
          <w:kern w:val="0"/>
          <w:sz w:val="22"/>
          <w:szCs w:val="22"/>
          <w:lang w:eastAsia="en-US" w:bidi="ar-SA"/>
        </w:rPr>
      </w:pPr>
    </w:p>
    <w:tbl>
      <w:tblPr>
        <w:tblW w:w="10213" w:type="dxa"/>
        <w:jc w:val="center"/>
        <w:tblBorders>
          <w:top w:val="single" w:sz="4" w:space="0" w:color="000000"/>
          <w:left w:val="single" w:sz="4" w:space="0" w:color="000000"/>
          <w:bottom w:val="single" w:sz="4" w:space="0" w:color="000000"/>
          <w:insideH w:val="single" w:sz="4" w:space="0" w:color="000000"/>
        </w:tblBorders>
        <w:tblCellMar>
          <w:top w:w="55" w:type="dxa"/>
          <w:left w:w="54" w:type="dxa"/>
          <w:bottom w:w="55" w:type="dxa"/>
          <w:right w:w="55" w:type="dxa"/>
        </w:tblCellMar>
        <w:tblLook w:val="04A0" w:firstRow="1" w:lastRow="0" w:firstColumn="1" w:lastColumn="0" w:noHBand="0" w:noVBand="1"/>
      </w:tblPr>
      <w:tblGrid>
        <w:gridCol w:w="1198"/>
        <w:gridCol w:w="1207"/>
        <w:gridCol w:w="775"/>
        <w:gridCol w:w="1981"/>
        <w:gridCol w:w="5052"/>
      </w:tblGrid>
      <w:tr w:rsidR="0088794C" w:rsidRPr="00E11DBD" w:rsidTr="009913AD">
        <w:trPr>
          <w:jc w:val="center"/>
        </w:trPr>
        <w:tc>
          <w:tcPr>
            <w:tcW w:w="1198" w:type="dxa"/>
            <w:tcBorders>
              <w:top w:val="single" w:sz="4" w:space="0" w:color="000000"/>
              <w:left w:val="single" w:sz="4" w:space="0" w:color="000000"/>
              <w:bottom w:val="single" w:sz="4" w:space="0" w:color="000000"/>
            </w:tcBorders>
            <w:shd w:val="clear" w:color="auto" w:fill="CCCCCC"/>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kern w:val="0"/>
                <w:sz w:val="22"/>
                <w:szCs w:val="22"/>
                <w:lang w:bidi="ar-SA"/>
              </w:rPr>
              <w:t>Ítem</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b/>
                <w:bCs/>
                <w:color w:val="000000"/>
                <w:kern w:val="0"/>
                <w:sz w:val="22"/>
                <w:szCs w:val="22"/>
                <w:lang w:eastAsia="es-SV" w:bidi="ar-SA"/>
              </w:rPr>
              <w:t>Código catálogo</w:t>
            </w:r>
          </w:p>
        </w:tc>
        <w:tc>
          <w:tcPr>
            <w:tcW w:w="1981"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b/>
                <w:bCs/>
                <w:color w:val="000000"/>
                <w:kern w:val="0"/>
                <w:sz w:val="22"/>
                <w:szCs w:val="22"/>
                <w:lang w:eastAsia="es-SV" w:bidi="ar-SA"/>
              </w:rPr>
              <w:t>Código ONU</w:t>
            </w:r>
          </w:p>
        </w:tc>
        <w:tc>
          <w:tcPr>
            <w:tcW w:w="5052"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b/>
                <w:bCs/>
                <w:color w:val="000000"/>
                <w:kern w:val="0"/>
                <w:sz w:val="22"/>
                <w:szCs w:val="22"/>
                <w:lang w:eastAsia="es-SV" w:bidi="ar-SA"/>
              </w:rPr>
              <w:t>Denominación del equipo</w:t>
            </w:r>
          </w:p>
        </w:tc>
      </w:tr>
      <w:tr w:rsidR="0088794C" w:rsidRPr="00E11DBD" w:rsidTr="009913AD">
        <w:trPr>
          <w:jc w:val="center"/>
        </w:trPr>
        <w:tc>
          <w:tcPr>
            <w:tcW w:w="1198" w:type="dxa"/>
            <w:tcBorders>
              <w:top w:val="single" w:sz="4" w:space="0" w:color="000000"/>
              <w:left w:val="single" w:sz="4" w:space="0" w:color="000000"/>
              <w:bottom w:val="single" w:sz="4" w:space="0" w:color="000000"/>
            </w:tcBorders>
            <w:shd w:val="clear" w:color="auto" w:fill="FFFFFF"/>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kern w:val="0"/>
                <w:sz w:val="22"/>
                <w:szCs w:val="22"/>
                <w:lang w:bidi="ar-SA"/>
              </w:rPr>
              <w:t>2</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60201403</w:t>
            </w:r>
          </w:p>
        </w:tc>
        <w:tc>
          <w:tcPr>
            <w:tcW w:w="19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39121004</w:t>
            </w:r>
          </w:p>
        </w:tc>
        <w:tc>
          <w:tcPr>
            <w:tcW w:w="5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794C" w:rsidRPr="00E11DBD" w:rsidRDefault="0088794C" w:rsidP="009913AD">
            <w:pPr>
              <w:widowControl/>
              <w:jc w:val="center"/>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UPS DE 800 VA</w:t>
            </w:r>
          </w:p>
        </w:tc>
      </w:tr>
      <w:tr w:rsidR="0088794C" w:rsidRPr="00E11DBD" w:rsidTr="009913AD">
        <w:tblPrEx>
          <w:tblBorders>
            <w:right w:val="single" w:sz="4" w:space="0" w:color="000000"/>
            <w:insideV w:val="single" w:sz="4" w:space="0" w:color="000000"/>
          </w:tblBorders>
          <w:tblCellMar>
            <w:top w:w="0" w:type="dxa"/>
            <w:left w:w="103" w:type="dxa"/>
            <w:bottom w:w="0" w:type="dxa"/>
            <w:right w:w="108" w:type="dxa"/>
          </w:tblCellMar>
        </w:tblPrEx>
        <w:trPr>
          <w:trHeight w:val="3011"/>
          <w:jc w:val="center"/>
        </w:trPr>
        <w:tc>
          <w:tcPr>
            <w:tcW w:w="2405" w:type="dxa"/>
            <w:gridSpan w:val="2"/>
            <w:tcBorders>
              <w:top w:val="single" w:sz="4" w:space="0" w:color="000000"/>
              <w:left w:val="single" w:sz="4" w:space="0" w:color="000000"/>
              <w:right w:val="single" w:sz="4" w:space="0" w:color="000000"/>
            </w:tcBorders>
            <w:shd w:val="clear" w:color="auto" w:fill="CCCCCC"/>
          </w:tcPr>
          <w:p w:rsidR="0088794C" w:rsidRPr="00E11DBD" w:rsidRDefault="0088794C" w:rsidP="009913AD">
            <w:pPr>
              <w:widowControl/>
              <w:spacing w:after="240"/>
              <w:jc w:val="center"/>
              <w:rPr>
                <w:rFonts w:ascii="Times New Roman" w:eastAsia="Times New Roman" w:hAnsi="Times New Roman" w:cs="Times New Roman"/>
                <w:kern w:val="0"/>
                <w:sz w:val="22"/>
                <w:szCs w:val="22"/>
                <w:lang w:bidi="ar-SA"/>
              </w:rPr>
            </w:pPr>
            <w:r w:rsidRPr="00E11DBD">
              <w:rPr>
                <w:rFonts w:ascii="Times New Roman" w:eastAsia="Times New Roman" w:hAnsi="Times New Roman" w:cs="Times New Roman"/>
                <w:kern w:val="0"/>
                <w:sz w:val="22"/>
                <w:szCs w:val="22"/>
                <w:lang w:eastAsia="es-SV" w:bidi="ar-SA"/>
              </w:rPr>
              <w:br/>
            </w:r>
            <w:r w:rsidRPr="00E11DBD">
              <w:rPr>
                <w:rFonts w:ascii="Times New Roman" w:eastAsia="Times New Roman" w:hAnsi="Times New Roman" w:cs="Times New Roman"/>
                <w:kern w:val="0"/>
                <w:sz w:val="22"/>
                <w:szCs w:val="22"/>
                <w:lang w:eastAsia="es-SV" w:bidi="ar-SA"/>
              </w:rPr>
              <w:br/>
            </w:r>
            <w:r w:rsidRPr="00E11DBD">
              <w:rPr>
                <w:rFonts w:ascii="Times New Roman" w:eastAsia="Times New Roman" w:hAnsi="Times New Roman" w:cs="Times New Roman"/>
                <w:kern w:val="0"/>
                <w:sz w:val="22"/>
                <w:szCs w:val="22"/>
                <w:lang w:eastAsia="es-SV" w:bidi="ar-SA"/>
              </w:rPr>
              <w:br/>
            </w:r>
            <w:r w:rsidRPr="00E11DBD">
              <w:rPr>
                <w:rFonts w:ascii="Times New Roman" w:eastAsia="Times New Roman" w:hAnsi="Times New Roman" w:cs="Times New Roman"/>
                <w:kern w:val="0"/>
                <w:sz w:val="22"/>
                <w:szCs w:val="22"/>
                <w:lang w:eastAsia="es-SV" w:bidi="ar-SA"/>
              </w:rPr>
              <w:br/>
            </w:r>
          </w:p>
          <w:p w:rsidR="0088794C" w:rsidRPr="00E11DBD" w:rsidRDefault="0088794C" w:rsidP="009913AD">
            <w:pPr>
              <w:widowControl/>
              <w:jc w:val="center"/>
              <w:rPr>
                <w:rFonts w:ascii="Times New Roman" w:eastAsia="Times New Roman" w:hAnsi="Times New Roman" w:cs="Times New Roman"/>
                <w:kern w:val="0"/>
                <w:sz w:val="22"/>
                <w:szCs w:val="22"/>
                <w:lang w:eastAsia="es-SV" w:bidi="ar-SA"/>
              </w:rPr>
            </w:pPr>
            <w:r w:rsidRPr="00E11DBD">
              <w:rPr>
                <w:rFonts w:ascii="Times New Roman" w:eastAsia="Times New Roman" w:hAnsi="Times New Roman" w:cs="Times New Roman"/>
                <w:b/>
                <w:bCs/>
                <w:color w:val="000000"/>
                <w:kern w:val="0"/>
                <w:sz w:val="22"/>
                <w:szCs w:val="22"/>
                <w:lang w:eastAsia="es-SV" w:bidi="ar-SA"/>
              </w:rPr>
              <w:t>Descripción</w:t>
            </w:r>
          </w:p>
        </w:tc>
        <w:tc>
          <w:tcPr>
            <w:tcW w:w="7808" w:type="dxa"/>
            <w:gridSpan w:val="3"/>
            <w:tcBorders>
              <w:top w:val="single" w:sz="4" w:space="0" w:color="000000"/>
              <w:left w:val="single" w:sz="4" w:space="0" w:color="000000"/>
              <w:right w:val="single" w:sz="4" w:space="0" w:color="000000"/>
            </w:tcBorders>
            <w:shd w:val="clear" w:color="auto" w:fill="FFFFFF"/>
            <w:vAlign w:val="center"/>
          </w:tcPr>
          <w:p w:rsidR="0088794C" w:rsidRPr="00E11DBD" w:rsidRDefault="0088794C" w:rsidP="0088794C">
            <w:pPr>
              <w:widowControl/>
              <w:numPr>
                <w:ilvl w:val="0"/>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800 VA de potencia de salida mínima.</w:t>
            </w:r>
          </w:p>
          <w:p w:rsidR="0088794C" w:rsidRPr="00E11DBD" w:rsidRDefault="0088794C" w:rsidP="0088794C">
            <w:pPr>
              <w:widowControl/>
              <w:numPr>
                <w:ilvl w:val="0"/>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8 tomacorrientes mínimos:</w:t>
            </w:r>
          </w:p>
          <w:p w:rsidR="0088794C" w:rsidRPr="00E11DBD" w:rsidRDefault="0088794C" w:rsidP="009913AD">
            <w:pPr>
              <w:widowControl/>
              <w:ind w:left="707"/>
              <w:jc w:val="both"/>
              <w:textAlignment w:val="baseline"/>
              <w:rPr>
                <w:rFonts w:ascii="Calibri" w:eastAsia="Times New Roman" w:hAnsi="Calibri" w:cs="Calibri"/>
                <w:color w:val="000000"/>
                <w:kern w:val="0"/>
                <w:sz w:val="22"/>
                <w:szCs w:val="22"/>
                <w:lang w:eastAsia="es-SV" w:bidi="ar-SA"/>
              </w:rPr>
            </w:pPr>
          </w:p>
          <w:p w:rsidR="0088794C" w:rsidRPr="00E11DBD" w:rsidRDefault="0088794C" w:rsidP="0088794C">
            <w:pPr>
              <w:widowControl/>
              <w:numPr>
                <w:ilvl w:val="1"/>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4 NEMA 5-15R (Respaldo de batería)</w:t>
            </w:r>
          </w:p>
          <w:p w:rsidR="0088794C" w:rsidRPr="00E11DBD" w:rsidRDefault="0088794C" w:rsidP="009913AD">
            <w:pPr>
              <w:widowControl/>
              <w:ind w:left="1414"/>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mínimo</w:t>
            </w:r>
          </w:p>
          <w:p w:rsidR="0088794C" w:rsidRPr="00E11DBD" w:rsidRDefault="0088794C" w:rsidP="0088794C">
            <w:pPr>
              <w:widowControl/>
              <w:numPr>
                <w:ilvl w:val="1"/>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4 NEMA 5-15R (Solo protección)</w:t>
            </w:r>
          </w:p>
          <w:p w:rsidR="0088794C" w:rsidRPr="00E11DBD" w:rsidRDefault="0088794C" w:rsidP="009913AD">
            <w:pPr>
              <w:widowControl/>
              <w:ind w:left="1414"/>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mínimo.</w:t>
            </w:r>
          </w:p>
          <w:p w:rsidR="0088794C" w:rsidRPr="00E11DBD" w:rsidRDefault="0088794C" w:rsidP="009913AD">
            <w:pPr>
              <w:widowControl/>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 xml:space="preserve">      </w:t>
            </w:r>
          </w:p>
          <w:p w:rsidR="0088794C" w:rsidRPr="00E11DBD" w:rsidRDefault="0088794C" w:rsidP="0088794C">
            <w:pPr>
              <w:widowControl/>
              <w:numPr>
                <w:ilvl w:val="0"/>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Con alarma sonora e indicadores en panel frontal incorporados.</w:t>
            </w:r>
          </w:p>
          <w:p w:rsidR="0088794C" w:rsidRPr="00E11DBD" w:rsidRDefault="0088794C" w:rsidP="0088794C">
            <w:pPr>
              <w:widowControl/>
              <w:numPr>
                <w:ilvl w:val="0"/>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Tiempo de respaldo de energía de (carga de 1 Pc) hasta 10 min</w:t>
            </w:r>
          </w:p>
          <w:p w:rsidR="0088794C" w:rsidRPr="00E11DBD" w:rsidRDefault="0088794C" w:rsidP="0088794C">
            <w:pPr>
              <w:widowControl/>
              <w:numPr>
                <w:ilvl w:val="0"/>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Con pantalla LCD para monitoreo de carga.</w:t>
            </w:r>
          </w:p>
          <w:p w:rsidR="0088794C" w:rsidRPr="00E11DBD" w:rsidRDefault="0088794C" w:rsidP="0088794C">
            <w:pPr>
              <w:widowControl/>
              <w:numPr>
                <w:ilvl w:val="0"/>
                <w:numId w:val="2"/>
              </w:numPr>
              <w:suppressAutoHyphens w:val="0"/>
              <w:jc w:val="both"/>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Fácil acceso de batería para reemplazo.</w:t>
            </w:r>
          </w:p>
          <w:p w:rsidR="0088794C" w:rsidRPr="00E11DBD" w:rsidRDefault="0088794C" w:rsidP="009913AD">
            <w:pPr>
              <w:jc w:val="both"/>
              <w:textAlignment w:val="baseline"/>
              <w:rPr>
                <w:rFonts w:ascii="Calibri" w:eastAsia="Times New Roman" w:hAnsi="Calibri" w:cs="Calibri"/>
                <w:color w:val="000000"/>
                <w:kern w:val="0"/>
                <w:sz w:val="22"/>
                <w:szCs w:val="22"/>
                <w:lang w:eastAsia="es-SV" w:bidi="ar-SA"/>
              </w:rPr>
            </w:pPr>
          </w:p>
        </w:tc>
      </w:tr>
      <w:tr w:rsidR="0088794C" w:rsidRPr="00E11DBD" w:rsidTr="009913AD">
        <w:tblPrEx>
          <w:tblBorders>
            <w:right w:val="single" w:sz="4" w:space="0" w:color="000000"/>
            <w:insideV w:val="single" w:sz="4" w:space="0" w:color="000000"/>
          </w:tblBorders>
          <w:tblCellMar>
            <w:top w:w="0" w:type="dxa"/>
            <w:left w:w="103" w:type="dxa"/>
            <w:bottom w:w="0" w:type="dxa"/>
            <w:right w:w="108" w:type="dxa"/>
          </w:tblCellMar>
        </w:tblPrEx>
        <w:trPr>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CCCCCC"/>
          </w:tcPr>
          <w:p w:rsidR="0088794C" w:rsidRPr="00E11DBD" w:rsidRDefault="0088794C" w:rsidP="009913AD">
            <w:pPr>
              <w:widowControl/>
              <w:jc w:val="center"/>
              <w:rPr>
                <w:rFonts w:ascii="Times New Roman" w:eastAsia="Times New Roman" w:hAnsi="Times New Roman" w:cs="Times New Roman"/>
                <w:kern w:val="0"/>
                <w:sz w:val="22"/>
                <w:szCs w:val="22"/>
                <w:lang w:eastAsia="es-SV" w:bidi="ar-SA"/>
              </w:rPr>
            </w:pPr>
          </w:p>
          <w:p w:rsidR="0088794C" w:rsidRPr="00E11DBD" w:rsidRDefault="0088794C" w:rsidP="009913AD">
            <w:pPr>
              <w:widowControl/>
              <w:jc w:val="center"/>
              <w:rPr>
                <w:rFonts w:ascii="Times New Roman" w:eastAsia="Times New Roman" w:hAnsi="Times New Roman" w:cs="Times New Roman"/>
                <w:kern w:val="0"/>
                <w:sz w:val="22"/>
                <w:szCs w:val="22"/>
                <w:lang w:bidi="ar-SA"/>
              </w:rPr>
            </w:pPr>
            <w:r w:rsidRPr="00E11DBD">
              <w:rPr>
                <w:rFonts w:ascii="Times New Roman" w:eastAsia="Times New Roman" w:hAnsi="Times New Roman" w:cs="Times New Roman"/>
                <w:b/>
                <w:bCs/>
                <w:color w:val="000000"/>
                <w:kern w:val="0"/>
                <w:sz w:val="22"/>
                <w:szCs w:val="22"/>
                <w:lang w:eastAsia="es-SV" w:bidi="ar-SA"/>
              </w:rPr>
              <w:t>Características Eléctricas</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FFFFFF"/>
          </w:tcPr>
          <w:p w:rsidR="0088794C" w:rsidRPr="00E11DBD" w:rsidRDefault="0088794C" w:rsidP="009913AD">
            <w:pPr>
              <w:widowControl/>
              <w:suppressAutoHyphens w:val="0"/>
              <w:textAlignment w:val="baseline"/>
              <w:rPr>
                <w:rFonts w:ascii="Calibri" w:eastAsia="Times New Roman" w:hAnsi="Calibri" w:cs="Calibri"/>
                <w:kern w:val="0"/>
                <w:sz w:val="22"/>
                <w:szCs w:val="22"/>
                <w:lang w:bidi="ar-SA"/>
              </w:rPr>
            </w:pPr>
          </w:p>
          <w:p w:rsidR="0088794C" w:rsidRPr="00E11DBD" w:rsidRDefault="0088794C" w:rsidP="0088794C">
            <w:pPr>
              <w:widowControl/>
              <w:numPr>
                <w:ilvl w:val="0"/>
                <w:numId w:val="1"/>
              </w:numPr>
              <w:suppressAutoHyphens w:val="0"/>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Voltaje: 120 VAC</w:t>
            </w:r>
          </w:p>
          <w:p w:rsidR="0088794C" w:rsidRPr="00E11DBD" w:rsidRDefault="0088794C" w:rsidP="0088794C">
            <w:pPr>
              <w:widowControl/>
              <w:numPr>
                <w:ilvl w:val="0"/>
                <w:numId w:val="1"/>
              </w:numPr>
              <w:suppressAutoHyphens w:val="0"/>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Frecuencia: 60 Hertz</w:t>
            </w:r>
          </w:p>
          <w:p w:rsidR="0088794C" w:rsidRPr="00E11DBD" w:rsidRDefault="0088794C" w:rsidP="0088794C">
            <w:pPr>
              <w:widowControl/>
              <w:numPr>
                <w:ilvl w:val="0"/>
                <w:numId w:val="1"/>
              </w:numPr>
              <w:suppressAutoHyphens w:val="0"/>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lastRenderedPageBreak/>
              <w:t>Fases: 1</w:t>
            </w:r>
          </w:p>
          <w:p w:rsidR="0088794C" w:rsidRPr="00E11DBD" w:rsidRDefault="0088794C" w:rsidP="0088794C">
            <w:pPr>
              <w:widowControl/>
              <w:numPr>
                <w:ilvl w:val="0"/>
                <w:numId w:val="1"/>
              </w:numPr>
              <w:suppressAutoHyphens w:val="0"/>
              <w:textAlignment w:val="baseline"/>
              <w:rPr>
                <w:rFonts w:ascii="Calibri" w:eastAsia="Times New Roman" w:hAnsi="Calibri" w:cs="Calibri"/>
                <w:kern w:val="0"/>
                <w:sz w:val="22"/>
                <w:szCs w:val="22"/>
                <w:lang w:bidi="ar-SA"/>
              </w:rPr>
            </w:pPr>
            <w:r w:rsidRPr="00E11DBD">
              <w:rPr>
                <w:rFonts w:ascii="Calibri" w:eastAsia="Times New Roman" w:hAnsi="Calibri" w:cs="Calibri"/>
                <w:color w:val="000000"/>
                <w:kern w:val="0"/>
                <w:sz w:val="22"/>
                <w:szCs w:val="22"/>
                <w:lang w:eastAsia="es-SV" w:bidi="ar-SA"/>
              </w:rPr>
              <w:t>Tipo de enchufe: NEMA 5-15P.</w:t>
            </w:r>
          </w:p>
          <w:p w:rsidR="0088794C" w:rsidRPr="00E11DBD" w:rsidRDefault="0088794C" w:rsidP="009913AD">
            <w:pPr>
              <w:widowControl/>
              <w:suppressAutoHyphens w:val="0"/>
              <w:textAlignment w:val="baseline"/>
              <w:rPr>
                <w:rFonts w:ascii="Times New Roman" w:eastAsia="Times New Roman" w:hAnsi="Times New Roman" w:cs="Times New Roman"/>
                <w:color w:val="000000"/>
                <w:kern w:val="0"/>
                <w:sz w:val="22"/>
                <w:szCs w:val="22"/>
                <w:lang w:eastAsia="es-SV" w:bidi="ar-SA"/>
              </w:rPr>
            </w:pPr>
          </w:p>
        </w:tc>
      </w:tr>
      <w:tr w:rsidR="0088794C" w:rsidRPr="00E11DBD" w:rsidTr="009913AD">
        <w:tblPrEx>
          <w:tblBorders>
            <w:right w:val="single" w:sz="4" w:space="0" w:color="000000"/>
            <w:insideV w:val="single" w:sz="4" w:space="0" w:color="000000"/>
          </w:tblBorders>
          <w:tblCellMar>
            <w:top w:w="0" w:type="dxa"/>
            <w:left w:w="103" w:type="dxa"/>
            <w:bottom w:w="0" w:type="dxa"/>
            <w:right w:w="108" w:type="dxa"/>
          </w:tblCellMar>
        </w:tblPrEx>
        <w:trPr>
          <w:trHeight w:val="7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CCCCCC"/>
          </w:tcPr>
          <w:p w:rsidR="0088794C" w:rsidRPr="00E11DBD" w:rsidRDefault="0088794C" w:rsidP="009913AD">
            <w:pPr>
              <w:widowControl/>
              <w:spacing w:after="240"/>
              <w:jc w:val="center"/>
              <w:rPr>
                <w:rFonts w:ascii="Times New Roman" w:eastAsia="Times New Roman" w:hAnsi="Times New Roman" w:cs="Times New Roman"/>
                <w:kern w:val="0"/>
                <w:sz w:val="22"/>
                <w:szCs w:val="22"/>
                <w:lang w:bidi="ar-SA"/>
              </w:rPr>
            </w:pPr>
            <w:r w:rsidRPr="00E11DBD">
              <w:rPr>
                <w:rFonts w:ascii="Times New Roman" w:eastAsia="Times New Roman" w:hAnsi="Times New Roman" w:cs="Times New Roman"/>
                <w:kern w:val="0"/>
                <w:sz w:val="22"/>
                <w:szCs w:val="22"/>
                <w:lang w:eastAsia="es-SV" w:bidi="ar-SA"/>
              </w:rPr>
              <w:lastRenderedPageBreak/>
              <w:br/>
            </w:r>
            <w:r w:rsidRPr="00E11DBD">
              <w:rPr>
                <w:rFonts w:ascii="Times New Roman" w:eastAsia="Times New Roman" w:hAnsi="Times New Roman" w:cs="Times New Roman"/>
                <w:b/>
                <w:bCs/>
                <w:color w:val="000000"/>
                <w:kern w:val="0"/>
                <w:sz w:val="22"/>
                <w:szCs w:val="22"/>
                <w:lang w:eastAsia="es-SV" w:bidi="ar-SA"/>
              </w:rPr>
              <w:t>Información Técnica Requerida </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FFFFFF"/>
          </w:tcPr>
          <w:p w:rsidR="0088794C" w:rsidRPr="00E11DBD" w:rsidRDefault="0088794C" w:rsidP="0088794C">
            <w:pPr>
              <w:widowControl/>
              <w:numPr>
                <w:ilvl w:val="0"/>
                <w:numId w:val="3"/>
              </w:numPr>
              <w:contextualSpacing/>
              <w:textAlignment w:val="baseline"/>
              <w:rPr>
                <w:rFonts w:ascii="Times New Roman" w:eastAsia="Times New Roman" w:hAnsi="Times New Roman" w:cs="Times New Roman"/>
                <w:color w:val="000000"/>
                <w:kern w:val="0"/>
                <w:sz w:val="22"/>
                <w:szCs w:val="22"/>
                <w:lang w:eastAsia="es-SV" w:bidi="ar-SA"/>
              </w:rPr>
            </w:pPr>
            <w:r w:rsidRPr="00E11DBD">
              <w:rPr>
                <w:rFonts w:ascii="Calibri" w:eastAsia="Times New Roman" w:hAnsi="Calibri" w:cs="Calibri"/>
                <w:color w:val="000000"/>
                <w:kern w:val="0"/>
                <w:sz w:val="22"/>
                <w:szCs w:val="22"/>
                <w:lang w:eastAsia="es-SV" w:bidi="ar-SA"/>
              </w:rPr>
              <w:t>Manuales de uso del equipo físico o digital.</w:t>
            </w:r>
          </w:p>
        </w:tc>
      </w:tr>
      <w:tr w:rsidR="0088794C" w:rsidRPr="00E11DBD" w:rsidTr="009913AD">
        <w:tblPrEx>
          <w:tblBorders>
            <w:right w:val="single" w:sz="4" w:space="0" w:color="000000"/>
            <w:insideV w:val="single" w:sz="4" w:space="0" w:color="000000"/>
          </w:tblBorders>
          <w:tblCellMar>
            <w:top w:w="0" w:type="dxa"/>
            <w:left w:w="103" w:type="dxa"/>
            <w:bottom w:w="0" w:type="dxa"/>
            <w:right w:w="108" w:type="dxa"/>
          </w:tblCellMar>
        </w:tblPrEx>
        <w:trPr>
          <w:trHeight w:val="688"/>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88794C" w:rsidRPr="00E11DBD" w:rsidRDefault="0088794C" w:rsidP="009913AD">
            <w:pPr>
              <w:widowControl/>
              <w:spacing w:after="240"/>
              <w:jc w:val="center"/>
              <w:rPr>
                <w:rFonts w:ascii="Times New Roman" w:eastAsia="Times New Roman" w:hAnsi="Times New Roman" w:cs="Times New Roman"/>
                <w:kern w:val="0"/>
                <w:sz w:val="22"/>
                <w:szCs w:val="22"/>
                <w:lang w:bidi="ar-SA"/>
              </w:rPr>
            </w:pPr>
            <w:r w:rsidRPr="00E11DBD">
              <w:rPr>
                <w:rFonts w:ascii="Times New Roman" w:eastAsia="Times New Roman" w:hAnsi="Times New Roman" w:cs="Times New Roman"/>
                <w:b/>
                <w:bCs/>
                <w:kern w:val="0"/>
                <w:sz w:val="22"/>
                <w:szCs w:val="22"/>
                <w:lang w:eastAsia="es-SV" w:bidi="ar-SA"/>
              </w:rPr>
              <w:t>Garantía</w:t>
            </w:r>
          </w:p>
        </w:tc>
        <w:tc>
          <w:tcPr>
            <w:tcW w:w="7808" w:type="dxa"/>
            <w:gridSpan w:val="3"/>
            <w:tcBorders>
              <w:top w:val="single" w:sz="4" w:space="0" w:color="000000"/>
              <w:left w:val="single" w:sz="4" w:space="0" w:color="000000"/>
              <w:bottom w:val="single" w:sz="4" w:space="0" w:color="000000"/>
              <w:right w:val="single" w:sz="4" w:space="0" w:color="000000"/>
            </w:tcBorders>
            <w:shd w:val="clear" w:color="auto" w:fill="FFFFFF"/>
          </w:tcPr>
          <w:p w:rsidR="0088794C" w:rsidRPr="00E11DBD" w:rsidRDefault="0088794C" w:rsidP="009913AD">
            <w:pPr>
              <w:widowControl/>
              <w:ind w:left="720"/>
              <w:jc w:val="both"/>
              <w:textAlignment w:val="baseline"/>
              <w:rPr>
                <w:rFonts w:ascii="Times New Roman" w:eastAsia="Times New Roman" w:hAnsi="Times New Roman" w:cs="Times New Roman"/>
                <w:color w:val="000000"/>
                <w:kern w:val="0"/>
                <w:sz w:val="22"/>
                <w:szCs w:val="22"/>
                <w:lang w:eastAsia="es-SV" w:bidi="ar-SA"/>
              </w:rPr>
            </w:pPr>
            <w:r w:rsidRPr="00E11DBD">
              <w:rPr>
                <w:rFonts w:ascii="Calibri" w:eastAsia="Times New Roman" w:hAnsi="Calibri" w:cs="Calibri"/>
                <w:color w:val="000000"/>
                <w:kern w:val="0"/>
                <w:sz w:val="22"/>
                <w:szCs w:val="22"/>
                <w:lang w:eastAsia="es-SV" w:bidi="ar-SA"/>
              </w:rPr>
              <w:t>Garantía de dos (2) años contra desperfectos de fábrica mínimo.</w:t>
            </w:r>
          </w:p>
        </w:tc>
      </w:tr>
    </w:tbl>
    <w:p w:rsidR="0088794C" w:rsidRDefault="0088794C" w:rsidP="0088794C">
      <w:pPr>
        <w:widowControl/>
        <w:suppressAutoHyphens w:val="0"/>
        <w:rPr>
          <w:rFonts w:ascii="Bembo Std" w:eastAsia="Calibri" w:hAnsi="Bembo Std" w:cs="Times New Roman"/>
          <w:b/>
          <w:kern w:val="0"/>
          <w:sz w:val="22"/>
          <w:szCs w:val="22"/>
          <w:lang w:eastAsia="en-US" w:bidi="ar-SA"/>
        </w:rPr>
      </w:pPr>
    </w:p>
    <w:p w:rsidR="0088794C" w:rsidRDefault="0088794C" w:rsidP="0088794C">
      <w:pPr>
        <w:widowControl/>
        <w:suppressAutoHyphens w:val="0"/>
        <w:rPr>
          <w:rFonts w:ascii="Bembo Std" w:eastAsia="Calibri" w:hAnsi="Bembo Std" w:cs="Times New Roman"/>
          <w:b/>
          <w:kern w:val="0"/>
          <w:sz w:val="22"/>
          <w:szCs w:val="22"/>
          <w:lang w:eastAsia="en-US" w:bidi="ar-SA"/>
        </w:rPr>
      </w:pPr>
    </w:p>
    <w:p w:rsidR="0088794C" w:rsidRPr="00E6066A" w:rsidRDefault="0088794C" w:rsidP="0088794C">
      <w:pPr>
        <w:widowControl/>
        <w:rPr>
          <w:rFonts w:ascii="Times New Roman" w:eastAsia="Times New Roman" w:hAnsi="Times New Roman" w:cs="Times New Roman"/>
          <w:kern w:val="0"/>
          <w:lang w:bidi="ar-SA"/>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1D" w:rsidRDefault="00AC6E1D" w:rsidP="001C6613">
      <w:pPr>
        <w:rPr>
          <w:rFonts w:hint="eastAsia"/>
        </w:rPr>
      </w:pPr>
      <w:r>
        <w:separator/>
      </w:r>
    </w:p>
  </w:endnote>
  <w:endnote w:type="continuationSeparator" w:id="0">
    <w:p w:rsidR="00AC6E1D" w:rsidRDefault="00AC6E1D"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AC6E1D">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1D" w:rsidRDefault="00AC6E1D" w:rsidP="001C6613">
      <w:pPr>
        <w:rPr>
          <w:rFonts w:hint="eastAsia"/>
        </w:rPr>
      </w:pPr>
      <w:r>
        <w:separator/>
      </w:r>
    </w:p>
  </w:footnote>
  <w:footnote w:type="continuationSeparator" w:id="0">
    <w:p w:rsidR="00AC6E1D" w:rsidRDefault="00AC6E1D"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88794C">
      <w:rPr>
        <w:rFonts w:ascii="Bembo Std" w:eastAsia="Times New Roman" w:hAnsi="Bembo Std" w:cs="Times New Roman"/>
        <w:b/>
        <w:bCs/>
        <w:color w:val="000000"/>
        <w:kern w:val="0"/>
        <w:sz w:val="16"/>
        <w:szCs w:val="16"/>
        <w:lang w:val="es-EC" w:eastAsia="es-SV" w:bidi="ar-SA"/>
      </w:rPr>
      <w:t>223</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w:t>
    </w:r>
    <w:r w:rsidR="0088794C">
      <w:rPr>
        <w:rFonts w:ascii="Bembo Std" w:eastAsia="Times New Roman" w:hAnsi="Bembo Std" w:cs="Times New Roman"/>
        <w:b/>
        <w:bCs/>
        <w:color w:val="000000"/>
        <w:kern w:val="0"/>
        <w:sz w:val="16"/>
        <w:szCs w:val="16"/>
        <w:lang w:val="es-EC" w:eastAsia="es-SV" w:bidi="ar-SA"/>
      </w:rPr>
      <w:t>36</w:t>
    </w:r>
    <w:r w:rsidRPr="00F94903">
      <w:rPr>
        <w:rFonts w:ascii="Bembo Std" w:eastAsia="Times New Roman" w:hAnsi="Bembo Std" w:cs="Times New Roman"/>
        <w:b/>
        <w:bCs/>
        <w:color w:val="000000"/>
        <w:kern w:val="0"/>
        <w:sz w:val="16"/>
        <w:szCs w:val="16"/>
        <w:lang w:val="es-EC" w:eastAsia="es-SV" w:bidi="ar-SA"/>
      </w:rPr>
      <w:t>-RFQ-GO</w:t>
    </w:r>
  </w:p>
  <w:p w:rsidR="007027BA" w:rsidRDefault="00AC6E1D" w:rsidP="00FC7E2C">
    <w:pPr>
      <w:pStyle w:val="Encabezado"/>
      <w:jc w:val="center"/>
      <w:rPr>
        <w:rFonts w:hint="eastAsia"/>
        <w:b/>
        <w:sz w:val="18"/>
        <w:szCs w:val="18"/>
      </w:rPr>
    </w:pPr>
  </w:p>
  <w:p w:rsidR="007027BA" w:rsidRDefault="00AC6E1D" w:rsidP="00FC7E2C">
    <w:pPr>
      <w:pStyle w:val="Encabezado"/>
      <w:jc w:val="center"/>
      <w:rPr>
        <w:rFonts w:hint="eastAsia"/>
        <w:b/>
        <w:sz w:val="18"/>
        <w:szCs w:val="18"/>
      </w:rPr>
    </w:pPr>
  </w:p>
  <w:p w:rsidR="00FC7E2C" w:rsidRPr="00FC7E2C" w:rsidRDefault="00AC6E1D"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D38C0"/>
    <w:multiLevelType w:val="hybridMultilevel"/>
    <w:tmpl w:val="826875E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7225CAC"/>
    <w:multiLevelType w:val="multilevel"/>
    <w:tmpl w:val="F890366E"/>
    <w:lvl w:ilvl="0">
      <w:start w:val="1"/>
      <w:numFmt w:val="bullet"/>
      <w:lvlText w:val=""/>
      <w:lvlJc w:val="left"/>
      <w:pPr>
        <w:tabs>
          <w:tab w:val="num" w:pos="707"/>
        </w:tabs>
        <w:ind w:left="707" w:hanging="283"/>
      </w:pPr>
      <w:rPr>
        <w:rFonts w:ascii="Symbol" w:hAnsi="Symbol" w:cs="OpenSymbol" w:hint="default"/>
        <w:b/>
        <w:caps w:val="0"/>
        <w:smallCaps w:val="0"/>
        <w:strike w:val="0"/>
        <w:dstrike w:val="0"/>
        <w:color w:val="000000"/>
        <w:sz w:val="22"/>
      </w:rPr>
    </w:lvl>
    <w:lvl w:ilvl="1">
      <w:start w:val="1"/>
      <w:numFmt w:val="bullet"/>
      <w:lvlText w:val=""/>
      <w:lvlJc w:val="left"/>
      <w:pPr>
        <w:tabs>
          <w:tab w:val="num" w:pos="1414"/>
        </w:tabs>
        <w:ind w:left="1414" w:hanging="283"/>
      </w:pPr>
      <w:rPr>
        <w:rFonts w:ascii="Symbol" w:hAnsi="Symbol" w:cs="OpenSymbol" w:hint="default"/>
        <w:caps w:val="0"/>
        <w:smallCaps w:val="0"/>
        <w:strike w:val="0"/>
        <w:dstrike w:val="0"/>
        <w:color w:val="000000"/>
        <w:sz w:val="23"/>
      </w:rPr>
    </w:lvl>
    <w:lvl w:ilvl="2">
      <w:start w:val="1"/>
      <w:numFmt w:val="bullet"/>
      <w:lvlText w:val=""/>
      <w:lvlJc w:val="left"/>
      <w:pPr>
        <w:tabs>
          <w:tab w:val="num" w:pos="2121"/>
        </w:tabs>
        <w:ind w:left="2121" w:hanging="283"/>
      </w:pPr>
      <w:rPr>
        <w:rFonts w:ascii="Symbol" w:hAnsi="Symbol" w:cs="OpenSymbol" w:hint="default"/>
        <w:caps w:val="0"/>
        <w:smallCaps w:val="0"/>
        <w:strike w:val="0"/>
        <w:dstrike w:val="0"/>
        <w:color w:val="000000"/>
        <w:sz w:val="20"/>
      </w:rPr>
    </w:lvl>
    <w:lvl w:ilvl="3">
      <w:start w:val="1"/>
      <w:numFmt w:val="bullet"/>
      <w:lvlText w:val=""/>
      <w:lvlJc w:val="left"/>
      <w:pPr>
        <w:tabs>
          <w:tab w:val="num" w:pos="2828"/>
        </w:tabs>
        <w:ind w:left="2828" w:hanging="283"/>
      </w:pPr>
      <w:rPr>
        <w:rFonts w:ascii="Symbol" w:hAnsi="Symbol" w:cs="OpenSymbol" w:hint="default"/>
        <w:caps w:val="0"/>
        <w:smallCaps w:val="0"/>
        <w:strike w:val="0"/>
        <w:dstrike w:val="0"/>
        <w:color w:val="000000"/>
        <w:sz w:val="20"/>
      </w:rPr>
    </w:lvl>
    <w:lvl w:ilvl="4">
      <w:start w:val="1"/>
      <w:numFmt w:val="bullet"/>
      <w:lvlText w:val=""/>
      <w:lvlJc w:val="left"/>
      <w:pPr>
        <w:tabs>
          <w:tab w:val="num" w:pos="3535"/>
        </w:tabs>
        <w:ind w:left="3535" w:hanging="283"/>
      </w:pPr>
      <w:rPr>
        <w:rFonts w:ascii="Symbol" w:hAnsi="Symbol" w:cs="OpenSymbol" w:hint="default"/>
        <w:caps w:val="0"/>
        <w:smallCaps w:val="0"/>
        <w:strike w:val="0"/>
        <w:dstrike w:val="0"/>
        <w:color w:val="000000"/>
        <w:sz w:val="20"/>
      </w:rPr>
    </w:lvl>
    <w:lvl w:ilvl="5">
      <w:start w:val="1"/>
      <w:numFmt w:val="bullet"/>
      <w:lvlText w:val=""/>
      <w:lvlJc w:val="left"/>
      <w:pPr>
        <w:tabs>
          <w:tab w:val="num" w:pos="4242"/>
        </w:tabs>
        <w:ind w:left="4242" w:hanging="283"/>
      </w:pPr>
      <w:rPr>
        <w:rFonts w:ascii="Symbol" w:hAnsi="Symbol" w:cs="OpenSymbol" w:hint="default"/>
        <w:caps w:val="0"/>
        <w:smallCaps w:val="0"/>
        <w:strike w:val="0"/>
        <w:dstrike w:val="0"/>
        <w:color w:val="000000"/>
        <w:sz w:val="20"/>
      </w:rPr>
    </w:lvl>
    <w:lvl w:ilvl="6">
      <w:start w:val="1"/>
      <w:numFmt w:val="bullet"/>
      <w:lvlText w:val=""/>
      <w:lvlJc w:val="left"/>
      <w:pPr>
        <w:tabs>
          <w:tab w:val="num" w:pos="4949"/>
        </w:tabs>
        <w:ind w:left="4949" w:hanging="283"/>
      </w:pPr>
      <w:rPr>
        <w:rFonts w:ascii="Symbol" w:hAnsi="Symbol" w:cs="OpenSymbol" w:hint="default"/>
        <w:caps w:val="0"/>
        <w:smallCaps w:val="0"/>
        <w:strike w:val="0"/>
        <w:dstrike w:val="0"/>
        <w:color w:val="000000"/>
        <w:sz w:val="20"/>
      </w:rPr>
    </w:lvl>
    <w:lvl w:ilvl="7">
      <w:start w:val="1"/>
      <w:numFmt w:val="bullet"/>
      <w:lvlText w:val=""/>
      <w:lvlJc w:val="left"/>
      <w:pPr>
        <w:tabs>
          <w:tab w:val="num" w:pos="5656"/>
        </w:tabs>
        <w:ind w:left="5656" w:hanging="283"/>
      </w:pPr>
      <w:rPr>
        <w:rFonts w:ascii="Symbol" w:hAnsi="Symbol" w:cs="OpenSymbol" w:hint="default"/>
        <w:caps w:val="0"/>
        <w:smallCaps w:val="0"/>
        <w:strike w:val="0"/>
        <w:dstrike w:val="0"/>
        <w:color w:val="000000"/>
        <w:sz w:val="20"/>
      </w:rPr>
    </w:lvl>
    <w:lvl w:ilvl="8">
      <w:start w:val="1"/>
      <w:numFmt w:val="bullet"/>
      <w:lvlText w:val=""/>
      <w:lvlJc w:val="left"/>
      <w:pPr>
        <w:tabs>
          <w:tab w:val="num" w:pos="6363"/>
        </w:tabs>
        <w:ind w:left="6363" w:hanging="283"/>
      </w:pPr>
      <w:rPr>
        <w:rFonts w:ascii="Symbol" w:hAnsi="Symbol" w:cs="OpenSymbol" w:hint="default"/>
        <w:caps w:val="0"/>
        <w:smallCaps w:val="0"/>
        <w:strike w:val="0"/>
        <w:dstrike w:val="0"/>
        <w:color w:val="000000"/>
        <w:sz w:val="20"/>
      </w:rPr>
    </w:lvl>
  </w:abstractNum>
  <w:abstractNum w:abstractNumId="2" w15:restartNumberingAfterBreak="0">
    <w:nsid w:val="60D40238"/>
    <w:multiLevelType w:val="multilevel"/>
    <w:tmpl w:val="9900065E"/>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88794C"/>
    <w:rsid w:val="00AC6E1D"/>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E2A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88794C"/>
    <w:pPr>
      <w:suppressLineNumbers/>
    </w:pPr>
  </w:style>
  <w:style w:type="character" w:styleId="Hipervnculo">
    <w:name w:val="Hyperlink"/>
    <w:uiPriority w:val="99"/>
    <w:unhideWhenUsed/>
    <w:rsid w:val="0088794C"/>
    <w:rPr>
      <w:color w:val="0000FF"/>
      <w:u w:val="single"/>
    </w:rPr>
  </w:style>
  <w:style w:type="paragraph" w:styleId="Prrafodelista">
    <w:name w:val="List Paragraph"/>
    <w:basedOn w:val="Normal"/>
    <w:link w:val="PrrafodelistaCar"/>
    <w:uiPriority w:val="34"/>
    <w:qFormat/>
    <w:rsid w:val="0088794C"/>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88794C"/>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ventasdistribuidoravf@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15802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2023-01-11T17:51:00Z</dcterms:created>
  <dcterms:modified xsi:type="dcterms:W3CDTF">2023-01-11T17:51:00Z</dcterms:modified>
</cp:coreProperties>
</file>