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7E6" w:rsidRDefault="00757731">
      <w:pPr>
        <w:pStyle w:val="Cuerpodeltexto0"/>
        <w:framePr w:w="9385" w:h="11331" w:hRule="exact" w:wrap="around" w:vAnchor="page" w:hAnchor="page" w:x="1274" w:y="2984"/>
        <w:shd w:val="clear" w:color="auto" w:fill="auto"/>
        <w:ind w:left="320" w:right="20"/>
      </w:pPr>
      <w:r>
        <w:t>"CONTRATO DE SERVICIO DE MANTENIMIENTO PREVENTIVO Y CORRECTIVO PARA VEHÍCULOS LIVIANOS Y PESADOS DEL CUERPO DE BOMBEROS DE EL SALVADOR, DEPENDENCIA DEL MINISTERIO DE GOBERNACIÓN Y DESARROLLO</w:t>
      </w:r>
    </w:p>
    <w:p w:rsidR="003237E6" w:rsidRDefault="00757731">
      <w:pPr>
        <w:pStyle w:val="Cuerpodeltexto0"/>
        <w:framePr w:w="9385" w:h="11331" w:hRule="exact" w:wrap="around" w:vAnchor="page" w:hAnchor="page" w:x="1274" w:y="2984"/>
        <w:shd w:val="clear" w:color="auto" w:fill="auto"/>
        <w:ind w:right="300"/>
        <w:jc w:val="center"/>
      </w:pPr>
      <w:r>
        <w:t>TERRITORIAL"</w:t>
      </w:r>
    </w:p>
    <w:p w:rsidR="003237E6" w:rsidRDefault="00757731">
      <w:pPr>
        <w:pStyle w:val="Cuerpodeltexto0"/>
        <w:framePr w:w="9385" w:h="11331" w:hRule="exact" w:wrap="around" w:vAnchor="page" w:hAnchor="page" w:x="1274" w:y="2984"/>
        <w:shd w:val="clear" w:color="auto" w:fill="auto"/>
        <w:spacing w:after="236"/>
        <w:jc w:val="center"/>
      </w:pPr>
      <w:r>
        <w:t>No. MG-041/2020</w:t>
      </w:r>
    </w:p>
    <w:p w:rsidR="003237E6" w:rsidRDefault="00757731">
      <w:pPr>
        <w:pStyle w:val="Cuerpodeltexto0"/>
        <w:framePr w:w="9385" w:h="11331" w:hRule="exact" w:wrap="around" w:vAnchor="page" w:hAnchor="page" w:x="1274" w:y="2984"/>
        <w:shd w:val="clear" w:color="auto" w:fill="auto"/>
        <w:spacing w:line="418" w:lineRule="exact"/>
        <w:ind w:left="20" w:right="20"/>
        <w:jc w:val="both"/>
      </w:pPr>
      <w:r>
        <w:t xml:space="preserve">Nosotros, ANA GABRIELA VÁSQUEZ DE </w:t>
      </w:r>
      <w:r>
        <w:t xml:space="preserve">LÓPEZ, </w:t>
      </w:r>
      <w:r w:rsidR="00512428">
        <w:t>(…)</w:t>
      </w:r>
      <w:r>
        <w:t>; actuando por delegación en nombre del MINISTERIO DE GOBERNACIÓN Y DESARROLLO T</w:t>
      </w:r>
      <w:r>
        <w:t>ERRITORIAL, con base al Acuerdo Número DIECIOCHO, y DIECIOCHO BIS emitidos por el Órgano Ejecutivo en el Ramo de Gobernación y Desarrollo Territorial, en fecha tres de febrero de dos mil veinte, por el señor Ministro de Gobernación y Desarrollo Territorial</w:t>
      </w:r>
      <w:r>
        <w:t>, MARIO EDGARDO DURÁN GAVIDIA, mediante el cual acordó designarme, para que firme los contratos resultantes de los procesos de adquisición realizados por la Unidad de Adquisiciones y Contrataciones Institucional, independientemente de la modalidad de adqui</w:t>
      </w:r>
      <w:r>
        <w:t xml:space="preserve">sición que se haya seguido, siempre y cuando sea de las que regula la Ley de Adquisiciones y Contrataciones de la Administración Pública en lo sucesivo también denominada LACAP, y no sean de los contratos que debe firmar el Fiscal General de la República; </w:t>
      </w:r>
      <w:r>
        <w:t>por lo que comparezco a otorgar el presente Instrumento, y en el transcurso del mismo me denominaré: "EL MINISTERIO"; y GERBE</w:t>
      </w:r>
      <w:r w:rsidR="00512428">
        <w:t xml:space="preserve">R ARTURO CASTILLO HERNANDEZ,  (…) </w:t>
      </w:r>
      <w:r>
        <w:t>actuando en</w:t>
      </w:r>
      <w:r>
        <w:t xml:space="preserve"> mi calidad de Apoderado Especial de la Sociedad LA CASA DEL REPUESTO, SOCIEDAD ANONIMA DE CAPITAL VARIABLE, que puede abreviarse "LA CASA DEL REPUESTO, S.A. DE C.V.", del domicilio de San Salvador y con Número de Identificación Tributaria </w:t>
      </w:r>
      <w:r w:rsidR="002E4C8E">
        <w:t>(…)</w:t>
      </w:r>
      <w:r>
        <w:t>, personería que acredito por me</w:t>
      </w:r>
      <w:r w:rsidR="00512428">
        <w:t>dio de Fotocopia Certificada por</w:t>
      </w:r>
    </w:p>
    <w:p w:rsidR="003237E6" w:rsidRDefault="002E4C8E">
      <w:pPr>
        <w:rPr>
          <w:sz w:val="2"/>
          <w:szCs w:val="2"/>
        </w:rPr>
        <w:sectPr w:rsidR="003237E6">
          <w:pgSz w:w="11906" w:h="16838"/>
          <w:pgMar w:top="0" w:right="0" w:bottom="0" w:left="0" w:header="0" w:footer="3" w:gutter="0"/>
          <w:cols w:space="720"/>
          <w:noEndnote/>
          <w:docGrid w:linePitch="360"/>
        </w:sectPr>
      </w:pPr>
      <w:r>
        <w:rPr>
          <w:noProof/>
          <w:sz w:val="2"/>
          <w:szCs w:val="2"/>
          <w:lang w:val="es-SV" w:eastAsia="es-SV" w:bidi="ar-SA"/>
        </w:rPr>
        <mc:AlternateContent>
          <mc:Choice Requires="wps">
            <w:drawing>
              <wp:anchor distT="0" distB="0" distL="114300" distR="114300" simplePos="0" relativeHeight="251659264" behindDoc="0" locked="0" layoutInCell="1" allowOverlap="1" wp14:anchorId="492CE9D0" wp14:editId="5B12A59B">
                <wp:simplePos x="0" y="0"/>
                <wp:positionH relativeFrom="column">
                  <wp:posOffset>1162050</wp:posOffset>
                </wp:positionH>
                <wp:positionV relativeFrom="paragraph">
                  <wp:posOffset>692150</wp:posOffset>
                </wp:positionV>
                <wp:extent cx="4864100" cy="838200"/>
                <wp:effectExtent l="0" t="0" r="12700" b="19050"/>
                <wp:wrapNone/>
                <wp:docPr id="1" name="1 Rectángulo"/>
                <wp:cNvGraphicFramePr/>
                <a:graphic xmlns:a="http://schemas.openxmlformats.org/drawingml/2006/main">
                  <a:graphicData uri="http://schemas.microsoft.com/office/word/2010/wordprocessingShape">
                    <wps:wsp>
                      <wps:cNvSpPr/>
                      <wps:spPr>
                        <a:xfrm>
                          <a:off x="0" y="0"/>
                          <a:ext cx="4864100" cy="838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E4C8E" w:rsidRDefault="002E4C8E" w:rsidP="002E4C8E">
                            <w:pPr>
                              <w:jc w:val="center"/>
                            </w:pPr>
                            <w:r>
                              <w:rPr>
                                <w:rFonts w:ascii="Book Antiqua" w:hAnsi="Book Antiqua" w:cs="Helvetica"/>
                                <w:b/>
                                <w:shd w:val="clear" w:color="auto" w:fill="FFFFFF"/>
                              </w:rPr>
                              <w:t xml:space="preserve">La versión de este documento  reguarda los datos que se consideran confidenciales, de conformidad al Art. 30 de la Ley de Acceso a la Información Pública.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 Rectángulo" o:spid="_x0000_s1026" style="position:absolute;margin-left:91.5pt;margin-top:54.5pt;width:383pt;height: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" fillcolor="white [3201]" strokecolor="black [3213]" strokeweight="2pt">
                <v:textbox>
                  <w:txbxContent>
                    <w:p w:rsidR="002E4C8E" w:rsidRDefault="002E4C8E" w:rsidP="002E4C8E">
                      <w:pPr>
                        <w:jc w:val="center"/>
                      </w:pPr>
                      <w:r>
                        <w:rPr>
                          <w:rFonts w:ascii="Book Antiqua" w:hAnsi="Book Antiqua" w:cs="Helvetica"/>
                          <w:b/>
                          <w:shd w:val="clear" w:color="auto" w:fill="FFFFFF"/>
                        </w:rPr>
                        <w:t xml:space="preserve">La versión de este documento  reguarda los datos que se consideran confidenciales, de conformidad al Art. 30 de la Ley de Acceso a la Información Pública. </w:t>
                      </w:r>
                    </w:p>
                  </w:txbxContent>
                </v:textbox>
              </v:rect>
            </w:pict>
          </mc:Fallback>
        </mc:AlternateContent>
      </w:r>
    </w:p>
    <w:p w:rsidR="003237E6" w:rsidRDefault="00757731">
      <w:pPr>
        <w:pStyle w:val="Cuerpodeltexto0"/>
        <w:framePr w:w="9313" w:h="12535" w:hRule="exact" w:wrap="around" w:vAnchor="page" w:hAnchor="page" w:x="1310" w:y="1783"/>
        <w:shd w:val="clear" w:color="auto" w:fill="auto"/>
        <w:spacing w:line="418" w:lineRule="exact"/>
        <w:ind w:right="20"/>
        <w:jc w:val="both"/>
      </w:pPr>
      <w:r>
        <w:lastRenderedPageBreak/>
        <w:t>Notario de Testimonio de Escritura Pública de Poder Especial Administrativo, otorgado a mi favor, e</w:t>
      </w:r>
      <w:r>
        <w:t xml:space="preserve">n la ciudad de San Salvador, a las quince horas con diez minutos del día dos de julio del año dos mil quince, ante los oficios Notariales de Francisco José </w:t>
      </w:r>
      <w:proofErr w:type="spellStart"/>
      <w:r>
        <w:t>Ferman</w:t>
      </w:r>
      <w:proofErr w:type="spellEnd"/>
      <w:r>
        <w:t xml:space="preserve"> Gómez, e inscrito en el Registro de Comercio bajo el número CUATRO del Libro UN MIL SETECIENT</w:t>
      </w:r>
      <w:r>
        <w:t>OS CINCO del Registro de otros Contratos Mercantiles, el día tres de julio de dos mil quince, otorgado por el señor Miguel Salvador Pascual López, en su calidad de Director Presidente y Representante legal de la Sociedad "LA CASA DEL REPUESTO, S.A. DE C.V.</w:t>
      </w:r>
      <w:r>
        <w:t xml:space="preserve">", por lo que en dicho Poder se encuentra debidamente acreditada la existencia de la personería jurídica de la Sociedad, por así dar </w:t>
      </w:r>
      <w:proofErr w:type="spellStart"/>
      <w:r>
        <w:t>fé</w:t>
      </w:r>
      <w:proofErr w:type="spellEnd"/>
      <w:r>
        <w:t xml:space="preserve"> de ello el Notario al haberla tenido a la vista y a través del mismo, se me confieren las suficientes facultades para co</w:t>
      </w:r>
      <w:r>
        <w:t xml:space="preserve">mparecer a otorgar actos como el que ampara este instrumento; que en adelante me denominé EL CONTRATISTA, con base en el proceso de Licitación Abierta No LA DR-CAFTA/ADA-UE CA/TLC-COREA DEL SUR-MG-04/2020 denominado "SERVICIO DE MANTENIMIENTO PREVENTIVO Y </w:t>
      </w:r>
      <w:r>
        <w:t>CORRECTIVO PARA VEHÍCULOS LIVIANOS Y PESADOS DEL CUERPO DE BOMBEROS DE EL SALVADOR, DEPENDENCIA DEL MINISTERIO DE GOBERNACIÓN Y DESARROLLO TERRITORIAL", promovido por el Ministerio de Gobernación y Desarrollo Territorial, y en base a la Resolución de Adjud</w:t>
      </w:r>
      <w:r>
        <w:t>icación Número CINCUENTA Y TRES, emitida por el Órgano Ejecutivo en el Ramo de Gobernación y Desarrollo Territorial, el día treinta y uno de julio de dos mil veinte, convenimos en celebrar el siguiente contrato de "SERVICIO DE MANTENIMIENTO PREVENTIVO Y CO</w:t>
      </w:r>
      <w:r>
        <w:t>RRECTIVO PARA VEHÍCULOS LIVIANOS Y PESADOS DEL CUERPO DE BOMBEROS DE EL SALVADOR, DEPENDENCIA DEL MINISTERIO DE GOBERNACIÓN Y DESARROLLO TERRITORIAL", de conformidad a la Constitución de la República, la Ley de Adquisiciones y Contrataciones de la Administ</w:t>
      </w:r>
      <w:r>
        <w:t>ración Pública, a su Reglamento, a los Tratados de Libre Comercio entre Centroamérica, República Dominicana y los Estados Unidos de América; y Corea del Sur, al Acuerdo de Asociación entre la Unión Europea y sus Estados miembros por un lado y Centroamérica</w:t>
      </w:r>
      <w:r>
        <w:t xml:space="preserve"> por el otro y en especial a las condiciones, obligaciones, pactos y renuncias siguientes: </w:t>
      </w:r>
      <w:r>
        <w:rPr>
          <w:rStyle w:val="Cuerpodeltexto1"/>
        </w:rPr>
        <w:t>CLAUSULA PRIMERA: OBTETO</w:t>
      </w:r>
      <w:r>
        <w:t xml:space="preserve"> </w:t>
      </w:r>
      <w:r>
        <w:rPr>
          <w:rStyle w:val="Cuerpodeltexto1"/>
        </w:rPr>
        <w:t>DEL CONTRATO:</w:t>
      </w:r>
      <w:r>
        <w:t xml:space="preserve"> EL CONTRATISTA se compromete a proporcionar a EL MINISTERIO, el Servicio de Mantenimiento Preventivo y Correctivo para los Veh</w:t>
      </w:r>
      <w:r>
        <w:t>ículos Livianos y Pesados</w:t>
      </w:r>
    </w:p>
    <w:p w:rsidR="003237E6" w:rsidRDefault="003237E6">
      <w:pPr>
        <w:rPr>
          <w:sz w:val="2"/>
          <w:szCs w:val="2"/>
        </w:rPr>
        <w:sectPr w:rsidR="003237E6">
          <w:pgSz w:w="11906" w:h="16838"/>
          <w:pgMar w:top="0" w:right="0" w:bottom="0" w:left="0" w:header="0" w:footer="3" w:gutter="0"/>
          <w:cols w:space="720"/>
          <w:noEndnote/>
          <w:docGrid w:linePitch="360"/>
        </w:sectPr>
      </w:pPr>
    </w:p>
    <w:p w:rsidR="003237E6" w:rsidRDefault="00757731">
      <w:pPr>
        <w:pStyle w:val="Cuerpodeltexto0"/>
        <w:framePr w:w="9360" w:h="12523" w:hRule="exact" w:wrap="around" w:vAnchor="page" w:hAnchor="page" w:x="1287" w:y="1783"/>
        <w:shd w:val="clear" w:color="auto" w:fill="auto"/>
        <w:spacing w:line="418" w:lineRule="exact"/>
        <w:ind w:right="20"/>
        <w:jc w:val="both"/>
      </w:pPr>
      <w:r>
        <w:t xml:space="preserve">del Cuerpo de Bomberos de El Salvador, Dependencia del Ministerio de Gobernación y Desarrollo Territorial, cuyas especificaciones, detalle de vehículos y características del servicio se encuentran detalladas </w:t>
      </w:r>
      <w:r>
        <w:t>en Romano II de las Bases de Licitación "Descripción del Servicio", y Anexo III) de las Bases de Licitación: Rutinas de Mantenimiento Preventivo y Mano de Obra para Mantenimiento Correctivo. EL CONTRATISTA responderá de acuerdo a los términos y condiciones</w:t>
      </w:r>
      <w:r>
        <w:t xml:space="preserve"> establecidos en el presente instrumento, especialmente por la calidad del servicio de Mantenimiento Preventivo y Correctivo que proporcione a los Vehículos, así como de las consecuencias por las omisiones o acciones incorrectas en la ejecución de este Con</w:t>
      </w:r>
      <w:r>
        <w:t>trato, y corresponderá al respectivo Administrador del Contrato, velar por el fiel cumplimiento de las obligaciones emanadas del presente Contrato, debiendo informar a la Unidad de Adquisiciones y Contrataciones Institucional (UACI), las omisiones o accion</w:t>
      </w:r>
      <w:r>
        <w:t xml:space="preserve">es incorrectas en la ejecución del mismo. </w:t>
      </w:r>
      <w:r>
        <w:rPr>
          <w:rStyle w:val="Cuerpodeltexto1"/>
        </w:rPr>
        <w:t>CLAUSULA SEGUNDA; DOCUMENTOS CONTRACTUALES</w:t>
      </w:r>
      <w:r>
        <w:t>: Los documentos a utilizar en el proceso de esta contratación se denominarán Documentos Contractuales, que formarán parte integral del contrato con igual fuerza obligatori</w:t>
      </w:r>
      <w:r>
        <w:t xml:space="preserve">a que éste y serán: a) Las Bases de Licitación y sus Anexos; b) la Oferta Técnica y Económica de EL CONTRATISTA y sus documentos; c) La Resolución Número CINCUENTA Y TRES, antes citada; d) el Acuerdo Número CUARENTA Y TRES, emitido por el </w:t>
      </w:r>
      <w:proofErr w:type="spellStart"/>
      <w:r>
        <w:t>Organo</w:t>
      </w:r>
      <w:proofErr w:type="spellEnd"/>
      <w:r>
        <w:t xml:space="preserve"> Ejecutivo </w:t>
      </w:r>
      <w:r>
        <w:t xml:space="preserve">en el Ramo de Gobernación y Desarrollo Territorial, del trece de agosto de dos mil veinte de nombramiento de Administrador de Contrato; e) las adendas y las resoluciones modificativas, en su caso; f) la Garantía de Cumplimiento de Contrato; y g) Cualquier </w:t>
      </w:r>
      <w:r>
        <w:t xml:space="preserve">otro documento que emanare del presente Instrumento. En caso de controversia entre estos documentos y el contrato prevalecerá este último. </w:t>
      </w:r>
      <w:r>
        <w:rPr>
          <w:rStyle w:val="Cuerpodeltexto1"/>
        </w:rPr>
        <w:t>CLAUSULA TERCERA: PLAZO Y VIGENCIA DEL CONTRATO Y LUGAR DE</w:t>
      </w:r>
      <w:r>
        <w:t xml:space="preserve"> </w:t>
      </w:r>
      <w:r>
        <w:rPr>
          <w:rStyle w:val="Cuerpodeltexto1"/>
        </w:rPr>
        <w:t>PRESATACION DEL SERVICIO</w:t>
      </w:r>
      <w:r>
        <w:t>. El plazo de prestación del servi</w:t>
      </w:r>
      <w:r>
        <w:t xml:space="preserve">cio será un día posterior a la notificación de la Orden de Inicio girada por el Administrador del Contrato hasta el treinta y uno de diciembre del año dos mil veinte, o hasta agotar la disponibilidad presupuestaria autorizada para la presente contratación </w:t>
      </w:r>
      <w:r>
        <w:t>(lo que ocurra primero) para ambos ítems, obligándose las partes a cumplir con todas las condiciones establecidas en este Contrato y demás documentos contractuales; asumiendo además, todas las responsabilidades que se deriven de este Instrumento. La vigenc</w:t>
      </w:r>
      <w:r>
        <w:t>ia del presente Contrato será a partir de la notificación de la legalización del mismo hasta el treinta y uno de diciembre de dos mil veinte. EL LUGAR DE PRESTACIÓN</w:t>
      </w:r>
    </w:p>
    <w:p w:rsidR="003237E6" w:rsidRDefault="003237E6">
      <w:pPr>
        <w:rPr>
          <w:sz w:val="2"/>
          <w:szCs w:val="2"/>
        </w:rPr>
        <w:sectPr w:rsidR="003237E6">
          <w:pgSz w:w="11906" w:h="16838"/>
          <w:pgMar w:top="0" w:right="0" w:bottom="0" w:left="0" w:header="0" w:footer="3" w:gutter="0"/>
          <w:cols w:space="720"/>
          <w:noEndnote/>
          <w:docGrid w:linePitch="360"/>
        </w:sectPr>
      </w:pPr>
    </w:p>
    <w:p w:rsidR="003237E6" w:rsidRDefault="00757731">
      <w:pPr>
        <w:pStyle w:val="Cuerpodeltexto0"/>
        <w:framePr w:w="9317" w:h="12535" w:hRule="exact" w:wrap="around" w:vAnchor="page" w:hAnchor="page" w:x="1305" w:y="1783"/>
        <w:shd w:val="clear" w:color="auto" w:fill="auto"/>
        <w:spacing w:line="418" w:lineRule="exact"/>
        <w:ind w:left="20"/>
        <w:jc w:val="both"/>
      </w:pPr>
      <w:r>
        <w:t>DEL SERVICIO será el Taller del Contratista, o el lugar que el Administrador de Contrato solicite. Debiendo EL CONTRATISTA contar preferiblemente con Talleres en los catorce Departamentos del País, caso contrario, deberá brindar el servicio desde su ubicac</w:t>
      </w:r>
      <w:r>
        <w:t xml:space="preserve">ión con talleres móviles sin tener un costo adicional. </w:t>
      </w:r>
      <w:r>
        <w:rPr>
          <w:rStyle w:val="Cuerpodeltexto1"/>
        </w:rPr>
        <w:t>CLAUSULA CUARTA: PRECIO Y FORMA DE PAGO</w:t>
      </w:r>
      <w:r>
        <w:t xml:space="preserve">. El monto total por la prestación de los servicios objeto del presente Contrato, será por la cantidad de </w:t>
      </w:r>
      <w:r>
        <w:rPr>
          <w:rStyle w:val="Cuerpodeltexto1"/>
        </w:rPr>
        <w:t>hasta</w:t>
      </w:r>
      <w:r>
        <w:t xml:space="preserve"> CIENTO NOVENTA Y TRES MIL 00/100 DÓLARES DE LOS ES</w:t>
      </w:r>
      <w:r>
        <w:t xml:space="preserve">TADOS UNIDOS DE AMÉRICA ($193,000.00), valor que incluye el impuesto a la Transferencia de Bienes Muebles y a la Prestación de Servicio (IVA), distribuidos de la siguiente manera: </w:t>
      </w:r>
      <w:r>
        <w:rPr>
          <w:rStyle w:val="Cuerpodeltexto1"/>
        </w:rPr>
        <w:t xml:space="preserve">ÍTEM </w:t>
      </w:r>
      <w:r>
        <w:rPr>
          <w:rStyle w:val="CuerpodeltextoCursiva"/>
        </w:rPr>
        <w:t>í.</w:t>
      </w:r>
      <w:r>
        <w:rPr>
          <w:rStyle w:val="Cuerpodeltexto1"/>
        </w:rPr>
        <w:t xml:space="preserve"> MANTENIMIENTO</w:t>
      </w:r>
      <w:r>
        <w:t xml:space="preserve"> </w:t>
      </w:r>
      <w:r>
        <w:rPr>
          <w:rStyle w:val="Cuerpodeltexto1"/>
        </w:rPr>
        <w:t>PREVENTIVO VEHÍCULOS LIVIANOS,</w:t>
      </w:r>
      <w:r>
        <w:t xml:space="preserve"> por un monto total de </w:t>
      </w:r>
      <w:r>
        <w:rPr>
          <w:rStyle w:val="CuerpodeltextoCursiva"/>
        </w:rPr>
        <w:t>h</w:t>
      </w:r>
      <w:r>
        <w:rPr>
          <w:rStyle w:val="CuerpodeltextoCursiva"/>
        </w:rPr>
        <w:t>asta</w:t>
      </w:r>
      <w:r>
        <w:t xml:space="preserve"> CINCUENTA Y OCHO MIL 00/100 DÓLARES DE LOS ESTADOS UNIDOS DE AMÉRICA (US$58,000.00), que incluye el Impuesto a la Transferencia de Bienes Muebles y a la Prestación de Servicios. </w:t>
      </w:r>
      <w:r>
        <w:rPr>
          <w:rStyle w:val="Cuerpodeltexto1"/>
        </w:rPr>
        <w:t>ÍTEM 2.</w:t>
      </w:r>
      <w:r>
        <w:t xml:space="preserve"> </w:t>
      </w:r>
      <w:r>
        <w:rPr>
          <w:rStyle w:val="Cuerpodeltexto1"/>
        </w:rPr>
        <w:t>MANTENIMIENTO PREVENTIVO VEHÍCULOS PESADOS,</w:t>
      </w:r>
      <w:r>
        <w:t xml:space="preserve"> por un monto total de</w:t>
      </w:r>
      <w:r>
        <w:t xml:space="preserve"> </w:t>
      </w:r>
      <w:r>
        <w:rPr>
          <w:rStyle w:val="CuerpodeltextoCursiva0"/>
        </w:rPr>
        <w:t>hasta</w:t>
      </w:r>
      <w:r>
        <w:t xml:space="preserve"> CIENTO TREINTA Y CINCO MIL 00/100 DÓLARES DE LOS ESTADOS UNIDOS DE AMÉRICA (US$135,000.00), que incluye el Impuesto a la Transferencia de Bienes Muebles y a la Prestación de Servicios. Las rutinas y operaciones serán canceladas de acuerdo a los trab</w:t>
      </w:r>
      <w:r>
        <w:t>ajos efectivamente realizados. EL MINISTERIO, a través de su Unidad Financiera Institucional, efectuará los pagos mensuales en base a los mantenimientos efectivamente prestados por EL CONTRATISTA, en un plazo de 60 días después de haber retirado el corresp</w:t>
      </w:r>
      <w:r>
        <w:t>ondiente Quedan, previa presentación de Factura de Consumidor Final o Comprobante de Crédito Fiscal (según indique la Unidad Financiera Institucional) y el Acta de Recepción del Servicio, debidamente firmada y sellada por el Administrador del Contrato y el</w:t>
      </w:r>
      <w:r>
        <w:t xml:space="preserve"> Representante del Contratista. Asimismo dichos precios quedan sujetos a cualquier impuesto, relativo a la prestación de servicios y/o adquisición de bienes muebles, vigente durante la ejecución contractual. Por medio de Resoluciones Números 12301-NEX-2143</w:t>
      </w:r>
      <w:r>
        <w:t xml:space="preserve">-2007 y 12301-NEX-2150-2007, pronunciadas por la Dirección General de Impuestos hitemos del Ministerio de Hacienda, en fechas tres y cuatro de diciembre de dos mil siete, respectivamente, EL MINISTERIO, ha sido designado agente de retención del Impuesto a </w:t>
      </w:r>
      <w:r>
        <w:t>la Transferencia de Bienes Muebles y a la Prestación de Servicios, por lo que se retendrá el Uno por ciento (1.00%) como anticipo al pago de este impuesto, sobre el precio de los bienes que adquiera o de los servicios que le presten todos aquellos contribu</w:t>
      </w:r>
      <w:r>
        <w:t>yentes de dicho Impuesto, en toda factura igual o mayor a Cien Dólares de los Estados Unidos de América que se presente al</w:t>
      </w:r>
    </w:p>
    <w:p w:rsidR="003237E6" w:rsidRDefault="003237E6">
      <w:pPr>
        <w:rPr>
          <w:sz w:val="2"/>
          <w:szCs w:val="2"/>
        </w:rPr>
        <w:sectPr w:rsidR="003237E6">
          <w:pgSz w:w="11906" w:h="16838"/>
          <w:pgMar w:top="0" w:right="0" w:bottom="0" w:left="0" w:header="0" w:footer="3" w:gutter="0"/>
          <w:cols w:space="720"/>
          <w:noEndnote/>
          <w:docGrid w:linePitch="360"/>
        </w:sectPr>
      </w:pPr>
    </w:p>
    <w:p w:rsidR="003237E6" w:rsidRDefault="00757731">
      <w:pPr>
        <w:pStyle w:val="Cuerpodeltexto0"/>
        <w:framePr w:w="9374" w:h="12520" w:hRule="exact" w:wrap="around" w:vAnchor="page" w:hAnchor="page" w:x="1279" w:y="1783"/>
        <w:shd w:val="clear" w:color="auto" w:fill="auto"/>
        <w:spacing w:line="418" w:lineRule="exact"/>
        <w:ind w:left="20"/>
        <w:jc w:val="both"/>
      </w:pPr>
      <w:proofErr w:type="gramStart"/>
      <w:r>
        <w:t>cobro</w:t>
      </w:r>
      <w:proofErr w:type="gramEnd"/>
      <w:r>
        <w:t xml:space="preserve">, en cumplimiento a lo que dispone el artículo 162 del Código Tributario. </w:t>
      </w:r>
      <w:r>
        <w:rPr>
          <w:rStyle w:val="Cuerpodeltexto1"/>
        </w:rPr>
        <w:t>CLAUSULA</w:t>
      </w:r>
      <w:r>
        <w:t xml:space="preserve"> </w:t>
      </w:r>
      <w:r>
        <w:rPr>
          <w:rStyle w:val="Cuerpodeltexto1"/>
        </w:rPr>
        <w:t>QUINTA: PROVISIÓN PE PA</w:t>
      </w:r>
      <w:r>
        <w:rPr>
          <w:rStyle w:val="Cuerpodeltexto1"/>
        </w:rPr>
        <w:t>GO</w:t>
      </w:r>
      <w:r>
        <w:t xml:space="preserve">. Los recursos para el cumplimiento del compromiso adquirido en este Contrato serán con cargo a la disponibilidad presupuestaria certificada por la Unidad Financiera Institucional para el presente proceso. </w:t>
      </w:r>
      <w:r>
        <w:rPr>
          <w:rStyle w:val="Cuerpodeltexto1"/>
        </w:rPr>
        <w:t>CLAUSULA SEXTA:</w:t>
      </w:r>
      <w:r>
        <w:t xml:space="preserve"> </w:t>
      </w:r>
      <w:r>
        <w:rPr>
          <w:rStyle w:val="Cuerpodeltexto1"/>
        </w:rPr>
        <w:t>OBLIGACIONES DE EL CONTRATISTA.</w:t>
      </w:r>
      <w:r>
        <w:t xml:space="preserve"> </w:t>
      </w:r>
      <w:r>
        <w:t>EL CONTRATISTA en forma expresa y terminante se obliga a proporcionar el servicio objeto del presente Contrato, de acuerdo a lo establecido en las Cláusulas Primera y Tercera de este Contrato garantizando que la calidad del servicio sea de acuerdo a lo ofe</w:t>
      </w:r>
      <w:r>
        <w:t>rtado y a las especificaciones requeridas, así como de conformidad a todos los documentos contractuales antes relacionados. EL CONTRATISTA se obliga a garantizar los servicios de mantenimiento preventivo que comprende la revisión de los vehículos cada 5,00</w:t>
      </w:r>
      <w:r>
        <w:t xml:space="preserve">0 kilómetros recorridos o 6 meses, lo que ocurra primero, en el cual se solicitan diversas operaciones, las cuales se realizarán según rutina presentada y conforme el kilometraje de cada vehículo, se requiere que los materiales y repuestos descritos en la </w:t>
      </w:r>
      <w:r>
        <w:t xml:space="preserve">rutina los proporcione EL CONTRATISTA, tomando en cuenta que se tienen vehículos de Gasolina y aceite </w:t>
      </w:r>
      <w:proofErr w:type="spellStart"/>
      <w:r>
        <w:t>Diesel</w:t>
      </w:r>
      <w:proofErr w:type="spellEnd"/>
      <w:r>
        <w:t xml:space="preserve">. EL CONTRATISTA al momento de ser requerido </w:t>
      </w:r>
      <w:r>
        <w:rPr>
          <w:rStyle w:val="CuerpodeltextoCursiva0"/>
        </w:rPr>
        <w:t>el se</w:t>
      </w:r>
      <w:r w:rsidR="002E4C8E">
        <w:rPr>
          <w:rStyle w:val="CuerpodeltextoCursiva0"/>
        </w:rPr>
        <w:t xml:space="preserve">rvicio </w:t>
      </w:r>
      <w:r>
        <w:rPr>
          <w:rStyle w:val="CuerpodeltextoCursiva0"/>
        </w:rPr>
        <w:t>de mantenimiento preventivo</w:t>
      </w:r>
      <w:r>
        <w:t xml:space="preserve"> deberá elaborar un presupuesto firmado y sellado en papel membre</w:t>
      </w:r>
      <w:r>
        <w:t>tado (conteniendo precios con IVA, de mano de obra y repuestos, según las rutinas presentadas para cada mantenimiento) el cual se enviará al respectivo Administrador de Contrato, quien podrá autorizarlo de acuerdo a la disponibilidad presupuestaria, a efec</w:t>
      </w:r>
      <w:r>
        <w:t xml:space="preserve">to que se inicie el mantenimiento preventivo del mismo. </w:t>
      </w:r>
      <w:r>
        <w:rPr>
          <w:rStyle w:val="CuerpodeltextoCursiva0"/>
        </w:rPr>
        <w:t xml:space="preserve">El </w:t>
      </w:r>
      <w:proofErr w:type="spellStart"/>
      <w:r>
        <w:rPr>
          <w:rStyle w:val="CuerpodeltextoCursiva0"/>
        </w:rPr>
        <w:t>sewicio</w:t>
      </w:r>
      <w:proofErr w:type="spellEnd"/>
      <w:r>
        <w:rPr>
          <w:rStyle w:val="CuerpodeltextoCursiva0"/>
        </w:rPr>
        <w:t xml:space="preserve"> de mantenimiento correctivo </w:t>
      </w:r>
      <w:r>
        <w:t xml:space="preserve">dependerá de los </w:t>
      </w:r>
      <w:proofErr w:type="spellStart"/>
      <w:r>
        <w:t>prediagnósticos</w:t>
      </w:r>
      <w:proofErr w:type="spellEnd"/>
      <w:r>
        <w:t xml:space="preserve"> que se realicen en el Cuerpo de Bomberos de El Salvador, Dependencia del Ministerio de Gobernación y Desarrollo Territorial, los</w:t>
      </w:r>
      <w:r>
        <w:t xml:space="preserve"> cuales deberán anexarse cuando sea enviado el vehículo al Taller del Contratista, en caso de no poder realizar dichos </w:t>
      </w:r>
      <w:proofErr w:type="spellStart"/>
      <w:r>
        <w:t>prediagnósticos</w:t>
      </w:r>
      <w:proofErr w:type="spellEnd"/>
      <w:r>
        <w:t xml:space="preserve"> el taller externo deberá emitir un diagnóstico y realizar las recomendaciones para proceder con las reparaciones previame</w:t>
      </w:r>
      <w:r>
        <w:t>nte autorizadas por el Administrador de Contrato. En caso que los vehículos que vayan a mantenimiento preventivo al Taller y en dichas revisiones se encuentren fallas en las cuales deba de realizarse mantenimiento correctivo el taller externo deberá inform</w:t>
      </w:r>
      <w:r>
        <w:t>ar al Administrador de Contrato mediante un diagnostico con las cotizaciones correspondientes para que pueda autorizar o no dichas reparaciones, las cuales podrán incluir todas aquellas operaciones necesarias para</w:t>
      </w:r>
    </w:p>
    <w:p w:rsidR="003237E6" w:rsidRDefault="003237E6">
      <w:pPr>
        <w:rPr>
          <w:sz w:val="2"/>
          <w:szCs w:val="2"/>
        </w:rPr>
        <w:sectPr w:rsidR="003237E6">
          <w:pgSz w:w="11906" w:h="16838"/>
          <w:pgMar w:top="0" w:right="0" w:bottom="0" w:left="0" w:header="0" w:footer="3" w:gutter="0"/>
          <w:cols w:space="720"/>
          <w:noEndnote/>
          <w:docGrid w:linePitch="360"/>
        </w:sectPr>
      </w:pPr>
    </w:p>
    <w:p w:rsidR="003237E6" w:rsidRDefault="00757731">
      <w:pPr>
        <w:pStyle w:val="Cuerpodeltexto0"/>
        <w:framePr w:w="9313" w:h="12532" w:hRule="exact" w:wrap="around" w:vAnchor="page" w:hAnchor="page" w:x="1308" w:y="1783"/>
        <w:shd w:val="clear" w:color="auto" w:fill="auto"/>
        <w:spacing w:line="418" w:lineRule="exact"/>
        <w:ind w:left="20"/>
        <w:jc w:val="both"/>
      </w:pPr>
      <w:proofErr w:type="gramStart"/>
      <w:r>
        <w:t>reparación</w:t>
      </w:r>
      <w:proofErr w:type="gramEnd"/>
      <w:r>
        <w:t>, cambio o</w:t>
      </w:r>
      <w:r>
        <w:t xml:space="preserve"> sustitución, limpieza, ajuste, regulación, sondeo, soldadura, tapicería y montaje según se requiera en los sistemas de motor, combustible, enfriamiento, embrague, suspensión, dirección, frenos, transmisión, llantas, chasis, diferencial, electromecánico, e</w:t>
      </w:r>
      <w:r>
        <w:t xml:space="preserve">scape, enderezado, pintura y otros. EL CONTRATISTA, por cada reparación a realizar presentará un diagnóstico y presupuestos, los cuales deberán contener descripción del costo de mano de obra, repuesto con su respectiva marca de repuesto y precio acorde al </w:t>
      </w:r>
      <w:r>
        <w:t>valor del mercado de ventas de repuestos los cuales podrán incluir lubricantes, garantía y tiempo de entrega del vehículo, además de fecha de ingreso a taller, kilometraje de ingreso, características generales del vehículo. Los precios de mano de obra de m</w:t>
      </w:r>
      <w:r>
        <w:t xml:space="preserve">antenimiento correctivo aplican para todas las marcas y modelos de vehículos livianos </w:t>
      </w:r>
      <w:proofErr w:type="spellStart"/>
      <w:r>
        <w:t>Diesel</w:t>
      </w:r>
      <w:proofErr w:type="spellEnd"/>
      <w:r>
        <w:t>, todo cambio y reparación de pieza incluirá en su precio el retiro y colocación de esta, aun cuando este proceso de reparación implique remover otras piezas. El di</w:t>
      </w:r>
      <w:r>
        <w:t xml:space="preserve">agnóstico y presupuesto deberá ser enviado al Administrador de Contrato respectivo, quien podría autorizarlo de acuerdo a la disponibilidad presupuestaria, a efecto que se inicie la reparación del vehículo; reservándose el derecho de verificar los precios </w:t>
      </w:r>
      <w:r>
        <w:t xml:space="preserve">del mercado y autorizar los presupuestos o no. En caso que el Administrador de Contrato no </w:t>
      </w:r>
      <w:proofErr w:type="spellStart"/>
      <w:r>
        <w:t>este</w:t>
      </w:r>
      <w:proofErr w:type="spellEnd"/>
      <w:r>
        <w:t xml:space="preserve"> de acuerdo con los precios ofertados por el Taller o Contratista para los repuestos a instalar en el mantenimiento preventivo y/o correctivo el Administrador de</w:t>
      </w:r>
      <w:r>
        <w:t xml:space="preserve"> Contrato, podrá verificar que los precios proporcionados por EL CONTRATISTA o taller externo se ajustan o no al precio de mercado de ventas de repuestos realizando dos cotizaciones en las ventas de repuestos </w:t>
      </w:r>
      <w:proofErr w:type="spellStart"/>
      <w:r>
        <w:t>mas</w:t>
      </w:r>
      <w:proofErr w:type="spellEnd"/>
      <w:r>
        <w:t xml:space="preserve"> reconocidas a nivel nacional y si estos lo </w:t>
      </w:r>
      <w:r>
        <w:t>superan en un dos por ciento, el contratista queda obligado a igualar el precio de mercado de venta de repuestos a solicitud del Administrador de Contrato, siempre y cuando este último lo demuestre entregando las cotizaciones de los repuestos realizadas. E</w:t>
      </w:r>
      <w:r>
        <w:t xml:space="preserve">n el caso de que no se apruebe dicho presupuesto se harán las gestiones correspondientes para que EL CONTRATISTA devuelva el vehículo en el estado en el que lo recibió. EL CONTRATISTA deberá permitir el acceso a sus instalaciones al personal designado por </w:t>
      </w:r>
      <w:r>
        <w:t xml:space="preserve">el Administrador de Contrato para inspeccionar y verificar el avance en los mantenimientos y/o efectuar las consultas y aclaraciones necesarias. EL CONTRATISTA, deberá designar una persona enlace del cual se debe brindar número telefónico (fijo y celular) </w:t>
      </w:r>
      <w:r>
        <w:t>correo electrónico y cualquier otro medio de comunicación del que se pueda disponer, para informar el estado de</w:t>
      </w:r>
    </w:p>
    <w:p w:rsidR="003237E6" w:rsidRDefault="003237E6">
      <w:pPr>
        <w:rPr>
          <w:sz w:val="2"/>
          <w:szCs w:val="2"/>
        </w:rPr>
        <w:sectPr w:rsidR="003237E6">
          <w:pgSz w:w="11906" w:h="16838"/>
          <w:pgMar w:top="0" w:right="0" w:bottom="0" w:left="0" w:header="0" w:footer="3" w:gutter="0"/>
          <w:cols w:space="720"/>
          <w:noEndnote/>
          <w:docGrid w:linePitch="360"/>
        </w:sectPr>
      </w:pPr>
    </w:p>
    <w:p w:rsidR="003237E6" w:rsidRDefault="00757731">
      <w:pPr>
        <w:pStyle w:val="Cuerpodeltexto0"/>
        <w:framePr w:w="9360" w:h="12526" w:hRule="exact" w:wrap="around" w:vAnchor="page" w:hAnchor="page" w:x="1287" w:y="1783"/>
        <w:shd w:val="clear" w:color="auto" w:fill="auto"/>
        <w:spacing w:line="418" w:lineRule="exact"/>
        <w:ind w:left="20"/>
        <w:jc w:val="both"/>
      </w:pPr>
      <w:proofErr w:type="gramStart"/>
      <w:r>
        <w:t>las</w:t>
      </w:r>
      <w:proofErr w:type="gramEnd"/>
      <w:r>
        <w:t xml:space="preserve"> reparaciones y para cualquier consulta o aclaración este debe de responder de inmediato. El CONTRATISTA al recibir los</w:t>
      </w:r>
      <w:r>
        <w:t xml:space="preserve"> vehículos en el taller deberá presentar una ficha técnica de recepción de estos además deber de tener un respaldo fotográfico al momento de la recepción del vehículo tanto interior como del exterior. La ficha técnica deberá ajustarse al formulario entrega</w:t>
      </w:r>
      <w:r>
        <w:t xml:space="preserve">do por el Administrador de Contrato. Los vehículos que sean reparados deberán entregarse completamente limpios. EL CONTRATISTA tendrá la obligación de retirar y entregar los vehículos en las instalaciones del Cuerpo de Bomberos de El Salvador, Dependencia </w:t>
      </w:r>
      <w:r>
        <w:t xml:space="preserve">del Ministerio de Gobernación y Desarrollo Territorial, a petición de este, sin ningún costo adicional, debiendo de coordinar el retiro y entrega únicamente con el respectivo Administrador de Contrato o personal designado. EL CONTRATISTA cuando realice el </w:t>
      </w:r>
      <w:r>
        <w:t xml:space="preserve">diagnóstico de fallas y determine que estas han sido por el mal uso o negligencia del motorista de la institución, enviará al Administrador de Contrato un informe por escrito, a más tardar 48 horas hábiles después de haber recibido el vehículo, quien hará </w:t>
      </w:r>
      <w:r>
        <w:t xml:space="preserve">las gestiones correspondientes para corroborar dicha información. EL CONTRATISTA, deberá proporcionar al personal técnico designado por el Administrador de Contrato, un medio o dispositivo de comunicación móvil directa con las instalaciones y personal del </w:t>
      </w:r>
      <w:r>
        <w:t>taller para efectos de facilitar los reportes de avances y logísticos de mantenimientos y auxilios en carretera 24 horas a cualquier del día, en caso que un vehículo necesite auxilio en carretera. En los casos en los cuales no se autorice el presupuesto de</w:t>
      </w:r>
      <w:r>
        <w:t xml:space="preserve"> reparación, el contratista estará en la obligación de reconstruir lo desarmado del vehículo (si aplica) que se encuentre para posible reparación y posteriormente deberá devolverlo a las instalaciones del Cuerpo de Bomberos, debiendo de hacer la entrega al</w:t>
      </w:r>
      <w:r>
        <w:t xml:space="preserve"> respectivo Administrador del Contrato, con un máximo de cuatro días hábiles posteriores a la fecha en la que fue notificada la no aceptación del presupuesto. EL CONTRATISTA debe tener capacidad de atención para mantenimiento correctivo a nivel nacional en</w:t>
      </w:r>
      <w:r>
        <w:t xml:space="preserve"> caso de emergencia. EL CONTRATISTA garantizará la calidad del servicio que preste, debiendo estar este, conforme a lo ofertado y a las especificaciones técnicas requeridas. </w:t>
      </w:r>
      <w:r>
        <w:rPr>
          <w:rStyle w:val="Cuerpodeltexto1"/>
        </w:rPr>
        <w:t>CLAUSULA SÉPTIMA: COMPROMISOS DE EL MINISTERIO Y</w:t>
      </w:r>
      <w:r>
        <w:t xml:space="preserve"> </w:t>
      </w:r>
      <w:r>
        <w:rPr>
          <w:rStyle w:val="Cuerpodeltexto1"/>
        </w:rPr>
        <w:t>PLAZO DE RECLAMOS</w:t>
      </w:r>
      <w:r>
        <w:t xml:space="preserve">. EL MINISTERIO </w:t>
      </w:r>
      <w:r>
        <w:t xml:space="preserve">se compromete a coordinar mecanismos de trabajo para proporcionar a EL CONTRATISTA la información y el apoyo logístico necesario, que permita el normal desarrollo de las actividades producto de este Contrato. Si se </w:t>
      </w:r>
      <w:proofErr w:type="spellStart"/>
      <w:r>
        <w:t>observ</w:t>
      </w:r>
      <w:proofErr w:type="spellEnd"/>
    </w:p>
    <w:p w:rsidR="003237E6" w:rsidRDefault="003237E6">
      <w:pPr>
        <w:rPr>
          <w:sz w:val="2"/>
          <w:szCs w:val="2"/>
        </w:rPr>
        <w:sectPr w:rsidR="003237E6">
          <w:pgSz w:w="11906" w:h="16838"/>
          <w:pgMar w:top="0" w:right="0" w:bottom="0" w:left="0" w:header="0" w:footer="3" w:gutter="0"/>
          <w:cols w:space="720"/>
          <w:noEndnote/>
          <w:docGrid w:linePitch="360"/>
        </w:sectPr>
      </w:pPr>
    </w:p>
    <w:p w:rsidR="003237E6" w:rsidRDefault="00757731">
      <w:pPr>
        <w:pStyle w:val="Cuerpodeltexto0"/>
        <w:framePr w:w="9331" w:h="12513" w:hRule="exact" w:wrap="around" w:vAnchor="page" w:hAnchor="page" w:x="1301" w:y="1783"/>
        <w:shd w:val="clear" w:color="auto" w:fill="auto"/>
        <w:spacing w:line="418" w:lineRule="exact"/>
        <w:ind w:left="20"/>
        <w:jc w:val="both"/>
      </w:pPr>
      <w:proofErr w:type="gramStart"/>
      <w:r>
        <w:t>algún</w:t>
      </w:r>
      <w:proofErr w:type="gramEnd"/>
      <w:r>
        <w:t xml:space="preserve"> vicio,</w:t>
      </w:r>
      <w:r>
        <w:t xml:space="preserve"> deficiencia, omisiones o acciones incorrectas durante el plazo de ejecución contractual, el Administrador del Contrato correspondiente, con copia a la UACI, formulará por escrito posteriormente a la verificación del incumplimiento, el reclamo respectivo y</w:t>
      </w:r>
      <w:r>
        <w:t xml:space="preserve"> pedirá la correcta prestación del servicio, de acuerdo a lo pactado contractualmente, lo cual deberá realizarse en un período máximo de tres (3) días hábiles, salvo razones de caso fortuito o fuerza mayor. En todo caso, EL CONTRATISTA se compromete a subs</w:t>
      </w:r>
      <w:r>
        <w:t>anar, los vicios o deficiencias comprobadas en la prestación del servicio objeto de éste Instrumento, caso contrario se tendrá por incumplido el Contrato y se procederá de acuerdo a lo establecido en los incisos segundo y tercero del artículo 121 de la LAC</w:t>
      </w:r>
      <w:r>
        <w:t xml:space="preserve">AP. </w:t>
      </w:r>
      <w:r>
        <w:rPr>
          <w:rStyle w:val="Cuerpodeltexto1"/>
        </w:rPr>
        <w:t>CLAUSULA OCTAVA:</w:t>
      </w:r>
      <w:r>
        <w:t xml:space="preserve"> </w:t>
      </w:r>
      <w:r>
        <w:rPr>
          <w:rStyle w:val="Cuerpodeltexto1"/>
        </w:rPr>
        <w:t>GARANTÍA DE CUMPLIMIENTO DE CONTRATO</w:t>
      </w:r>
      <w:r>
        <w:t>. Dentro de los diez (10) días hábiles posteriores a la notificación de la legalización del Contrato, EL CONTRATISTA deberá presentar a favor de EL MINISTERIO, en la Unidad de Adquisiciones y Contrat</w:t>
      </w:r>
      <w:r>
        <w:t>aciones Institucional (UACI), la Garantía de Cumplimiento de Contrato, por un valor de DIECINUEVE MIL TRESCIENTOS DÓLARES DE LOS ESTADOS UNIDOS DE AMÉRICA (US$19,300.00), equivalente al diez por ciento (10%) del valor total del Contrato, para asegurar el c</w:t>
      </w:r>
      <w:r>
        <w:t xml:space="preserve">umplimiento de todas las obligaciones emanadas del mismo, y deberá tener una vigencia de ocho meses a partir de la notificación del Contrato. </w:t>
      </w:r>
      <w:r>
        <w:rPr>
          <w:rStyle w:val="Cuerpodeltexto1"/>
        </w:rPr>
        <w:t>CLAUSULA NOVENA:</w:t>
      </w:r>
      <w:r>
        <w:t xml:space="preserve"> </w:t>
      </w:r>
      <w:r>
        <w:rPr>
          <w:rStyle w:val="Cuerpodeltexto1"/>
        </w:rPr>
        <w:t>ADMINISTRADOR DEL CONTRATO</w:t>
      </w:r>
      <w:r>
        <w:t>: La administración del presente contrato según Acuerdo Número CUARENTA</w:t>
      </w:r>
      <w:r>
        <w:t xml:space="preserve"> TRES anteriormente citado, estará a cargo del Ingeniero EDWIN MAURICIO CHAVARRIA, Director General del Cuerpo de Bomberos de El Salvador; quien será el responsable de verificar la buena marcha y el cumplimiento de las obligaciones emanadas del presente co</w:t>
      </w:r>
      <w:r>
        <w:t>ntrato en base a lo establecido en el Art. 82 BIS de la LACAP; conforme a los Documentos Contractuales que emanan de la presente contratación, así como a la legislación e instructivos pertinentes, teniendo entre otras, como principales obligaciones las sig</w:t>
      </w:r>
      <w:r>
        <w:t>uientes: a) Verificar el cumplimiento de las cláusulas contractuales; así como en los procesos de libre gestión, el cumplimiento de lo establecido en las órdenes de compra o contratos; b) Elaborar oportunamente los informes de avance de la ejecución de los</w:t>
      </w:r>
      <w:r>
        <w:t xml:space="preserve"> contratos e informar de ello tanto a la UACI como a la Unidad responsable de efectuar los pagos o en su defecto reportar los incumplimientos; c) Informar a la UACI, a efecto de que se gestione el informe al Titular para iniciar el procedimiento de aplicac</w:t>
      </w:r>
      <w:r>
        <w:t>ión de las sanciones a</w:t>
      </w:r>
    </w:p>
    <w:p w:rsidR="003237E6" w:rsidRDefault="003237E6">
      <w:pPr>
        <w:rPr>
          <w:sz w:val="2"/>
          <w:szCs w:val="2"/>
        </w:rPr>
        <w:sectPr w:rsidR="003237E6">
          <w:pgSz w:w="11906" w:h="16838"/>
          <w:pgMar w:top="0" w:right="0" w:bottom="0" w:left="0" w:header="0" w:footer="3" w:gutter="0"/>
          <w:cols w:space="720"/>
          <w:noEndnote/>
          <w:docGrid w:linePitch="360"/>
        </w:sectPr>
      </w:pPr>
    </w:p>
    <w:p w:rsidR="003237E6" w:rsidRDefault="00757731">
      <w:pPr>
        <w:pStyle w:val="Cuerpodeltexto0"/>
        <w:framePr w:w="9367" w:h="12523" w:hRule="exact" w:wrap="around" w:vAnchor="page" w:hAnchor="page" w:x="1283" w:y="1783"/>
        <w:shd w:val="clear" w:color="auto" w:fill="auto"/>
        <w:spacing w:line="418" w:lineRule="exact"/>
        <w:ind w:left="20"/>
        <w:jc w:val="both"/>
      </w:pPr>
      <w:r>
        <w:t>los contratistas, por los incumplimientos de sus obligaciones; d) Conformar y mantener actualizado el expediente del seguimiento de la ejecución del contrato de tal manera que esté conformado por el conjunto de documentos necesarios que sustenten las accio</w:t>
      </w:r>
      <w:r>
        <w:t>nes realizadas desde que se emite la orden de inicio hasta la recepción final; e) Elaborar y suscribir conjuntamente con el contratista, las actas de recepción total o parcial de las adquisiciones o contrataciones de obras, bienes y servicios, de conformid</w:t>
      </w:r>
      <w:r>
        <w:t>ad a lo establecido en el Reglamento de la LACAP; f) Remitir a la UACI en un plazo máximo de tres días hábiles posteriores a la recepción de las obras, bienes y servicios, en cuyos contratos no existan incumplimientos, el acta respectiva; a fin de que ésta</w:t>
      </w:r>
      <w:r>
        <w:t xml:space="preserve"> proceda a devolver al contratista las garantías correspondientes; g) Gestionar ante la UACI las órdenes de cambio o modificaciones a los contratos, una vez identificada tal necesidad; h) Gestionar los reclamos al contratista relacionados con fallas o desp</w:t>
      </w:r>
      <w:r>
        <w:t>erfectos en obras, bienes o servicios, durante el período de vigencia de las garantías de buena obra, buen servicio, funcionamiento o calidad de bienes, e informar a la UACI de los incumplimientos en caso de no ser atendidos en los términos pactados; así c</w:t>
      </w:r>
      <w:r>
        <w:t xml:space="preserve">omo informar a la UACI sobre el vencimiento de las misma para que ésta proceda a su devolución en un período no mayor de ocho días hábiles; i) Cualquier otra responsabilidad que establezca la Ley, su Reglamento y el Contrato. </w:t>
      </w:r>
      <w:r>
        <w:rPr>
          <w:rStyle w:val="Cuerpodeltexto1"/>
        </w:rPr>
        <w:t>CLÁUSULA DÉCIMA:</w:t>
      </w:r>
      <w:r>
        <w:t xml:space="preserve"> </w:t>
      </w:r>
      <w:r>
        <w:rPr>
          <w:rStyle w:val="Cuerpodeltexto1"/>
        </w:rPr>
        <w:t>SANCIONES</w:t>
      </w:r>
      <w:r>
        <w:t xml:space="preserve">. En caso de incumplimiento de las obligaciones emanadas del presente Contrato, las partes expresamente se someten a las sanciones que la Ley o el presente contrato </w:t>
      </w:r>
      <w:proofErr w:type="gramStart"/>
      <w:r>
        <w:t>señalen</w:t>
      </w:r>
      <w:proofErr w:type="gramEnd"/>
      <w:r>
        <w:t>. Si EL CONTRATISTA no cumpliere sus obligaciones contractuales por causas imputable</w:t>
      </w:r>
      <w:r>
        <w:t>s a él mismo, EL MINISTERIO podrá declarar la caducidad del Contrato o imponer el pago de una multa, de conformidad al artículo 85 de la LACAP, y se atenderá asimismo lo preceptuado en el artículo 36 de la LACAP. El incumplimiento o deficiencia total o par</w:t>
      </w:r>
      <w:r>
        <w:t xml:space="preserve">cial en la prestación del servicio durante el período fijado, dará lugar a la terminación del contrato, sin perjuicio de la responsabilidad que le corresponda a EL CONTRATISTA por su incumplimiento. </w:t>
      </w:r>
      <w:r>
        <w:rPr>
          <w:rStyle w:val="Cuerpodeltexto1"/>
        </w:rPr>
        <w:t>CLÁUSULA DÉCIMA PRIMERA: MODIFICACIÓN Y/O PRÓRROGA.</w:t>
      </w:r>
      <w:r>
        <w:t xml:space="preserve"> El pr</w:t>
      </w:r>
      <w:r>
        <w:t>esente Contrato podrá modificarse y prorrogarse de común acuerdo, por medio de una Resolución Modificativa, la cual deberá ser debidamente formalizada por parte de EL MINISTERIO y en caso de prórroga, esta podrá hacerse efectiva a través de su correspondie</w:t>
      </w:r>
      <w:r>
        <w:t>nte documento, el cual asimismo deberá ser emitido por EL MINISTERIO,</w:t>
      </w:r>
    </w:p>
    <w:p w:rsidR="003237E6" w:rsidRDefault="003237E6">
      <w:pPr>
        <w:rPr>
          <w:sz w:val="2"/>
          <w:szCs w:val="2"/>
        </w:rPr>
        <w:sectPr w:rsidR="003237E6">
          <w:pgSz w:w="11906" w:h="16838"/>
          <w:pgMar w:top="0" w:right="0" w:bottom="0" w:left="0" w:header="0" w:footer="3" w:gutter="0"/>
          <w:cols w:space="720"/>
          <w:noEndnote/>
          <w:docGrid w:linePitch="360"/>
        </w:sectPr>
      </w:pPr>
    </w:p>
    <w:p w:rsidR="003237E6" w:rsidRDefault="00757731" w:rsidP="002E4C8E">
      <w:pPr>
        <w:pStyle w:val="Cuerpodeltexto0"/>
        <w:framePr w:w="9317" w:h="12539" w:hRule="exact" w:wrap="around" w:vAnchor="page" w:hAnchor="page" w:x="1308" w:y="1783"/>
        <w:shd w:val="clear" w:color="auto" w:fill="auto"/>
        <w:tabs>
          <w:tab w:val="left" w:pos="7468"/>
        </w:tabs>
        <w:spacing w:line="418" w:lineRule="exact"/>
        <w:ind w:left="20" w:right="20"/>
        <w:jc w:val="both"/>
      </w:pPr>
      <w:proofErr w:type="gramStart"/>
      <w:r>
        <w:t>previa</w:t>
      </w:r>
      <w:proofErr w:type="gramEnd"/>
      <w:r>
        <w:t xml:space="preserve"> aceptación de ambas partes, debiendo estar conforme a las condiciones establecidas por la LACAP y su Reglamento, especialmente a lo establecido en los Artícu</w:t>
      </w:r>
      <w:r>
        <w:t xml:space="preserve">los 83-A, 83- B, 86 y 92 de dicha ley y a los Artículos 23 literal k) y 75 del Reglamento. </w:t>
      </w:r>
      <w:r>
        <w:rPr>
          <w:rStyle w:val="Cuerpodeltexto1"/>
        </w:rPr>
        <w:t>CLÁUSULA DÉCIMA</w:t>
      </w:r>
      <w:r>
        <w:t xml:space="preserve"> </w:t>
      </w:r>
      <w:r>
        <w:rPr>
          <w:rStyle w:val="Cuerpodeltexto1"/>
        </w:rPr>
        <w:t>SEGUNDA: CASO FORTUITO Y FUERZA MAYOR:</w:t>
      </w:r>
      <w:r>
        <w:t xml:space="preserve"> si acontecieren actos de caso fortuito o fuerza mayor que afecten el cumplimiento de las obligaciones contract</w:t>
      </w:r>
      <w:r>
        <w:t>uales, EL CONTRATISTA podrá solicitar una ampliación en el plazo de prestación del servicio, toda vez que lo haga por escrito dentro del plazo contractual previamente pactado y que dichos actos los justifique y documente en debida forma. EL CONTRATISTA dar</w:t>
      </w:r>
      <w:r>
        <w:t>á aviso por escrito a EL MINISTERIO dentro de los tres días hábiles siguientes a la fecha en que ocurra la causa que origina el percance. En caso de no hacerse tal notificación en el plazo establecido, esta omisión será razón suficiente para que EL MINISTE</w:t>
      </w:r>
      <w:r>
        <w:t>RIO deniegue la prórroga del plazo contractual. EL MINISTERIO notificará a EL CONTRATISTA lo que proceda, a través del Director de la Unidad de Adquisiciones y Contrataciones Institucional; y en caso de prórroga, la cual será establecida y formalizada a tr</w:t>
      </w:r>
      <w:r>
        <w:t xml:space="preserve">avés de una Resolución, esta operará siempre que el plazo de las garantías que se hayan constituido a favor de EL MINISTERIO </w:t>
      </w:r>
      <w:proofErr w:type="gramStart"/>
      <w:r>
        <w:t>aseguren</w:t>
      </w:r>
      <w:proofErr w:type="gramEnd"/>
      <w:r>
        <w:t xml:space="preserve"> las obligaciones. </w:t>
      </w:r>
      <w:r>
        <w:rPr>
          <w:rStyle w:val="Cuerpodeltexto1"/>
        </w:rPr>
        <w:t>CLÁUSULA DÉCIMA TERCERA: CESIÓN:</w:t>
      </w:r>
      <w:r>
        <w:t xml:space="preserve"> Queda expresamente prohibido a EL CONTRATISTA traspasar o ceder a cualq</w:t>
      </w:r>
      <w:r>
        <w:t xml:space="preserve">uier título los derechos y obligaciones que emanan del presente Contrato. La transgresión de esta disposición dará lugar a la caducidad del Contrato, procediéndose además de acuerdo a lo establecido en él inciso segundo del artículo 100 de la LACAP. </w:t>
      </w:r>
      <w:r>
        <w:rPr>
          <w:rStyle w:val="Cuerpodeltexto1"/>
        </w:rPr>
        <w:t>CLÁUSU</w:t>
      </w:r>
      <w:r>
        <w:rPr>
          <w:rStyle w:val="Cuerpodeltexto1"/>
        </w:rPr>
        <w:t>LA DÉCIMA CUARTA: INTERPRETACIÓN DEL</w:t>
      </w:r>
      <w:r>
        <w:t xml:space="preserve"> </w:t>
      </w:r>
      <w:r>
        <w:rPr>
          <w:rStyle w:val="Cuerpodeltexto1"/>
        </w:rPr>
        <w:t>CONTRATO.</w:t>
      </w:r>
      <w:r>
        <w:t xml:space="preserve"> EL MINISTERIO se reserva la facultad de interpretar el presente Contrato de conformidad a la Constitución de la República, la LACAP, demás legislación aplicable y los Principios Generales del Derecho Administr</w:t>
      </w:r>
      <w:r>
        <w:t>ativo y de la forma que más convenga al interés público que se pretende satisfacer de forma directa o indirecta con el servicio objeto del presente instrumento, pudiendo en tal caso girar las instrucciones por escrito que al respecto considere convenientes</w:t>
      </w:r>
      <w:r>
        <w:t>. EL CONTRATISTA expresamente acepta tal disposición y se obliga a dar estricto cumplimiento a las instrucciones que al respecto dicte la institución contratante las cuales serán comunicadas por medio del Director de la Unidad de Adquisiciones y Contrataci</w:t>
      </w:r>
      <w:r>
        <w:t xml:space="preserve">ones Institucional. </w:t>
      </w:r>
      <w:r w:rsidR="002E4C8E">
        <w:rPr>
          <w:rStyle w:val="Cuerpodeltexto1"/>
        </w:rPr>
        <w:t xml:space="preserve">CLAUSULA DÉCIMA QUINTA: </w:t>
      </w:r>
      <w:r>
        <w:rPr>
          <w:rStyle w:val="Cuerpodeltexto1"/>
        </w:rPr>
        <w:t>SOLUCIÓN DE</w:t>
      </w:r>
      <w:r w:rsidR="002E4C8E">
        <w:t xml:space="preserve"> </w:t>
      </w:r>
      <w:r>
        <w:rPr>
          <w:rStyle w:val="Cuerpodeltexto1"/>
        </w:rPr>
        <w:t>CONFLICTOS</w:t>
      </w:r>
      <w:r>
        <w:t>. Toda duda, discrepancia o conflicto que surgiere entre las partes durante la</w:t>
      </w:r>
    </w:p>
    <w:p w:rsidR="003237E6" w:rsidRDefault="003237E6">
      <w:pPr>
        <w:rPr>
          <w:sz w:val="2"/>
          <w:szCs w:val="2"/>
        </w:rPr>
        <w:sectPr w:rsidR="003237E6">
          <w:pgSz w:w="11906" w:h="16838"/>
          <w:pgMar w:top="0" w:right="0" w:bottom="0" w:left="0" w:header="0" w:footer="3" w:gutter="0"/>
          <w:cols w:space="720"/>
          <w:noEndnote/>
          <w:docGrid w:linePitch="360"/>
        </w:sectPr>
      </w:pPr>
    </w:p>
    <w:p w:rsidR="003237E6" w:rsidRDefault="00757731">
      <w:pPr>
        <w:pStyle w:val="Cuerpodeltexto0"/>
        <w:framePr w:w="9389" w:h="757" w:hRule="exact" w:wrap="around" w:vAnchor="page" w:hAnchor="page" w:x="1272" w:y="1783"/>
        <w:shd w:val="clear" w:color="auto" w:fill="auto"/>
        <w:spacing w:line="418" w:lineRule="exact"/>
        <w:ind w:left="20"/>
        <w:jc w:val="both"/>
      </w:pPr>
      <w:proofErr w:type="gramStart"/>
      <w:r>
        <w:t>ejecución</w:t>
      </w:r>
      <w:proofErr w:type="gramEnd"/>
      <w:r>
        <w:t xml:space="preserve"> de este contrato se resolverá de acuerdo a lo establecido en el Título VIII de </w:t>
      </w:r>
      <w:r>
        <w:t xml:space="preserve">la LACAP. </w:t>
      </w:r>
      <w:r>
        <w:rPr>
          <w:rStyle w:val="Cuerpodeltexto1"/>
        </w:rPr>
        <w:t>CLAUSULA DÉCIMA SEXTA: TERMINACIÓN DEL CONTRATO.</w:t>
      </w:r>
      <w:r>
        <w:t xml:space="preserve"> EL</w:t>
      </w:r>
    </w:p>
    <w:p w:rsidR="003237E6" w:rsidRDefault="00757731">
      <w:pPr>
        <w:pStyle w:val="Cuerpodeltexto0"/>
        <w:framePr w:w="9389" w:h="11829" w:hRule="exact" w:wrap="around" w:vAnchor="page" w:hAnchor="page" w:x="1272" w:y="2489"/>
        <w:shd w:val="clear" w:color="auto" w:fill="auto"/>
        <w:tabs>
          <w:tab w:val="center" w:pos="5364"/>
          <w:tab w:val="center" w:pos="6758"/>
          <w:tab w:val="center" w:pos="8068"/>
          <w:tab w:val="right" w:pos="9368"/>
        </w:tabs>
        <w:spacing w:line="418" w:lineRule="exact"/>
        <w:ind w:left="40" w:right="20"/>
        <w:jc w:val="both"/>
      </w:pPr>
      <w:r>
        <w:t>MINISTERIO podrá dar por terminado el contrato sin responsabilidad alguna de su parte: a) Por las causales establecidas en las letras a) y b) del artículo 94 de la LACAP; b) Cuando EL CONTRATIST</w:t>
      </w:r>
      <w:r>
        <w:t>A preste un servicio de inferior calidad o en diferentes condiciones de lo ofertado; y c) por común acuerdo entre las partes, procediéndose en este último caso según lo regulado en el Art. 84 del RELACAP. En los demás casos EL MINISTERIO tendrá derecho, de</w:t>
      </w:r>
      <w:r>
        <w:t>spués de notificar por escrito a EL CONTRATISTA, a dar por terminado el Contrato y cuando el contrato se dé por caducado por incumplimiento imputable a EL CONTRATISTA se procederá de acuerdo a lo establecido por el inciso segundo del artículo 100 de la LAC</w:t>
      </w:r>
      <w:r>
        <w:t xml:space="preserve">AP. También se aplicarán al presente contrato las demás causales de </w:t>
      </w:r>
      <w:proofErr w:type="gramStart"/>
      <w:r>
        <w:t>extinción establecidas en el Art. 92 y siguientes</w:t>
      </w:r>
      <w:proofErr w:type="gramEnd"/>
      <w:r>
        <w:t xml:space="preserve"> de la LACAP. </w:t>
      </w:r>
      <w:r>
        <w:rPr>
          <w:rStyle w:val="Cuerpodeltexto1"/>
        </w:rPr>
        <w:t>CLAUSULA DÉCIMA SEPTIMA: LEGISLACIÓN</w:t>
      </w:r>
      <w:r>
        <w:t xml:space="preserve"> </w:t>
      </w:r>
      <w:r>
        <w:rPr>
          <w:rStyle w:val="Cuerpodeltexto1"/>
        </w:rPr>
        <w:t>APLICABL</w:t>
      </w:r>
      <w:r>
        <w:t>E. Las partes se someten a la legislación vigente de la República de El Salvador</w:t>
      </w:r>
      <w:r>
        <w:t xml:space="preserve">: </w:t>
      </w:r>
      <w:r>
        <w:rPr>
          <w:rStyle w:val="Cuerpodeltexto1"/>
        </w:rPr>
        <w:t>CLAUSULA DECIMA OCTAVA:</w:t>
      </w:r>
      <w:r>
        <w:rPr>
          <w:rStyle w:val="Cuerpodeltexto1"/>
        </w:rPr>
        <w:tab/>
        <w:t>CONDICIONES</w:t>
      </w:r>
      <w:r>
        <w:rPr>
          <w:rStyle w:val="Cuerpodeltexto1"/>
        </w:rPr>
        <w:tab/>
        <w:t>DE</w:t>
      </w:r>
      <w:r>
        <w:rPr>
          <w:rStyle w:val="Cuerpodeltexto1"/>
        </w:rPr>
        <w:tab/>
        <w:t>PREVENCION</w:t>
      </w:r>
      <w:r>
        <w:rPr>
          <w:rStyle w:val="Cuerpodeltexto1"/>
        </w:rPr>
        <w:tab/>
        <w:t>Y</w:t>
      </w:r>
    </w:p>
    <w:p w:rsidR="003237E6" w:rsidRDefault="00757731">
      <w:pPr>
        <w:pStyle w:val="Cuerpodeltexto0"/>
        <w:framePr w:w="9389" w:h="11829" w:hRule="exact" w:wrap="around" w:vAnchor="page" w:hAnchor="page" w:x="1272" w:y="2489"/>
        <w:shd w:val="clear" w:color="auto" w:fill="auto"/>
        <w:spacing w:line="418" w:lineRule="exact"/>
        <w:ind w:left="40" w:right="20"/>
        <w:jc w:val="both"/>
      </w:pPr>
      <w:r>
        <w:rPr>
          <w:rStyle w:val="Cuerpodeltexto1"/>
        </w:rPr>
        <w:t>ERRADICACION DEL TRABATO INFANTIL</w:t>
      </w:r>
      <w:r>
        <w:t>: Si durante la ejecución del contrato se comprobare por la Dirección General de Inspección de Trabajo del Ministerio de Trabajo y Previsión Social, incumplimiento por parte de(l) (la) contratista a la normativa que prohíbe el trabajo infantil y de protecc</w:t>
      </w:r>
      <w:r>
        <w:t>ión de la persona adolescente trabajadora, se deberá tramitar el procedimiento sancionatorio que dispone el artículo 160 de la LACAP para determinar el cometimiento o no durante la ejecución del contrato de la conducta tipificada como causal de inhabilitac</w:t>
      </w:r>
      <w:r>
        <w:t>ión en el artículo 158 Romano V literal b) de la LACAP relativa a la invocación de hechos falsos para obtener la adjudicación de la contratación. Se entenderá por comprobado el incumplimiento a la normativa por parte de la Dirección General de Inspección d</w:t>
      </w:r>
      <w:r>
        <w:t xml:space="preserve">e Trabajo, si durante el trámite de re inspección se determina que hubo subsanación por haber cometido una infracción, o por el contrario si se remitiere a procedimiento sancionatorio y en éste último caso deberá finalizar el procedimiento para conocer la </w:t>
      </w:r>
      <w:r>
        <w:t xml:space="preserve">resolución final. </w:t>
      </w:r>
      <w:r>
        <w:rPr>
          <w:rStyle w:val="Cuerpodeltexto1"/>
        </w:rPr>
        <w:t>CLAUSULA</w:t>
      </w:r>
      <w:r>
        <w:t xml:space="preserve"> </w:t>
      </w:r>
      <w:r>
        <w:rPr>
          <w:rStyle w:val="Cuerpodeltexto1"/>
        </w:rPr>
        <w:t>DECIMA NOVENA: NOTIFICACIONES</w:t>
      </w:r>
      <w:r>
        <w:t>. Todas las notificaciones entre las partes referentes a la ejecución de este Contrato, deberán hacerse por escrito y tendrán efecto a partir de su recepción en las direcciones que a continuación se i</w:t>
      </w:r>
      <w:r>
        <w:t>ndican: para EL MINISTERIO, Edificio Ministerio de Gobernación, 9</w:t>
      </w:r>
      <w:r>
        <w:rPr>
          <w:vertAlign w:val="superscript"/>
        </w:rPr>
        <w:t>a</w:t>
      </w:r>
      <w:r>
        <w:t xml:space="preserve"> Calle Poniente y 15 Avenida Norte, Centro de</w:t>
      </w:r>
    </w:p>
    <w:p w:rsidR="003237E6" w:rsidRDefault="003237E6">
      <w:pPr>
        <w:rPr>
          <w:sz w:val="2"/>
          <w:szCs w:val="2"/>
        </w:rPr>
        <w:sectPr w:rsidR="003237E6">
          <w:pgSz w:w="11906" w:h="16838"/>
          <w:pgMar w:top="0" w:right="0" w:bottom="0" w:left="0" w:header="0" w:footer="3" w:gutter="0"/>
          <w:cols w:space="720"/>
          <w:noEndnote/>
          <w:docGrid w:linePitch="360"/>
        </w:sectPr>
      </w:pPr>
    </w:p>
    <w:p w:rsidR="003237E6" w:rsidRDefault="00757731">
      <w:pPr>
        <w:pStyle w:val="Cuerpodeltexto0"/>
        <w:framePr w:w="9641" w:h="1221" w:hRule="exact" w:wrap="around" w:vAnchor="page" w:hAnchor="page" w:x="1146" w:y="1783"/>
        <w:shd w:val="clear" w:color="auto" w:fill="auto"/>
        <w:spacing w:line="421" w:lineRule="exact"/>
        <w:ind w:right="340"/>
        <w:jc w:val="both"/>
      </w:pPr>
      <w:r>
        <w:t xml:space="preserve">Gobierno, San Salvador, y para EL CONTRATISTA, </w:t>
      </w:r>
      <w:r w:rsidR="002E4C8E">
        <w:t xml:space="preserve">(…) </w:t>
      </w:r>
      <w:r>
        <w:t>En fe de lo cu</w:t>
      </w:r>
      <w:r>
        <w:t>al firmamos el presente contrato en la ciudad de San Salvador, a los dieciocho días del mes de agosto de dos mil veinte.</w:t>
      </w:r>
    </w:p>
    <w:p w:rsidR="003237E6" w:rsidRDefault="00757731">
      <w:pPr>
        <w:pStyle w:val="Cuerpodeltexto21"/>
        <w:framePr w:wrap="around" w:vAnchor="page" w:hAnchor="page" w:x="7324" w:y="8673"/>
        <w:shd w:val="clear" w:color="auto" w:fill="auto"/>
        <w:spacing w:line="90" w:lineRule="exact"/>
        <w:ind w:left="100"/>
      </w:pPr>
      <w:r>
        <w:t>\</w:t>
      </w:r>
    </w:p>
    <w:p w:rsidR="003237E6" w:rsidRDefault="003237E6">
      <w:pPr>
        <w:rPr>
          <w:sz w:val="2"/>
          <w:szCs w:val="2"/>
        </w:rPr>
      </w:pPr>
      <w:bookmarkStart w:id="0" w:name="_GoBack"/>
      <w:bookmarkEnd w:id="0"/>
    </w:p>
    <w:sectPr w:rsidR="003237E6">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731" w:rsidRDefault="00757731">
      <w:r>
        <w:separator/>
      </w:r>
    </w:p>
  </w:endnote>
  <w:endnote w:type="continuationSeparator" w:id="0">
    <w:p w:rsidR="00757731" w:rsidRDefault="00757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731" w:rsidRDefault="00757731"/>
  </w:footnote>
  <w:footnote w:type="continuationSeparator" w:id="0">
    <w:p w:rsidR="00757731" w:rsidRDefault="0075773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4"/>
  </w:compat>
  <w:rsids>
    <w:rsidRoot w:val="003237E6"/>
    <w:rsid w:val="002E4C8E"/>
    <w:rsid w:val="003237E6"/>
    <w:rsid w:val="00512428"/>
    <w:rsid w:val="0075773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z w:val="21"/>
      <w:szCs w:val="21"/>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0"/>
      <w:w w:val="100"/>
      <w:position w:val="0"/>
      <w:sz w:val="21"/>
      <w:szCs w:val="21"/>
      <w:u w:val="single"/>
      <w:lang w:val="es-ES" w:eastAsia="es-ES" w:bidi="es-ES"/>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1"/>
      <w:w w:val="100"/>
      <w:position w:val="0"/>
      <w:sz w:val="21"/>
      <w:szCs w:val="21"/>
      <w:u w:val="single"/>
      <w:lang w:val="es-ES" w:eastAsia="es-ES" w:bidi="es-ES"/>
    </w:rPr>
  </w:style>
  <w:style w:type="character" w:customStyle="1" w:styleId="CuerpodeltextoCursiva0">
    <w:name w:val="Cuerpo del texto + Cursiva"/>
    <w:aliases w:val="Espaciado 0 pto"/>
    <w:basedOn w:val="Cuerpodeltexto"/>
    <w:rPr>
      <w:rFonts w:ascii="Book Antiqua" w:eastAsia="Book Antiqua" w:hAnsi="Book Antiqua" w:cs="Book Antiqua"/>
      <w:b w:val="0"/>
      <w:bCs w:val="0"/>
      <w:i/>
      <w:iCs/>
      <w:smallCaps w:val="0"/>
      <w:strike w:val="0"/>
      <w:color w:val="000000"/>
      <w:spacing w:val="1"/>
      <w:w w:val="100"/>
      <w:position w:val="0"/>
      <w:sz w:val="21"/>
      <w:szCs w:val="21"/>
      <w:u w:val="none"/>
      <w:lang w:val="es-ES" w:eastAsia="es-ES" w:bidi="es-ES"/>
    </w:rPr>
  </w:style>
  <w:style w:type="character" w:customStyle="1" w:styleId="Cuerpodeltexto2">
    <w:name w:val="Cuerpo del texto"/>
    <w:basedOn w:val="Cuerpodeltexto"/>
    <w:rPr>
      <w:rFonts w:ascii="Book Antiqua" w:eastAsia="Book Antiqua" w:hAnsi="Book Antiqua" w:cs="Book Antiqua"/>
      <w:b w:val="0"/>
      <w:bCs w:val="0"/>
      <w:i w:val="0"/>
      <w:iCs w:val="0"/>
      <w:smallCaps w:val="0"/>
      <w:strike w:val="0"/>
      <w:color w:val="000000"/>
      <w:spacing w:val="0"/>
      <w:w w:val="100"/>
      <w:position w:val="0"/>
      <w:sz w:val="21"/>
      <w:szCs w:val="21"/>
      <w:u w:val="none"/>
      <w:lang w:val="es-ES" w:eastAsia="es-ES" w:bidi="es-ES"/>
    </w:rPr>
  </w:style>
  <w:style w:type="character" w:customStyle="1" w:styleId="Cuerpodeltexto20">
    <w:name w:val="Cuerpo del texto (2)_"/>
    <w:basedOn w:val="Fuentedeprrafopredeter"/>
    <w:link w:val="Cuerpodeltexto21"/>
    <w:rPr>
      <w:rFonts w:ascii="Century Schoolbook" w:eastAsia="Century Schoolbook" w:hAnsi="Century Schoolbook" w:cs="Century Schoolbook"/>
      <w:b w:val="0"/>
      <w:bCs w:val="0"/>
      <w:i w:val="0"/>
      <w:iCs w:val="0"/>
      <w:smallCaps w:val="0"/>
      <w:strike w:val="0"/>
      <w:sz w:val="9"/>
      <w:szCs w:val="9"/>
      <w:u w:val="none"/>
    </w:rPr>
  </w:style>
  <w:style w:type="paragraph" w:customStyle="1" w:styleId="Cuerpodeltexto0">
    <w:name w:val="Cuerpo del texto"/>
    <w:basedOn w:val="Normal"/>
    <w:link w:val="Cuerpodeltexto"/>
    <w:pPr>
      <w:shd w:val="clear" w:color="auto" w:fill="FFFFFF"/>
      <w:spacing w:line="263" w:lineRule="exact"/>
    </w:pPr>
    <w:rPr>
      <w:rFonts w:ascii="Book Antiqua" w:eastAsia="Book Antiqua" w:hAnsi="Book Antiqua" w:cs="Book Antiqua"/>
      <w:sz w:val="21"/>
      <w:szCs w:val="21"/>
    </w:rPr>
  </w:style>
  <w:style w:type="paragraph" w:customStyle="1" w:styleId="Cuerpodeltexto21">
    <w:name w:val="Cuerpo del texto (2)"/>
    <w:basedOn w:val="Normal"/>
    <w:link w:val="Cuerpodeltexto20"/>
    <w:pPr>
      <w:shd w:val="clear" w:color="auto" w:fill="FFFFFF"/>
      <w:spacing w:line="0" w:lineRule="atLeast"/>
    </w:pPr>
    <w:rPr>
      <w:rFonts w:ascii="Century Schoolbook" w:eastAsia="Century Schoolbook" w:hAnsi="Century Schoolbook" w:cs="Century Schoolbook"/>
      <w:sz w:val="9"/>
      <w:szCs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z w:val="21"/>
      <w:szCs w:val="21"/>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0"/>
      <w:w w:val="100"/>
      <w:position w:val="0"/>
      <w:sz w:val="21"/>
      <w:szCs w:val="21"/>
      <w:u w:val="single"/>
      <w:lang w:val="es-ES" w:eastAsia="es-ES" w:bidi="es-ES"/>
    </w:rPr>
  </w:style>
  <w:style w:type="character" w:customStyle="1" w:styleId="CuerpodeltextoCursiva">
    <w:name w:val="Cuerpo del texto + Cursiva"/>
    <w:aliases w:val="Espaciado 0 pto"/>
    <w:basedOn w:val="Cuerpodeltexto"/>
    <w:rPr>
      <w:rFonts w:ascii="Book Antiqua" w:eastAsia="Book Antiqua" w:hAnsi="Book Antiqua" w:cs="Book Antiqua"/>
      <w:b w:val="0"/>
      <w:bCs w:val="0"/>
      <w:i/>
      <w:iCs/>
      <w:smallCaps w:val="0"/>
      <w:strike w:val="0"/>
      <w:color w:val="000000"/>
      <w:spacing w:val="1"/>
      <w:w w:val="100"/>
      <w:position w:val="0"/>
      <w:sz w:val="21"/>
      <w:szCs w:val="21"/>
      <w:u w:val="single"/>
      <w:lang w:val="es-ES" w:eastAsia="es-ES" w:bidi="es-ES"/>
    </w:rPr>
  </w:style>
  <w:style w:type="character" w:customStyle="1" w:styleId="CuerpodeltextoCursiva0">
    <w:name w:val="Cuerpo del texto + Cursiva"/>
    <w:aliases w:val="Espaciado 0 pto"/>
    <w:basedOn w:val="Cuerpodeltexto"/>
    <w:rPr>
      <w:rFonts w:ascii="Book Antiqua" w:eastAsia="Book Antiqua" w:hAnsi="Book Antiqua" w:cs="Book Antiqua"/>
      <w:b w:val="0"/>
      <w:bCs w:val="0"/>
      <w:i/>
      <w:iCs/>
      <w:smallCaps w:val="0"/>
      <w:strike w:val="0"/>
      <w:color w:val="000000"/>
      <w:spacing w:val="1"/>
      <w:w w:val="100"/>
      <w:position w:val="0"/>
      <w:sz w:val="21"/>
      <w:szCs w:val="21"/>
      <w:u w:val="none"/>
      <w:lang w:val="es-ES" w:eastAsia="es-ES" w:bidi="es-ES"/>
    </w:rPr>
  </w:style>
  <w:style w:type="character" w:customStyle="1" w:styleId="Cuerpodeltexto2">
    <w:name w:val="Cuerpo del texto"/>
    <w:basedOn w:val="Cuerpodeltexto"/>
    <w:rPr>
      <w:rFonts w:ascii="Book Antiqua" w:eastAsia="Book Antiqua" w:hAnsi="Book Antiqua" w:cs="Book Antiqua"/>
      <w:b w:val="0"/>
      <w:bCs w:val="0"/>
      <w:i w:val="0"/>
      <w:iCs w:val="0"/>
      <w:smallCaps w:val="0"/>
      <w:strike w:val="0"/>
      <w:color w:val="000000"/>
      <w:spacing w:val="0"/>
      <w:w w:val="100"/>
      <w:position w:val="0"/>
      <w:sz w:val="21"/>
      <w:szCs w:val="21"/>
      <w:u w:val="none"/>
      <w:lang w:val="es-ES" w:eastAsia="es-ES" w:bidi="es-ES"/>
    </w:rPr>
  </w:style>
  <w:style w:type="character" w:customStyle="1" w:styleId="Cuerpodeltexto20">
    <w:name w:val="Cuerpo del texto (2)_"/>
    <w:basedOn w:val="Fuentedeprrafopredeter"/>
    <w:link w:val="Cuerpodeltexto21"/>
    <w:rPr>
      <w:rFonts w:ascii="Century Schoolbook" w:eastAsia="Century Schoolbook" w:hAnsi="Century Schoolbook" w:cs="Century Schoolbook"/>
      <w:b w:val="0"/>
      <w:bCs w:val="0"/>
      <w:i w:val="0"/>
      <w:iCs w:val="0"/>
      <w:smallCaps w:val="0"/>
      <w:strike w:val="0"/>
      <w:sz w:val="9"/>
      <w:szCs w:val="9"/>
      <w:u w:val="none"/>
    </w:rPr>
  </w:style>
  <w:style w:type="paragraph" w:customStyle="1" w:styleId="Cuerpodeltexto0">
    <w:name w:val="Cuerpo del texto"/>
    <w:basedOn w:val="Normal"/>
    <w:link w:val="Cuerpodeltexto"/>
    <w:pPr>
      <w:shd w:val="clear" w:color="auto" w:fill="FFFFFF"/>
      <w:spacing w:line="263" w:lineRule="exact"/>
    </w:pPr>
    <w:rPr>
      <w:rFonts w:ascii="Book Antiqua" w:eastAsia="Book Antiqua" w:hAnsi="Book Antiqua" w:cs="Book Antiqua"/>
      <w:sz w:val="21"/>
      <w:szCs w:val="21"/>
    </w:rPr>
  </w:style>
  <w:style w:type="paragraph" w:customStyle="1" w:styleId="Cuerpodeltexto21">
    <w:name w:val="Cuerpo del texto (2)"/>
    <w:basedOn w:val="Normal"/>
    <w:link w:val="Cuerpodeltexto20"/>
    <w:pPr>
      <w:shd w:val="clear" w:color="auto" w:fill="FFFFFF"/>
      <w:spacing w:line="0" w:lineRule="atLeast"/>
    </w:pPr>
    <w:rPr>
      <w:rFonts w:ascii="Century Schoolbook" w:eastAsia="Century Schoolbook" w:hAnsi="Century Schoolbook" w:cs="Century Schoolbook"/>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4304</Words>
  <Characters>23672</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2021-02-02T16:08:00Z</dcterms:created>
  <dcterms:modified xsi:type="dcterms:W3CDTF">2021-02-02T16:28:00Z</dcterms:modified>
</cp:coreProperties>
</file>