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4F" w:rsidRDefault="006F704F" w:rsidP="006F704F">
      <w:pPr>
        <w:framePr w:w="9331" w:h="11538" w:hRule="exact" w:wrap="around" w:vAnchor="page" w:hAnchor="page" w:x="4056" w:y="6894"/>
        <w:spacing w:line="263" w:lineRule="exact"/>
        <w:ind w:left="440" w:right="20" w:hanging="420"/>
      </w:pPr>
      <w:r>
        <w:rPr>
          <w:rStyle w:val="Cuerpodeltexto0"/>
        </w:rPr>
        <w:t>"CONTRATO DE SERVICIO DE MANTENIMIENTO PREVENTIVO Y CORRECTIVO DE</w:t>
      </w:r>
      <w:r>
        <w:rPr>
          <w:rStyle w:val="Cuerpodeltexto0"/>
        </w:rPr>
        <w:br/>
      </w:r>
      <w:r>
        <w:rPr>
          <w:rStyle w:val="CuerpodeltextoEspaciado1pto"/>
        </w:rPr>
        <w:t>DOS</w:t>
      </w:r>
      <w:r>
        <w:rPr>
          <w:rStyle w:val="Cuerpodeltexto0"/>
        </w:rPr>
        <w:t xml:space="preserve"> ELEVADORES PARA EL MINISTERIO DE GOBERNACIÓN Y DESARROLLO</w:t>
      </w:r>
    </w:p>
    <w:p w:rsidR="006F704F" w:rsidRDefault="006F704F" w:rsidP="006F704F">
      <w:pPr>
        <w:framePr w:w="9331" w:h="11538" w:hRule="exact" w:wrap="around" w:vAnchor="page" w:hAnchor="page" w:x="4056" w:y="6894"/>
        <w:spacing w:after="62" w:line="263" w:lineRule="exact"/>
        <w:ind w:left="3720" w:right="3820"/>
        <w:jc w:val="right"/>
      </w:pPr>
      <w:r>
        <w:rPr>
          <w:rStyle w:val="Cuerpodeltexto0"/>
        </w:rPr>
        <w:t>TERRITORIAL"</w:t>
      </w:r>
      <w:r>
        <w:rPr>
          <w:rStyle w:val="Cuerpodeltexto0"/>
        </w:rPr>
        <w:br/>
        <w:t>No. MG-</w:t>
      </w:r>
      <w:r>
        <w:rPr>
          <w:rStyle w:val="Cuerpodeltexto105ptoCursiva"/>
        </w:rPr>
        <w:t xml:space="preserve"> 024/2020</w:t>
      </w:r>
    </w:p>
    <w:p w:rsidR="006F704F" w:rsidRPr="005231DD" w:rsidRDefault="006F704F" w:rsidP="006F704F">
      <w:pPr>
        <w:framePr w:w="9331" w:h="11538" w:hRule="exact" w:wrap="around" w:vAnchor="page" w:hAnchor="page" w:x="4056" w:y="6894"/>
        <w:spacing w:line="410" w:lineRule="exact"/>
        <w:ind w:left="40" w:right="20"/>
        <w:rPr>
          <w:spacing w:val="-2"/>
        </w:rPr>
      </w:pPr>
      <w:r>
        <w:rPr>
          <w:rStyle w:val="Cuerpodeltexto0"/>
        </w:rPr>
        <w:t>Nosotros, ANA GABRIELA VÁSQUEZ DE LÓPEZ; actuando por delegación en nombre del MINISTERIO DE GOBERNACIÓN Y DESARROLLO TERRITORIAL, con base al Acuerdo Número DIECIOCHO, emitido por el Órgano Ejecutivo en el Ramo de Gobernación y Desarrollo Territorial, en fecha tres de febrero del año dos mil veinte,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w:t>
      </w:r>
      <w:r>
        <w:rPr>
          <w:rStyle w:val="Cuerpodeltexto0"/>
        </w:rPr>
        <w:br/>
        <w:t>Contrataciones de la Administración Pública en lo sucesivo también denominada LACAP, y no</w:t>
      </w:r>
      <w:r>
        <w:rPr>
          <w:rStyle w:val="Cuerpodeltexto0"/>
        </w:rPr>
        <w:br/>
        <w:t>sean de los contratos que debe firmar el Fiscal General de la República; por lo que comparezco</w:t>
      </w:r>
      <w:r>
        <w:rPr>
          <w:rStyle w:val="Cuerpodeltexto0"/>
        </w:rPr>
        <w:br/>
        <w:t>a otorgar el presente Instrumento, y que en el transcurso del mismo me denominaré: "EL</w:t>
      </w:r>
      <w:r>
        <w:rPr>
          <w:rStyle w:val="Cuerpodeltexto0"/>
        </w:rPr>
        <w:br/>
        <w:t>MINISTERIO", y RODRIGO ESTUARDO REDONDO FLORES, y KENY</w:t>
      </w:r>
      <w:r>
        <w:rPr>
          <w:rStyle w:val="Cuerpodeltexto0"/>
        </w:rPr>
        <w:br/>
        <w:t>XIOMARA HERNÁNDEZ DE PALOMO, actuando en nuestra calidad de Apoderados de Administración de</w:t>
      </w:r>
      <w:r>
        <w:rPr>
          <w:spacing w:val="-2"/>
        </w:rPr>
        <w:t xml:space="preserve"> </w:t>
      </w:r>
      <w:r>
        <w:rPr>
          <w:rStyle w:val="Cuerpodeltexto0"/>
        </w:rPr>
        <w:t>la Sociedad ELEVADORES OTIS, SOCIEDAD DE RESPONSABILIDAD LIMITADA</w:t>
      </w:r>
    </w:p>
    <w:p w:rsidR="006F704F" w:rsidRDefault="006F704F" w:rsidP="005018B6">
      <w:pPr>
        <w:pStyle w:val="Leyendadelaimagen50"/>
        <w:framePr w:w="670" w:h="262" w:hRule="exact" w:wrap="around" w:vAnchor="page" w:hAnchor="page" w:x="8405" w:y="5553"/>
        <w:shd w:val="clear" w:color="auto" w:fill="auto"/>
        <w:ind w:right="80" w:firstLine="0"/>
      </w:pPr>
    </w:p>
    <w:p w:rsidR="006F704F" w:rsidRDefault="005018B6" w:rsidP="006F704F">
      <w:pPr>
        <w:rPr>
          <w:sz w:val="2"/>
          <w:szCs w:val="2"/>
        </w:rPr>
        <w:sectPr w:rsidR="006F704F">
          <w:pgSz w:w="16837" w:h="23810"/>
          <w:pgMar w:top="0" w:right="0" w:bottom="0" w:left="0" w:header="0" w:footer="3" w:gutter="0"/>
          <w:cols w:space="720"/>
          <w:noEndnote/>
          <w:docGrid w:linePitch="360"/>
        </w:sectPr>
      </w:pPr>
      <w:r>
        <w:rPr>
          <w:noProof/>
          <w:lang w:val="es-SV"/>
        </w:rPr>
        <w:drawing>
          <wp:anchor distT="0" distB="0" distL="114300" distR="114300" simplePos="0" relativeHeight="251662336" behindDoc="1" locked="0" layoutInCell="1" allowOverlap="1" wp14:anchorId="4D373A96" wp14:editId="5ACF5DDD">
            <wp:simplePos x="0" y="0"/>
            <wp:positionH relativeFrom="column">
              <wp:posOffset>4060190</wp:posOffset>
            </wp:positionH>
            <wp:positionV relativeFrom="paragraph">
              <wp:posOffset>2719070</wp:posOffset>
            </wp:positionV>
            <wp:extent cx="1708150" cy="1451610"/>
            <wp:effectExtent l="0" t="0" r="6350" b="0"/>
            <wp:wrapTight wrapText="bothSides">
              <wp:wrapPolygon edited="0">
                <wp:start x="0" y="0"/>
                <wp:lineTo x="0" y="21260"/>
                <wp:lineTo x="21439" y="21260"/>
                <wp:lineTo x="21439" y="0"/>
                <wp:lineTo x="0" y="0"/>
              </wp:wrapPolygon>
            </wp:wrapTight>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8150" cy="1451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704F">
        <w:rPr>
          <w:noProof/>
          <w:lang w:val="es-SV"/>
        </w:rPr>
        <mc:AlternateContent>
          <mc:Choice Requires="wps">
            <w:drawing>
              <wp:anchor distT="45720" distB="45720" distL="114300" distR="114300" simplePos="0" relativeHeight="251660288" behindDoc="0" locked="0" layoutInCell="1" allowOverlap="1" wp14:anchorId="32FAA617" wp14:editId="54C29E77">
                <wp:simplePos x="0" y="0"/>
                <wp:positionH relativeFrom="margin">
                  <wp:align>left</wp:align>
                </wp:positionH>
                <wp:positionV relativeFrom="paragraph">
                  <wp:posOffset>1131027</wp:posOffset>
                </wp:positionV>
                <wp:extent cx="3971290" cy="1145540"/>
                <wp:effectExtent l="19050" t="19050" r="10160" b="1651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45540"/>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704F" w:rsidRPr="00D82A55" w:rsidRDefault="006F704F" w:rsidP="006F704F">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FAA617" id="_x0000_t202" coordsize="21600,21600" o:spt="202" path="m,l,21600r21600,l21600,xe">
                <v:stroke joinstyle="miter"/>
                <v:path gradientshapeok="t" o:connecttype="rect"/>
              </v:shapetype>
              <v:shape id="Cuadro de texto 2" o:spid="_x0000_s1026" type="#_x0000_t202" style="position:absolute;margin-left:0;margin-top:89.05pt;width:312.7pt;height:90.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" strokecolor="#ed7d31" strokeweight="2.5pt">
                <v:shadow color="#868686"/>
                <v:textbox>
                  <w:txbxContent>
                    <w:p w:rsidR="006F704F" w:rsidRPr="00D82A55" w:rsidRDefault="006F704F" w:rsidP="006F704F">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p>
    <w:p w:rsidR="006F704F" w:rsidRDefault="006F704F" w:rsidP="006F704F">
      <w:pPr>
        <w:rPr>
          <w:sz w:val="2"/>
          <w:szCs w:val="2"/>
        </w:rPr>
      </w:pPr>
    </w:p>
    <w:p w:rsidR="006F704F" w:rsidRDefault="006F704F" w:rsidP="006F704F">
      <w:pPr>
        <w:framePr w:w="9299" w:h="12765" w:hRule="exact" w:wrap="around" w:vAnchor="page" w:hAnchor="page" w:x="3956" w:y="4752"/>
        <w:ind w:left="40" w:right="40"/>
      </w:pPr>
      <w:r>
        <w:rPr>
          <w:rStyle w:val="CuerpodeltextoNegrita"/>
        </w:rPr>
        <w:t>DE CAPITAL VARIABLE, SUCURSAL EL SALVADOR,</w:t>
      </w:r>
      <w:r>
        <w:rPr>
          <w:rStyle w:val="Cuerpodeltexto0"/>
        </w:rPr>
        <w:t xml:space="preserve"> que se puede abreviar </w:t>
      </w:r>
      <w:r>
        <w:rPr>
          <w:rStyle w:val="CuerpodeltextoNegrita"/>
        </w:rPr>
        <w:t>ELEVADORES OTIS, S DE R.L DE C.V. SUCURSAL EL SALVADOR;</w:t>
      </w:r>
      <w:r>
        <w:rPr>
          <w:rStyle w:val="Cuerpodeltexto0"/>
        </w:rPr>
        <w:t xml:space="preserve"> personería que acreditamos por medio de: Copia Certificada por Notario de Testimonio de Escritura Pública de Poder de Administración otorgada en la ciudad de México, a los cinco días del mes de marzo del año dos mil diecinueve, ante los oficios Notariales de Benito Ivan Guerra Silla, titular de la Notaría número siete del Distrito Federal, otorgado por el señor Ricardo Pineda Manzanilla, en nombre de la Sociedad </w:t>
      </w:r>
      <w:r>
        <w:rPr>
          <w:rStyle w:val="CuerpodeltextoNegrita"/>
        </w:rPr>
        <w:t>ELEVADORES OTIS, SOCIEDAD DE RESPONSABILIDAD LIMITADA DE CAPITAL VARIABLE, SUCURSAL EL SALVADOR</w:t>
      </w:r>
      <w:r>
        <w:rPr>
          <w:rStyle w:val="Cuerpodeltexto0"/>
        </w:rPr>
        <w:t xml:space="preserve"> e inscrito en el Registro de Comercio bajo el número CATORCE del Libro MIL NOVECIENTOS TREINTA Y TRES del Registro de otros Contratos Mercantiles, el día seis de mayo de dos mil diecinueve, a nuestro favor y de otros, siendo en el mismo Poder acreditada la existencia legal de la Sociedad y la personería jurídica con que actúa el poderdante, por haber dado fe de ello el Notario autorizante, y a través del mismo ostentamos las suficientes facultades para comparecer a otorgar actos como el que ampara este instrumento; que en adelante nos denominaremos</w:t>
      </w:r>
      <w:r>
        <w:rPr>
          <w:rStyle w:val="CuerpodeltextoNegrita"/>
        </w:rPr>
        <w:t xml:space="preserve"> "EL CONTRATISTA",</w:t>
      </w:r>
      <w:r>
        <w:rPr>
          <w:rStyle w:val="Cuerpodeltexto0"/>
        </w:rPr>
        <w:t xml:space="preserve"> y con base en el proceso de-</w:t>
      </w:r>
      <w:r>
        <w:rPr>
          <w:rStyle w:val="CuerpodeltextoNegrita"/>
        </w:rPr>
        <w:t xml:space="preserve"> LIBRE GESTION</w:t>
      </w:r>
      <w:r>
        <w:rPr>
          <w:rStyle w:val="Cuerpodeltexto0"/>
        </w:rPr>
        <w:t xml:space="preserve"> denominado</w:t>
      </w:r>
      <w:r>
        <w:rPr>
          <w:rStyle w:val="CuerpodeltextoNegrita"/>
        </w:rPr>
        <w:t xml:space="preserve"> "SERVICIO DE MANTENIMIENTO PREVENTIVO Y CORRECTIVO DE DOS ELEVADORES PARA EL MINISTERIO DE GOBERNACIÓN Y DESARROLLO TERRITORIAL",</w:t>
      </w:r>
      <w:r>
        <w:rPr>
          <w:rStyle w:val="Cuerpodeltexto0"/>
        </w:rPr>
        <w:t xml:space="preserve"> promovido por el Ministerio de Gobernación y Desarrollo Territorial y en la Recomendación de Adjudicación de fecha seis de febrero del año dos mil veinte, emitida por el Comité de Evaluación de Ofertas del referido proceso y suscrito por Rodrigo Javier Ayala Claros, dándole cumplimiento al Acuerdo Número TREINTA, emitido por el Órgano Ejecutivo en el Ramo de Gobernación y Desarrollo Territorial, con fecha tres de junio del año dos mil diecinueve, convenimos en celebrar el siguiente contrato de</w:t>
      </w:r>
      <w:r>
        <w:rPr>
          <w:rStyle w:val="CuerpodeltextoNegrita"/>
        </w:rPr>
        <w:t xml:space="preserve"> "SERVICIO DE MANTENIMIENTO PREVENTIVO Y CORRECTIVO DE DOS ELEVADORES PARA EL MINISTERIO DE GOBERNACIÓN Y DESARROLLO TERRITORIAL",</w:t>
      </w:r>
      <w:r>
        <w:rPr>
          <w:rStyle w:val="Cuerpodeltexto0"/>
        </w:rPr>
        <w:t xml:space="preserve"> de conformidad a la Constitución de la República, a la Ley de Adquisiciones y Contrataciones de la Administración Pública, a su Reglamento y en especial a las condiciones, obligaciones, pactos y renuncias siguientes:</w:t>
      </w:r>
      <w:r>
        <w:rPr>
          <w:rStyle w:val="CuerpodeltextoNegrita"/>
        </w:rPr>
        <w:t xml:space="preserve"> CLÁUSULA PRIMERA: OBTETO DEL CONTRATO:</w:t>
      </w:r>
      <w:r>
        <w:rPr>
          <w:rStyle w:val="Cuerpodeltexto0"/>
        </w:rPr>
        <w:t xml:space="preserve"> EL CONTRATISTA se compromete a proporcionar a EL MINISTERIO, el</w:t>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framePr w:w="9313" w:h="12783" w:hRule="exact" w:wrap="around" w:vAnchor="page" w:hAnchor="page" w:x="4099" w:y="4879"/>
        <w:spacing w:line="410" w:lineRule="exact"/>
        <w:ind w:left="40" w:right="40"/>
      </w:pPr>
      <w:r>
        <w:rPr>
          <w:rStyle w:val="Cuerpodeltexto0"/>
        </w:rPr>
        <w:lastRenderedPageBreak/>
        <w:t>servicio de mantenimiento preventivo y correctivo de dos elevadores para el Ministerio de</w:t>
      </w:r>
      <w:r>
        <w:rPr>
          <w:rStyle w:val="Cuerpodeltexto0"/>
        </w:rPr>
        <w:br/>
        <w:t>Gobernación y Desarrollo Territorial, cuyas especificaciones, características y detalle se</w:t>
      </w:r>
      <w:r>
        <w:rPr>
          <w:rStyle w:val="Cuerpodeltexto0"/>
        </w:rPr>
        <w:br/>
        <w:t>encuentran establecidas en la descripción del servicio requerido y especificadas en los</w:t>
      </w:r>
      <w:r>
        <w:rPr>
          <w:rStyle w:val="Cuerpodeltexto0"/>
        </w:rPr>
        <w:br/>
        <w:t>Términos de Referencia, según el siguiente detalle: el servicio consiste en realizar el</w:t>
      </w:r>
      <w:r>
        <w:rPr>
          <w:rStyle w:val="Cuerpodeltexto0"/>
        </w:rPr>
        <w:br/>
        <w:t>Mantenimiento preventivo y correctivo para dos elevadores que sirven para el traslado de</w:t>
      </w:r>
      <w:r>
        <w:rPr>
          <w:rStyle w:val="Cuerpodeltexto0"/>
        </w:rPr>
        <w:br/>
        <w:t>personal en la Torre del Ministerio de Gobernación y Desarrollo Territorial, que son</w:t>
      </w:r>
      <w:r>
        <w:rPr>
          <w:rStyle w:val="Cuerpodeltexto0"/>
        </w:rPr>
        <w:br/>
        <w:t>propiedad de este correspondiente a los ELEVADORES MARCA: OTIS, MODELO: OM 5130,</w:t>
      </w:r>
      <w:r>
        <w:rPr>
          <w:rStyle w:val="Cuerpodeltexto0"/>
        </w:rPr>
        <w:br/>
        <w:t>Máquina: N° 44 NE 142/143; El servicio solicitado deberá de realizarse en visitas de una vez</w:t>
      </w:r>
      <w:r>
        <w:rPr>
          <w:rStyle w:val="Cuerpodeltexto0"/>
        </w:rPr>
        <w:br/>
        <w:t>por mes y contemplar llamadas de emergencia, las cuales deberán de ser atendidas en un</w:t>
      </w:r>
      <w:r>
        <w:rPr>
          <w:rStyle w:val="Cuerpodeltexto0"/>
        </w:rPr>
        <w:br/>
        <w:t>lapso no mayor a 3 horas, las 24 horas del día los siete días de la semana mientras este en</w:t>
      </w:r>
      <w:r>
        <w:rPr>
          <w:rStyle w:val="Cuerpodeltexto0"/>
        </w:rPr>
        <w:br/>
        <w:t>vigencia el contrato. Todos los trabajos deberán ser realizados por técnicos especializados,</w:t>
      </w:r>
      <w:r>
        <w:rPr>
          <w:rStyle w:val="Cuerpodeltexto0"/>
        </w:rPr>
        <w:br/>
        <w:t>debidamente capacitados, entrenados y certificados, además deberán contar con las</w:t>
      </w:r>
      <w:r>
        <w:rPr>
          <w:rStyle w:val="Cuerpodeltexto0"/>
        </w:rPr>
        <w:br/>
        <w:t>herramientas necesarias y adecuadas para cada tipo de tecnología. Para garantizar el buen</w:t>
      </w:r>
      <w:r>
        <w:rPr>
          <w:rStyle w:val="Cuerpodeltexto0"/>
        </w:rPr>
        <w:br/>
        <w:t>funcionamiento del equipo y la disminución de reparaciones correctivas, EL CONTRATISTA</w:t>
      </w:r>
      <w:r>
        <w:rPr>
          <w:rStyle w:val="Cuerpodeltexto0"/>
        </w:rPr>
        <w:br/>
        <w:t>deberá comprometerse a realizar los trabajos de mantenimiento preventivo como son: ajustes</w:t>
      </w:r>
      <w:r>
        <w:rPr>
          <w:rStyle w:val="Cuerpodeltexto0"/>
        </w:rPr>
        <w:br/>
        <w:t>en los mecanismos, limpieza y lubricación en las partes mecánicas y eléctricas, con sus</w:t>
      </w:r>
      <w:r>
        <w:rPr>
          <w:rStyle w:val="Cuerpodeltexto0"/>
        </w:rPr>
        <w:br/>
        <w:t>respectivos materiales como: grasas, aceites y lubricantes especiales; de acuerdo a las</w:t>
      </w:r>
      <w:r>
        <w:rPr>
          <w:rStyle w:val="Cuerpodeltexto0"/>
        </w:rPr>
        <w:br/>
        <w:t>especificaciones técnicas del fabricante, en consideración de los siguientes parámetros técnicos</w:t>
      </w:r>
      <w:r>
        <w:rPr>
          <w:rStyle w:val="Cuerpodeltexto0"/>
        </w:rPr>
        <w:br/>
        <w:t>del servicio: 1) El servicio deberá realizarse en visitas mensuales a EL MINISTERIO; 2) En el</w:t>
      </w:r>
      <w:r>
        <w:rPr>
          <w:rStyle w:val="Cuerpodeltexto0"/>
        </w:rPr>
        <w:br/>
        <w:t>caso de presentarse el mantenimiento correctivo y requerirse la sustitución de piezas o su</w:t>
      </w:r>
      <w:r>
        <w:rPr>
          <w:rStyle w:val="Cuerpodeltexto0"/>
        </w:rPr>
        <w:br/>
        <w:t>reparación, el contratista elaborará el respectivo presupuesto (incluyendo por separado el costo</w:t>
      </w:r>
      <w:r>
        <w:rPr>
          <w:rStyle w:val="Cuerpodeltexto0"/>
        </w:rPr>
        <w:br/>
        <w:t>de la mano de obra), con el diagnostico, especificando el tipo de falla o desperfecto encontrado</w:t>
      </w:r>
      <w:r>
        <w:rPr>
          <w:rStyle w:val="Cuerpodeltexto0"/>
        </w:rPr>
        <w:br/>
        <w:t>(falla por cambio de voltaje, termino de vida útil del equipo, por mal uso, por mala instalación,</w:t>
      </w:r>
      <w:r>
        <w:rPr>
          <w:rStyle w:val="Cuerpodeltexto0"/>
        </w:rPr>
        <w:br/>
        <w:t>etc.), el cual se le presentará a consideración del Administrador el Contrato para su aprobación</w:t>
      </w:r>
      <w:r>
        <w:rPr>
          <w:rStyle w:val="Cuerpodeltexto0"/>
        </w:rPr>
        <w:br/>
        <w:t>y visto bueno del Director de Infraestructura y Mantenimiento a más tardar tres (3) días</w:t>
      </w:r>
      <w:r>
        <w:rPr>
          <w:rStyle w:val="Cuerpodeltexto0"/>
        </w:rPr>
        <w:br/>
        <w:t>hábiles después de informar la falla correctiva; la reparación estará sujeta a la disponibilidad</w:t>
      </w:r>
      <w:r>
        <w:rPr>
          <w:rStyle w:val="Cuerpodeltexto0"/>
        </w:rPr>
        <w:br/>
        <w:t>presupuestaria de EL MINISTERIO, para proceder con la ejecución, así mismo se verificará en</w:t>
      </w:r>
      <w:r>
        <w:rPr>
          <w:rStyle w:val="Cuerpodeltexto0"/>
        </w:rPr>
        <w:br/>
        <w:t>el mercado los precios propuestos; 3) No se reconocerá ningún pago por presupuesto de</w:t>
      </w:r>
      <w:r>
        <w:rPr>
          <w:rStyle w:val="Cuerpodeltexto0"/>
        </w:rPr>
        <w:br/>
        <w:t>trabajo o cotizaciones de Mantenimientos Correctivos, solicitadas por el Administrador de</w:t>
      </w:r>
    </w:p>
    <w:p w:rsidR="006F704F" w:rsidRDefault="006F704F" w:rsidP="006F704F">
      <w:pPr>
        <w:framePr w:w="9313" w:h="12783" w:hRule="exact" w:wrap="around" w:vAnchor="page" w:hAnchor="page" w:x="4099" w:y="4879"/>
        <w:spacing w:line="410" w:lineRule="exact"/>
        <w:ind w:left="40" w:right="133"/>
      </w:pPr>
      <w:r>
        <w:rPr>
          <w:rStyle w:val="Cuerpodeltexto0"/>
        </w:rPr>
        <w:t>Contrato; 4) El monto asignado para el mantenimiento correctivo puede ser utilizado en cas</w:t>
      </w:r>
    </w:p>
    <w:p w:rsidR="006F704F" w:rsidRDefault="006F704F" w:rsidP="006F704F">
      <w:pPr>
        <w:framePr w:w="9313" w:h="12783" w:hRule="exact" w:wrap="around" w:vAnchor="page" w:hAnchor="page" w:x="4099" w:y="4879"/>
        <w:spacing w:line="410" w:lineRule="exact"/>
        <w:ind w:left="40" w:right="40"/>
      </w:pPr>
      <w:r>
        <w:rPr>
          <w:rStyle w:val="Cuerpodeltexto0"/>
        </w:rPr>
        <w:t>de ser necesario, para cubrir los costos del mantenimiento preventivo, hasta totalizar la</w:t>
      </w:r>
    </w:p>
    <w:p w:rsidR="006F704F" w:rsidRDefault="006F704F" w:rsidP="006F704F">
      <w:pPr>
        <w:framePr w:wrap="around" w:vAnchor="page" w:hAnchor="page" w:x="12386" w:y="18282"/>
        <w:rPr>
          <w:sz w:val="0"/>
          <w:szCs w:val="0"/>
        </w:rPr>
      </w:pPr>
      <w:r>
        <w:rPr>
          <w:noProof/>
          <w:lang w:val="es-SV"/>
        </w:rPr>
        <w:drawing>
          <wp:inline distT="0" distB="0" distL="0" distR="0" wp14:anchorId="49461A77" wp14:editId="21721BE7">
            <wp:extent cx="333375" cy="60007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600075"/>
                    </a:xfrm>
                    <a:prstGeom prst="rect">
                      <a:avLst/>
                    </a:prstGeom>
                    <a:noFill/>
                    <a:ln>
                      <a:noFill/>
                    </a:ln>
                  </pic:spPr>
                </pic:pic>
              </a:graphicData>
            </a:graphic>
          </wp:inline>
        </w:drawing>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framePr w:w="9324" w:h="13161" w:hRule="exact" w:wrap="around" w:vAnchor="page" w:hAnchor="page" w:x="3873" w:y="4795"/>
        <w:ind w:left="40" w:right="40"/>
      </w:pPr>
      <w:r>
        <w:rPr>
          <w:rStyle w:val="Cuerpodeltexto0"/>
        </w:rPr>
        <w:lastRenderedPageBreak/>
        <w:t>disponibilidad presupuestaria; 5) Las reparaciones o cambios de piezas deberán realizarse dentro de las instalaciones del Ministerio, de ser necesaria la salida del equipo este deberá ser autorizada por escrito por el Administrador del Contrato y con el visto bueno del Director del Departamento de Infraestructura y Mantenimiento; 6) Las piezas restituidas deberán ser entregadas al Administrador de Contrato haciéndose constar por escrito y en bolsa plástica o cajas, indicando el tipo de equipo y a cual ascensor se le realizó la sustitución, así mismo la fecha en que fue realizado el cambio; 7). La prestación de los servicios de mantenimiento preventivo y correctivo se coordinará con el Administrador de Contrato, pudiendo determinarse que se realicen en fines de semana y/o horario nocturno; 8) EL MINISTERIO conserva el derecho de solicitar la salida de cualquier empleado de la empresa, siempre y cuando éste presente irrespeto al personal o destrucción consiente de los bienes públicos; 9) Para la realización las visitas de mantenimiento preventivo y correctivo, EL CONTRATISTA deberá hacer uso de las herramientas necesarias para el desarrollo de las mismas, adecuándose a las instalaciones propias en EL MINISTERIO; 10) Entregar' los ascensores mediante pruebas demostrativas de operatividad y buen funcionamiento de los equipos después del mantenimiento; 11) El personal de EL CONTRATISTA deberá ingresar a las instalaciones de EL MINISTERIO, debidamente uniformado e identificado por la empresa; 12) Cualquier tipo de daños sufridos dentro de la Institución, por parte del personal de la empresa Contratada, deberá ser notificado de forma inmediata al Administrador de Contrato. Los costos de las reparaciones de estos daños son responsabilidad de EL CONTRATISTA; 13) EL CONTATISTA será responsable por cualquier daño, perdida o hurto de equipo de oficina, que se registre durante el tiempo en el que se realicen los trabajos; 14) Respuestas a emergencias en un lapso de tres (3) horas hábiles como máximo por llamadas de emergencia; 15) Entregar a la culminación del contrato un reporte del estado técnico de los dos ascensores; 16) El contratista deberá tomar en cuenta que no se permitirá la subcontratación, durante la prestación del servicio. 17) Se aclara que las rutinas de mantenimiento correctivo no se limitan a lo descrito en el presente requerimiento; 18) En el caso de reparaciones de emergencia se procederá con la autorización del Administrador de Contrato, las cuales deberá ser atendidas en un plazo no mayor a tres horas, durante las veinticuatro horas del día, los siete días de la semana mientras esté en vigencia el contrato; 19) El Contratista deberá presentar, un informe mensual con el detalle siguiente: a) Detalle de todas las actividades realizadas en el servicio de mantenimiento preventivo y correctivo, b) Informe fotográfico de las actividades realizadas antes y después</w:t>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rPr>
          <w:sz w:val="2"/>
          <w:szCs w:val="2"/>
        </w:rPr>
      </w:pPr>
    </w:p>
    <w:p w:rsidR="006F704F" w:rsidRDefault="006F704F" w:rsidP="006F704F">
      <w:pPr>
        <w:framePr w:w="9349" w:h="13175" w:hRule="exact" w:wrap="around" w:vAnchor="page" w:hAnchor="page" w:x="4179" w:y="4802"/>
        <w:ind w:left="40" w:right="40"/>
      </w:pPr>
      <w:r>
        <w:rPr>
          <w:rStyle w:val="Cuerpodeltexto0"/>
        </w:rPr>
        <w:t>del servicio, c) Conclusiones y recomendaciones con su respectiva cotización para solventar el problema, d) Presentar el informe a más tardar cinco (5) días hábiles después de realizarse el trabajo, e) Este informe servirá para la elaboración de acta de recepción mensual, para el pago de los servicios del mantenimiento Preventivo y Correctivo. EL CONTRATISTA brindara el servicio requerido en el edificio de la Torre del Ministerio de Gobernación y Desarrollo Territorial, en novena Calle Poniente y quince Avenida Norte, Centro de Gobierno, San Salvador y responderá de acuerdo a los términos y condiciones establecidos en el presente instrumento, especialmente por la calidad del mantenimiento preventivo y correctivo de los elevadores,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CLÁUSULA SEGUNDA: DOCUMENTOS CONTRACTUALES. Los documentos a utilizar en el proceso de esta contratación se denominarán Documentos Contractuales, que formarán parte integral del contrato con igual fuerza obligatoria que éste y serán: a) La Resolución Numero DIEZ, emitida por el Órgano Ejecutivo en el Ramo de Gobernación y Desarrollo Territorial en fecha tres de febrero de dos mil veinte, b) Los Términos de Referencia y sus Anexos; c) la oferta técnica y económica de EL CONTRATISTA y sus documentos; d) La Recomendación de Adjudicación con fecha seis de febrero del año dos mil veinte; e) el Acuerdo Número VEINTE, emitido por el Órgano Ejecutivo en el Ramo de Gobernación y Desarrollo Territorial, en fecha diez de febrero del año dos mil veinte; f) Las Resoluciones modificativas, en su caso; g) la Garantía de Cumplimiento de Contrato; y h) Cualquier otro documento que emanare del presente Instrumento. En caso de controversia entre estos documentos y el contrato prevalecerá éste último. CLÁUSULA TERCERA: PLAZO Y VIGENCIA DEL CONTRATO. El plazo del Contrato será después que se emita la Orden de Inicio por el Administrador de Contrato y finalizará de conformidad con el plazo indicado hasta el 31 de diciembre de 2020, debiendo prestar el servicio de forma mensual, dando cumplimiento a las especificaciones Técnicas requeridas en los Términos de Referencia,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veinte.</w:t>
      </w:r>
    </w:p>
    <w:p w:rsidR="006F704F" w:rsidRDefault="006F704F" w:rsidP="006F704F">
      <w:pPr>
        <w:framePr w:wrap="around" w:vAnchor="page" w:hAnchor="page" w:x="5774" w:y="18318"/>
        <w:rPr>
          <w:sz w:val="0"/>
          <w:szCs w:val="0"/>
        </w:rPr>
      </w:pPr>
      <w:r>
        <w:rPr>
          <w:noProof/>
          <w:lang w:val="es-SV"/>
        </w:rPr>
        <w:drawing>
          <wp:inline distT="0" distB="0" distL="0" distR="0" wp14:anchorId="31A52A23" wp14:editId="284E438D">
            <wp:extent cx="4924425" cy="5715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4425" cy="571500"/>
                    </a:xfrm>
                    <a:prstGeom prst="rect">
                      <a:avLst/>
                    </a:prstGeom>
                    <a:noFill/>
                    <a:ln>
                      <a:noFill/>
                    </a:ln>
                  </pic:spPr>
                </pic:pic>
              </a:graphicData>
            </a:graphic>
          </wp:inline>
        </w:drawing>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rPr>
          <w:sz w:val="2"/>
          <w:szCs w:val="2"/>
        </w:rPr>
      </w:pPr>
    </w:p>
    <w:p w:rsidR="006F704F" w:rsidRDefault="006F704F" w:rsidP="006F704F">
      <w:pPr>
        <w:framePr w:w="9313" w:h="12819" w:hRule="exact" w:wrap="around" w:vAnchor="page" w:hAnchor="page" w:x="3905" w:y="4753"/>
        <w:spacing w:line="410" w:lineRule="exact"/>
        <w:ind w:left="20" w:right="40"/>
      </w:pPr>
      <w:r>
        <w:rPr>
          <w:rStyle w:val="CuerpodeltextoNegrita"/>
        </w:rPr>
        <w:t>CLÁUSULA CUARTA: PRECIO Y FORMA DE FAGO,</w:t>
      </w:r>
      <w:r>
        <w:rPr>
          <w:rStyle w:val="Cuerpodeltexto0"/>
        </w:rPr>
        <w:t xml:space="preserve"> El monto total por la prestación de los servicios objeto del presente Contrato, será por la cantidad de</w:t>
      </w:r>
      <w:r>
        <w:rPr>
          <w:rStyle w:val="CuerpodeltextoNegrita"/>
        </w:rPr>
        <w:t xml:space="preserve"> HASTA VEINTISIETE MIL SEISCIENTOS 00/100 DÓLARES DE LOS ESTADOS UNIDOS DE AMÉRICA (US$27,600.00),</w:t>
      </w:r>
      <w:r>
        <w:rPr>
          <w:rStyle w:val="Cuerpodeltexto0"/>
        </w:rPr>
        <w:t xml:space="preserve"> valor que incluye el impuesto a la Transferencia de Bienes Muebles y a la Prestación de Servicio (IVA), los pagos se realizaran de forma mensual por un monto para Mantenimiento Preventivo de</w:t>
      </w:r>
      <w:r>
        <w:rPr>
          <w:rStyle w:val="CuerpodeltextoNegrita"/>
        </w:rPr>
        <w:t xml:space="preserve"> UN MIL OCHOCIENTOS DÓLARES DE LOS ESTADOS UNIDOS DE AMÉRICA (US$1,800.00)</w:t>
      </w:r>
      <w:r>
        <w:rPr>
          <w:rStyle w:val="Cuerpodeltexto0"/>
        </w:rPr>
        <w:t xml:space="preserve"> valor que incluye el impuesto a la Transferencia de Bienes Muebles y a la Prestación de Servicio (IVA); dependiendo de las necesidades de EL MINISTERIO los fondos del presente contrato podrán ser utilizados indistintamente para ambos tipos de mantenimiento, ya sea este correctivo o preventivo con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DE PAGO.</w:t>
      </w:r>
      <w:r>
        <w:rPr>
          <w:rStyle w:val="Cuerpodeltexto0"/>
        </w:rPr>
        <w:t xml:space="preserve"> Los recursos para el cumplimiento del compromiso adquirido en este Contrato serán con cargo a la disponibilidad presupuestaria certificada por la Unidad Financiera Institucional para el presente proceso.</w:t>
      </w:r>
      <w:r>
        <w:rPr>
          <w:rStyle w:val="CuerpodeltextoNegrita"/>
        </w:rPr>
        <w:t xml:space="preserve"> CLÁUSULA SEXTA: OBLIGACIONES DE EL CONTRATISTA,</w:t>
      </w:r>
      <w:r>
        <w:rPr>
          <w:rStyle w:val="Cuerpodeltexto0"/>
        </w:rPr>
        <w:t xml:space="preserve"> EL CONTRATISTA en forma expresa y terminante se obliga a proporcionar el servicio objeto del presente Contrato, de acuerdo a lo establecido en las Cláusulas Primera y Tercera, garantizando que la calidad del servicio sea de</w:t>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rPr>
          <w:sz w:val="2"/>
          <w:szCs w:val="2"/>
        </w:rPr>
      </w:pPr>
    </w:p>
    <w:p w:rsidR="006F704F" w:rsidRDefault="006F704F" w:rsidP="006F704F">
      <w:pPr>
        <w:framePr w:w="9310" w:h="12808" w:hRule="exact" w:wrap="around" w:vAnchor="page" w:hAnchor="page" w:x="4161" w:y="4789"/>
        <w:spacing w:line="410" w:lineRule="exact"/>
        <w:ind w:left="20" w:right="40"/>
      </w:pPr>
      <w:r>
        <w:rPr>
          <w:rStyle w:val="Cuerpodeltexto0"/>
        </w:rPr>
        <w:t>acuerdo a lo ofertado y a las especificaciones requeridas, así como de conformidad a todos los documentos contractuales. El servicio objeto del presente contrato será prestado de acuerdo a las diferentes revisiones establecidas para cada elevador cubierto por el contrato. En todo caso EL CONTRATISTA garantizará la calidad del servicio que preste, debiendo estar éste, conforme a lo ofertado y a las especificaciones técnicas requeridas.</w:t>
      </w:r>
      <w:r>
        <w:rPr>
          <w:rStyle w:val="CuerpodeltextoNegrita"/>
        </w:rPr>
        <w:t xml:space="preserve"> CLÁUSULA SÉPTIMA: COMPROMISOS DE EL MINISTERIO Y PLAZO DE RECLAMOS.</w:t>
      </w:r>
      <w:r>
        <w:rPr>
          <w:rStyle w:val="Cuerpodeltexto0"/>
        </w:rPr>
        <w:t xml:space="preserve"> 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deberán ser atendidas en un lapso no mayor a 3 horas, las 24 horas del día, los siete días de la semana mientras este en vigencia el contrato,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Pr>
          <w:rStyle w:val="CuerpodeltextoNegrita"/>
        </w:rPr>
        <w:t>CLÁUSULA OCTAVA: GARANTÍA DE CUMPLIMIENTO DE CONTRATO.</w:t>
      </w:r>
      <w:r>
        <w:rPr>
          <w:rStyle w:val="Cuerpodeltexto0"/>
        </w:rPr>
        <w:t xml:space="preserve"> 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w:t>
      </w:r>
      <w:r>
        <w:rPr>
          <w:rStyle w:val="CuerpodeltextoNegrita"/>
        </w:rPr>
        <w:t xml:space="preserve"> DOS MIL SETECIENTOS SESENTA 00/100 DÓLARES DE LOS ESTADOS UNIDOS DE AMÉRICA (US$2,760.00),</w:t>
      </w:r>
      <w:r>
        <w:rPr>
          <w:rStyle w:val="Cuerpodeltexto0"/>
        </w:rPr>
        <w:t xml:space="preserve"> equivalente al diez por ciento</w:t>
      </w:r>
      <w:r>
        <w:rPr>
          <w:rStyle w:val="CuerpodeltextoNegrita"/>
        </w:rPr>
        <w:t xml:space="preserve"> (10%)</w:t>
      </w:r>
      <w:r>
        <w:rPr>
          <w:rStyle w:val="Cuerpodeltexto0"/>
        </w:rPr>
        <w:t xml:space="preserve"> del valor total del Contrato, para asegurar el cumplimiento de todas las obligaciones emanadas del mismo, la cual deberá mantenerse vigente a partir de la fecha de su presentación hasta un mínimo de treinta días calendarios posteriores a la fecha de finalización del Contrato y de sus prórrogas, si las hubiere.</w:t>
      </w:r>
      <w:r>
        <w:rPr>
          <w:rStyle w:val="CuerpodeltextoNegrita"/>
        </w:rPr>
        <w:t xml:space="preserve"> CLÁUSULA NOVENA: ADMINISTRADOR DEL CONTRATO: La</w:t>
      </w:r>
      <w:r>
        <w:rPr>
          <w:rStyle w:val="Cuerpodeltexto0"/>
        </w:rPr>
        <w:t xml:space="preserve"> administración del presente contrato según Acuerdo Número VEINTE, anteriormente citado, estará a cargo del Ingeniero JOSE FERNANDO MONTANO, Director de Infraestructura, quien será el responsable de verificar la buena marcha y el cumplimiento de</w:t>
      </w:r>
    </w:p>
    <w:p w:rsidR="006F704F" w:rsidRDefault="006F704F" w:rsidP="006F704F">
      <w:pPr>
        <w:framePr w:wrap="around" w:vAnchor="page" w:hAnchor="page" w:x="12542" w:y="18231"/>
        <w:rPr>
          <w:sz w:val="0"/>
          <w:szCs w:val="0"/>
        </w:rPr>
      </w:pPr>
      <w:r>
        <w:rPr>
          <w:noProof/>
          <w:lang w:val="es-SV"/>
        </w:rPr>
        <w:drawing>
          <wp:inline distT="0" distB="0" distL="0" distR="0" wp14:anchorId="5D8252F6" wp14:editId="6BB57FEE">
            <wp:extent cx="304800" cy="6000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600075"/>
                    </a:xfrm>
                    <a:prstGeom prst="rect">
                      <a:avLst/>
                    </a:prstGeom>
                    <a:noFill/>
                    <a:ln>
                      <a:noFill/>
                    </a:ln>
                  </pic:spPr>
                </pic:pic>
              </a:graphicData>
            </a:graphic>
          </wp:inline>
        </w:drawing>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rPr>
          <w:sz w:val="2"/>
          <w:szCs w:val="2"/>
        </w:rPr>
      </w:pPr>
    </w:p>
    <w:p w:rsidR="006F704F" w:rsidRDefault="006F704F" w:rsidP="006F704F">
      <w:pPr>
        <w:framePr w:w="9328" w:h="13175" w:hRule="exact" w:wrap="around" w:vAnchor="page" w:hAnchor="page" w:x="3902" w:y="4763"/>
        <w:ind w:left="40" w:right="40"/>
      </w:pPr>
      <w:r>
        <w:rPr>
          <w:rStyle w:val="Cuerpodeltexto0"/>
        </w:rPr>
        <w:t>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
        </w:rPr>
        <w:t xml:space="preserve"> CLÁUSULA DÉCIMA: SANCIONES</w:t>
      </w:r>
      <w:r>
        <w:rPr>
          <w:rStyle w:val="Cuerpodeltexto0"/>
        </w:rPr>
        <w:t>. En caso de incumplimiento de las obligaciones emanadas del presente Contrato, las partes expresamente se someten a las sanciones que la Ley o el presente contrato señalen.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w:t>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rPr>
          <w:sz w:val="2"/>
          <w:szCs w:val="2"/>
        </w:rPr>
      </w:pPr>
    </w:p>
    <w:p w:rsidR="006F704F" w:rsidRDefault="006F704F" w:rsidP="006F704F">
      <w:pPr>
        <w:framePr w:w="9317" w:h="12798" w:hRule="exact" w:wrap="around" w:vAnchor="page" w:hAnchor="page" w:x="4136" w:y="4795"/>
        <w:spacing w:line="410" w:lineRule="exact"/>
        <w:ind w:left="40" w:right="40"/>
      </w:pPr>
      <w:r>
        <w:rPr>
          <w:rStyle w:val="Cuerpodeltexto0"/>
        </w:rPr>
        <w:t>la prestación del servicio durante el período fijado, dará lugar a la terminación del contrato, sin perjuicio de la responsabilidad que le corresponda a EL CONTRATISTA por su incumplimiento.</w:t>
      </w:r>
      <w:r>
        <w:rPr>
          <w:rStyle w:val="CuerpodeltextoNegrita"/>
        </w:rPr>
        <w:t xml:space="preserve"> CLÁUSULA DÉCIMA PRIMERA: MODIFICACIÓN Y/O PRÓRROGA. </w:t>
      </w:r>
      <w:r>
        <w:rPr>
          <w:rStyle w:val="Cuerpodeltexto0"/>
        </w:rPr>
        <w:t>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
        </w:rPr>
        <w:t xml:space="preserve"> CLÁUSULA DÉCIMA SEGUNDA: CASO FORTUITO Y FUERZA MAYOR:</w:t>
      </w:r>
      <w:r>
        <w:rPr>
          <w:rStyle w:val="Cuerpodeltexto0"/>
        </w:rP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tres días hábiles siguientes a la fecha en que ocurra la causa que origina el percance, de conformidad a lo dispuesto en Art. 83 del RELACAP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aseguren las obligaciones.</w:t>
      </w:r>
      <w:r>
        <w:rPr>
          <w:rStyle w:val="CuerpodeltextoNegrita"/>
        </w:rPr>
        <w:t xml:space="preserve"> CLÁUSULA DÉCIMA TERCERA: CESIÓN,</w:t>
      </w:r>
      <w:r>
        <w:rPr>
          <w:rStyle w:val="Cuerpodeltexto0"/>
        </w:rP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w:t>
      </w:r>
      <w:r>
        <w:rPr>
          <w:rStyle w:val="CuerpodeltextoNegrita"/>
        </w:rPr>
        <w:t xml:space="preserve"> CLÁUSULA DÉCIMA CUARTA: INTERPRETACIÓN DEL CONTRATO.</w:t>
      </w:r>
      <w:r>
        <w:rPr>
          <w:rStyle w:val="Cuerpodeltexto0"/>
        </w:rPr>
        <w:t xml:space="preserve"> EL MINISTERIO se reserva la facultad de interpretar el presente Contrato de conformidad a la Constitución de la República, la LACAP, demás</w:t>
      </w:r>
    </w:p>
    <w:p w:rsidR="006F704F" w:rsidRDefault="006F704F" w:rsidP="006F704F">
      <w:pPr>
        <w:framePr w:wrap="around" w:vAnchor="page" w:hAnchor="page" w:x="12322" w:y="18155"/>
        <w:rPr>
          <w:sz w:val="0"/>
          <w:szCs w:val="0"/>
        </w:rPr>
      </w:pPr>
      <w:r>
        <w:rPr>
          <w:noProof/>
          <w:lang w:val="es-SV"/>
        </w:rPr>
        <w:drawing>
          <wp:inline distT="0" distB="0" distL="0" distR="0" wp14:anchorId="2CF9C220" wp14:editId="0499186D">
            <wp:extent cx="381000" cy="67627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676275"/>
                    </a:xfrm>
                    <a:prstGeom prst="rect">
                      <a:avLst/>
                    </a:prstGeom>
                    <a:noFill/>
                    <a:ln>
                      <a:noFill/>
                    </a:ln>
                  </pic:spPr>
                </pic:pic>
              </a:graphicData>
            </a:graphic>
          </wp:inline>
        </w:drawing>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rPr>
          <w:sz w:val="2"/>
          <w:szCs w:val="2"/>
        </w:rPr>
      </w:pPr>
    </w:p>
    <w:p w:rsidR="006F704F" w:rsidRDefault="006F704F" w:rsidP="006F704F">
      <w:pPr>
        <w:framePr w:w="9310" w:h="12772" w:hRule="exact" w:wrap="around" w:vAnchor="page" w:hAnchor="page" w:x="3909" w:y="4799"/>
        <w:ind w:left="40" w:right="20"/>
      </w:pPr>
      <w:r>
        <w:rPr>
          <w:rStyle w:val="Cuerpodeltexto0"/>
        </w:rPr>
        <w:t>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w:t>
      </w:r>
      <w:r>
        <w:rPr>
          <w:rStyle w:val="CuerpodeltextoNegrita"/>
        </w:rPr>
        <w:t xml:space="preserve"> CLAUSULA DÉCIMA QUINTA: SOLUCIÓN DE CONFLICTOS.</w:t>
      </w:r>
      <w:r>
        <w:rPr>
          <w:rStyle w:val="Cuerpodeltexto0"/>
        </w:rPr>
        <w:t xml:space="preserve"> Toda duda, discrepancia o conflicto que surgiere entre las partes durante la ejecución de este contrato se resolverá de acuerdo a lo establecido en el Título VIII de la LACAP.</w:t>
      </w:r>
      <w:r>
        <w:rPr>
          <w:rStyle w:val="CuerpodeltextoNegrita"/>
        </w:rPr>
        <w:t xml:space="preserve"> CLÁUSULA DÉCIMA SEXTA: TERMINACIÓN DEL CONTRATO.</w:t>
      </w:r>
      <w:r>
        <w:rPr>
          <w:rStyle w:val="Cuerpodeltexto0"/>
        </w:rPr>
        <w:t xml:space="preserve"> 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de conformidad a lo establecido en el</w:t>
      </w:r>
      <w:r>
        <w:rPr>
          <w:rStyle w:val="CuerpodeltextoNegrita"/>
        </w:rPr>
        <w:t xml:space="preserve"> Art.</w:t>
      </w:r>
      <w:r>
        <w:rPr>
          <w:rStyle w:val="Cuerpodeltexto0"/>
        </w:rPr>
        <w:t xml:space="preserve"> 84 RELACAP.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 92 y siguientes de la LACAP. </w:t>
      </w:r>
      <w:r>
        <w:rPr>
          <w:rStyle w:val="CuerpodeltextoNegrita"/>
        </w:rPr>
        <w:t>CLÁUSULA DÉCIMA SEPTIMA: LEGISLACIÓN APLICABLE.</w:t>
      </w:r>
      <w:r>
        <w:rPr>
          <w:rStyle w:val="Cuerpodeltexto0"/>
        </w:rPr>
        <w:t xml:space="preserve"> Las partes se someten a la legislación vigente de la República de El Salvador:</w:t>
      </w:r>
      <w:r>
        <w:rPr>
          <w:rStyle w:val="CuerpodeltextoNegrita"/>
        </w:rPr>
        <w:t xml:space="preserve"> CLÁUSULA DECIMA OCTAVA: CONDICIONES DE PREVENCION Y ERRADICACION DEL TRABATO INFANTIL:</w:t>
      </w:r>
      <w:r>
        <w:rPr>
          <w:rStyle w:val="Cuerpodeltexto0"/>
        </w:rP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w:t>
      </w:r>
    </w:p>
    <w:p w:rsidR="006F704F" w:rsidRDefault="006F704F" w:rsidP="006F704F">
      <w:pPr>
        <w:rPr>
          <w:sz w:val="2"/>
          <w:szCs w:val="2"/>
        </w:rPr>
        <w:sectPr w:rsidR="006F704F">
          <w:pgSz w:w="16837" w:h="23810"/>
          <w:pgMar w:top="0" w:right="0" w:bottom="0" w:left="0" w:header="0" w:footer="3" w:gutter="0"/>
          <w:cols w:space="720"/>
          <w:noEndnote/>
          <w:docGrid w:linePitch="360"/>
        </w:sectPr>
      </w:pPr>
    </w:p>
    <w:p w:rsidR="006F704F" w:rsidRDefault="006F704F" w:rsidP="006F704F">
      <w:pPr>
        <w:rPr>
          <w:sz w:val="2"/>
          <w:szCs w:val="2"/>
        </w:rPr>
      </w:pPr>
    </w:p>
    <w:p w:rsidR="006F704F" w:rsidRDefault="006F704F" w:rsidP="006F704F">
      <w:pPr>
        <w:framePr w:w="9432" w:h="4165" w:hRule="exact" w:wrap="around" w:vAnchor="page" w:hAnchor="page" w:x="2745" w:y="4128"/>
        <w:spacing w:line="410" w:lineRule="exact"/>
        <w:ind w:left="160" w:right="20"/>
      </w:pPr>
      <w:r>
        <w:rPr>
          <w:rStyle w:val="Cuerpodeltexto0"/>
        </w:rPr>
        <w:t xml:space="preserve">que hubo subsanación por haber cometido </w:t>
      </w:r>
      <w:r>
        <w:rPr>
          <w:rStyle w:val="Cuerpodeltexto0"/>
          <w:lang w:val="it"/>
        </w:rPr>
        <w:t xml:space="preserve">ima </w:t>
      </w:r>
      <w:r>
        <w:rPr>
          <w:rStyle w:val="Cuerpodeltexto0"/>
        </w:rPr>
        <w:t>infracción, o por el contrario si se remitiere a procedimiento sancionatorio y en éste último caso deberá finalizar el procedimiento para conocer la resolución final.</w:t>
      </w:r>
      <w:r>
        <w:rPr>
          <w:rStyle w:val="CuerpodeltextoNegrita"/>
        </w:rPr>
        <w:t xml:space="preserve"> CLÁUSULA DECIMA NOVENA: NOTIFICACIONES.</w:t>
      </w:r>
      <w:r>
        <w:rPr>
          <w:rStyle w:val="Cuerpodeltexto0"/>
        </w:rPr>
        <w:t xml:space="preserve"> Todas las notificaciones entre las partes referentes a la ejecución de este Contrato, deberán hacerse por escrito y tendrán efecto a partir de su recepción en las direcciones que a continuación se indican: para EL MINISTERIO, Edifi</w:t>
      </w:r>
      <w:r w:rsidR="005B2F2F">
        <w:rPr>
          <w:rStyle w:val="Cuerpodeltexto0"/>
        </w:rPr>
        <w:t xml:space="preserve">cio Ministerio de Gobernación, Centro de Gobierno </w:t>
      </w:r>
      <w:r>
        <w:rPr>
          <w:rStyle w:val="Cuerpodeltexto0"/>
        </w:rPr>
        <w:t xml:space="preserve">y para EL </w:t>
      </w:r>
      <w:bookmarkStart w:id="0" w:name="_GoBack"/>
      <w:bookmarkEnd w:id="0"/>
      <w:r w:rsidR="005B2F2F">
        <w:rPr>
          <w:rStyle w:val="Cuerpodeltexto0"/>
        </w:rPr>
        <w:t xml:space="preserve">CONTRATISTA. </w:t>
      </w:r>
      <w:r>
        <w:rPr>
          <w:rStyle w:val="Cuerpodeltexto0"/>
        </w:rPr>
        <w:t>En fe de lo cual firmamos el presente contrato en la ciudad de San Salvador, a los veinticuatro días del mes febrero del año dos mil veinte.</w:t>
      </w:r>
    </w:p>
    <w:p w:rsidR="003A0F0E" w:rsidRPr="006F704F" w:rsidRDefault="006F704F" w:rsidP="006F704F">
      <w:r>
        <w:rPr>
          <w:noProof/>
          <w:lang w:val="es-SV"/>
        </w:rPr>
        <w:drawing>
          <wp:anchor distT="0" distB="0" distL="114300" distR="114300" simplePos="0" relativeHeight="251658240" behindDoc="1" locked="0" layoutInCell="1" allowOverlap="1">
            <wp:simplePos x="0" y="0"/>
            <wp:positionH relativeFrom="column">
              <wp:posOffset>488315</wp:posOffset>
            </wp:positionH>
            <wp:positionV relativeFrom="paragraph">
              <wp:posOffset>4768850</wp:posOffset>
            </wp:positionV>
            <wp:extent cx="5612130" cy="3486785"/>
            <wp:effectExtent l="0" t="0" r="7620" b="0"/>
            <wp:wrapTight wrapText="bothSides">
              <wp:wrapPolygon edited="0">
                <wp:start x="0" y="0"/>
                <wp:lineTo x="0" y="21478"/>
                <wp:lineTo x="21556" y="21478"/>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6785"/>
                    </a:xfrm>
                    <a:prstGeom prst="rect">
                      <a:avLst/>
                    </a:prstGeom>
                    <a:noFill/>
                    <a:ln>
                      <a:noFill/>
                    </a:ln>
                  </pic:spPr>
                </pic:pic>
              </a:graphicData>
            </a:graphic>
          </wp:anchor>
        </w:drawing>
      </w:r>
    </w:p>
    <w:sectPr w:rsidR="003A0F0E" w:rsidRPr="006F70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A8"/>
    <w:rsid w:val="00150CA8"/>
    <w:rsid w:val="003A0F0E"/>
    <w:rsid w:val="003A5B15"/>
    <w:rsid w:val="003D0D24"/>
    <w:rsid w:val="005018B6"/>
    <w:rsid w:val="005B2F2F"/>
    <w:rsid w:val="005C48D9"/>
    <w:rsid w:val="006F704F"/>
    <w:rsid w:val="00772F5C"/>
    <w:rsid w:val="00865AF9"/>
    <w:rsid w:val="00942244"/>
    <w:rsid w:val="00942957"/>
    <w:rsid w:val="00A4730D"/>
    <w:rsid w:val="00BE1B76"/>
    <w:rsid w:val="00D62C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F8560-206D-4AB4-895D-0D52BE1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A8"/>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sid w:val="00150CA8"/>
    <w:rPr>
      <w:rFonts w:ascii="Book Antiqua" w:eastAsia="Book Antiqua" w:hAnsi="Book Antiqua" w:cs="Book Antiqua"/>
      <w:b/>
      <w:bCs/>
      <w:i w:val="0"/>
      <w:iCs w:val="0"/>
      <w:smallCaps w:val="0"/>
      <w:strike w:val="0"/>
      <w:spacing w:val="0"/>
      <w:sz w:val="21"/>
      <w:szCs w:val="21"/>
    </w:rPr>
  </w:style>
  <w:style w:type="character" w:customStyle="1" w:styleId="Leyendadelaimagen">
    <w:name w:val="Leyenda de la imagen_"/>
    <w:basedOn w:val="Fuentedeprrafopredeter"/>
    <w:link w:val="Leyendadelaimagen0"/>
    <w:rsid w:val="00150CA8"/>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7">
    <w:name w:val="Cuerpo del texto (7)_"/>
    <w:basedOn w:val="Fuentedeprrafopredeter"/>
    <w:rsid w:val="00150CA8"/>
    <w:rPr>
      <w:rFonts w:ascii="Book Antiqua" w:eastAsia="Book Antiqua" w:hAnsi="Book Antiqua" w:cs="Book Antiqua"/>
      <w:b w:val="0"/>
      <w:bCs w:val="0"/>
      <w:i w:val="0"/>
      <w:iCs w:val="0"/>
      <w:smallCaps w:val="0"/>
      <w:strike w:val="0"/>
      <w:spacing w:val="1"/>
      <w:sz w:val="15"/>
      <w:szCs w:val="15"/>
    </w:rPr>
  </w:style>
  <w:style w:type="character" w:customStyle="1" w:styleId="Cuerpodeltexto8">
    <w:name w:val="Cuerpo del texto (8)_"/>
    <w:basedOn w:val="Fuentedeprrafopredeter"/>
    <w:rsid w:val="00150CA8"/>
    <w:rPr>
      <w:rFonts w:ascii="Book Antiqua" w:eastAsia="Book Antiqua" w:hAnsi="Book Antiqua" w:cs="Book Antiqua"/>
      <w:b w:val="0"/>
      <w:bCs w:val="0"/>
      <w:i w:val="0"/>
      <w:iCs w:val="0"/>
      <w:smallCaps w:val="0"/>
      <w:strike w:val="0"/>
      <w:spacing w:val="4"/>
      <w:sz w:val="16"/>
      <w:szCs w:val="16"/>
    </w:rPr>
  </w:style>
  <w:style w:type="character" w:customStyle="1" w:styleId="Ttulo22">
    <w:name w:val="Título #2 (2)_"/>
    <w:basedOn w:val="Fuentedeprrafopredeter"/>
    <w:link w:val="Ttulo220"/>
    <w:rsid w:val="00150CA8"/>
    <w:rPr>
      <w:rFonts w:ascii="Book Antiqua" w:eastAsia="Book Antiqua" w:hAnsi="Book Antiqua" w:cs="Book Antiqua"/>
      <w:sz w:val="21"/>
      <w:szCs w:val="21"/>
      <w:shd w:val="clear" w:color="auto" w:fill="FFFFFF"/>
    </w:rPr>
  </w:style>
  <w:style w:type="character" w:customStyle="1" w:styleId="Cuerpodeltexto0">
    <w:name w:val="Cuerpo del texto"/>
    <w:basedOn w:val="Cuerpodeltexto"/>
    <w:rsid w:val="00150CA8"/>
    <w:rPr>
      <w:rFonts w:ascii="Book Antiqua" w:eastAsia="Book Antiqua" w:hAnsi="Book Antiqua" w:cs="Book Antiqua"/>
      <w:b w:val="0"/>
      <w:bCs w:val="0"/>
      <w:i w:val="0"/>
      <w:iCs w:val="0"/>
      <w:smallCaps w:val="0"/>
      <w:strike w:val="0"/>
      <w:spacing w:val="-2"/>
      <w:sz w:val="21"/>
      <w:szCs w:val="21"/>
    </w:rPr>
  </w:style>
  <w:style w:type="character" w:customStyle="1" w:styleId="Leyendadelatabla2">
    <w:name w:val="Leyenda de la tabla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Leyendadelatabla20">
    <w:name w:val="Leyenda de la tabla (2)"/>
    <w:basedOn w:val="Leyendadelatabla2"/>
    <w:rsid w:val="00150CA8"/>
    <w:rPr>
      <w:rFonts w:ascii="Book Antiqua" w:eastAsia="Book Antiqua" w:hAnsi="Book Antiqua" w:cs="Book Antiqua"/>
      <w:b w:val="0"/>
      <w:bCs w:val="0"/>
      <w:i w:val="0"/>
      <w:iCs w:val="0"/>
      <w:smallCaps w:val="0"/>
      <w:strike w:val="0"/>
      <w:spacing w:val="-2"/>
      <w:sz w:val="21"/>
      <w:szCs w:val="21"/>
    </w:rPr>
  </w:style>
  <w:style w:type="character" w:customStyle="1" w:styleId="Cuerpodeltexto16">
    <w:name w:val="Cuerpo del texto (16)_"/>
    <w:basedOn w:val="Fuentedeprrafopredeter"/>
    <w:link w:val="Cuerpodeltexto160"/>
    <w:rsid w:val="00150CA8"/>
    <w:rPr>
      <w:rFonts w:ascii="Book Antiqua" w:eastAsia="Book Antiqua" w:hAnsi="Book Antiqua" w:cs="Book Antiqua"/>
      <w:spacing w:val="1"/>
      <w:sz w:val="16"/>
      <w:szCs w:val="16"/>
      <w:shd w:val="clear" w:color="auto" w:fill="FFFFFF"/>
    </w:rPr>
  </w:style>
  <w:style w:type="character" w:customStyle="1" w:styleId="Cuerpodeltexto80">
    <w:name w:val="Cuerpo del texto (8)"/>
    <w:basedOn w:val="Cuerpodeltexto8"/>
    <w:rsid w:val="00150CA8"/>
    <w:rPr>
      <w:rFonts w:ascii="Book Antiqua" w:eastAsia="Book Antiqua" w:hAnsi="Book Antiqua" w:cs="Book Antiqua"/>
      <w:b w:val="0"/>
      <w:bCs w:val="0"/>
      <w:i w:val="0"/>
      <w:iCs w:val="0"/>
      <w:smallCaps w:val="0"/>
      <w:strike w:val="0"/>
      <w:spacing w:val="1"/>
      <w:sz w:val="16"/>
      <w:szCs w:val="16"/>
    </w:rPr>
  </w:style>
  <w:style w:type="character" w:customStyle="1" w:styleId="Cuerpodeltexto70">
    <w:name w:val="Cuerpo del texto (7)"/>
    <w:basedOn w:val="Cuerpodeltexto7"/>
    <w:rsid w:val="00150CA8"/>
    <w:rPr>
      <w:rFonts w:ascii="Book Antiqua" w:eastAsia="Book Antiqua" w:hAnsi="Book Antiqua" w:cs="Book Antiqua"/>
      <w:b w:val="0"/>
      <w:bCs w:val="0"/>
      <w:i w:val="0"/>
      <w:iCs w:val="0"/>
      <w:smallCaps w:val="0"/>
      <w:strike w:val="0"/>
      <w:spacing w:val="0"/>
      <w:sz w:val="15"/>
      <w:szCs w:val="15"/>
    </w:rPr>
  </w:style>
  <w:style w:type="character" w:customStyle="1" w:styleId="LeyendadelaimagenSinnegrita">
    <w:name w:val="Leyenda de la imagen + Sin negrita"/>
    <w:basedOn w:val="Leyendadelaimagen"/>
    <w:rsid w:val="00150CA8"/>
    <w:rPr>
      <w:rFonts w:ascii="Book Antiqua" w:eastAsia="Book Antiqua" w:hAnsi="Book Antiqua" w:cs="Book Antiqua"/>
      <w:b/>
      <w:bCs/>
      <w:spacing w:val="-2"/>
      <w:sz w:val="21"/>
      <w:szCs w:val="21"/>
      <w:shd w:val="clear" w:color="auto" w:fill="FFFFFF"/>
    </w:rPr>
  </w:style>
  <w:style w:type="character" w:customStyle="1" w:styleId="Leyendadelaimagen20">
    <w:name w:val="Leyenda de la imagen (2)"/>
    <w:basedOn w:val="Leyendadelaimagen2"/>
    <w:rsid w:val="00150CA8"/>
    <w:rPr>
      <w:rFonts w:ascii="Book Antiqua" w:eastAsia="Book Antiqua" w:hAnsi="Book Antiqua" w:cs="Book Antiqua"/>
      <w:b w:val="0"/>
      <w:bCs w:val="0"/>
      <w:i w:val="0"/>
      <w:iCs w:val="0"/>
      <w:smallCaps w:val="0"/>
      <w:strike w:val="0"/>
      <w:spacing w:val="-2"/>
      <w:sz w:val="21"/>
      <w:szCs w:val="21"/>
      <w:lang w:val="de"/>
    </w:rPr>
  </w:style>
  <w:style w:type="paragraph" w:customStyle="1" w:styleId="Leyendadelaimagen0">
    <w:name w:val="Leyenda de la imagen"/>
    <w:basedOn w:val="Normal"/>
    <w:link w:val="Leyendadelaimagen"/>
    <w:rsid w:val="00150CA8"/>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Ttulo220">
    <w:name w:val="Título #2 (2)"/>
    <w:basedOn w:val="Normal"/>
    <w:link w:val="Ttulo22"/>
    <w:rsid w:val="00150CA8"/>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Cuerpodeltexto160">
    <w:name w:val="Cuerpo del texto (16)"/>
    <w:basedOn w:val="Normal"/>
    <w:link w:val="Cuerpodeltexto16"/>
    <w:rsid w:val="00150CA8"/>
    <w:pPr>
      <w:shd w:val="clear" w:color="auto" w:fill="FFFFFF"/>
      <w:spacing w:line="0" w:lineRule="atLeast"/>
      <w:jc w:val="both"/>
    </w:pPr>
    <w:rPr>
      <w:rFonts w:ascii="Book Antiqua" w:eastAsia="Book Antiqua" w:hAnsi="Book Antiqua" w:cs="Book Antiqua"/>
      <w:color w:val="auto"/>
      <w:spacing w:val="1"/>
      <w:sz w:val="16"/>
      <w:szCs w:val="16"/>
      <w:lang w:val="es-SV" w:eastAsia="en-US"/>
    </w:rPr>
  </w:style>
  <w:style w:type="character" w:customStyle="1" w:styleId="Ttulo12">
    <w:name w:val="Título #1 (2)_"/>
    <w:basedOn w:val="Fuentedeprrafopredeter"/>
    <w:rsid w:val="00865AF9"/>
    <w:rPr>
      <w:rFonts w:ascii="Book Antiqua" w:eastAsia="Book Antiqua" w:hAnsi="Book Antiqua" w:cs="Book Antiqua"/>
      <w:b w:val="0"/>
      <w:bCs w:val="0"/>
      <w:i w:val="0"/>
      <w:iCs w:val="0"/>
      <w:smallCaps w:val="0"/>
      <w:strike w:val="0"/>
      <w:spacing w:val="-1"/>
      <w:sz w:val="21"/>
      <w:szCs w:val="21"/>
    </w:rPr>
  </w:style>
  <w:style w:type="character" w:customStyle="1" w:styleId="Ttulo120">
    <w:name w:val="Título #1 (2)"/>
    <w:basedOn w:val="Ttulo12"/>
    <w:rsid w:val="00865AF9"/>
    <w:rPr>
      <w:rFonts w:ascii="Book Antiqua" w:eastAsia="Book Antiqua" w:hAnsi="Book Antiqua" w:cs="Book Antiqua"/>
      <w:b w:val="0"/>
      <w:bCs w:val="0"/>
      <w:i w:val="0"/>
      <w:iCs w:val="0"/>
      <w:smallCaps w:val="0"/>
      <w:strike w:val="0"/>
      <w:spacing w:val="-2"/>
      <w:sz w:val="21"/>
      <w:szCs w:val="21"/>
    </w:rPr>
  </w:style>
  <w:style w:type="character" w:customStyle="1" w:styleId="Cuerpodeltexto17">
    <w:name w:val="Cuerpo del texto (17)_"/>
    <w:basedOn w:val="Fuentedeprrafopredeter"/>
    <w:link w:val="Cuerpodeltexto170"/>
    <w:rsid w:val="00865AF9"/>
    <w:rPr>
      <w:rFonts w:ascii="Book Antiqua" w:eastAsia="Book Antiqua" w:hAnsi="Book Antiqua" w:cs="Book Antiqua"/>
      <w:spacing w:val="5"/>
      <w:sz w:val="18"/>
      <w:szCs w:val="18"/>
      <w:shd w:val="clear" w:color="auto" w:fill="FFFFFF"/>
    </w:rPr>
  </w:style>
  <w:style w:type="paragraph" w:customStyle="1" w:styleId="Cuerpodeltexto170">
    <w:name w:val="Cuerpo del texto (17)"/>
    <w:basedOn w:val="Normal"/>
    <w:link w:val="Cuerpodeltexto17"/>
    <w:rsid w:val="00865AF9"/>
    <w:pPr>
      <w:shd w:val="clear" w:color="auto" w:fill="FFFFFF"/>
      <w:spacing w:line="0" w:lineRule="atLeast"/>
    </w:pPr>
    <w:rPr>
      <w:rFonts w:ascii="Book Antiqua" w:eastAsia="Book Antiqua" w:hAnsi="Book Antiqua" w:cs="Book Antiqua"/>
      <w:color w:val="auto"/>
      <w:spacing w:val="5"/>
      <w:sz w:val="18"/>
      <w:szCs w:val="18"/>
      <w:lang w:val="es-SV" w:eastAsia="en-US"/>
    </w:rPr>
  </w:style>
  <w:style w:type="character" w:customStyle="1" w:styleId="Cuerpodeltexto2">
    <w:name w:val="Cuerpo del texto (2)_"/>
    <w:basedOn w:val="Fuentedeprrafopredeter"/>
    <w:link w:val="Cuerpodeltexto20"/>
    <w:rsid w:val="003D0D24"/>
    <w:rPr>
      <w:rFonts w:ascii="Book Antiqua" w:eastAsia="Book Antiqua" w:hAnsi="Book Antiqua" w:cs="Book Antiqua"/>
      <w:sz w:val="21"/>
      <w:szCs w:val="21"/>
      <w:shd w:val="clear" w:color="auto" w:fill="FFFFFF"/>
    </w:rPr>
  </w:style>
  <w:style w:type="character" w:customStyle="1" w:styleId="Cuerpodeltexto12">
    <w:name w:val="Cuerpo del texto (12)_"/>
    <w:basedOn w:val="Fuentedeprrafopredeter"/>
    <w:link w:val="Cuerpodeltexto120"/>
    <w:rsid w:val="003D0D24"/>
    <w:rPr>
      <w:rFonts w:ascii="Book Antiqua" w:eastAsia="Book Antiqua" w:hAnsi="Book Antiqua" w:cs="Book Antiqua"/>
      <w:spacing w:val="-25"/>
      <w:sz w:val="62"/>
      <w:szCs w:val="62"/>
      <w:shd w:val="clear" w:color="auto" w:fill="FFFFFF"/>
      <w:lang w:val="it"/>
    </w:rPr>
  </w:style>
  <w:style w:type="character" w:customStyle="1" w:styleId="Cuerpodeltexto2Sinnegrita">
    <w:name w:val="Cuerpo del texto (2) + Sin negrita"/>
    <w:basedOn w:val="Cuerpodeltexto2"/>
    <w:rsid w:val="003D0D24"/>
    <w:rPr>
      <w:rFonts w:ascii="Book Antiqua" w:eastAsia="Book Antiqua" w:hAnsi="Book Antiqua" w:cs="Book Antiqua"/>
      <w:b/>
      <w:bCs/>
      <w:spacing w:val="-2"/>
      <w:sz w:val="21"/>
      <w:szCs w:val="21"/>
      <w:shd w:val="clear" w:color="auto" w:fill="FFFFFF"/>
    </w:rPr>
  </w:style>
  <w:style w:type="character" w:customStyle="1" w:styleId="Cuerpodeltexto18">
    <w:name w:val="Cuerpo del texto (18)_"/>
    <w:basedOn w:val="Fuentedeprrafopredeter"/>
    <w:link w:val="Cuerpodeltexto180"/>
    <w:rsid w:val="003D0D24"/>
    <w:rPr>
      <w:rFonts w:ascii="Century Gothic" w:eastAsia="Century Gothic" w:hAnsi="Century Gothic" w:cs="Century Gothic"/>
      <w:spacing w:val="2"/>
      <w:sz w:val="17"/>
      <w:szCs w:val="17"/>
      <w:shd w:val="clear" w:color="auto" w:fill="FFFFFF"/>
    </w:rPr>
  </w:style>
  <w:style w:type="character" w:customStyle="1" w:styleId="Cuerpodeltexto200">
    <w:name w:val="Cuerpo del texto (20)_"/>
    <w:basedOn w:val="Fuentedeprrafopredeter"/>
    <w:link w:val="Cuerpodeltexto201"/>
    <w:rsid w:val="003D0D24"/>
    <w:rPr>
      <w:rFonts w:ascii="Century Gothic" w:eastAsia="Century Gothic" w:hAnsi="Century Gothic" w:cs="Century Gothic"/>
      <w:spacing w:val="-3"/>
      <w:shd w:val="clear" w:color="auto" w:fill="FFFFFF"/>
      <w:lang w:val="it"/>
    </w:rPr>
  </w:style>
  <w:style w:type="character" w:customStyle="1" w:styleId="Cuerpodeltexto21">
    <w:name w:val="Cuerpo del texto (21)_"/>
    <w:basedOn w:val="Fuentedeprrafopredeter"/>
    <w:link w:val="Cuerpodeltexto210"/>
    <w:rsid w:val="003D0D24"/>
    <w:rPr>
      <w:rFonts w:ascii="Book Antiqua" w:eastAsia="Book Antiqua" w:hAnsi="Book Antiqua" w:cs="Book Antiqua"/>
      <w:sz w:val="20"/>
      <w:szCs w:val="20"/>
      <w:shd w:val="clear" w:color="auto" w:fill="FFFFFF"/>
      <w:lang w:val="de"/>
    </w:rPr>
  </w:style>
  <w:style w:type="character" w:customStyle="1" w:styleId="Cuerpodeltexto25">
    <w:name w:val="Cuerpo del texto (25)_"/>
    <w:basedOn w:val="Fuentedeprrafopredeter"/>
    <w:link w:val="Cuerpodeltexto250"/>
    <w:rsid w:val="003D0D24"/>
    <w:rPr>
      <w:rFonts w:ascii="Book Antiqua" w:eastAsia="Book Antiqua" w:hAnsi="Book Antiqua" w:cs="Book Antiqua"/>
      <w:spacing w:val="1"/>
      <w:sz w:val="18"/>
      <w:szCs w:val="18"/>
      <w:shd w:val="clear" w:color="auto" w:fill="FFFFFF"/>
      <w:lang w:val="de"/>
    </w:rPr>
  </w:style>
  <w:style w:type="character" w:customStyle="1" w:styleId="Cuerpodeltexto25Espaciado0pto">
    <w:name w:val="Cuerpo del texto (25) + Espaciado 0 pto"/>
    <w:basedOn w:val="Cuerpodeltexto25"/>
    <w:rsid w:val="003D0D24"/>
    <w:rPr>
      <w:rFonts w:ascii="Book Antiqua" w:eastAsia="Book Antiqua" w:hAnsi="Book Antiqua" w:cs="Book Antiqua"/>
      <w:spacing w:val="12"/>
      <w:sz w:val="18"/>
      <w:szCs w:val="18"/>
      <w:shd w:val="clear" w:color="auto" w:fill="FFFFFF"/>
      <w:lang w:val="de"/>
    </w:rPr>
  </w:style>
  <w:style w:type="character" w:customStyle="1" w:styleId="Cuerpodeltexto19">
    <w:name w:val="Cuerpo del texto (19)_"/>
    <w:basedOn w:val="Fuentedeprrafopredeter"/>
    <w:link w:val="Cuerpodeltexto190"/>
    <w:rsid w:val="003D0D24"/>
    <w:rPr>
      <w:rFonts w:ascii="Book Antiqua" w:eastAsia="Book Antiqua" w:hAnsi="Book Antiqua" w:cs="Book Antiqua"/>
      <w:sz w:val="8"/>
      <w:szCs w:val="8"/>
      <w:shd w:val="clear" w:color="auto" w:fill="FFFFFF"/>
    </w:rPr>
  </w:style>
  <w:style w:type="character" w:customStyle="1" w:styleId="Cuerpodeltexto24">
    <w:name w:val="Cuerpo del texto (24)_"/>
    <w:basedOn w:val="Fuentedeprrafopredeter"/>
    <w:link w:val="Cuerpodeltexto240"/>
    <w:rsid w:val="003D0D24"/>
    <w:rPr>
      <w:rFonts w:ascii="Book Antiqua" w:eastAsia="Book Antiqua" w:hAnsi="Book Antiqua" w:cs="Book Antiqua"/>
      <w:sz w:val="8"/>
      <w:szCs w:val="8"/>
      <w:shd w:val="clear" w:color="auto" w:fill="FFFFFF"/>
    </w:rPr>
  </w:style>
  <w:style w:type="character" w:customStyle="1" w:styleId="Cuerpodeltexto23">
    <w:name w:val="Cuerpo del texto (23)_"/>
    <w:basedOn w:val="Fuentedeprrafopredeter"/>
    <w:link w:val="Cuerpodeltexto230"/>
    <w:rsid w:val="003D0D24"/>
    <w:rPr>
      <w:rFonts w:ascii="Book Antiqua" w:eastAsia="Book Antiqua" w:hAnsi="Book Antiqua" w:cs="Book Antiqua"/>
      <w:spacing w:val="10"/>
      <w:sz w:val="8"/>
      <w:szCs w:val="8"/>
      <w:shd w:val="clear" w:color="auto" w:fill="FFFFFF"/>
      <w:lang w:val="de"/>
    </w:rPr>
  </w:style>
  <w:style w:type="character" w:customStyle="1" w:styleId="Cuerpodeltexto22">
    <w:name w:val="Cuerpo del texto (22)_"/>
    <w:basedOn w:val="Fuentedeprrafopredeter"/>
    <w:link w:val="Cuerpodeltexto220"/>
    <w:rsid w:val="003D0D24"/>
    <w:rPr>
      <w:rFonts w:ascii="Book Antiqua" w:eastAsia="Book Antiqua" w:hAnsi="Book Antiqua" w:cs="Book Antiqua"/>
      <w:sz w:val="8"/>
      <w:szCs w:val="8"/>
      <w:shd w:val="clear" w:color="auto" w:fill="FFFFFF"/>
      <w:lang w:val="de"/>
    </w:rPr>
  </w:style>
  <w:style w:type="character" w:customStyle="1" w:styleId="Cuerpodeltexto12Espaciado0pto">
    <w:name w:val="Cuerpo del texto (12) + Espaciado 0 pto"/>
    <w:basedOn w:val="Cuerpodeltexto12"/>
    <w:rsid w:val="003D0D24"/>
    <w:rPr>
      <w:rFonts w:ascii="Book Antiqua" w:eastAsia="Book Antiqua" w:hAnsi="Book Antiqua" w:cs="Book Antiqua"/>
      <w:spacing w:val="-8"/>
      <w:sz w:val="62"/>
      <w:szCs w:val="62"/>
      <w:shd w:val="clear" w:color="auto" w:fill="FFFFFF"/>
      <w:lang w:val="it"/>
    </w:rPr>
  </w:style>
  <w:style w:type="character" w:customStyle="1" w:styleId="Cuerpodeltexto26">
    <w:name w:val="Cuerpo del texto (26)_"/>
    <w:basedOn w:val="Fuentedeprrafopredeter"/>
    <w:link w:val="Cuerpodeltexto260"/>
    <w:rsid w:val="003D0D24"/>
    <w:rPr>
      <w:rFonts w:ascii="Book Antiqua" w:eastAsia="Book Antiqua" w:hAnsi="Book Antiqua" w:cs="Book Antiqua"/>
      <w:spacing w:val="10"/>
      <w:sz w:val="17"/>
      <w:szCs w:val="17"/>
      <w:shd w:val="clear" w:color="auto" w:fill="FFFFFF"/>
    </w:rPr>
  </w:style>
  <w:style w:type="paragraph" w:customStyle="1" w:styleId="Cuerpodeltexto20">
    <w:name w:val="Cuerpo del texto (2)"/>
    <w:basedOn w:val="Normal"/>
    <w:link w:val="Cuerpodeltexto2"/>
    <w:rsid w:val="003D0D24"/>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120">
    <w:name w:val="Cuerpo del texto (12)"/>
    <w:basedOn w:val="Normal"/>
    <w:link w:val="Cuerpodeltexto12"/>
    <w:rsid w:val="003D0D24"/>
    <w:pPr>
      <w:shd w:val="clear" w:color="auto" w:fill="FFFFFF"/>
      <w:spacing w:before="120" w:line="0" w:lineRule="atLeast"/>
    </w:pPr>
    <w:rPr>
      <w:rFonts w:ascii="Book Antiqua" w:eastAsia="Book Antiqua" w:hAnsi="Book Antiqua" w:cs="Book Antiqua"/>
      <w:color w:val="auto"/>
      <w:spacing w:val="-25"/>
      <w:sz w:val="62"/>
      <w:szCs w:val="62"/>
      <w:lang w:val="it" w:eastAsia="en-US"/>
    </w:rPr>
  </w:style>
  <w:style w:type="paragraph" w:customStyle="1" w:styleId="Cuerpodeltexto180">
    <w:name w:val="Cuerpo del texto (18)"/>
    <w:basedOn w:val="Normal"/>
    <w:link w:val="Cuerpodeltexto18"/>
    <w:rsid w:val="003D0D24"/>
    <w:pPr>
      <w:shd w:val="clear" w:color="auto" w:fill="FFFFFF"/>
      <w:spacing w:line="0" w:lineRule="atLeast"/>
    </w:pPr>
    <w:rPr>
      <w:rFonts w:ascii="Century Gothic" w:eastAsia="Century Gothic" w:hAnsi="Century Gothic" w:cs="Century Gothic"/>
      <w:color w:val="auto"/>
      <w:spacing w:val="2"/>
      <w:sz w:val="17"/>
      <w:szCs w:val="17"/>
      <w:lang w:val="es-SV" w:eastAsia="en-US"/>
    </w:rPr>
  </w:style>
  <w:style w:type="paragraph" w:customStyle="1" w:styleId="Cuerpodeltexto201">
    <w:name w:val="Cuerpo del texto (20)"/>
    <w:basedOn w:val="Normal"/>
    <w:link w:val="Cuerpodeltexto200"/>
    <w:rsid w:val="003D0D24"/>
    <w:pPr>
      <w:shd w:val="clear" w:color="auto" w:fill="FFFFFF"/>
      <w:spacing w:line="0" w:lineRule="atLeast"/>
    </w:pPr>
    <w:rPr>
      <w:rFonts w:ascii="Century Gothic" w:eastAsia="Century Gothic" w:hAnsi="Century Gothic" w:cs="Century Gothic"/>
      <w:color w:val="auto"/>
      <w:spacing w:val="-3"/>
      <w:sz w:val="22"/>
      <w:szCs w:val="22"/>
      <w:lang w:val="it" w:eastAsia="en-US"/>
    </w:rPr>
  </w:style>
  <w:style w:type="paragraph" w:customStyle="1" w:styleId="Cuerpodeltexto210">
    <w:name w:val="Cuerpo del texto (21)"/>
    <w:basedOn w:val="Normal"/>
    <w:link w:val="Cuerpodeltexto21"/>
    <w:rsid w:val="003D0D24"/>
    <w:pPr>
      <w:shd w:val="clear" w:color="auto" w:fill="FFFFFF"/>
      <w:spacing w:line="0" w:lineRule="atLeast"/>
    </w:pPr>
    <w:rPr>
      <w:rFonts w:ascii="Book Antiqua" w:eastAsia="Book Antiqua" w:hAnsi="Book Antiqua" w:cs="Book Antiqua"/>
      <w:color w:val="auto"/>
      <w:sz w:val="20"/>
      <w:szCs w:val="20"/>
      <w:lang w:val="de" w:eastAsia="en-US"/>
    </w:rPr>
  </w:style>
  <w:style w:type="paragraph" w:customStyle="1" w:styleId="Cuerpodeltexto250">
    <w:name w:val="Cuerpo del texto (25)"/>
    <w:basedOn w:val="Normal"/>
    <w:link w:val="Cuerpodeltexto25"/>
    <w:rsid w:val="003D0D24"/>
    <w:pPr>
      <w:shd w:val="clear" w:color="auto" w:fill="FFFFFF"/>
      <w:spacing w:line="0" w:lineRule="atLeast"/>
    </w:pPr>
    <w:rPr>
      <w:rFonts w:ascii="Book Antiqua" w:eastAsia="Book Antiqua" w:hAnsi="Book Antiqua" w:cs="Book Antiqua"/>
      <w:color w:val="auto"/>
      <w:spacing w:val="1"/>
      <w:sz w:val="18"/>
      <w:szCs w:val="18"/>
      <w:lang w:val="de" w:eastAsia="en-US"/>
    </w:rPr>
  </w:style>
  <w:style w:type="paragraph" w:customStyle="1" w:styleId="Cuerpodeltexto190">
    <w:name w:val="Cuerpo del texto (19)"/>
    <w:basedOn w:val="Normal"/>
    <w:link w:val="Cuerpodeltexto19"/>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40">
    <w:name w:val="Cuerpo del texto (24)"/>
    <w:basedOn w:val="Normal"/>
    <w:link w:val="Cuerpodeltexto24"/>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30">
    <w:name w:val="Cuerpo del texto (23)"/>
    <w:basedOn w:val="Normal"/>
    <w:link w:val="Cuerpodeltexto23"/>
    <w:rsid w:val="003D0D24"/>
    <w:pPr>
      <w:shd w:val="clear" w:color="auto" w:fill="FFFFFF"/>
      <w:spacing w:line="0" w:lineRule="atLeast"/>
    </w:pPr>
    <w:rPr>
      <w:rFonts w:ascii="Book Antiqua" w:eastAsia="Book Antiqua" w:hAnsi="Book Antiqua" w:cs="Book Antiqua"/>
      <w:color w:val="auto"/>
      <w:spacing w:val="10"/>
      <w:sz w:val="8"/>
      <w:szCs w:val="8"/>
      <w:lang w:val="de" w:eastAsia="en-US"/>
    </w:rPr>
  </w:style>
  <w:style w:type="paragraph" w:customStyle="1" w:styleId="Cuerpodeltexto220">
    <w:name w:val="Cuerpo del texto (22)"/>
    <w:basedOn w:val="Normal"/>
    <w:link w:val="Cuerpodeltexto22"/>
    <w:rsid w:val="003D0D24"/>
    <w:pPr>
      <w:shd w:val="clear" w:color="auto" w:fill="FFFFFF"/>
      <w:spacing w:line="0" w:lineRule="atLeast"/>
    </w:pPr>
    <w:rPr>
      <w:rFonts w:ascii="Book Antiqua" w:eastAsia="Book Antiqua" w:hAnsi="Book Antiqua" w:cs="Book Antiqua"/>
      <w:color w:val="auto"/>
      <w:sz w:val="8"/>
      <w:szCs w:val="8"/>
      <w:lang w:val="de" w:eastAsia="en-US"/>
    </w:rPr>
  </w:style>
  <w:style w:type="paragraph" w:customStyle="1" w:styleId="Cuerpodeltexto260">
    <w:name w:val="Cuerpo del texto (26)"/>
    <w:basedOn w:val="Normal"/>
    <w:link w:val="Cuerpodeltexto26"/>
    <w:rsid w:val="003D0D24"/>
    <w:pPr>
      <w:shd w:val="clear" w:color="auto" w:fill="FFFFFF"/>
      <w:spacing w:line="414" w:lineRule="exact"/>
    </w:pPr>
    <w:rPr>
      <w:rFonts w:ascii="Book Antiqua" w:eastAsia="Book Antiqua" w:hAnsi="Book Antiqua" w:cs="Book Antiqua"/>
      <w:color w:val="auto"/>
      <w:spacing w:val="10"/>
      <w:sz w:val="17"/>
      <w:szCs w:val="17"/>
      <w:lang w:val="es-SV" w:eastAsia="en-US"/>
    </w:rPr>
  </w:style>
  <w:style w:type="character" w:customStyle="1" w:styleId="CuerpodeltextoEspaciado1pto">
    <w:name w:val="Cuerpo del texto + Espaciado 1 pto"/>
    <w:basedOn w:val="Cuerpodeltexto"/>
    <w:rsid w:val="00D62CC0"/>
    <w:rPr>
      <w:rFonts w:ascii="Book Antiqua" w:eastAsia="Book Antiqua" w:hAnsi="Book Antiqua" w:cs="Book Antiqua"/>
      <w:b w:val="0"/>
      <w:bCs w:val="0"/>
      <w:i w:val="0"/>
      <w:iCs w:val="0"/>
      <w:smallCaps w:val="0"/>
      <w:strike w:val="0"/>
      <w:spacing w:val="19"/>
      <w:sz w:val="21"/>
      <w:szCs w:val="21"/>
      <w:u w:val="single"/>
    </w:rPr>
  </w:style>
  <w:style w:type="character" w:customStyle="1" w:styleId="Leyendadelaimagen5">
    <w:name w:val="Leyenda de la imagen (5)_"/>
    <w:basedOn w:val="Fuentedeprrafopredeter"/>
    <w:link w:val="Leyendadelaimagen50"/>
    <w:rsid w:val="006F704F"/>
    <w:rPr>
      <w:rFonts w:ascii="Sylfaen" w:eastAsia="Sylfaen" w:hAnsi="Sylfaen" w:cs="Sylfaen"/>
      <w:spacing w:val="-6"/>
      <w:sz w:val="10"/>
      <w:szCs w:val="10"/>
      <w:shd w:val="clear" w:color="auto" w:fill="FFFFFF"/>
    </w:rPr>
  </w:style>
  <w:style w:type="character" w:customStyle="1" w:styleId="Leyendadelaimagen5BookAntiqua8ptoSincursiva">
    <w:name w:val="Leyenda de la imagen (5) + Book Antiqua;8 pto;Sin cursiva"/>
    <w:basedOn w:val="Leyendadelaimagen5"/>
    <w:rsid w:val="006F704F"/>
    <w:rPr>
      <w:rFonts w:ascii="Book Antiqua" w:eastAsia="Book Antiqua" w:hAnsi="Book Antiqua" w:cs="Book Antiqua"/>
      <w:i/>
      <w:iCs/>
      <w:spacing w:val="0"/>
      <w:sz w:val="15"/>
      <w:szCs w:val="15"/>
      <w:shd w:val="clear" w:color="auto" w:fill="FFFFFF"/>
    </w:rPr>
  </w:style>
  <w:style w:type="character" w:customStyle="1" w:styleId="Cuerpodeltexto105ptoCursiva">
    <w:name w:val="Cuerpo del texto + 10.5 pto;Cursiva"/>
    <w:basedOn w:val="Cuerpodeltexto"/>
    <w:rsid w:val="006F704F"/>
    <w:rPr>
      <w:rFonts w:ascii="Book Antiqua" w:eastAsia="Book Antiqua" w:hAnsi="Book Antiqua" w:cs="Book Antiqua"/>
      <w:b w:val="0"/>
      <w:bCs w:val="0"/>
      <w:i/>
      <w:iCs/>
      <w:smallCaps w:val="0"/>
      <w:strike w:val="0"/>
      <w:spacing w:val="2"/>
      <w:sz w:val="21"/>
      <w:szCs w:val="21"/>
    </w:rPr>
  </w:style>
  <w:style w:type="paragraph" w:customStyle="1" w:styleId="Leyendadelaimagen50">
    <w:name w:val="Leyenda de la imagen (5)"/>
    <w:basedOn w:val="Normal"/>
    <w:link w:val="Leyendadelaimagen5"/>
    <w:rsid w:val="006F704F"/>
    <w:pPr>
      <w:shd w:val="clear" w:color="auto" w:fill="FFFFFF"/>
      <w:spacing w:line="112" w:lineRule="exact"/>
      <w:ind w:hanging="240"/>
      <w:jc w:val="both"/>
    </w:pPr>
    <w:rPr>
      <w:rFonts w:ascii="Sylfaen" w:eastAsia="Sylfaen" w:hAnsi="Sylfaen" w:cs="Sylfaen"/>
      <w:color w:val="auto"/>
      <w:spacing w:val="-6"/>
      <w:sz w:val="10"/>
      <w:szCs w:val="1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4101</Words>
  <Characters>22557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2020-08-06T22:16:00Z</dcterms:created>
  <dcterms:modified xsi:type="dcterms:W3CDTF">2020-08-06T22:16:00Z</dcterms:modified>
</cp:coreProperties>
</file>