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AF9" w:rsidRDefault="00865AF9" w:rsidP="00865AF9">
      <w:pPr>
        <w:pStyle w:val="Ttulo220"/>
        <w:framePr w:w="9626" w:h="11622" w:hRule="exact" w:wrap="around" w:vAnchor="page" w:hAnchor="page" w:x="4162" w:y="6751"/>
        <w:shd w:val="clear" w:color="auto" w:fill="auto"/>
        <w:spacing w:line="277" w:lineRule="exact"/>
        <w:ind w:left="180" w:right="220"/>
      </w:pPr>
      <w:bookmarkStart w:id="0" w:name="bookmark16"/>
      <w:r>
        <w:t>"CONTRATO DE SERVICIO DE MANTENIMIENTO PREVENTIVO Y CORRECTIVO DE PLANTA TELEFONICA DE IMPRENTA NACIONAL, DEPENDENCIA DEL MINISTERIO DE GOBERNACIÓN Y DESARROLLO TERRITORIAL"</w:t>
      </w:r>
      <w:bookmarkEnd w:id="0"/>
    </w:p>
    <w:p w:rsidR="00865AF9" w:rsidRDefault="00865AF9" w:rsidP="00865AF9">
      <w:pPr>
        <w:pStyle w:val="Ttulo220"/>
        <w:framePr w:w="9626" w:h="11622" w:hRule="exact" w:wrap="around" w:vAnchor="page" w:hAnchor="page" w:x="4162" w:y="6751"/>
        <w:shd w:val="clear" w:color="auto" w:fill="auto"/>
        <w:spacing w:after="122" w:line="277" w:lineRule="exact"/>
        <w:ind w:left="3860"/>
      </w:pPr>
      <w:bookmarkStart w:id="1" w:name="bookmark17"/>
      <w:r>
        <w:t>No. MG-015/2020.</w:t>
      </w:r>
      <w:bookmarkEnd w:id="1"/>
    </w:p>
    <w:p w:rsidR="00865AF9" w:rsidRDefault="00865AF9" w:rsidP="00865AF9">
      <w:pPr>
        <w:framePr w:w="9626" w:h="11622" w:hRule="exact" w:wrap="around" w:vAnchor="page" w:hAnchor="page" w:x="4162" w:y="6751"/>
        <w:spacing w:line="425" w:lineRule="exact"/>
        <w:ind w:left="20" w:right="20"/>
      </w:pPr>
      <w:r>
        <w:rPr>
          <w:rStyle w:val="Cuerpodeltexto0"/>
        </w:rPr>
        <w:t>Nosotros,</w:t>
      </w:r>
      <w:r>
        <w:rPr>
          <w:rStyle w:val="CuerpodeltextoNegrita"/>
        </w:rPr>
        <w:t xml:space="preserve"> JORGE ARMANDO ALFARO QUINTANILLA</w:t>
      </w:r>
      <w:r>
        <w:rPr>
          <w:rStyle w:val="Cuerpodeltexto0"/>
        </w:rPr>
        <w:t>; actuando por delegación en nombre del</w:t>
      </w:r>
      <w:r>
        <w:rPr>
          <w:rStyle w:val="CuerpodeltextoNegrita"/>
        </w:rPr>
        <w:t xml:space="preserve"> MINISTERIO DE GOBERNACIÓN Y DESARROLLO TERRITORIAL,</w:t>
      </w:r>
      <w:r>
        <w:rPr>
          <w:rStyle w:val="Cuerpodeltexto0"/>
        </w:rPr>
        <w:t xml:space="preserve"> con base al Acuerdo Número</w:t>
      </w:r>
      <w:r>
        <w:rPr>
          <w:rStyle w:val="CuerpodeltextoNegrita"/>
        </w:rPr>
        <w:t xml:space="preserve"> NOVENTA Y OCHO, </w:t>
      </w:r>
      <w:r>
        <w:rPr>
          <w:rStyle w:val="Cuerpodeltexto0"/>
        </w:rPr>
        <w:t>emitido por el Órgano Ejecutivo en el Ramo de Gobernación y Desarrollo Territorial, en fecha dieciocho de noviembre de dos mil diecinueve, por el señor Ministro de Gobernación y Desarrollo Territorial,</w:t>
      </w:r>
      <w:r>
        <w:rPr>
          <w:rStyle w:val="CuerpodeltextoNegrita"/>
        </w:rPr>
        <w:t xml:space="preserve"> MARIO EDGARDO DURÁN GAVIDIA,</w:t>
      </w:r>
      <w:r>
        <w:rPr>
          <w:rStyle w:val="Cuerpodeltexto0"/>
        </w:rPr>
        <w:t xml:space="preserve">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w:t>
      </w:r>
      <w:r>
        <w:rPr>
          <w:rStyle w:val="CuerpodeltextoNegrita"/>
        </w:rPr>
        <w:t xml:space="preserve"> "EL MINISTERIO"</w:t>
      </w:r>
      <w:r>
        <w:rPr>
          <w:rStyle w:val="Cuerpodeltexto0"/>
        </w:rPr>
        <w:t xml:space="preserve"> y por otra parte</w:t>
      </w:r>
      <w:r>
        <w:rPr>
          <w:rStyle w:val="CuerpodeltextoNegrita"/>
        </w:rPr>
        <w:t xml:space="preserve"> ROBERTO CARLO LASALA ARRIAZA</w:t>
      </w:r>
      <w:r>
        <w:rPr>
          <w:rStyle w:val="Cuerpodeltexto0"/>
        </w:rPr>
        <w:t>, actuando en calidad de Apoderado Especial Administrativo de</w:t>
      </w:r>
      <w:r>
        <w:rPr>
          <w:rStyle w:val="CuerpodeltextoNegrita"/>
        </w:rPr>
        <w:t xml:space="preserve"> e- BUSINESS DISTRIBUTION DE EL SALVADOR, SOCIEDAD ANÓNIMA DE CAPITAL VARIABLE,</w:t>
      </w:r>
      <w:r>
        <w:rPr>
          <w:rStyle w:val="Cuerpodeltexto0"/>
        </w:rPr>
        <w:t xml:space="preserve"> que puede abreviarse</w:t>
      </w:r>
      <w:r>
        <w:rPr>
          <w:rStyle w:val="CuerpodeltextoNegrita"/>
        </w:rPr>
        <w:t xml:space="preserve"> e-BUSINESS DISTRIBUTION DE EL SALVADOR, S.A. DE C.V.</w:t>
      </w:r>
      <w:r>
        <w:rPr>
          <w:rStyle w:val="Cuerpodeltexto0"/>
        </w:rPr>
        <w:t>, personería que acredito por medio de: Copia</w:t>
      </w:r>
    </w:p>
    <w:p w:rsidR="00865AF9" w:rsidRDefault="00865AF9" w:rsidP="00865AF9">
      <w:pPr>
        <w:rPr>
          <w:sz w:val="2"/>
          <w:szCs w:val="2"/>
        </w:rPr>
        <w:sectPr w:rsidR="00865AF9">
          <w:pgSz w:w="16837" w:h="23810"/>
          <w:pgMar w:top="0" w:right="0" w:bottom="0" w:left="0" w:header="0" w:footer="3" w:gutter="0"/>
          <w:cols w:space="720"/>
          <w:noEndnote/>
          <w:docGrid w:linePitch="360"/>
        </w:sectPr>
      </w:pPr>
      <w:r>
        <w:rPr>
          <w:noProof/>
          <w:lang w:val="es-SV"/>
        </w:rPr>
        <mc:AlternateContent>
          <mc:Choice Requires="wps">
            <w:drawing>
              <wp:anchor distT="45720" distB="45720" distL="114300" distR="114300" simplePos="0" relativeHeight="251660288" behindDoc="1" locked="0" layoutInCell="1" allowOverlap="1" wp14:anchorId="55F6B1D1" wp14:editId="7410783D">
                <wp:simplePos x="0" y="0"/>
                <wp:positionH relativeFrom="margin">
                  <wp:align>left</wp:align>
                </wp:positionH>
                <wp:positionV relativeFrom="paragraph">
                  <wp:posOffset>1134454</wp:posOffset>
                </wp:positionV>
                <wp:extent cx="4053840" cy="1145540"/>
                <wp:effectExtent l="19050" t="19050" r="22860" b="16510"/>
                <wp:wrapTight wrapText="bothSides">
                  <wp:wrapPolygon edited="0">
                    <wp:start x="-102" y="-359"/>
                    <wp:lineTo x="-102" y="21552"/>
                    <wp:lineTo x="21620" y="21552"/>
                    <wp:lineTo x="21620" y="-359"/>
                    <wp:lineTo x="-102" y="-359"/>
                  </wp:wrapPolygon>
                </wp:wrapTight>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207" cy="1145755"/>
                        </a:xfrm>
                        <a:prstGeom prst="rect">
                          <a:avLst/>
                        </a:prstGeom>
                        <a:solidFill>
                          <a:sysClr val="window" lastClr="FFFFFF">
                            <a:lumMod val="100000"/>
                            <a:lumOff val="0"/>
                          </a:sysClr>
                        </a:solidFill>
                        <a:ln w="31750" cmpd="sng">
                          <a:solidFill>
                            <a:srgbClr val="ED7D31">
                              <a:lumMod val="100000"/>
                              <a:lumOff val="0"/>
                            </a:srgb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65AF9" w:rsidRPr="00D82A55" w:rsidRDefault="00865AF9" w:rsidP="00865AF9">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F6B1D1" id="_x0000_t202" coordsize="21600,21600" o:spt="202" path="m,l,21600r21600,l21600,xe">
                <v:stroke joinstyle="miter"/>
                <v:path gradientshapeok="t" o:connecttype="rect"/>
              </v:shapetype>
              <v:shape id="Cuadro de texto 2" o:spid="_x0000_s1026" type="#_x0000_t202" style="position:absolute;margin-left:0;margin-top:89.35pt;width:319.2pt;height:90.2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" strokecolor="#ed7d31" strokeweight="2.5pt">
                <v:shadow color="#868686"/>
                <v:textbox>
                  <w:txbxContent>
                    <w:p w:rsidR="00865AF9" w:rsidRPr="00D82A55" w:rsidRDefault="00865AF9" w:rsidP="00865AF9">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v:textbox>
                <w10:wrap type="tight" anchorx="margin"/>
              </v:shape>
            </w:pict>
          </mc:Fallback>
        </mc:AlternateContent>
      </w:r>
      <w:r>
        <w:rPr>
          <w:noProof/>
          <w:lang w:val="es-SV"/>
        </w:rPr>
        <w:drawing>
          <wp:anchor distT="0" distB="0" distL="114300" distR="114300" simplePos="0" relativeHeight="251659264" behindDoc="1" locked="0" layoutInCell="1" allowOverlap="1" wp14:anchorId="36E1A9C8" wp14:editId="0A3B2D9C">
            <wp:simplePos x="0" y="0"/>
            <wp:positionH relativeFrom="column">
              <wp:posOffset>5695719</wp:posOffset>
            </wp:positionH>
            <wp:positionV relativeFrom="paragraph">
              <wp:posOffset>2743199</wp:posOffset>
            </wp:positionV>
            <wp:extent cx="1377109" cy="1170543"/>
            <wp:effectExtent l="0" t="0" r="0" b="0"/>
            <wp:wrapTight wrapText="bothSides">
              <wp:wrapPolygon edited="0">
                <wp:start x="0" y="0"/>
                <wp:lineTo x="0" y="21096"/>
                <wp:lineTo x="21221" y="21096"/>
                <wp:lineTo x="21221" y="0"/>
                <wp:lineTo x="0" y="0"/>
              </wp:wrapPolygon>
            </wp:wrapTight>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7420" cy="118780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5AF9" w:rsidRDefault="00865AF9" w:rsidP="00865AF9">
      <w:pPr>
        <w:rPr>
          <w:sz w:val="2"/>
          <w:szCs w:val="2"/>
        </w:rPr>
      </w:pPr>
    </w:p>
    <w:p w:rsidR="00865AF9" w:rsidRDefault="00865AF9" w:rsidP="00865AF9">
      <w:pPr>
        <w:framePr w:w="9626" w:h="12874" w:hRule="exact" w:wrap="around" w:vAnchor="page" w:hAnchor="page" w:x="4162" w:y="4960"/>
        <w:spacing w:line="425" w:lineRule="exact"/>
        <w:ind w:left="20" w:right="20"/>
      </w:pPr>
      <w:r>
        <w:rPr>
          <w:rStyle w:val="Cuerpodeltexto0"/>
        </w:rPr>
        <w:t>certificada por Notario de Testimonio de Escritura Pública de Poder Especial Administrativo, otorgado a favor de ROBERTO CARLO LASALA ARRIAZA, en esta ciudad, a las quince horas con treinta minutos del día veintinueve de octubre de dos mil diecinueve, ante los oficios notariales de Hayde Esmeralda Gallardo de Orellana, e inscrito en el Registro de Comercio bajo el número VEINTE del Libro MIL NOVECIENTOS SESENTA Y SIETE del Registro de Otros Contratos Mercantiles, el día uno de noviembre de dos mil diecinueve, por Roberto Benjamín Lasala Salaverria, en su calidad de Director Presidente de la Sociedad e- BUSINESS DISTRIBUTION DE EL SALVADOR, S.A. DE C.V., encontrándose en dicho poder legalmente acreditada la existencia legal de la Sociedad y a través de la misma, se me confieren las suficientes facultades para comparecer a otorgar actos como firmar contratos de arrendamiento de equipos telefónicos, de mantenimiento de tales equipos y actos similares con clientes de la sociedad; representar a la sociedad en todo tipo de licitaciones promovidas por empresas privadas, por el Gobierno de El Salvador o instituciones Autónomas por lo que ampara este instrumento, y que en lo sucesivo me denominare "EL CONTRATISTA"; convenimos en celebrar y al efecto así lo hacemos, con base en el proceso de</w:t>
      </w:r>
      <w:r>
        <w:rPr>
          <w:rStyle w:val="CuerpodeltextoNegrita"/>
        </w:rPr>
        <w:t xml:space="preserve"> LIBRE GESTIÓN </w:t>
      </w:r>
      <w:r>
        <w:rPr>
          <w:rStyle w:val="Cuerpodeltexto0"/>
        </w:rPr>
        <w:t>denominado</w:t>
      </w:r>
      <w:r>
        <w:rPr>
          <w:rStyle w:val="CuerpodeltextoNegrita"/>
        </w:rPr>
        <w:t xml:space="preserve"> "CONTRATACIÓN DE SERVICIO DE MANTENIMIENTO PREVENTIVO Y CORRECTIVO DE PLANTAS TELEFONICAS DE LA DIRECCIÓN GENERAL DE CORREOS, IMPRENTA NACIONAL, CUERPO DE BOMBEROS Y DIRECCIÓN GENERAL DE PROTECCIÓN CIVIL",</w:t>
      </w:r>
      <w:r>
        <w:rPr>
          <w:rStyle w:val="Cuerpodeltexto0"/>
        </w:rPr>
        <w:t xml:space="preserve"> promovido por el Ministerio de Gobernación y Desarrollo Territorial, y en la Recomendación de Adjudicación de fecha tres de enero de dos mil veinte, emitida por el Comité de Evaluación de Ofertas del referido proceso, y suscrito por Rodrigo Javier Ayala Claros, dándole cumplimiento al Acuerdo Número TREINTA, emitido por el Órgano Ejecutivo en el Ramo de Gobernación y Desarrollo Territorial, con fecha tres de junio de dos mil diecinueve, el siguiente Contrato</w:t>
      </w:r>
      <w:r>
        <w:rPr>
          <w:rStyle w:val="CuerpodeltextoNegrita"/>
        </w:rPr>
        <w:t xml:space="preserve"> "SERVICIO DE MANTENIMIENTO PREVENTIVO Y CORRECTIVO DE PLANTA TELEFONICA DE IMPRENTA NACIONAL, DEPENDENCIA DEL MINISTERIO DE GOBERNACIÓN Y DESARROLLO TERRITORIAL",</w:t>
      </w:r>
      <w:r>
        <w:rPr>
          <w:rStyle w:val="Cuerpodeltexto0"/>
        </w:rPr>
        <w:t xml:space="preserve"> de conformidad a la Constitución de la República, a la Ley de Adquisiciones y Contrataciones de la Administración Pública, que en adelante se denominará LACAP, a su Reglamento, y en especial a las condiciones, obligaciones, pactos y renuncias siguientes: </w:t>
      </w:r>
      <w:r>
        <w:rPr>
          <w:rStyle w:val="CuerpodeltextoNegrita"/>
        </w:rPr>
        <w:t>CLÁUSULA PRIMERA: OBTETO DEL CONTRATO:</w:t>
      </w:r>
      <w:r>
        <w:rPr>
          <w:rStyle w:val="Cuerpodeltexto0"/>
        </w:rPr>
        <w:t xml:space="preserve"> EL CONTRATISTA se</w:t>
      </w:r>
    </w:p>
    <w:p w:rsidR="00865AF9" w:rsidRDefault="00865AF9" w:rsidP="00865AF9">
      <w:pPr>
        <w:rPr>
          <w:sz w:val="2"/>
          <w:szCs w:val="2"/>
        </w:rPr>
        <w:sectPr w:rsidR="00865AF9">
          <w:pgSz w:w="16837" w:h="23810"/>
          <w:pgMar w:top="0" w:right="0" w:bottom="0" w:left="0" w:header="0" w:footer="3" w:gutter="0"/>
          <w:cols w:space="720"/>
          <w:noEndnote/>
          <w:docGrid w:linePitch="360"/>
        </w:sectPr>
      </w:pPr>
    </w:p>
    <w:p w:rsidR="00865AF9" w:rsidRDefault="00865AF9" w:rsidP="00865AF9">
      <w:pPr>
        <w:rPr>
          <w:sz w:val="2"/>
          <w:szCs w:val="2"/>
        </w:rPr>
      </w:pPr>
    </w:p>
    <w:p w:rsidR="00865AF9" w:rsidRDefault="00865AF9" w:rsidP="00865AF9">
      <w:pPr>
        <w:framePr w:w="9626" w:h="1775" w:hRule="exact" w:wrap="around" w:vAnchor="page" w:hAnchor="page" w:x="4162" w:y="4896"/>
        <w:spacing w:line="428" w:lineRule="exact"/>
        <w:ind w:left="20" w:right="20"/>
      </w:pPr>
      <w:r>
        <w:rPr>
          <w:rStyle w:val="Cuerpodeltexto0"/>
        </w:rPr>
        <w:t>compromete a proporcionar a EL MINISTERIO el Servicio de mantenimiento preventivo y correctivo para la Planta Telefónica Marca Alcatel para Imprenta Nacional, de conformidad a la Oferta Técnico Económica del Contratista y a lo estipulado en los Términos de Referencia y demás Documentos Contractuales, de acuerdo al siguiente detalle:</w:t>
      </w:r>
    </w:p>
    <w:p w:rsidR="00865AF9" w:rsidRDefault="00865AF9" w:rsidP="00865AF9">
      <w:pPr>
        <w:framePr w:wrap="around" w:vAnchor="page" w:hAnchor="page" w:x="4806" w:y="6790"/>
        <w:spacing w:line="210" w:lineRule="exact"/>
      </w:pPr>
      <w:r>
        <w:rPr>
          <w:rStyle w:val="Leyendadelatabla20"/>
        </w:rPr>
        <w:t>Imprenta Nacional</w:t>
      </w:r>
    </w:p>
    <w:tbl>
      <w:tblPr>
        <w:tblW w:w="0" w:type="auto"/>
        <w:tblInd w:w="-8" w:type="dxa"/>
        <w:tblLayout w:type="fixed"/>
        <w:tblCellMar>
          <w:left w:w="10" w:type="dxa"/>
          <w:right w:w="10" w:type="dxa"/>
        </w:tblCellMar>
        <w:tblLook w:val="04A0" w:firstRow="1" w:lastRow="0" w:firstColumn="1" w:lastColumn="0" w:noHBand="0" w:noVBand="1"/>
      </w:tblPr>
      <w:tblGrid>
        <w:gridCol w:w="616"/>
        <w:gridCol w:w="1174"/>
        <w:gridCol w:w="6296"/>
      </w:tblGrid>
      <w:tr w:rsidR="00865AF9" w:rsidTr="00C06729">
        <w:trPr>
          <w:trHeight w:val="554"/>
        </w:trPr>
        <w:tc>
          <w:tcPr>
            <w:tcW w:w="616"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8086" w:h="1519" w:wrap="around" w:vAnchor="page" w:hAnchor="page" w:x="4867" w:y="7186"/>
              <w:shd w:val="clear" w:color="auto" w:fill="auto"/>
              <w:spacing w:line="240" w:lineRule="auto"/>
              <w:ind w:left="80"/>
              <w:jc w:val="left"/>
            </w:pPr>
            <w:r>
              <w:t>ITEM</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8086" w:h="1519" w:wrap="around" w:vAnchor="page" w:hAnchor="page" w:x="4867" w:y="7186"/>
              <w:shd w:val="clear" w:color="auto" w:fill="auto"/>
              <w:spacing w:line="240" w:lineRule="auto"/>
              <w:ind w:left="80"/>
              <w:jc w:val="left"/>
            </w:pPr>
            <w:r>
              <w:t>CANTIDAD</w:t>
            </w:r>
          </w:p>
        </w:tc>
        <w:tc>
          <w:tcPr>
            <w:tcW w:w="6296"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8086" w:h="1519" w:wrap="around" w:vAnchor="page" w:hAnchor="page" w:x="4867" w:y="7186"/>
              <w:shd w:val="clear" w:color="auto" w:fill="auto"/>
              <w:spacing w:line="240" w:lineRule="auto"/>
              <w:jc w:val="center"/>
            </w:pPr>
            <w:r>
              <w:t>DESCRIPCIÓN</w:t>
            </w:r>
          </w:p>
        </w:tc>
      </w:tr>
      <w:tr w:rsidR="00865AF9" w:rsidTr="00C06729">
        <w:trPr>
          <w:trHeight w:val="965"/>
        </w:trPr>
        <w:tc>
          <w:tcPr>
            <w:tcW w:w="616"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8086" w:h="1519" w:wrap="around" w:vAnchor="page" w:hAnchor="page" w:x="4867" w:y="7186"/>
              <w:shd w:val="clear" w:color="auto" w:fill="auto"/>
              <w:spacing w:line="240" w:lineRule="auto"/>
              <w:ind w:left="280"/>
              <w:jc w:val="left"/>
            </w:pPr>
            <w:r>
              <w:rPr>
                <w:lang w:val="en-US"/>
              </w:rPr>
              <w:t>2</w:t>
            </w:r>
          </w:p>
        </w:tc>
        <w:tc>
          <w:tcPr>
            <w:tcW w:w="1174"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8086" w:h="1519" w:wrap="around" w:vAnchor="page" w:hAnchor="page" w:x="4867" w:y="7186"/>
              <w:shd w:val="clear" w:color="auto" w:fill="auto"/>
              <w:spacing w:line="240" w:lineRule="auto"/>
              <w:ind w:left="500"/>
              <w:jc w:val="left"/>
            </w:pPr>
            <w:r>
              <w:t>12</w:t>
            </w:r>
          </w:p>
        </w:tc>
        <w:tc>
          <w:tcPr>
            <w:tcW w:w="6296"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8086" w:h="1519" w:wrap="around" w:vAnchor="page" w:hAnchor="page" w:x="4867" w:y="7186"/>
              <w:shd w:val="clear" w:color="auto" w:fill="auto"/>
              <w:spacing w:line="223" w:lineRule="exact"/>
              <w:jc w:val="center"/>
            </w:pPr>
            <w:r>
              <w:t>Servicio de mantenimiento preventivo y correctivo para planta telefónica de la Imprenta Nacional, dependencia del Ministerio de Gobernación y Desarrollo Territorial.</w:t>
            </w:r>
          </w:p>
        </w:tc>
      </w:tr>
    </w:tbl>
    <w:p w:rsidR="00865AF9" w:rsidRDefault="00865AF9" w:rsidP="00865AF9">
      <w:pPr>
        <w:framePr w:w="9626" w:h="9896" w:hRule="exact" w:wrap="around" w:vAnchor="page" w:hAnchor="page" w:x="4162" w:y="8553"/>
        <w:spacing w:line="428" w:lineRule="exact"/>
        <w:ind w:left="20" w:right="20"/>
      </w:pPr>
      <w:r>
        <w:rPr>
          <w:rStyle w:val="Cuerpodeltexto0"/>
        </w:rPr>
        <w:t>EL CONTRATISTA responderá de acuerdo a los términos y condiciones establecidos en el presente instrumento, especialmente por la calidad del servicio que brinda, así como de las consecuencias por las omisiones o acciones incorrectas en la ejecución de este Contrato, y corresponderá a los respectivos Administradores del Contrato, velar por el fiel cumplimiento de las obligaciones emanadas de este instrumento, debiendo informar a la Unidad de Adquisiciones y Contrataciones Institucional (UACI), las omisiones o acciones incorrectas en la ejecución del mismo.</w:t>
      </w:r>
      <w:r>
        <w:rPr>
          <w:rStyle w:val="CuerpodeltextoNegrita"/>
        </w:rPr>
        <w:t xml:space="preserve"> CLÁUSULA SEGUNDA: DOCUMENTOS CONTRACTUALES.</w:t>
      </w:r>
      <w:r>
        <w:rPr>
          <w:rStyle w:val="Cuerpodeltexto0"/>
        </w:rPr>
        <w:t xml:space="preserve"> 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Las adendas y las resoluciones modificativas, en su caso; e) El Acuerdo Número DOCE de Nombramiento de Administrador de Contrato, emitido por el Órgano Ejecutivo en el Ramo de Gobernación y Desarrollo Territorial, en fecha diez de enero de dos mil veinte; f) La Garantía de Cumplimiento de Contrato; y g) Cualquier otro documento que emanare del presente instrumento.</w:t>
      </w:r>
      <w:r>
        <w:rPr>
          <w:rStyle w:val="CuerpodeltextoNegrita"/>
        </w:rPr>
        <w:t xml:space="preserve"> CLÁUSULA TERCERA: PLAZO, LUGAR Y FORMA DE ENTREGA.</w:t>
      </w:r>
      <w:r>
        <w:rPr>
          <w:rStyle w:val="Cuerpodeltexto0"/>
        </w:rPr>
        <w:t xml:space="preserve"> El servicio deberá iniciarse a partir de la orden de inicio emitida por el Administrador de Contrato hasta el treinta y uno de diciembre de dos mil veinte o hasta que se ejecute el monto total de lo contratado, en las instalaciones de Imprenta Nacional ubicada en la cuarta calle Poniente y quince Avenida Sur número ochocientos veintinueve, San Salvador, el servicio de mantenimiento Preventivo y Correctivo incluye una visita mensual para mantenimiento preventivo, revisión general de baterías, voltaje y fuente</w:t>
      </w:r>
    </w:p>
    <w:p w:rsidR="00865AF9" w:rsidRDefault="00865AF9" w:rsidP="00865AF9">
      <w:pPr>
        <w:framePr w:w="9626" w:h="9896" w:hRule="exact" w:wrap="around" w:vAnchor="page" w:hAnchor="page" w:x="4162" w:y="8553"/>
        <w:spacing w:line="210" w:lineRule="exact"/>
        <w:ind w:left="9500"/>
      </w:pPr>
      <w:bookmarkStart w:id="2" w:name="bookmark18"/>
      <w:r>
        <w:rPr>
          <w:rStyle w:val="Ttulo120"/>
        </w:rPr>
        <w:t>3</w:t>
      </w:r>
      <w:bookmarkEnd w:id="2"/>
    </w:p>
    <w:p w:rsidR="00865AF9" w:rsidRDefault="00865AF9" w:rsidP="00865AF9">
      <w:pPr>
        <w:rPr>
          <w:sz w:val="2"/>
          <w:szCs w:val="2"/>
        </w:rPr>
        <w:sectPr w:rsidR="00865AF9">
          <w:pgSz w:w="16837" w:h="23810"/>
          <w:pgMar w:top="0" w:right="0" w:bottom="0" w:left="0" w:header="0" w:footer="3" w:gutter="0"/>
          <w:cols w:space="720"/>
          <w:noEndnote/>
          <w:docGrid w:linePitch="360"/>
        </w:sectPr>
      </w:pPr>
    </w:p>
    <w:p w:rsidR="00865AF9" w:rsidRDefault="00865AF9" w:rsidP="00865AF9">
      <w:pPr>
        <w:rPr>
          <w:sz w:val="2"/>
          <w:szCs w:val="2"/>
        </w:rPr>
      </w:pPr>
    </w:p>
    <w:p w:rsidR="00865AF9" w:rsidRDefault="00865AF9" w:rsidP="00865AF9">
      <w:pPr>
        <w:framePr w:w="9623" w:h="6906" w:hRule="exact" w:wrap="around" w:vAnchor="page" w:hAnchor="page" w:x="4162" w:y="4960"/>
        <w:spacing w:line="425" w:lineRule="exact"/>
        <w:ind w:left="20" w:right="20"/>
      </w:pPr>
      <w:r>
        <w:rPr>
          <w:rStyle w:val="Cuerpodeltexto0"/>
        </w:rPr>
        <w:t>de poder de la plante, revisión general del conmutador , revisión y reparación de avería en componentes internos de equipos telefónicos, marca Acatel, incluye mantenimiento de aplicaciones de Calí Center, correo de voz y operadora automática, soporte técnico por medio de número telefónico email las veinticuatro horas, trescientos sesenta y cinco días al año, dos horas mensuales de programación de la planta telefónica, una limpieza general al año de los componentes internos de la planta telefónica y mantenimiento correctivo.</w:t>
      </w:r>
      <w:r>
        <w:rPr>
          <w:rStyle w:val="CuerpodeltextoNegrita"/>
        </w:rPr>
        <w:t xml:space="preserve"> CLÁUSULA CUARTA: PRECIO Y FORMA DE FAGO.</w:t>
      </w:r>
      <w:r>
        <w:rPr>
          <w:rStyle w:val="Cuerpodeltexto0"/>
        </w:rPr>
        <w:t>El precio a cancelar por la prestación del servicio objeto del presente Contrato es por la cantidad de hasta</w:t>
      </w:r>
      <w:r>
        <w:rPr>
          <w:rStyle w:val="CuerpodeltextoNegrita"/>
        </w:rPr>
        <w:t xml:space="preserve"> TRES MIL QUINIENTOS DÓLARES DE LOS ESTADOS UNIDOS DE AMÉRICA (US$3,500.00),</w:t>
      </w:r>
      <w:r>
        <w:rPr>
          <w:rStyle w:val="Cuerpodeltexto0"/>
        </w:rPr>
        <w:t xml:space="preserve"> valor que incluye el Impuesto a la Transferencia de Bienes Muebles y a la Prestación de Servicios (IVA). De acuerdo al detalle siguiente:</w:t>
      </w:r>
    </w:p>
    <w:p w:rsidR="00865AF9" w:rsidRDefault="00865AF9" w:rsidP="00865AF9">
      <w:pPr>
        <w:framePr w:w="9623" w:h="6906" w:hRule="exact" w:wrap="around" w:vAnchor="page" w:hAnchor="page" w:x="4162" w:y="4960"/>
        <w:spacing w:line="425" w:lineRule="exact"/>
        <w:ind w:left="20" w:right="20"/>
      </w:pPr>
      <w:r>
        <w:rPr>
          <w:rStyle w:val="Cuerpodeltexto0"/>
        </w:rPr>
        <w:t>Para el Mantenimiento Preventivo por la cantidad de UN MIL TRESCIENTOS CUARENTA Y DOS DÓLARES CON CUARENTA Y CUATRO CENTAVOS DE DÓLAR DE LOS ESTADOS UNIDOS DE AMÉRICA (US$1,342.44) y para el Mantenimiento Correctivo será por la cantidad de hasta DOS MIL CIENTO CINCUENTA Y SIETE DÓLARES CON CINCUENTA Y SEIS CENTAVOS DE DÓLAR DE LOS ESTADOS UNIDOS DE AMÉRICA (US$2,157.56).</w:t>
      </w:r>
    </w:p>
    <w:tbl>
      <w:tblPr>
        <w:tblW w:w="0" w:type="auto"/>
        <w:tblInd w:w="-8" w:type="dxa"/>
        <w:tblLayout w:type="fixed"/>
        <w:tblCellMar>
          <w:left w:w="10" w:type="dxa"/>
          <w:right w:w="10" w:type="dxa"/>
        </w:tblCellMar>
        <w:tblLook w:val="04A0" w:firstRow="1" w:lastRow="0" w:firstColumn="1" w:lastColumn="0" w:noHBand="0" w:noVBand="1"/>
      </w:tblPr>
      <w:tblGrid>
        <w:gridCol w:w="1166"/>
        <w:gridCol w:w="5479"/>
        <w:gridCol w:w="1951"/>
        <w:gridCol w:w="958"/>
      </w:tblGrid>
      <w:tr w:rsidR="00865AF9" w:rsidTr="00C06729">
        <w:trPr>
          <w:trHeight w:val="626"/>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9554" w:h="2506" w:wrap="around" w:vAnchor="page" w:hAnchor="page" w:x="4191" w:y="11949"/>
              <w:shd w:val="clear" w:color="auto" w:fill="auto"/>
              <w:spacing w:line="240" w:lineRule="auto"/>
              <w:ind w:left="100"/>
              <w:jc w:val="left"/>
            </w:pPr>
            <w:r>
              <w:t>CANTIDAD</w:t>
            </w:r>
          </w:p>
        </w:tc>
        <w:tc>
          <w:tcPr>
            <w:tcW w:w="5479"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9554" w:h="2506" w:wrap="around" w:vAnchor="page" w:hAnchor="page" w:x="4191" w:y="11949"/>
              <w:shd w:val="clear" w:color="auto" w:fill="auto"/>
              <w:spacing w:line="240" w:lineRule="auto"/>
              <w:ind w:left="2120"/>
              <w:jc w:val="left"/>
            </w:pPr>
            <w:r>
              <w:t>DESCRIPCIÓN</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9554" w:h="2506" w:wrap="around" w:vAnchor="page" w:hAnchor="page" w:x="4191" w:y="11949"/>
              <w:shd w:val="clear" w:color="auto" w:fill="auto"/>
              <w:spacing w:line="240" w:lineRule="auto"/>
              <w:ind w:left="160"/>
              <w:jc w:val="left"/>
            </w:pPr>
            <w:r>
              <w:t>PRECIO UNITARIO</w:t>
            </w:r>
          </w:p>
        </w:tc>
        <w:tc>
          <w:tcPr>
            <w:tcW w:w="958"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9554" w:h="2506" w:wrap="around" w:vAnchor="page" w:hAnchor="page" w:x="4191" w:y="11949"/>
              <w:shd w:val="clear" w:color="auto" w:fill="auto"/>
              <w:spacing w:line="240" w:lineRule="auto"/>
              <w:ind w:left="140"/>
              <w:jc w:val="left"/>
            </w:pPr>
            <w:r>
              <w:t>TOTAL</w:t>
            </w:r>
          </w:p>
        </w:tc>
      </w:tr>
      <w:tr w:rsidR="00865AF9" w:rsidTr="00C06729">
        <w:trPr>
          <w:trHeight w:val="886"/>
        </w:trPr>
        <w:tc>
          <w:tcPr>
            <w:tcW w:w="1166"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70"/>
              <w:framePr w:w="9554" w:h="2506" w:wrap="around" w:vAnchor="page" w:hAnchor="page" w:x="4191" w:y="11949"/>
              <w:shd w:val="clear" w:color="auto" w:fill="auto"/>
              <w:spacing w:line="240" w:lineRule="auto"/>
              <w:ind w:left="500"/>
            </w:pPr>
            <w:r>
              <w:t>12</w:t>
            </w:r>
          </w:p>
        </w:tc>
        <w:tc>
          <w:tcPr>
            <w:tcW w:w="5479"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9554" w:h="2506" w:wrap="around" w:vAnchor="page" w:hAnchor="page" w:x="4191" w:y="11949"/>
              <w:shd w:val="clear" w:color="auto" w:fill="auto"/>
              <w:spacing w:line="223" w:lineRule="exact"/>
              <w:ind w:left="80"/>
              <w:jc w:val="left"/>
            </w:pPr>
            <w:r>
              <w:t>Servicio de mantenimiento preventivo y correctivo para planta telefónica de la Imprenta Nacional, dependencia del Ministerio de Gobernación y Desarrollo Territorial.</w:t>
            </w:r>
          </w:p>
        </w:tc>
        <w:tc>
          <w:tcPr>
            <w:tcW w:w="1951"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9554" w:h="2506" w:wrap="around" w:vAnchor="page" w:hAnchor="page" w:x="4191" w:y="11949"/>
              <w:shd w:val="clear" w:color="auto" w:fill="auto"/>
              <w:spacing w:line="240" w:lineRule="auto"/>
              <w:ind w:left="680"/>
              <w:jc w:val="left"/>
            </w:pPr>
            <w:r>
              <w:t>$111.87</w:t>
            </w:r>
          </w:p>
        </w:tc>
        <w:tc>
          <w:tcPr>
            <w:tcW w:w="958"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9554" w:h="2506" w:wrap="around" w:vAnchor="page" w:hAnchor="page" w:x="4191" w:y="11949"/>
              <w:shd w:val="clear" w:color="auto" w:fill="auto"/>
              <w:spacing w:line="240" w:lineRule="auto"/>
              <w:ind w:left="140"/>
              <w:jc w:val="left"/>
            </w:pPr>
            <w:r>
              <w:t>$1,342.44</w:t>
            </w:r>
          </w:p>
        </w:tc>
      </w:tr>
      <w:tr w:rsidR="00865AF9" w:rsidTr="00C06729">
        <w:trPr>
          <w:trHeight w:val="367"/>
        </w:trPr>
        <w:tc>
          <w:tcPr>
            <w:tcW w:w="8596" w:type="dxa"/>
            <w:gridSpan w:val="3"/>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9554" w:h="2506" w:wrap="around" w:vAnchor="page" w:hAnchor="page" w:x="4191" w:y="11949"/>
              <w:shd w:val="clear" w:color="auto" w:fill="auto"/>
              <w:spacing w:line="240" w:lineRule="auto"/>
              <w:ind w:left="5040"/>
              <w:jc w:val="left"/>
            </w:pPr>
            <w:r>
              <w:t>TOTAL MANTENIMIENTO PREVENTIVO</w:t>
            </w:r>
          </w:p>
        </w:tc>
        <w:tc>
          <w:tcPr>
            <w:tcW w:w="958"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9554" w:h="2506" w:wrap="around" w:vAnchor="page" w:hAnchor="page" w:x="4191" w:y="11949"/>
              <w:shd w:val="clear" w:color="auto" w:fill="auto"/>
              <w:spacing w:line="240" w:lineRule="auto"/>
              <w:ind w:left="140"/>
              <w:jc w:val="left"/>
            </w:pPr>
            <w:r>
              <w:t>$1,342.44</w:t>
            </w:r>
          </w:p>
        </w:tc>
      </w:tr>
      <w:tr w:rsidR="00865AF9" w:rsidTr="00C06729">
        <w:trPr>
          <w:trHeight w:val="310"/>
        </w:trPr>
        <w:tc>
          <w:tcPr>
            <w:tcW w:w="8596" w:type="dxa"/>
            <w:gridSpan w:val="3"/>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9554" w:h="2506" w:wrap="around" w:vAnchor="page" w:hAnchor="page" w:x="4191" w:y="11949"/>
              <w:shd w:val="clear" w:color="auto" w:fill="auto"/>
              <w:spacing w:line="240" w:lineRule="auto"/>
              <w:ind w:left="4340"/>
              <w:jc w:val="left"/>
            </w:pPr>
            <w:r>
              <w:t>TOTAL MANTENIMIENTO CORRECTIVO ITASTA</w:t>
            </w:r>
          </w:p>
        </w:tc>
        <w:tc>
          <w:tcPr>
            <w:tcW w:w="958"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9554" w:h="2506" w:wrap="around" w:vAnchor="page" w:hAnchor="page" w:x="4191" w:y="11949"/>
              <w:shd w:val="clear" w:color="auto" w:fill="auto"/>
              <w:spacing w:line="240" w:lineRule="auto"/>
              <w:ind w:left="140"/>
              <w:jc w:val="left"/>
            </w:pPr>
            <w:r>
              <w:t>$2,157.56</w:t>
            </w:r>
          </w:p>
        </w:tc>
      </w:tr>
      <w:tr w:rsidR="00865AF9" w:rsidTr="00C06729">
        <w:trPr>
          <w:trHeight w:val="317"/>
        </w:trPr>
        <w:tc>
          <w:tcPr>
            <w:tcW w:w="8596" w:type="dxa"/>
            <w:gridSpan w:val="3"/>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9554" w:h="2506" w:wrap="around" w:vAnchor="page" w:hAnchor="page" w:x="4191" w:y="11949"/>
              <w:shd w:val="clear" w:color="auto" w:fill="auto"/>
              <w:spacing w:line="240" w:lineRule="auto"/>
              <w:ind w:left="3640"/>
              <w:jc w:val="left"/>
            </w:pPr>
            <w:r>
              <w:t>TOTAL MANTENIMIENTO PREVENTIVO Y CORRECTIVO</w:t>
            </w:r>
          </w:p>
        </w:tc>
        <w:tc>
          <w:tcPr>
            <w:tcW w:w="958" w:type="dxa"/>
            <w:tcBorders>
              <w:top w:val="single" w:sz="4" w:space="0" w:color="auto"/>
              <w:left w:val="single" w:sz="4" w:space="0" w:color="auto"/>
              <w:bottom w:val="single" w:sz="4" w:space="0" w:color="auto"/>
              <w:right w:val="single" w:sz="4" w:space="0" w:color="auto"/>
            </w:tcBorders>
            <w:shd w:val="clear" w:color="auto" w:fill="FFFFFF"/>
          </w:tcPr>
          <w:p w:rsidR="00865AF9" w:rsidRDefault="00865AF9" w:rsidP="00C06729">
            <w:pPr>
              <w:pStyle w:val="Cuerpodeltexto160"/>
              <w:framePr w:w="9554" w:h="2506" w:wrap="around" w:vAnchor="page" w:hAnchor="page" w:x="4191" w:y="11949"/>
              <w:shd w:val="clear" w:color="auto" w:fill="auto"/>
              <w:spacing w:line="240" w:lineRule="auto"/>
              <w:ind w:left="140"/>
              <w:jc w:val="left"/>
            </w:pPr>
            <w:r>
              <w:t>$3,500.00</w:t>
            </w:r>
          </w:p>
        </w:tc>
      </w:tr>
    </w:tbl>
    <w:p w:rsidR="00865AF9" w:rsidRDefault="00865AF9" w:rsidP="00865AF9">
      <w:pPr>
        <w:framePr w:w="9623" w:h="3478" w:hRule="exact" w:wrap="around" w:vAnchor="page" w:hAnchor="page" w:x="4162" w:y="14306"/>
        <w:spacing w:line="425" w:lineRule="exact"/>
        <w:ind w:left="20" w:right="20"/>
      </w:pPr>
      <w:r>
        <w:rPr>
          <w:rStyle w:val="Cuerpodeltexto0"/>
        </w:rPr>
        <w:t>Oicho monto será cancelado por</w:t>
      </w:r>
      <w:r>
        <w:rPr>
          <w:rStyle w:val="CuerpodeltextoNegrita"/>
        </w:rPr>
        <w:t xml:space="preserve"> EL MINISTERIO,</w:t>
      </w:r>
      <w:r>
        <w:rPr>
          <w:rStyle w:val="Cuerpodeltexto0"/>
        </w:rPr>
        <w:t xml:space="preserve"> a través de la Unidad Financiera Institucional y de las Pagadurías Auxiliares de cada Dependencia (si aplicare), por</w:t>
      </w:r>
      <w:r>
        <w:rPr>
          <w:rStyle w:val="CuerpodeltextoNegrita"/>
        </w:rPr>
        <w:t xml:space="preserve"> EL CONTRATISTA,</w:t>
      </w:r>
      <w:r>
        <w:rPr>
          <w:rStyle w:val="Cuerpodeltexto0"/>
        </w:rPr>
        <w:t xml:space="preserve"> dentro de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w:t>
      </w:r>
    </w:p>
    <w:p w:rsidR="00865AF9" w:rsidRDefault="00865AF9" w:rsidP="00865AF9">
      <w:pPr>
        <w:rPr>
          <w:sz w:val="2"/>
          <w:szCs w:val="2"/>
        </w:rPr>
        <w:sectPr w:rsidR="00865AF9">
          <w:pgSz w:w="16837" w:h="23810"/>
          <w:pgMar w:top="0" w:right="0" w:bottom="0" w:left="0" w:header="0" w:footer="3" w:gutter="0"/>
          <w:cols w:space="720"/>
          <w:noEndnote/>
          <w:docGrid w:linePitch="360"/>
        </w:sectPr>
      </w:pPr>
    </w:p>
    <w:p w:rsidR="00865AF9" w:rsidRDefault="00865AF9" w:rsidP="00865AF9">
      <w:pPr>
        <w:rPr>
          <w:sz w:val="2"/>
          <w:szCs w:val="2"/>
        </w:rPr>
      </w:pPr>
    </w:p>
    <w:p w:rsidR="00865AF9" w:rsidRDefault="00865AF9" w:rsidP="00865AF9">
      <w:pPr>
        <w:framePr w:w="9626" w:h="12917" w:hRule="exact" w:wrap="around" w:vAnchor="page" w:hAnchor="page" w:x="4162" w:y="5079"/>
        <w:spacing w:line="428" w:lineRule="exact"/>
        <w:ind w:left="20" w:right="20"/>
      </w:pPr>
      <w:r>
        <w:rPr>
          <w:rStyle w:val="Cuerpodeltexto0"/>
        </w:rPr>
        <w:t>Administrador del Contrato, y el representante de</w:t>
      </w:r>
      <w:r>
        <w:rPr>
          <w:rStyle w:val="CuerpodeltextoNegrita"/>
        </w:rPr>
        <w:t xml:space="preserve"> EL CONTRATISTA.</w:t>
      </w:r>
      <w:r>
        <w:rPr>
          <w:rStyle w:val="Cuerpodeltexto0"/>
        </w:rPr>
        <w:t xml:space="preserve"> Asimismo, el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
        </w:rPr>
        <w:t xml:space="preserve"> CLÁUSULA QUINTA: PROVISIÓN DE PAGO.</w:t>
      </w:r>
      <w:r>
        <w:rPr>
          <w:rStyle w:val="Cuerpodeltexto0"/>
        </w:rPr>
        <w:t xml:space="preserve"> El gasto indicado será cancelado con cargo a la disponibilidad presupuestaria certificada por la Unidad Financiera Institucional para el presente proceso.</w:t>
      </w:r>
      <w:r>
        <w:rPr>
          <w:rStyle w:val="CuerpodeltextoNegrita"/>
        </w:rPr>
        <w:t xml:space="preserve"> CLÁUSULA SEXTA: OBLIGACIONES DE EL CONTRATISTA.</w:t>
      </w:r>
      <w:r>
        <w:rPr>
          <w:rStyle w:val="Cuerpodeltexto0"/>
        </w:rPr>
        <w:t xml:space="preserve"> EL</w:t>
      </w:r>
      <w:r>
        <w:rPr>
          <w:rStyle w:val="CuerpodeltextoNegrita"/>
        </w:rPr>
        <w:t xml:space="preserve"> CONTRATISTA</w:t>
      </w:r>
      <w:r>
        <w:rPr>
          <w:rStyle w:val="Cuerpodeltexto0"/>
        </w:rPr>
        <w:t xml:space="preserve"> en forma expresa y terminante se obliga a proporcionar el servicio objeto del presente contrato, de acuerdo a lo establecido en las Cláusulas Primera y Tercera de este Contrato garantizando que la calidad del servicio sea de acuerdo a lo ofertado y a las especificaciones requeridas, según lo solicitado en los Términos de Referencia, Oferta Técnica Económica del Contratista, así mismo de conformidad a todos los documentos contractuales. El servicio deberá realizarse visita mensual en las instalaciones de Imprenta Nacional, para brindar mantenimiento preventivo, revisión general de baterías, voltaje y fuente de poder de la plante, revisión general del conmutador , revisión y reparación de avería en componentes internos de equipos telefónicos, marca Acatel, incluye mantenimiento de aplicaciones de Cali Center, correo de voz y operadora automática, soporte técnico por medio de número telefónico email las veinticuatro horas, trescientos sesenta y cinco días al año, dos horas mensuales de programación de la planta telefónica, una Empieza general al año de los componentes internos de la planta telefónica y mantenimiento correctivo . En todo caso EL CONTRATISTA garantizará la calidad del servicio que preste, debiendo estar éste, conforme a lo ofertado y a las especificaciones técnicas requeridas.</w:t>
      </w:r>
      <w:r>
        <w:rPr>
          <w:rStyle w:val="CuerpodeltextoNegrita"/>
        </w:rPr>
        <w:t xml:space="preserve"> CLÁUSULA SÉPTIMA: COMPROMISOS DE EL</w:t>
      </w:r>
    </w:p>
    <w:p w:rsidR="00865AF9" w:rsidRDefault="00865AF9" w:rsidP="00865AF9">
      <w:pPr>
        <w:rPr>
          <w:sz w:val="2"/>
          <w:szCs w:val="2"/>
        </w:rPr>
        <w:sectPr w:rsidR="00865AF9">
          <w:pgSz w:w="16837" w:h="23810"/>
          <w:pgMar w:top="0" w:right="0" w:bottom="0" w:left="0" w:header="0" w:footer="3" w:gutter="0"/>
          <w:cols w:space="720"/>
          <w:noEndnote/>
          <w:docGrid w:linePitch="360"/>
        </w:sectPr>
      </w:pPr>
    </w:p>
    <w:p w:rsidR="00865AF9" w:rsidRDefault="00865AF9" w:rsidP="00865AF9">
      <w:pPr>
        <w:rPr>
          <w:sz w:val="2"/>
          <w:szCs w:val="2"/>
        </w:rPr>
      </w:pPr>
    </w:p>
    <w:p w:rsidR="00865AF9" w:rsidRDefault="00865AF9" w:rsidP="00865AF9">
      <w:pPr>
        <w:framePr w:w="9612" w:h="12892" w:hRule="exact" w:wrap="around" w:vAnchor="page" w:hAnchor="page" w:x="4162" w:y="4957"/>
        <w:spacing w:line="425" w:lineRule="exact"/>
        <w:ind w:left="20" w:right="20"/>
      </w:pPr>
      <w:r>
        <w:rPr>
          <w:rStyle w:val="CuerpodeltextoNegrita"/>
        </w:rPr>
        <w:t>MINISTERIO Y PLAZO DE RECLAMOS.</w:t>
      </w:r>
      <w:r>
        <w:rPr>
          <w:rStyle w:val="Cuerpodeltexto0"/>
        </w:rPr>
        <w:t xml:space="preserve"> EL MINISTERIO se compromete a coordinar mecanismos de trabajo para proporcionar a EL CONTRATISTA la información y el apoyo logístico necesario, que permita el normal desarrollo de las actividades producto de este Contrato. Si se observare algún vicio o deñciencia en la entrega o calidad del suministro, omisiones o acciones incorrectas, el respectivo Administrador del Contrato formulará por escrito a EL CONTRATISTA posteriormente a la verificación del incumplimiento, el reclamo respectivo y pedirá la correcta ejecución del suministro de acuerdo a lo pactado contractualmente, lo cual deberá realizarse en un período máximo de cinco días calendario posteriores a la notificación, salvo razones de caso fortuito o fuerza mayor, caso contrario se tendrá por incumplido el Contrato y se procederá de acuerdo a lo establecido en los incisos segundo y tercero del artículo 121 de la LACAP.</w:t>
      </w:r>
      <w:r>
        <w:rPr>
          <w:rStyle w:val="CuerpodeltextoNegrita"/>
        </w:rPr>
        <w:t xml:space="preserve"> CLÁUSULA OCTAVA: GARANTÍA DE CUMPLIMIENTO DE CONTRATO.</w:t>
      </w:r>
      <w:r>
        <w:rPr>
          <w:rStyle w:val="Cuerpodeltexto0"/>
        </w:rPr>
        <w:t xml:space="preserve"> Dentro de los diez (10) días hábiles siguientes a la notificación de la legalización del Contrato, EL CONTRATISTA deberá presentar a favor de EL MINISTERIO, en la Unidad de Adquisiciones y Contrataciones Institucional (UACI), la Garantía de Cumplimiento de Contrato, por un valor de</w:t>
      </w:r>
      <w:r>
        <w:rPr>
          <w:rStyle w:val="CuerpodeltextoNegrita"/>
        </w:rPr>
        <w:t xml:space="preserve"> TRESCIENTOS CINCUENTA DÓLARES DE LOS ESTADOS</w:t>
      </w:r>
      <w:r>
        <w:rPr>
          <w:rStyle w:val="Cuerpodeltexto0"/>
        </w:rPr>
        <w:t xml:space="preserve"> UNIDOS</w:t>
      </w:r>
      <w:r>
        <w:rPr>
          <w:rStyle w:val="CuerpodeltextoNegrita"/>
        </w:rPr>
        <w:t xml:space="preserve"> DE AMÉRICA (US$ 350.00)</w:t>
      </w:r>
      <w:r>
        <w:rPr>
          <w:rStyle w:val="Cuerpodeltexto0"/>
        </w:rPr>
        <w:t xml:space="preserve"> equivalente al diez por ciento (10%) del valor total del Contrato, para asegurar el cumplimiento de todas las obligaciones emanadas del mismo, la cual deberá estar vigente a partir de la fecha de su presentación hasta un mínimo de treinta días adicionales posteriores a la fecha de la finalización del Contrato y de sus prorrogas, si las hubiere.</w:t>
      </w:r>
      <w:r>
        <w:rPr>
          <w:rStyle w:val="CuerpodeltextoNegrita"/>
        </w:rPr>
        <w:t xml:space="preserve"> CLÁUSULA NOVENA: ADMINISTRADOR DEL CONTRATO:</w:t>
      </w:r>
      <w:r>
        <w:rPr>
          <w:rStyle w:val="Cuerpodeltexto0"/>
        </w:rPr>
        <w:t xml:space="preserve"> La administración del presente contrato según Acuerdo Número DOCE, antes citado, estará a cargo el Ingeniero</w:t>
      </w:r>
      <w:r>
        <w:rPr>
          <w:rStyle w:val="CuerpodeltextoNegrita"/>
        </w:rPr>
        <w:t xml:space="preserve"> VÍCTOR MANUEL PORTILLO RUIZ,</w:t>
      </w:r>
      <w:r>
        <w:rPr>
          <w:rStyle w:val="Cuerpodeltexto0"/>
        </w:rPr>
        <w:t xml:space="preserve"> Director General de Imprenta Nacional, quien será responsable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w:t>
      </w:r>
    </w:p>
    <w:p w:rsidR="00865AF9" w:rsidRDefault="00865AF9" w:rsidP="00865AF9">
      <w:pPr>
        <w:rPr>
          <w:sz w:val="2"/>
          <w:szCs w:val="2"/>
        </w:rPr>
        <w:sectPr w:rsidR="00865AF9">
          <w:pgSz w:w="16837" w:h="23810"/>
          <w:pgMar w:top="0" w:right="0" w:bottom="0" w:left="0" w:header="0" w:footer="3" w:gutter="0"/>
          <w:cols w:space="720"/>
          <w:noEndnote/>
          <w:docGrid w:linePitch="360"/>
        </w:sectPr>
      </w:pPr>
    </w:p>
    <w:p w:rsidR="00865AF9" w:rsidRDefault="00865AF9" w:rsidP="00865AF9">
      <w:pPr>
        <w:rPr>
          <w:sz w:val="2"/>
          <w:szCs w:val="2"/>
        </w:rPr>
      </w:pPr>
    </w:p>
    <w:p w:rsidR="00865AF9" w:rsidRDefault="00865AF9" w:rsidP="00865AF9">
      <w:pPr>
        <w:framePr w:w="9637" w:h="12918" w:hRule="exact" w:wrap="around" w:vAnchor="page" w:hAnchor="page" w:x="4162" w:y="5097"/>
        <w:spacing w:line="428" w:lineRule="exact"/>
        <w:ind w:left="20" w:right="20"/>
      </w:pPr>
      <w:r>
        <w:rPr>
          <w:rStyle w:val="Cuerpodeltexto0"/>
        </w:rPr>
        <w:t xml:space="preserve">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 </w:t>
      </w:r>
      <w:r>
        <w:rPr>
          <w:rStyle w:val="CuerpodeltextoNegrita"/>
        </w:rPr>
        <w:t>CLÁUSULA DÉCIMA: SANCIONES.</w:t>
      </w:r>
      <w:r>
        <w:rPr>
          <w:rStyle w:val="Cuerpodeltexto0"/>
        </w:rP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MINISTERIO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CONTRATISTA por su incumplimiento.</w:t>
      </w:r>
      <w:r>
        <w:rPr>
          <w:rStyle w:val="CuerpodeltextoNegrita"/>
        </w:rPr>
        <w:t xml:space="preserve"> CLÁUSULA DÉCIMA PRIMERA: MODIFICACIÓN Y/O PRÓRROGA.</w:t>
      </w:r>
      <w:r>
        <w:rPr>
          <w:rStyle w:val="Cuerpodeltexto0"/>
        </w:rPr>
        <w:t xml:space="preserve"> El presente Contrato podrá modificarse y prorrogarse de común acuerdo, por medio de una Resolución Modificativa, la cual deberá ser debidamente formalizada por parte de EL</w:t>
      </w:r>
    </w:p>
    <w:p w:rsidR="00865AF9" w:rsidRDefault="00865AF9" w:rsidP="00865AF9">
      <w:pPr>
        <w:rPr>
          <w:sz w:val="2"/>
          <w:szCs w:val="2"/>
        </w:rPr>
        <w:sectPr w:rsidR="00865AF9">
          <w:pgSz w:w="16837" w:h="23810"/>
          <w:pgMar w:top="0" w:right="0" w:bottom="0" w:left="0" w:header="0" w:footer="3" w:gutter="0"/>
          <w:cols w:space="720"/>
          <w:noEndnote/>
          <w:docGrid w:linePitch="360"/>
        </w:sectPr>
      </w:pPr>
    </w:p>
    <w:p w:rsidR="00865AF9" w:rsidRDefault="00865AF9" w:rsidP="00865AF9">
      <w:pPr>
        <w:rPr>
          <w:sz w:val="2"/>
          <w:szCs w:val="2"/>
        </w:rPr>
      </w:pPr>
    </w:p>
    <w:p w:rsidR="00865AF9" w:rsidRDefault="00865AF9" w:rsidP="00865AF9">
      <w:pPr>
        <w:framePr w:w="9619" w:h="12895" w:hRule="exact" w:wrap="around" w:vAnchor="page" w:hAnchor="page" w:x="4157" w:y="4953"/>
        <w:spacing w:line="425" w:lineRule="exact"/>
        <w:ind w:left="20" w:right="20"/>
      </w:pPr>
      <w:r>
        <w:rPr>
          <w:rStyle w:val="Cuerpodeltexto0"/>
        </w:rPr>
        <w:t>MINISTERIO y por EL CONTRATISTA, en caso de prórroga, esta podrá hacerse efectiva a través de su correspondiente documento, el cual asimismo deberá ser emitido por EL CONTRATANTE, previa aceptación de ambas partes, debiendo estar conforme a las condiciones establecidas en la LACAP y su Reglamento, especialmente a lo establecido en los Artículos 83-A, 86 y 92 de dicha ley y a los Artículos 23 literal k) y 75 del mencionado Reglamento. CLÁUSULA DÉCIMA SEGUNDA: CASO FORTUITO Y FUERZA MAYOR. 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MINISTERIO asegure las obligaciones. CLÁUSULA DÉCIMA TERCERA: CESIÓN. Queda prohibido a EL CONTRATISTA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CLÁUSULA DÉCIMA CUARTA: INTERPRETACIÓN DEL CONTRATO.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w:t>
      </w:r>
    </w:p>
    <w:p w:rsidR="00865AF9" w:rsidRDefault="00865AF9" w:rsidP="00865AF9">
      <w:pPr>
        <w:rPr>
          <w:sz w:val="2"/>
          <w:szCs w:val="2"/>
        </w:rPr>
        <w:sectPr w:rsidR="00865AF9">
          <w:pgSz w:w="16837" w:h="23810"/>
          <w:pgMar w:top="0" w:right="0" w:bottom="0" w:left="0" w:header="0" w:footer="3" w:gutter="0"/>
          <w:cols w:space="720"/>
          <w:noEndnote/>
          <w:docGrid w:linePitch="360"/>
        </w:sectPr>
      </w:pPr>
    </w:p>
    <w:p w:rsidR="00865AF9" w:rsidRDefault="00865AF9" w:rsidP="00865AF9">
      <w:pPr>
        <w:rPr>
          <w:sz w:val="2"/>
          <w:szCs w:val="2"/>
        </w:rPr>
      </w:pPr>
    </w:p>
    <w:p w:rsidR="00865AF9" w:rsidRDefault="00865AF9" w:rsidP="00865AF9">
      <w:pPr>
        <w:framePr w:w="9637" w:h="12899" w:hRule="exact" w:wrap="around" w:vAnchor="page" w:hAnchor="page" w:x="4153" w:y="4964"/>
        <w:spacing w:line="425" w:lineRule="exact"/>
        <w:ind w:left="20" w:right="20"/>
      </w:pPr>
      <w:r>
        <w:rPr>
          <w:rStyle w:val="Cuerpodeltexto0"/>
        </w:rPr>
        <w:t>indirecta con el servicio objeto del presente instrumento, pudiendo en tal caso girar las instrucciones por escrito que al respecto considere convenientes.</w:t>
      </w:r>
      <w:r>
        <w:rPr>
          <w:rStyle w:val="CuerpodeltextoNegrita"/>
        </w:rPr>
        <w:t xml:space="preserve"> CLÁUSULA DÉCIMA QUINTA: SOLUCIÓN DE CONFLICTOS,</w:t>
      </w:r>
      <w:r>
        <w:rPr>
          <w:rStyle w:val="Cuerpodeltexto0"/>
        </w:rP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w:t>
      </w:r>
      <w:r>
        <w:rPr>
          <w:rStyle w:val="CuerpodeltextoNegrita"/>
        </w:rPr>
        <w:t xml:space="preserve"> CLÁUSULA DÉCIMA SEXTA: TERMINACIÓN DEL CONTRATO,</w:t>
      </w:r>
      <w:r>
        <w:rPr>
          <w:rStyle w:val="Cuerpodeltexto0"/>
        </w:rPr>
        <w:t xml:space="preserve"> EL MINISTERIO podrá dar por terminado el contrato sin responsabilidad alguna de su parte: a) Por las causales establecidas en las letras a) y b) del artículo 94 de la LACAP; b) Cuando EL CONTRATISTA proporcione un servicio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LACAP. </w:t>
      </w:r>
      <w:r>
        <w:rPr>
          <w:rStyle w:val="CuerpodeltextoNegrita"/>
        </w:rPr>
        <w:t>CLÁUSULA DÉCIMA SEPTIMA: LEGISLACIÓN APLICABLE.</w:t>
      </w:r>
      <w:r>
        <w:rPr>
          <w:rStyle w:val="Cuerpodeltexto0"/>
        </w:rPr>
        <w:t xml:space="preserve"> Las partes se someten a la legislación vigente de la República de El Salvador.</w:t>
      </w:r>
      <w:r>
        <w:rPr>
          <w:rStyle w:val="CuerpodeltextoNegrita"/>
        </w:rPr>
        <w:t xml:space="preserve"> CLÁUSULA DÉCIMA OCTAVA: CONDICIONES DE PREVENCIÓN Y ERRADICACIÓN DEL TRABATO INFANTIL:</w:t>
      </w:r>
      <w:r>
        <w:rPr>
          <w:rStyle w:val="Cuerpodeltexto0"/>
        </w:rPr>
        <w:t xml:space="preserve"> Si durante la ejecución del contrato se comprobare por la Dirección General de Inspección de Trabajo del Ministerio de Trabajo y Previsión Social, incumplimiento por parte de(l) (la) contratista a la normativa que prohibe el trabajo infantil y de protección de la persona adolescente trabajadora, se deberá tramitar el procedimiento sanciona 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w:t>
      </w:r>
    </w:p>
    <w:p w:rsidR="00865AF9" w:rsidRDefault="00865AF9" w:rsidP="00865AF9">
      <w:pPr>
        <w:rPr>
          <w:sz w:val="2"/>
          <w:szCs w:val="2"/>
        </w:rPr>
        <w:sectPr w:rsidR="00865AF9">
          <w:pgSz w:w="16837" w:h="23810"/>
          <w:pgMar w:top="0" w:right="0" w:bottom="0" w:left="0" w:header="0" w:footer="3" w:gutter="0"/>
          <w:cols w:space="720"/>
          <w:noEndnote/>
          <w:docGrid w:linePitch="360"/>
        </w:sectPr>
      </w:pPr>
    </w:p>
    <w:p w:rsidR="00865AF9" w:rsidRDefault="00865AF9" w:rsidP="00865AF9">
      <w:pPr>
        <w:rPr>
          <w:sz w:val="2"/>
          <w:szCs w:val="2"/>
        </w:rPr>
      </w:pPr>
    </w:p>
    <w:p w:rsidR="00865AF9" w:rsidRDefault="00865AF9" w:rsidP="00865AF9">
      <w:pPr>
        <w:framePr w:w="9590" w:h="3449" w:hRule="exact" w:wrap="around" w:vAnchor="page" w:hAnchor="page" w:x="4162" w:y="5000"/>
        <w:spacing w:line="425" w:lineRule="exact"/>
        <w:ind w:left="20" w:right="20"/>
      </w:pPr>
      <w:r>
        <w:rPr>
          <w:rStyle w:val="Cuerpodeltexto0"/>
        </w:rPr>
        <w:t>finalizar el procedimiento para conocer la resolución final</w:t>
      </w:r>
      <w:r>
        <w:rPr>
          <w:rStyle w:val="CuerpodeltextoNegrita"/>
        </w:rPr>
        <w:t xml:space="preserve"> CLÁUSULA DÉCIMA NOVENA: NOTIFICACIONES.</w:t>
      </w:r>
      <w:r>
        <w:rPr>
          <w:rStyle w:val="Cuerpodeltexto0"/>
        </w:rP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Centro de Gobierno, y para EL CONTRATISTA, San Salvador, a los diecisiete días del mes de enero del año dos mil veinte. „</w:t>
      </w:r>
    </w:p>
    <w:p w:rsidR="00865AF9" w:rsidRDefault="00865AF9" w:rsidP="00865AF9">
      <w:pPr>
        <w:framePr w:wrap="around" w:vAnchor="page" w:hAnchor="page" w:x="4540" w:y="8501"/>
        <w:rPr>
          <w:sz w:val="0"/>
          <w:szCs w:val="0"/>
        </w:rPr>
      </w:pPr>
      <w:r>
        <w:rPr>
          <w:noProof/>
          <w:lang w:val="es-SV"/>
        </w:rPr>
        <w:drawing>
          <wp:inline distT="0" distB="0" distL="0" distR="0" wp14:anchorId="1B5165E2" wp14:editId="1CBE4906">
            <wp:extent cx="2628900" cy="58102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581025"/>
                    </a:xfrm>
                    <a:prstGeom prst="rect">
                      <a:avLst/>
                    </a:prstGeom>
                    <a:noFill/>
                    <a:ln>
                      <a:noFill/>
                    </a:ln>
                  </pic:spPr>
                </pic:pic>
              </a:graphicData>
            </a:graphic>
          </wp:inline>
        </w:drawing>
      </w:r>
    </w:p>
    <w:p w:rsidR="00865AF9" w:rsidRDefault="00865AF9" w:rsidP="00865AF9">
      <w:pPr>
        <w:pStyle w:val="Leyendadelaimagen0"/>
        <w:framePr w:w="4990" w:h="549" w:hRule="exact" w:wrap="around" w:vAnchor="page" w:hAnchor="page" w:x="4209" w:y="9467"/>
        <w:shd w:val="clear" w:color="auto" w:fill="auto"/>
        <w:spacing w:after="16" w:line="210" w:lineRule="exact"/>
      </w:pPr>
      <w:r>
        <w:t xml:space="preserve">JORGE ARMANDO </w:t>
      </w:r>
      <w:r>
        <w:rPr>
          <w:lang w:val="de"/>
        </w:rPr>
        <w:t xml:space="preserve">ALFARO QUINT </w:t>
      </w:r>
      <w:r>
        <w:t>ANILLA</w:t>
      </w:r>
    </w:p>
    <w:p w:rsidR="00865AF9" w:rsidRDefault="00865AF9" w:rsidP="00865AF9">
      <w:pPr>
        <w:framePr w:w="4990" w:h="549" w:hRule="exact" w:wrap="around" w:vAnchor="page" w:hAnchor="page" w:x="4209" w:y="9467"/>
        <w:spacing w:line="210" w:lineRule="exact"/>
        <w:ind w:left="1700"/>
      </w:pPr>
      <w:r>
        <w:rPr>
          <w:rStyle w:val="Leyendadelaimagen20"/>
        </w:rPr>
        <w:t>EL MINISTERIO</w:t>
      </w:r>
    </w:p>
    <w:p w:rsidR="00865AF9" w:rsidRDefault="00865AF9" w:rsidP="00865AF9">
      <w:pPr>
        <w:framePr w:wrap="around" w:vAnchor="page" w:hAnchor="page" w:x="8935" w:y="10488"/>
        <w:rPr>
          <w:sz w:val="0"/>
          <w:szCs w:val="0"/>
        </w:rPr>
      </w:pPr>
      <w:r>
        <w:rPr>
          <w:noProof/>
          <w:lang w:val="es-SV"/>
        </w:rPr>
        <w:drawing>
          <wp:inline distT="0" distB="0" distL="0" distR="0" wp14:anchorId="4B042E51" wp14:editId="7A71A9AC">
            <wp:extent cx="2257425" cy="25717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257175"/>
                    </a:xfrm>
                    <a:prstGeom prst="rect">
                      <a:avLst/>
                    </a:prstGeom>
                    <a:noFill/>
                    <a:ln>
                      <a:noFill/>
                    </a:ln>
                  </pic:spPr>
                </pic:pic>
              </a:graphicData>
            </a:graphic>
          </wp:inline>
        </w:drawing>
      </w:r>
    </w:p>
    <w:p w:rsidR="00865AF9" w:rsidRDefault="00865AF9" w:rsidP="00865AF9">
      <w:pPr>
        <w:pStyle w:val="Leyendadelaimagen0"/>
        <w:framePr w:w="4237" w:h="556" w:hRule="exact" w:wrap="around" w:vAnchor="page" w:hAnchor="page" w:x="8629" w:y="10942"/>
        <w:shd w:val="clear" w:color="auto" w:fill="auto"/>
        <w:spacing w:after="19" w:line="210" w:lineRule="exact"/>
      </w:pPr>
      <w:r>
        <w:t xml:space="preserve">ROBERTO </w:t>
      </w:r>
      <w:r>
        <w:rPr>
          <w:lang w:val="it"/>
        </w:rPr>
        <w:t xml:space="preserve">CARLO LAS ALA ARRI </w:t>
      </w:r>
      <w:r>
        <w:rPr>
          <w:lang w:val="de"/>
        </w:rPr>
        <w:t>AZA</w:t>
      </w:r>
    </w:p>
    <w:p w:rsidR="00865AF9" w:rsidRDefault="00865AF9" w:rsidP="00865AF9">
      <w:pPr>
        <w:framePr w:w="4237" w:h="556" w:hRule="exact" w:wrap="around" w:vAnchor="page" w:hAnchor="page" w:x="8629" w:y="10942"/>
        <w:spacing w:line="210" w:lineRule="exact"/>
        <w:ind w:left="1020"/>
      </w:pPr>
      <w:r>
        <w:rPr>
          <w:rStyle w:val="Leyendadelaimagen20"/>
        </w:rPr>
        <w:t>EL CONTRATISTA</w:t>
      </w:r>
    </w:p>
    <w:p w:rsidR="003A0F0E" w:rsidRPr="005C48D9" w:rsidRDefault="003A0F0E" w:rsidP="005C48D9">
      <w:bookmarkStart w:id="3" w:name="_GoBack"/>
      <w:bookmarkEnd w:id="3"/>
    </w:p>
    <w:sectPr w:rsidR="003A0F0E" w:rsidRPr="005C48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A8"/>
    <w:rsid w:val="00150CA8"/>
    <w:rsid w:val="003A0F0E"/>
    <w:rsid w:val="005C48D9"/>
    <w:rsid w:val="00865AF9"/>
    <w:rsid w:val="00942957"/>
    <w:rsid w:val="00A473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F8560-206D-4AB4-895D-0D52BE17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CA8"/>
    <w:pPr>
      <w:spacing w:after="0" w:line="240" w:lineRule="auto"/>
    </w:pPr>
    <w:rPr>
      <w:rFonts w:ascii="Microsoft Sans Serif" w:eastAsia="Microsoft Sans Serif" w:hAnsi="Microsoft Sans Serif" w:cs="Microsoft Sans Serif"/>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CuerpodeltextoNegrita">
    <w:name w:val="Cuerpo del texto + Negrita"/>
    <w:basedOn w:val="Cuerpodeltexto"/>
    <w:rsid w:val="00150CA8"/>
    <w:rPr>
      <w:rFonts w:ascii="Book Antiqua" w:eastAsia="Book Antiqua" w:hAnsi="Book Antiqua" w:cs="Book Antiqua"/>
      <w:b/>
      <w:bCs/>
      <w:i w:val="0"/>
      <w:iCs w:val="0"/>
      <w:smallCaps w:val="0"/>
      <w:strike w:val="0"/>
      <w:spacing w:val="0"/>
      <w:sz w:val="21"/>
      <w:szCs w:val="21"/>
    </w:rPr>
  </w:style>
  <w:style w:type="character" w:customStyle="1" w:styleId="Leyendadelaimagen">
    <w:name w:val="Leyenda de la imagen_"/>
    <w:basedOn w:val="Fuentedeprrafopredeter"/>
    <w:link w:val="Leyendadelaimagen0"/>
    <w:rsid w:val="00150CA8"/>
    <w:rPr>
      <w:rFonts w:ascii="Book Antiqua" w:eastAsia="Book Antiqua" w:hAnsi="Book Antiqua" w:cs="Book Antiqua"/>
      <w:sz w:val="21"/>
      <w:szCs w:val="21"/>
      <w:shd w:val="clear" w:color="auto" w:fill="FFFFFF"/>
    </w:rPr>
  </w:style>
  <w:style w:type="character" w:customStyle="1" w:styleId="Leyendadelaimagen2">
    <w:name w:val="Leyenda de la imagen (2)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Cuerpodeltexto7">
    <w:name w:val="Cuerpo del texto (7)_"/>
    <w:basedOn w:val="Fuentedeprrafopredeter"/>
    <w:rsid w:val="00150CA8"/>
    <w:rPr>
      <w:rFonts w:ascii="Book Antiqua" w:eastAsia="Book Antiqua" w:hAnsi="Book Antiqua" w:cs="Book Antiqua"/>
      <w:b w:val="0"/>
      <w:bCs w:val="0"/>
      <w:i w:val="0"/>
      <w:iCs w:val="0"/>
      <w:smallCaps w:val="0"/>
      <w:strike w:val="0"/>
      <w:spacing w:val="1"/>
      <w:sz w:val="15"/>
      <w:szCs w:val="15"/>
    </w:rPr>
  </w:style>
  <w:style w:type="character" w:customStyle="1" w:styleId="Cuerpodeltexto8">
    <w:name w:val="Cuerpo del texto (8)_"/>
    <w:basedOn w:val="Fuentedeprrafopredeter"/>
    <w:rsid w:val="00150CA8"/>
    <w:rPr>
      <w:rFonts w:ascii="Book Antiqua" w:eastAsia="Book Antiqua" w:hAnsi="Book Antiqua" w:cs="Book Antiqua"/>
      <w:b w:val="0"/>
      <w:bCs w:val="0"/>
      <w:i w:val="0"/>
      <w:iCs w:val="0"/>
      <w:smallCaps w:val="0"/>
      <w:strike w:val="0"/>
      <w:spacing w:val="4"/>
      <w:sz w:val="16"/>
      <w:szCs w:val="16"/>
    </w:rPr>
  </w:style>
  <w:style w:type="character" w:customStyle="1" w:styleId="Ttulo22">
    <w:name w:val="Título #2 (2)_"/>
    <w:basedOn w:val="Fuentedeprrafopredeter"/>
    <w:link w:val="Ttulo220"/>
    <w:rsid w:val="00150CA8"/>
    <w:rPr>
      <w:rFonts w:ascii="Book Antiqua" w:eastAsia="Book Antiqua" w:hAnsi="Book Antiqua" w:cs="Book Antiqua"/>
      <w:sz w:val="21"/>
      <w:szCs w:val="21"/>
      <w:shd w:val="clear" w:color="auto" w:fill="FFFFFF"/>
    </w:rPr>
  </w:style>
  <w:style w:type="character" w:customStyle="1" w:styleId="Cuerpodeltexto0">
    <w:name w:val="Cuerpo del texto"/>
    <w:basedOn w:val="Cuerpodeltexto"/>
    <w:rsid w:val="00150CA8"/>
    <w:rPr>
      <w:rFonts w:ascii="Book Antiqua" w:eastAsia="Book Antiqua" w:hAnsi="Book Antiqua" w:cs="Book Antiqua"/>
      <w:b w:val="0"/>
      <w:bCs w:val="0"/>
      <w:i w:val="0"/>
      <w:iCs w:val="0"/>
      <w:smallCaps w:val="0"/>
      <w:strike w:val="0"/>
      <w:spacing w:val="-2"/>
      <w:sz w:val="21"/>
      <w:szCs w:val="21"/>
    </w:rPr>
  </w:style>
  <w:style w:type="character" w:customStyle="1" w:styleId="Leyendadelatabla2">
    <w:name w:val="Leyenda de la tabla (2)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Leyendadelatabla20">
    <w:name w:val="Leyenda de la tabla (2)"/>
    <w:basedOn w:val="Leyendadelatabla2"/>
    <w:rsid w:val="00150CA8"/>
    <w:rPr>
      <w:rFonts w:ascii="Book Antiqua" w:eastAsia="Book Antiqua" w:hAnsi="Book Antiqua" w:cs="Book Antiqua"/>
      <w:b w:val="0"/>
      <w:bCs w:val="0"/>
      <w:i w:val="0"/>
      <w:iCs w:val="0"/>
      <w:smallCaps w:val="0"/>
      <w:strike w:val="0"/>
      <w:spacing w:val="-2"/>
      <w:sz w:val="21"/>
      <w:szCs w:val="21"/>
    </w:rPr>
  </w:style>
  <w:style w:type="character" w:customStyle="1" w:styleId="Cuerpodeltexto16">
    <w:name w:val="Cuerpo del texto (16)_"/>
    <w:basedOn w:val="Fuentedeprrafopredeter"/>
    <w:link w:val="Cuerpodeltexto160"/>
    <w:rsid w:val="00150CA8"/>
    <w:rPr>
      <w:rFonts w:ascii="Book Antiqua" w:eastAsia="Book Antiqua" w:hAnsi="Book Antiqua" w:cs="Book Antiqua"/>
      <w:spacing w:val="1"/>
      <w:sz w:val="16"/>
      <w:szCs w:val="16"/>
      <w:shd w:val="clear" w:color="auto" w:fill="FFFFFF"/>
    </w:rPr>
  </w:style>
  <w:style w:type="character" w:customStyle="1" w:styleId="Cuerpodeltexto80">
    <w:name w:val="Cuerpo del texto (8)"/>
    <w:basedOn w:val="Cuerpodeltexto8"/>
    <w:rsid w:val="00150CA8"/>
    <w:rPr>
      <w:rFonts w:ascii="Book Antiqua" w:eastAsia="Book Antiqua" w:hAnsi="Book Antiqua" w:cs="Book Antiqua"/>
      <w:b w:val="0"/>
      <w:bCs w:val="0"/>
      <w:i w:val="0"/>
      <w:iCs w:val="0"/>
      <w:smallCaps w:val="0"/>
      <w:strike w:val="0"/>
      <w:spacing w:val="1"/>
      <w:sz w:val="16"/>
      <w:szCs w:val="16"/>
    </w:rPr>
  </w:style>
  <w:style w:type="character" w:customStyle="1" w:styleId="Cuerpodeltexto70">
    <w:name w:val="Cuerpo del texto (7)"/>
    <w:basedOn w:val="Cuerpodeltexto7"/>
    <w:rsid w:val="00150CA8"/>
    <w:rPr>
      <w:rFonts w:ascii="Book Antiqua" w:eastAsia="Book Antiqua" w:hAnsi="Book Antiqua" w:cs="Book Antiqua"/>
      <w:b w:val="0"/>
      <w:bCs w:val="0"/>
      <w:i w:val="0"/>
      <w:iCs w:val="0"/>
      <w:smallCaps w:val="0"/>
      <w:strike w:val="0"/>
      <w:spacing w:val="0"/>
      <w:sz w:val="15"/>
      <w:szCs w:val="15"/>
    </w:rPr>
  </w:style>
  <w:style w:type="character" w:customStyle="1" w:styleId="LeyendadelaimagenSinnegrita">
    <w:name w:val="Leyenda de la imagen + Sin negrita"/>
    <w:basedOn w:val="Leyendadelaimagen"/>
    <w:rsid w:val="00150CA8"/>
    <w:rPr>
      <w:rFonts w:ascii="Book Antiqua" w:eastAsia="Book Antiqua" w:hAnsi="Book Antiqua" w:cs="Book Antiqua"/>
      <w:b/>
      <w:bCs/>
      <w:spacing w:val="-2"/>
      <w:sz w:val="21"/>
      <w:szCs w:val="21"/>
      <w:shd w:val="clear" w:color="auto" w:fill="FFFFFF"/>
    </w:rPr>
  </w:style>
  <w:style w:type="character" w:customStyle="1" w:styleId="Leyendadelaimagen20">
    <w:name w:val="Leyenda de la imagen (2)"/>
    <w:basedOn w:val="Leyendadelaimagen2"/>
    <w:rsid w:val="00150CA8"/>
    <w:rPr>
      <w:rFonts w:ascii="Book Antiqua" w:eastAsia="Book Antiqua" w:hAnsi="Book Antiqua" w:cs="Book Antiqua"/>
      <w:b w:val="0"/>
      <w:bCs w:val="0"/>
      <w:i w:val="0"/>
      <w:iCs w:val="0"/>
      <w:smallCaps w:val="0"/>
      <w:strike w:val="0"/>
      <w:spacing w:val="-2"/>
      <w:sz w:val="21"/>
      <w:szCs w:val="21"/>
      <w:lang w:val="de"/>
    </w:rPr>
  </w:style>
  <w:style w:type="paragraph" w:customStyle="1" w:styleId="Leyendadelaimagen0">
    <w:name w:val="Leyenda de la imagen"/>
    <w:basedOn w:val="Normal"/>
    <w:link w:val="Leyendadelaimagen"/>
    <w:rsid w:val="00150CA8"/>
    <w:pPr>
      <w:shd w:val="clear" w:color="auto" w:fill="FFFFFF"/>
      <w:spacing w:after="60" w:line="0" w:lineRule="atLeast"/>
    </w:pPr>
    <w:rPr>
      <w:rFonts w:ascii="Book Antiqua" w:eastAsia="Book Antiqua" w:hAnsi="Book Antiqua" w:cs="Book Antiqua"/>
      <w:color w:val="auto"/>
      <w:sz w:val="21"/>
      <w:szCs w:val="21"/>
      <w:lang w:val="es-SV" w:eastAsia="en-US"/>
    </w:rPr>
  </w:style>
  <w:style w:type="paragraph" w:customStyle="1" w:styleId="Ttulo220">
    <w:name w:val="Título #2 (2)"/>
    <w:basedOn w:val="Normal"/>
    <w:link w:val="Ttulo22"/>
    <w:rsid w:val="00150CA8"/>
    <w:pPr>
      <w:shd w:val="clear" w:color="auto" w:fill="FFFFFF"/>
      <w:spacing w:line="0" w:lineRule="atLeast"/>
      <w:outlineLvl w:val="1"/>
    </w:pPr>
    <w:rPr>
      <w:rFonts w:ascii="Book Antiqua" w:eastAsia="Book Antiqua" w:hAnsi="Book Antiqua" w:cs="Book Antiqua"/>
      <w:color w:val="auto"/>
      <w:sz w:val="21"/>
      <w:szCs w:val="21"/>
      <w:lang w:val="es-SV" w:eastAsia="en-US"/>
    </w:rPr>
  </w:style>
  <w:style w:type="paragraph" w:customStyle="1" w:styleId="Cuerpodeltexto160">
    <w:name w:val="Cuerpo del texto (16)"/>
    <w:basedOn w:val="Normal"/>
    <w:link w:val="Cuerpodeltexto16"/>
    <w:rsid w:val="00150CA8"/>
    <w:pPr>
      <w:shd w:val="clear" w:color="auto" w:fill="FFFFFF"/>
      <w:spacing w:line="0" w:lineRule="atLeast"/>
      <w:jc w:val="both"/>
    </w:pPr>
    <w:rPr>
      <w:rFonts w:ascii="Book Antiqua" w:eastAsia="Book Antiqua" w:hAnsi="Book Antiqua" w:cs="Book Antiqua"/>
      <w:color w:val="auto"/>
      <w:spacing w:val="1"/>
      <w:sz w:val="16"/>
      <w:szCs w:val="16"/>
      <w:lang w:val="es-SV" w:eastAsia="en-US"/>
    </w:rPr>
  </w:style>
  <w:style w:type="character" w:customStyle="1" w:styleId="Ttulo12">
    <w:name w:val="Título #1 (2)_"/>
    <w:basedOn w:val="Fuentedeprrafopredeter"/>
    <w:rsid w:val="00865AF9"/>
    <w:rPr>
      <w:rFonts w:ascii="Book Antiqua" w:eastAsia="Book Antiqua" w:hAnsi="Book Antiqua" w:cs="Book Antiqua"/>
      <w:b w:val="0"/>
      <w:bCs w:val="0"/>
      <w:i w:val="0"/>
      <w:iCs w:val="0"/>
      <w:smallCaps w:val="0"/>
      <w:strike w:val="0"/>
      <w:spacing w:val="-1"/>
      <w:sz w:val="21"/>
      <w:szCs w:val="21"/>
    </w:rPr>
  </w:style>
  <w:style w:type="character" w:customStyle="1" w:styleId="Ttulo120">
    <w:name w:val="Título #1 (2)"/>
    <w:basedOn w:val="Ttulo12"/>
    <w:rsid w:val="00865AF9"/>
    <w:rPr>
      <w:rFonts w:ascii="Book Antiqua" w:eastAsia="Book Antiqua" w:hAnsi="Book Antiqua" w:cs="Book Antiqua"/>
      <w:b w:val="0"/>
      <w:bCs w:val="0"/>
      <w:i w:val="0"/>
      <w:iCs w:val="0"/>
      <w:smallCaps w:val="0"/>
      <w:strike w:val="0"/>
      <w:spacing w:val="-2"/>
      <w:sz w:val="21"/>
      <w:szCs w:val="21"/>
    </w:rPr>
  </w:style>
  <w:style w:type="character" w:customStyle="1" w:styleId="Cuerpodeltexto17">
    <w:name w:val="Cuerpo del texto (17)_"/>
    <w:basedOn w:val="Fuentedeprrafopredeter"/>
    <w:link w:val="Cuerpodeltexto170"/>
    <w:rsid w:val="00865AF9"/>
    <w:rPr>
      <w:rFonts w:ascii="Book Antiqua" w:eastAsia="Book Antiqua" w:hAnsi="Book Antiqua" w:cs="Book Antiqua"/>
      <w:spacing w:val="5"/>
      <w:sz w:val="18"/>
      <w:szCs w:val="18"/>
      <w:shd w:val="clear" w:color="auto" w:fill="FFFFFF"/>
    </w:rPr>
  </w:style>
  <w:style w:type="paragraph" w:customStyle="1" w:styleId="Cuerpodeltexto170">
    <w:name w:val="Cuerpo del texto (17)"/>
    <w:basedOn w:val="Normal"/>
    <w:link w:val="Cuerpodeltexto17"/>
    <w:rsid w:val="00865AF9"/>
    <w:pPr>
      <w:shd w:val="clear" w:color="auto" w:fill="FFFFFF"/>
      <w:spacing w:line="0" w:lineRule="atLeast"/>
    </w:pPr>
    <w:rPr>
      <w:rFonts w:ascii="Book Antiqua" w:eastAsia="Book Antiqua" w:hAnsi="Book Antiqua" w:cs="Book Antiqua"/>
      <w:color w:val="auto"/>
      <w:spacing w:val="5"/>
      <w:sz w:val="18"/>
      <w:szCs w:val="1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3444</Words>
  <Characters>18945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2</cp:revision>
  <dcterms:created xsi:type="dcterms:W3CDTF">2020-08-06T20:46:00Z</dcterms:created>
  <dcterms:modified xsi:type="dcterms:W3CDTF">2020-08-06T20:46:00Z</dcterms:modified>
</cp:coreProperties>
</file>