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4DC10" w14:textId="2158005B" w:rsidR="004B09BA" w:rsidRDefault="00AD520F">
      <w:pPr>
        <w:pStyle w:val="Cuerpodeltexto0"/>
        <w:framePr w:w="9436" w:h="11874" w:hRule="exact" w:wrap="around" w:vAnchor="page" w:hAnchor="page" w:x="4245" w:y="6322"/>
        <w:shd w:val="clear" w:color="auto" w:fill="auto"/>
        <w:ind w:left="620" w:right="660"/>
      </w:pPr>
      <w:r>
        <w:t>CONTRATO DE SERVICIO DE ENLACE POR FIBRA OSCURA PARA EL MINISTERIO DE GOBERNACION Y DESARROLLO TERRITORIAL Y SUS</w:t>
      </w:r>
    </w:p>
    <w:p w14:paraId="3DFB012B" w14:textId="77777777" w:rsidR="004B09BA" w:rsidRDefault="00AD520F">
      <w:pPr>
        <w:pStyle w:val="Cuerpodeltexto0"/>
        <w:framePr w:w="9436" w:h="11874" w:hRule="exact" w:wrap="around" w:vAnchor="page" w:hAnchor="page" w:x="4245" w:y="6322"/>
        <w:shd w:val="clear" w:color="auto" w:fill="auto"/>
        <w:spacing w:after="137"/>
        <w:ind w:left="3640" w:right="3760"/>
      </w:pPr>
      <w:r>
        <w:t>DEPENDENCIAS" No. MG-005-A/2020</w:t>
      </w:r>
    </w:p>
    <w:p w14:paraId="6168A0AB" w14:textId="7EF178A2" w:rsidR="004B09BA" w:rsidRDefault="00AD520F">
      <w:pPr>
        <w:pStyle w:val="Cuerpodeltexto0"/>
        <w:framePr w:w="9436" w:h="11874" w:hRule="exact" w:wrap="around" w:vAnchor="page" w:hAnchor="page" w:x="4245" w:y="6322"/>
        <w:shd w:val="clear" w:color="auto" w:fill="auto"/>
        <w:spacing w:line="403" w:lineRule="exact"/>
        <w:ind w:left="20" w:right="20"/>
        <w:jc w:val="both"/>
      </w:pPr>
      <w:r>
        <w:t xml:space="preserve">Nosotros, JORGE ARMANDO ALFARO QUINTANILLA, de </w:t>
      </w:r>
      <w:r w:rsidR="009F6372">
        <w:t>-----------------------------------------------------------</w:t>
      </w:r>
      <w:r>
        <w:t xml:space="preserve">; actuando por delegación en nombre del MINISTERIO DE GOBERNACIÓN Y DESARROLLO TERRITORIAL, con base al Acuerdo Número NOVENTA Y OCHO, emitido por el Órgano Ejecutivo en el Ramo de Gobernación y Desarrollo Territorial, en </w:t>
      </w:r>
      <w:r w:rsidR="009F6372">
        <w:t>--------------------------------------------------------</w:t>
      </w:r>
      <w:r>
        <w:t xml:space="preserve">, por el señor Ministro de Gobernación y Desarrollo Territorial, MARIO EDGARDO DURÁN GAVID1A,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MINISTERIO"; y </w:t>
      </w:r>
      <w:r w:rsidR="009F6372">
        <w:t>-----------------------------------------------------</w:t>
      </w:r>
      <w:r>
        <w:t xml:space="preserve">, actuando en mi calidad de Apoderado Especial Administrativo de la Sociedad BLUE FUSION, SOCIEDAD ANÓNIMA DE CAPITAL VARIABLE, que se puede abreviar BLUE FUSION, S.A. DE C.V., del domicilio de </w:t>
      </w:r>
      <w:r w:rsidR="009F6372">
        <w:t>--------------------------------</w:t>
      </w:r>
      <w:r>
        <w:t xml:space="preserve">, Departamento de </w:t>
      </w:r>
      <w:r w:rsidR="009F6372">
        <w:t>-------------------------------------------</w:t>
      </w:r>
      <w:r>
        <w:t xml:space="preserve">, con Número de Identificación Tributaria </w:t>
      </w:r>
      <w:r w:rsidR="009F6372">
        <w:t>--------------------------------------------------------------------------------------------------------------------------------------------------------------------------------</w:t>
      </w:r>
      <w:r>
        <w:t xml:space="preserve">; personería que doy fe de ser legitima y suficiente por haber tenido a la vista: </w:t>
      </w:r>
      <w:r w:rsidR="009F6372">
        <w:t>--------------------------------------------------------------------------------------------------------------</w:t>
      </w:r>
    </w:p>
    <w:p w14:paraId="05E8ACFF" w14:textId="5F61E225" w:rsidR="004B09BA" w:rsidRPr="009F6372" w:rsidRDefault="009F6372">
      <w:pPr>
        <w:rPr>
          <w:color w:val="FF0000"/>
        </w:rPr>
        <w:sectPr w:rsidR="004B09BA" w:rsidRPr="009F6372">
          <w:headerReference w:type="default" r:id="rId7"/>
          <w:pgSz w:w="16837" w:h="23810"/>
          <w:pgMar w:top="0" w:right="0" w:bottom="0" w:left="0" w:header="0" w:footer="3" w:gutter="0"/>
          <w:cols w:space="720"/>
          <w:noEndnote/>
          <w:docGrid w:linePitch="360"/>
        </w:sectPr>
      </w:pPr>
      <w:r>
        <w:rPr>
          <w:color w:val="FF0000"/>
          <w:sz w:val="2"/>
          <w:szCs w:val="2"/>
        </w:rPr>
        <w:t>V</w:t>
      </w:r>
    </w:p>
    <w:p w14:paraId="4A416331" w14:textId="77777777" w:rsidR="004B09BA" w:rsidRDefault="004B09BA">
      <w:pPr>
        <w:rPr>
          <w:sz w:val="2"/>
          <w:szCs w:val="2"/>
        </w:rPr>
      </w:pPr>
    </w:p>
    <w:p w14:paraId="49871D40" w14:textId="7151662A" w:rsidR="004B09BA" w:rsidRDefault="00AD520F">
      <w:pPr>
        <w:pStyle w:val="Cuerpodeltexto0"/>
        <w:framePr w:w="9374" w:h="13010" w:hRule="exact" w:wrap="around" w:vAnchor="page" w:hAnchor="page" w:x="3979" w:y="4931"/>
        <w:shd w:val="clear" w:color="auto" w:fill="auto"/>
        <w:spacing w:line="403" w:lineRule="exact"/>
        <w:ind w:left="20" w:right="20"/>
        <w:jc w:val="both"/>
      </w:pPr>
      <w:r>
        <w:t xml:space="preserve">los oficios notariales de </w:t>
      </w:r>
      <w:r w:rsidR="009F6372">
        <w:t>-----------------------------------------------------------------</w:t>
      </w:r>
      <w:r>
        <w:t xml:space="preserve">, e inscrito en el Registro de Comercio al número </w:t>
      </w:r>
      <w:r w:rsidR="009F6372">
        <w:t>---------------------------------------------</w:t>
      </w:r>
      <w:r>
        <w:t xml:space="preserve"> del Libro MIL NOVECIENTOS TREINTA Y SIETE del Registro de Otros Contratos Mercantiles, el día </w:t>
      </w:r>
      <w:r w:rsidR="009F6372">
        <w:t>------------------------------------------------------------</w:t>
      </w:r>
      <w:r>
        <w:t xml:space="preserve"> y a través del mismo, en el cual consta que la personería es </w:t>
      </w:r>
      <w:r w:rsidR="009F6372">
        <w:t>legítima</w:t>
      </w:r>
      <w:r>
        <w:t xml:space="preserve"> y suficiente por haber tenido a la vista Testimonio de Escritura de Constitución de la Sociedad, en la cual se me confieren las suficientes facultades para comparecer a otorgar actos como el que ampara esté instrumento me denominaré</w:t>
      </w:r>
      <w:r>
        <w:rPr>
          <w:rStyle w:val="CuerpodeltextoNegrita"/>
        </w:rPr>
        <w:t xml:space="preserve"> '"EL CONTRATISTA",</w:t>
      </w:r>
      <w:r>
        <w:t xml:space="preserve"> por lo que convenimos en celebrar y al efecto así lo hacemos, con base en el proceso de</w:t>
      </w:r>
      <w:r>
        <w:rPr>
          <w:rStyle w:val="CuerpodeltextoNegrita"/>
        </w:rPr>
        <w:t xml:space="preserve"> LIBRE GESTIÓN</w:t>
      </w:r>
      <w:r>
        <w:t xml:space="preserve"> denominado "SERVICIO DE ENLACE POR FIBRA OSCURA PARA EL MINISTERIO DE GOBERNACION Y DESARROLLO TERRITORIAL Y SUS DEPENDENCIAS", promovido por el Ministerio de Gobernación y Desarrollo Territorial y en la Recomendación de Adjudicación de fecha veinte de diciembre del año dos mil diecinueve, emitida por el Comité de Evaluación de Ofertas del referido proceso, y suscrito por Rodrigo Javier Ayala Claros, dándole cumplimiento al Acuerdo Número TREINTA, expedido por el Órgano Ejecutivo en el Ramo de Gobernación y Desarrollo Territorial, con fecha tres de junio del año dos mil diecinueve; el siguiente Contrato de </w:t>
      </w:r>
      <w:r>
        <w:rPr>
          <w:rStyle w:val="CuerpodeltextoNegrita"/>
        </w:rPr>
        <w:t>"SERVICIO DE ENLACE POR FIBRA OSCURA PARA EL MINISTERIO DE GOBERNACION Y DESARROLLO TERRITORIAL Y SUS DEPENDENCIAS",</w:t>
      </w:r>
      <w:r>
        <w:t xml:space="preserve"> de conformidad a la Constitución de la República, a la LACAP, a su Reglamento y en especial a las obligaciones, condiciones, pactos y renuncias siguientes:</w:t>
      </w:r>
      <w:r>
        <w:rPr>
          <w:rStyle w:val="CuerpodeltextoNegrita"/>
        </w:rPr>
        <w:t xml:space="preserve"> </w:t>
      </w:r>
      <w:r>
        <w:rPr>
          <w:rStyle w:val="CuerpodeltextoNegrita0"/>
        </w:rPr>
        <w:t>CLÁUSULA PRIMERA: OBTETO Y ALCANCE DEL CONTRATO.</w:t>
      </w:r>
      <w:r>
        <w:t xml:space="preserve"> EL CONTRATISTA se obliga a prestar a EL MINISTERIO, el servicio de Arrendamiento de un hilo de fibra Oscura en forma de anillo que permite la transmisión de datos de alta Velocidad entre el Ministerio de Gobernación y Desarrollo Territorial y sus dependencias (Imprenta Nacional, Dirección General de Correos y Cuerpo de Bomberos de El Salvador) según lo solicitado en los Términos de Referencia y de conformidad a su Oferta Técnico Económica. EL CONTRATISTA responderá de acuerdo a los términos y condiciones contenidas en el presente Contrato, a su Oferta Técnica y Económica, y a las Especificaciones Técnicas y Condiciones Generales establecidas en los Términos de Referencia, que forman </w:t>
      </w:r>
      <w:proofErr w:type="spellStart"/>
      <w:r>
        <w:t>paite</w:t>
      </w:r>
      <w:proofErr w:type="spellEnd"/>
      <w:r>
        <w:t xml:space="preserve"> integral del presente Instrumento, especialmente por la calidad del servicio que prestará, y proporcionará todo aquello que sea necesario para la correcta prestación del mismo. Corresponderá a los Administradores del Contrato, de conformidad a lo establecido en el Art. 82 Bis de la Ley de Adquisiciones y Contrataciones de la Administración Pública, velar por el fiel cumplimiento de las obligaciones emanadas del presente Contrato, debiendo</w:t>
      </w:r>
    </w:p>
    <w:p w14:paraId="5F7A00E8"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6681AA42" w14:textId="77777777" w:rsidR="004B09BA" w:rsidRDefault="004B09BA">
      <w:pPr>
        <w:rPr>
          <w:sz w:val="2"/>
          <w:szCs w:val="2"/>
        </w:rPr>
      </w:pPr>
    </w:p>
    <w:p w14:paraId="176D87FC" w14:textId="41570764" w:rsidR="004B09BA" w:rsidRDefault="00AD520F">
      <w:pPr>
        <w:pStyle w:val="Cuerpodeltexto0"/>
        <w:framePr w:w="9626" w:h="10630" w:hRule="exact" w:wrap="around" w:vAnchor="page" w:hAnchor="page" w:x="3978" w:y="5096"/>
        <w:shd w:val="clear" w:color="auto" w:fill="auto"/>
        <w:spacing w:line="407" w:lineRule="exact"/>
        <w:ind w:left="100" w:right="140"/>
        <w:jc w:val="both"/>
      </w:pPr>
      <w:r>
        <w:t>informar a la Unidad de Adquisiciones y Contrataciones Institucional, las omisiones o acciones incorrectas en la ejecución del mismo.</w:t>
      </w:r>
      <w:r>
        <w:rPr>
          <w:rStyle w:val="CuerpodeltextoNegrita1"/>
        </w:rPr>
        <w:t xml:space="preserve"> </w:t>
      </w:r>
      <w:r>
        <w:rPr>
          <w:rStyle w:val="CuerpodeltextoNegrita2"/>
        </w:rPr>
        <w:t>CLÁUSULA 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veinte de diciembre del año dos mil diecinueve; d) El Acuerdo de Administrador del Contrato número OCHO-A, emitido por el Órgano Ejecutivo en el Ramo de Gobernación y Desarrollo Territorial con fecha siete de enero del año dos mil veinte; e) La Garantía de Cumplimiento de Contrato; y f) Cualquier otro documento que emanare del presente Instrumento. En caso de controversia entre estos documentos y el contrato prevalecerá este último.</w:t>
      </w:r>
      <w:r>
        <w:rPr>
          <w:rStyle w:val="CuerpodeltextoNegrita1"/>
        </w:rPr>
        <w:t xml:space="preserve"> </w:t>
      </w:r>
      <w:r>
        <w:rPr>
          <w:rStyle w:val="CuerpodeltextoNegrita2"/>
        </w:rPr>
        <w:t>CLÁUSULA TERCERA: PLAZO, FORMA Y LUGAR DE ENTREGA.</w:t>
      </w:r>
      <w:r>
        <w:rPr>
          <w:rStyle w:val="CuerpodeltextoNegrita1"/>
        </w:rPr>
        <w:t xml:space="preserve"> PLAZO DE VIGENCIA Y DE PRESTACION DEL SERVICIO:</w:t>
      </w:r>
      <w:r>
        <w:t xml:space="preserve"> El plazo del servicio será a partir de la notificación de la Orden de Inicio girada por el Administrador del Contrato hasta el treinta de junio del año dos mil veinte, teniendo como plazo de entrega diez días hábiles posteriores a la notificación de la Orden de Inicio girada por el Administrador del Contrato.</w:t>
      </w:r>
      <w:r>
        <w:rPr>
          <w:rStyle w:val="CuerpodeltextoNegrita1"/>
        </w:rPr>
        <w:t xml:space="preserve"> LUGAR DE PRESTACIÓN DEL SERVICIO:</w:t>
      </w:r>
      <w:r>
        <w:t xml:space="preserve"> El servicio será prestado en las oficinas centrales del</w:t>
      </w:r>
      <w:r>
        <w:rPr>
          <w:rStyle w:val="CuerpodeltextoNegrita1"/>
        </w:rPr>
        <w:t xml:space="preserve"> MINISTERIO DE GOBERNACION Y DESARROLLO TERRITORIAL</w:t>
      </w:r>
      <w:r>
        <w:t xml:space="preserve"> ubicado en Final quince avenida norte y novena calle poniente, Centro de Gobierno San Salvador; obligándose las partes a cumplir' con todas las condiciones establecidas en este Contrato y demás documentos contractuales. </w:t>
      </w:r>
      <w:r>
        <w:rPr>
          <w:rStyle w:val="CuerpodeltextoNegrita2"/>
        </w:rPr>
        <w:t>CLÁUSULA CUARTA: PRECIO Y FORMA DE PAGO.</w:t>
      </w:r>
      <w:r>
        <w:t xml:space="preserve"> El monto total por el Servicio de Enlace por Fibra Oscura para el Ministerio de Gobernación y Desarrollo Territorial y sus Dependencias es por la cantidad de Hasta</w:t>
      </w:r>
      <w:r>
        <w:rPr>
          <w:rStyle w:val="CuerpodeltextoNegrita1"/>
        </w:rPr>
        <w:t xml:space="preserve"> OCHO MIL NOVECIENTOS VEINTE 80/100 DOLARES DE LOS ESTADOS UNIDOS DE AMERICA (US$8,920.80),</w:t>
      </w:r>
      <w:r>
        <w:t xml:space="preserve"> valor que incluye el Impuesto a la Transferencia de Bienes M</w:t>
      </w:r>
      <w:r w:rsidR="00276C49">
        <w:t>u</w:t>
      </w:r>
      <w:r>
        <w:t>ebles y a la Prestación de Servicios; y CESC, de acuerdo al siguiente detalle:</w:t>
      </w:r>
    </w:p>
    <w:tbl>
      <w:tblPr>
        <w:tblW w:w="0" w:type="auto"/>
        <w:tblInd w:w="10" w:type="dxa"/>
        <w:tblLayout w:type="fixed"/>
        <w:tblCellMar>
          <w:left w:w="10" w:type="dxa"/>
          <w:right w:w="10" w:type="dxa"/>
        </w:tblCellMar>
        <w:tblLook w:val="0000" w:firstRow="0" w:lastRow="0" w:firstColumn="0" w:lastColumn="0" w:noHBand="0" w:noVBand="0"/>
      </w:tblPr>
      <w:tblGrid>
        <w:gridCol w:w="1523"/>
        <w:gridCol w:w="4565"/>
        <w:gridCol w:w="1782"/>
        <w:gridCol w:w="1750"/>
      </w:tblGrid>
      <w:tr w:rsidR="004B09BA" w14:paraId="3C34222B" w14:textId="77777777">
        <w:trPr>
          <w:trHeight w:val="961"/>
        </w:trPr>
        <w:tc>
          <w:tcPr>
            <w:tcW w:w="1523" w:type="dxa"/>
            <w:tcBorders>
              <w:top w:val="single" w:sz="4" w:space="0" w:color="auto"/>
              <w:left w:val="single" w:sz="4" w:space="0" w:color="auto"/>
              <w:bottom w:val="single" w:sz="4" w:space="0" w:color="auto"/>
              <w:right w:val="single" w:sz="4" w:space="0" w:color="auto"/>
            </w:tcBorders>
            <w:shd w:val="clear" w:color="auto" w:fill="FFFFFF"/>
          </w:tcPr>
          <w:p w14:paraId="60069880" w14:textId="77777777" w:rsidR="004B09BA" w:rsidRDefault="00AD520F">
            <w:pPr>
              <w:pStyle w:val="Cuerpodeltexto20"/>
              <w:framePr w:w="9619" w:h="2336" w:wrap="around" w:vAnchor="page" w:hAnchor="page" w:x="3982" w:y="15807"/>
              <w:shd w:val="clear" w:color="auto" w:fill="auto"/>
              <w:spacing w:line="240" w:lineRule="auto"/>
              <w:ind w:left="140" w:firstLine="0"/>
            </w:pPr>
            <w:r>
              <w:t>CANTIDAD</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78154B0D" w14:textId="77777777" w:rsidR="004B09BA" w:rsidRDefault="00AD520F">
            <w:pPr>
              <w:pStyle w:val="Cuerpodeltexto20"/>
              <w:framePr w:w="9619" w:h="2336" w:wrap="around" w:vAnchor="page" w:hAnchor="page" w:x="3982" w:y="15807"/>
              <w:shd w:val="clear" w:color="auto" w:fill="auto"/>
              <w:spacing w:line="240" w:lineRule="auto"/>
              <w:ind w:firstLine="0"/>
              <w:jc w:val="center"/>
            </w:pPr>
            <w:r>
              <w:t>DESCRIPCION</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14:paraId="63ED28C8" w14:textId="77777777" w:rsidR="004B09BA" w:rsidRDefault="00AD520F">
            <w:pPr>
              <w:pStyle w:val="Cuerpodeltexto20"/>
              <w:framePr w:w="9619" w:h="2336" w:wrap="around" w:vAnchor="page" w:hAnchor="page" w:x="3982" w:y="15807"/>
              <w:shd w:val="clear" w:color="auto" w:fill="auto"/>
              <w:spacing w:line="234" w:lineRule="exact"/>
              <w:ind w:firstLine="0"/>
              <w:jc w:val="center"/>
            </w:pPr>
            <w:r>
              <w:t>PRECIO MENSUAL CON IVA INCLUIDO US$</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14:paraId="1C4272A0" w14:textId="77777777" w:rsidR="004B09BA" w:rsidRDefault="00AD520F">
            <w:pPr>
              <w:pStyle w:val="Cuerpodeltexto20"/>
              <w:framePr w:w="9619" w:h="2336" w:wrap="around" w:vAnchor="page" w:hAnchor="page" w:x="3982" w:y="15807"/>
              <w:shd w:val="clear" w:color="auto" w:fill="auto"/>
              <w:spacing w:line="234" w:lineRule="exact"/>
              <w:ind w:firstLine="0"/>
              <w:jc w:val="center"/>
            </w:pPr>
            <w:r>
              <w:t>PRECIO MENSUAL CON IVA INCLUIDO US$</w:t>
            </w:r>
          </w:p>
        </w:tc>
      </w:tr>
      <w:tr w:rsidR="004B09BA" w14:paraId="13CCB5F5" w14:textId="77777777">
        <w:trPr>
          <w:trHeight w:val="1375"/>
        </w:trPr>
        <w:tc>
          <w:tcPr>
            <w:tcW w:w="1523" w:type="dxa"/>
            <w:tcBorders>
              <w:top w:val="single" w:sz="4" w:space="0" w:color="auto"/>
              <w:left w:val="single" w:sz="4" w:space="0" w:color="auto"/>
              <w:bottom w:val="single" w:sz="4" w:space="0" w:color="auto"/>
              <w:right w:val="single" w:sz="4" w:space="0" w:color="auto"/>
            </w:tcBorders>
            <w:shd w:val="clear" w:color="auto" w:fill="FFFFFF"/>
          </w:tcPr>
          <w:p w14:paraId="370F8E62" w14:textId="77777777" w:rsidR="004B09BA" w:rsidRDefault="00AD520F">
            <w:pPr>
              <w:pStyle w:val="Cuerpodeltexto20"/>
              <w:framePr w:w="9619" w:h="2336" w:wrap="around" w:vAnchor="page" w:hAnchor="page" w:x="3982" w:y="15807"/>
              <w:shd w:val="clear" w:color="auto" w:fill="auto"/>
              <w:spacing w:line="240" w:lineRule="auto"/>
              <w:ind w:left="140" w:firstLine="0"/>
            </w:pPr>
            <w:r>
              <w:t>6</w:t>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6AD6195E" w14:textId="77777777" w:rsidR="004B09BA" w:rsidRDefault="00AD520F">
            <w:pPr>
              <w:pStyle w:val="Cuerpodeltexto20"/>
              <w:framePr w:w="9619" w:h="2336" w:wrap="around" w:vAnchor="page" w:hAnchor="page" w:x="3982" w:y="15807"/>
              <w:shd w:val="clear" w:color="auto" w:fill="auto"/>
              <w:spacing w:line="360" w:lineRule="exact"/>
              <w:ind w:firstLine="0"/>
              <w:jc w:val="center"/>
            </w:pPr>
            <w:r>
              <w:t>SERVICIOS DE ARRENDAMIENTO DE 1 HILO EN FORMA DE ANILLO DE FIBRA OSCURA</w:t>
            </w:r>
          </w:p>
          <w:p w14:paraId="32982E33" w14:textId="77777777" w:rsidR="004B09BA" w:rsidRDefault="00AD520F">
            <w:pPr>
              <w:pStyle w:val="Cuerpodeltexto20"/>
              <w:framePr w:w="9619" w:h="2336" w:wrap="around" w:vAnchor="page" w:hAnchor="page" w:x="3982" w:y="15807"/>
              <w:shd w:val="clear" w:color="auto" w:fill="auto"/>
              <w:spacing w:line="360" w:lineRule="exact"/>
              <w:ind w:firstLine="0"/>
              <w:jc w:val="center"/>
            </w:pPr>
            <w:r>
              <w:t>1. Anillo de Fibra Oscura que permita la</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14:paraId="13312888" w14:textId="77777777" w:rsidR="004B09BA" w:rsidRDefault="00AD520F">
            <w:pPr>
              <w:pStyle w:val="Cuerpodeltexto20"/>
              <w:framePr w:w="9619" w:h="2336" w:wrap="around" w:vAnchor="page" w:hAnchor="page" w:x="3982" w:y="15807"/>
              <w:shd w:val="clear" w:color="auto" w:fill="auto"/>
              <w:spacing w:line="240" w:lineRule="auto"/>
              <w:ind w:left="120" w:firstLine="0"/>
            </w:pPr>
            <w:r>
              <w:t>$1,486.80</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14:paraId="5FECA041" w14:textId="77777777" w:rsidR="004B09BA" w:rsidRDefault="00AD520F">
            <w:pPr>
              <w:pStyle w:val="Cuerpodeltexto20"/>
              <w:framePr w:w="9619" w:h="2336" w:wrap="around" w:vAnchor="page" w:hAnchor="page" w:x="3982" w:y="15807"/>
              <w:shd w:val="clear" w:color="auto" w:fill="auto"/>
              <w:spacing w:line="240" w:lineRule="auto"/>
              <w:ind w:left="220" w:firstLine="0"/>
            </w:pPr>
            <w:r>
              <w:t>$8,920.80</w:t>
            </w:r>
          </w:p>
        </w:tc>
      </w:tr>
    </w:tbl>
    <w:p w14:paraId="2F6D3166"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0B0CF524" w14:textId="77777777" w:rsidR="004B09BA" w:rsidRDefault="004B09BA">
      <w:pPr>
        <w:rPr>
          <w:sz w:val="2"/>
          <w:szCs w:val="2"/>
        </w:rPr>
      </w:pPr>
    </w:p>
    <w:tbl>
      <w:tblPr>
        <w:tblW w:w="0" w:type="auto"/>
        <w:tblInd w:w="10" w:type="dxa"/>
        <w:tblLayout w:type="fixed"/>
        <w:tblCellMar>
          <w:left w:w="10" w:type="dxa"/>
          <w:right w:w="10" w:type="dxa"/>
        </w:tblCellMar>
        <w:tblLook w:val="0000" w:firstRow="0" w:lastRow="0" w:firstColumn="0" w:lastColumn="0" w:noHBand="0" w:noVBand="0"/>
      </w:tblPr>
      <w:tblGrid>
        <w:gridCol w:w="1519"/>
        <w:gridCol w:w="4561"/>
        <w:gridCol w:w="1771"/>
        <w:gridCol w:w="1753"/>
      </w:tblGrid>
      <w:tr w:rsidR="004B09BA" w14:paraId="1E4F116A" w14:textId="77777777">
        <w:trPr>
          <w:trHeight w:val="3971"/>
        </w:trPr>
        <w:tc>
          <w:tcPr>
            <w:tcW w:w="1519" w:type="dxa"/>
            <w:tcBorders>
              <w:top w:val="single" w:sz="4" w:space="0" w:color="auto"/>
              <w:left w:val="single" w:sz="4" w:space="0" w:color="auto"/>
              <w:bottom w:val="single" w:sz="4" w:space="0" w:color="auto"/>
              <w:right w:val="single" w:sz="4" w:space="0" w:color="auto"/>
            </w:tcBorders>
            <w:shd w:val="clear" w:color="auto" w:fill="FFFFFF"/>
          </w:tcPr>
          <w:p w14:paraId="0B252CD0" w14:textId="77777777" w:rsidR="004B09BA" w:rsidRDefault="004B09BA">
            <w:pPr>
              <w:framePr w:w="9605" w:h="4367" w:wrap="around" w:vAnchor="page" w:hAnchor="page" w:x="4004" w:y="5113"/>
              <w:rPr>
                <w:sz w:val="10"/>
                <w:szCs w:val="10"/>
              </w:rPr>
            </w:pPr>
          </w:p>
        </w:tc>
        <w:tc>
          <w:tcPr>
            <w:tcW w:w="4561" w:type="dxa"/>
            <w:tcBorders>
              <w:top w:val="single" w:sz="4" w:space="0" w:color="auto"/>
              <w:left w:val="single" w:sz="4" w:space="0" w:color="auto"/>
              <w:bottom w:val="single" w:sz="4" w:space="0" w:color="auto"/>
              <w:right w:val="single" w:sz="4" w:space="0" w:color="auto"/>
            </w:tcBorders>
            <w:shd w:val="clear" w:color="auto" w:fill="FFFFFF"/>
          </w:tcPr>
          <w:p w14:paraId="2C34ED06" w14:textId="77777777" w:rsidR="004B09BA" w:rsidRDefault="00AD520F">
            <w:pPr>
              <w:pStyle w:val="Cuerpodeltexto20"/>
              <w:framePr w:w="9605" w:h="4367" w:wrap="around" w:vAnchor="page" w:hAnchor="page" w:x="4004" w:y="5113"/>
              <w:shd w:val="clear" w:color="auto" w:fill="auto"/>
              <w:spacing w:line="281" w:lineRule="exact"/>
              <w:ind w:left="760" w:firstLine="0"/>
            </w:pPr>
            <w:r>
              <w:t>transmisión de datos en alta velocidad entre las dependencias:</w:t>
            </w:r>
          </w:p>
          <w:p w14:paraId="0575C145" w14:textId="77777777" w:rsidR="004B09BA" w:rsidRDefault="00AD520F">
            <w:pPr>
              <w:pStyle w:val="Cuerpodeltexto20"/>
              <w:framePr w:w="9605" w:h="4367" w:wrap="around" w:vAnchor="page" w:hAnchor="page" w:x="4004" w:y="5113"/>
              <w:shd w:val="clear" w:color="auto" w:fill="auto"/>
              <w:spacing w:line="281" w:lineRule="exact"/>
              <w:jc w:val="both"/>
            </w:pPr>
            <w:r>
              <w:t>a. Cuerpo de Bomberos de El Salvador - Correos de El Salvador - Imprenta Nacional - Edificio del Ministerio de Gobernación.</w:t>
            </w:r>
          </w:p>
          <w:p w14:paraId="11842F7D" w14:textId="77777777" w:rsidR="004B09BA" w:rsidRDefault="00AD520F">
            <w:pPr>
              <w:pStyle w:val="Cuerpodeltexto20"/>
              <w:framePr w:w="9605" w:h="4367" w:wrap="around" w:vAnchor="page" w:hAnchor="page" w:x="4004" w:y="5113"/>
              <w:numPr>
                <w:ilvl w:val="0"/>
                <w:numId w:val="1"/>
              </w:numPr>
              <w:shd w:val="clear" w:color="auto" w:fill="auto"/>
              <w:tabs>
                <w:tab w:val="left" w:pos="764"/>
              </w:tabs>
              <w:spacing w:line="281" w:lineRule="exact"/>
              <w:ind w:left="760"/>
            </w:pPr>
            <w:r>
              <w:t>Topología Conexa (Redundante)</w:t>
            </w:r>
          </w:p>
          <w:p w14:paraId="171E8376" w14:textId="77777777" w:rsidR="004B09BA" w:rsidRDefault="00AD520F">
            <w:pPr>
              <w:pStyle w:val="Cuerpodeltexto20"/>
              <w:framePr w:w="9605" w:h="4367" w:wrap="around" w:vAnchor="page" w:hAnchor="page" w:x="4004" w:y="5113"/>
              <w:numPr>
                <w:ilvl w:val="0"/>
                <w:numId w:val="1"/>
              </w:numPr>
              <w:shd w:val="clear" w:color="auto" w:fill="auto"/>
              <w:tabs>
                <w:tab w:val="left" w:pos="760"/>
              </w:tabs>
              <w:spacing w:line="281" w:lineRule="exact"/>
              <w:ind w:left="760"/>
            </w:pPr>
            <w:r>
              <w:t>Instalación del servicio.</w:t>
            </w:r>
          </w:p>
          <w:p w14:paraId="08A6106D" w14:textId="77777777" w:rsidR="004B09BA" w:rsidRDefault="00AD520F">
            <w:pPr>
              <w:pStyle w:val="Cuerpodeltexto20"/>
              <w:framePr w:w="9605" w:h="4367" w:wrap="around" w:vAnchor="page" w:hAnchor="page" w:x="4004" w:y="5113"/>
              <w:numPr>
                <w:ilvl w:val="0"/>
                <w:numId w:val="1"/>
              </w:numPr>
              <w:shd w:val="clear" w:color="auto" w:fill="auto"/>
              <w:tabs>
                <w:tab w:val="left" w:pos="760"/>
              </w:tabs>
              <w:spacing w:line="281" w:lineRule="exact"/>
              <w:ind w:left="760"/>
            </w:pPr>
            <w:r>
              <w:t>Monitoreo de tráfico real a través de aplicación en línea.</w:t>
            </w:r>
          </w:p>
          <w:p w14:paraId="65D0CECE" w14:textId="77777777" w:rsidR="004B09BA" w:rsidRDefault="00AD520F">
            <w:pPr>
              <w:pStyle w:val="Cuerpodeltexto20"/>
              <w:framePr w:w="9605" w:h="4367" w:wrap="around" w:vAnchor="page" w:hAnchor="page" w:x="4004" w:y="5113"/>
              <w:numPr>
                <w:ilvl w:val="0"/>
                <w:numId w:val="1"/>
              </w:numPr>
              <w:shd w:val="clear" w:color="auto" w:fill="auto"/>
              <w:tabs>
                <w:tab w:val="left" w:pos="760"/>
              </w:tabs>
              <w:spacing w:line="281" w:lineRule="exact"/>
              <w:ind w:left="760"/>
            </w:pPr>
            <w:r>
              <w:t>Alertas a través de SNMP,</w:t>
            </w:r>
          </w:p>
          <w:p w14:paraId="169AB14B" w14:textId="77777777" w:rsidR="004B09BA" w:rsidRDefault="00AD520F">
            <w:pPr>
              <w:pStyle w:val="Cuerpodeltexto20"/>
              <w:framePr w:w="9605" w:h="4367" w:wrap="around" w:vAnchor="page" w:hAnchor="page" w:x="4004" w:y="5113"/>
              <w:numPr>
                <w:ilvl w:val="0"/>
                <w:numId w:val="1"/>
              </w:numPr>
              <w:shd w:val="clear" w:color="auto" w:fill="auto"/>
              <w:tabs>
                <w:tab w:val="left" w:pos="760"/>
              </w:tabs>
              <w:spacing w:line="281" w:lineRule="exact"/>
              <w:ind w:left="760"/>
            </w:pPr>
            <w:r>
              <w:t>Soporte técnico 7x24x365.</w:t>
            </w:r>
          </w:p>
          <w:p w14:paraId="479058C5" w14:textId="77777777" w:rsidR="004B09BA" w:rsidRDefault="00AD520F">
            <w:pPr>
              <w:pStyle w:val="Cuerpodeltexto20"/>
              <w:framePr w:w="9605" w:h="4367" w:wrap="around" w:vAnchor="page" w:hAnchor="page" w:x="4004" w:y="5113"/>
              <w:numPr>
                <w:ilvl w:val="0"/>
                <w:numId w:val="1"/>
              </w:numPr>
              <w:shd w:val="clear" w:color="auto" w:fill="auto"/>
              <w:tabs>
                <w:tab w:val="left" w:pos="760"/>
              </w:tabs>
              <w:spacing w:line="281" w:lineRule="exact"/>
              <w:ind w:left="760"/>
            </w:pPr>
            <w:r>
              <w:t>Mantenimiento del circuito</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07AA6532" w14:textId="77777777" w:rsidR="004B09BA" w:rsidRDefault="004B09BA">
            <w:pPr>
              <w:framePr w:w="9605" w:h="4367" w:wrap="around" w:vAnchor="page" w:hAnchor="page" w:x="4004" w:y="5113"/>
              <w:rPr>
                <w:sz w:val="10"/>
                <w:szCs w:val="10"/>
              </w:rPr>
            </w:pPr>
          </w:p>
        </w:tc>
        <w:tc>
          <w:tcPr>
            <w:tcW w:w="1753" w:type="dxa"/>
            <w:tcBorders>
              <w:top w:val="single" w:sz="4" w:space="0" w:color="auto"/>
              <w:left w:val="single" w:sz="4" w:space="0" w:color="auto"/>
              <w:bottom w:val="single" w:sz="4" w:space="0" w:color="auto"/>
              <w:right w:val="single" w:sz="4" w:space="0" w:color="auto"/>
            </w:tcBorders>
            <w:shd w:val="clear" w:color="auto" w:fill="FFFFFF"/>
          </w:tcPr>
          <w:p w14:paraId="2EF8EAA9" w14:textId="77777777" w:rsidR="004B09BA" w:rsidRDefault="004B09BA">
            <w:pPr>
              <w:framePr w:w="9605" w:h="4367" w:wrap="around" w:vAnchor="page" w:hAnchor="page" w:x="4004" w:y="5113"/>
              <w:rPr>
                <w:sz w:val="10"/>
                <w:szCs w:val="10"/>
              </w:rPr>
            </w:pPr>
          </w:p>
        </w:tc>
      </w:tr>
      <w:tr w:rsidR="004B09BA" w14:paraId="5B26BAC9" w14:textId="77777777">
        <w:trPr>
          <w:trHeight w:val="396"/>
        </w:trPr>
        <w:tc>
          <w:tcPr>
            <w:tcW w:w="1519" w:type="dxa"/>
            <w:tcBorders>
              <w:top w:val="single" w:sz="4" w:space="0" w:color="auto"/>
              <w:left w:val="single" w:sz="4" w:space="0" w:color="auto"/>
              <w:bottom w:val="single" w:sz="4" w:space="0" w:color="auto"/>
              <w:right w:val="single" w:sz="4" w:space="0" w:color="auto"/>
            </w:tcBorders>
            <w:shd w:val="clear" w:color="auto" w:fill="FFFFFF"/>
          </w:tcPr>
          <w:p w14:paraId="5A5BD5F0" w14:textId="77777777" w:rsidR="004B09BA" w:rsidRDefault="004B09BA">
            <w:pPr>
              <w:framePr w:w="9605" w:h="4367" w:wrap="around" w:vAnchor="page" w:hAnchor="page" w:x="4004" w:y="5113"/>
              <w:rPr>
                <w:sz w:val="10"/>
                <w:szCs w:val="10"/>
              </w:rPr>
            </w:pPr>
          </w:p>
        </w:tc>
        <w:tc>
          <w:tcPr>
            <w:tcW w:w="4561" w:type="dxa"/>
            <w:tcBorders>
              <w:top w:val="single" w:sz="4" w:space="0" w:color="auto"/>
              <w:left w:val="single" w:sz="4" w:space="0" w:color="auto"/>
              <w:bottom w:val="single" w:sz="4" w:space="0" w:color="auto"/>
              <w:right w:val="single" w:sz="4" w:space="0" w:color="auto"/>
            </w:tcBorders>
            <w:shd w:val="clear" w:color="auto" w:fill="FFFFFF"/>
          </w:tcPr>
          <w:p w14:paraId="102B4E81" w14:textId="77777777" w:rsidR="004B09BA" w:rsidRDefault="004B09BA">
            <w:pPr>
              <w:framePr w:w="9605" w:h="4367" w:wrap="around" w:vAnchor="page" w:hAnchor="page" w:x="4004" w:y="5113"/>
              <w:rPr>
                <w:sz w:val="10"/>
                <w:szCs w:val="10"/>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686F5712" w14:textId="77777777" w:rsidR="004B09BA" w:rsidRDefault="00AD520F">
            <w:pPr>
              <w:pStyle w:val="Cuerpodeltexto20"/>
              <w:framePr w:w="9605" w:h="4367" w:wrap="around" w:vAnchor="page" w:hAnchor="page" w:x="4004" w:y="5113"/>
              <w:shd w:val="clear" w:color="auto" w:fill="auto"/>
              <w:spacing w:line="240" w:lineRule="auto"/>
              <w:ind w:left="120" w:firstLine="0"/>
            </w:pPr>
            <w:r>
              <w:t>TOTAL</w:t>
            </w:r>
          </w:p>
        </w:tc>
        <w:tc>
          <w:tcPr>
            <w:tcW w:w="1753" w:type="dxa"/>
            <w:tcBorders>
              <w:top w:val="single" w:sz="4" w:space="0" w:color="auto"/>
              <w:left w:val="single" w:sz="4" w:space="0" w:color="auto"/>
              <w:bottom w:val="single" w:sz="4" w:space="0" w:color="auto"/>
              <w:right w:val="single" w:sz="4" w:space="0" w:color="auto"/>
            </w:tcBorders>
            <w:shd w:val="clear" w:color="auto" w:fill="FFFFFF"/>
          </w:tcPr>
          <w:p w14:paraId="126C2DD3" w14:textId="77777777" w:rsidR="004B09BA" w:rsidRDefault="00AD520F">
            <w:pPr>
              <w:pStyle w:val="Cuerpodeltexto20"/>
              <w:framePr w:w="9605" w:h="4367" w:wrap="around" w:vAnchor="page" w:hAnchor="page" w:x="4004" w:y="5113"/>
              <w:shd w:val="clear" w:color="auto" w:fill="auto"/>
              <w:spacing w:line="240" w:lineRule="auto"/>
              <w:ind w:left="120" w:firstLine="0"/>
            </w:pPr>
            <w:r>
              <w:rPr>
                <w:lang w:val="de"/>
              </w:rPr>
              <w:t>$8,920.80</w:t>
            </w:r>
          </w:p>
        </w:tc>
      </w:tr>
    </w:tbl>
    <w:p w14:paraId="77D8A7A1" w14:textId="77777777" w:rsidR="004B09BA" w:rsidRDefault="00AD520F">
      <w:pPr>
        <w:pStyle w:val="Cuerpodeltexto0"/>
        <w:framePr w:w="9612" w:h="8582" w:hRule="exact" w:wrap="around" w:vAnchor="page" w:hAnchor="page" w:x="4000" w:y="9323"/>
        <w:shd w:val="clear" w:color="auto" w:fill="auto"/>
        <w:spacing w:line="403" w:lineRule="exact"/>
        <w:ind w:left="160" w:right="100"/>
        <w:jc w:val="both"/>
      </w:pPr>
      <w:r>
        <w:t xml:space="preserve">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firmada y sellada por la Administradora del Contrato, el Encargado de Bodega (si aplicare) y el representante de EL CONTRATISTA, de conformidad a lo establecido en los Términos de Referencia. El precio anteriormente establecido incluye el trece por ciento (13%) del Impuesto a la Transferencia de Bienes Muebles y a la Prestación de Servicios. </w:t>
      </w:r>
      <w:proofErr w:type="gramStart"/>
      <w:r>
        <w:t>Asimismo</w:t>
      </w:r>
      <w:proofErr w:type="gramEnd"/>
      <w:r>
        <w:t xml:space="preserve"> dicho precio queda sujeto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3"/>
        </w:rPr>
        <w:t xml:space="preserve"> </w:t>
      </w:r>
      <w:r>
        <w:rPr>
          <w:rStyle w:val="CuerpodeltextoNegrita4"/>
        </w:rPr>
        <w:t>CLÁUSULA QUINTA: PROVISIÓN DE FAGO.</w:t>
      </w:r>
      <w:r>
        <w:t xml:space="preserve"> El gasto indicado será cancelado con cargo a la disponibilidad presupuestaria certificada por la Unidad Financiera Institucional, para el presente proceso, en el correspondiente requerimiento. </w:t>
      </w:r>
      <w:r>
        <w:rPr>
          <w:rStyle w:val="CuerpodeltextoNegrita4"/>
        </w:rPr>
        <w:t>CLÁUSULA SEXTA: OBLIGACIONES DE EL CONTRATISTA,</w:t>
      </w:r>
      <w:r>
        <w:t xml:space="preserve"> EL CONTRATISTA en forma</w:t>
      </w:r>
    </w:p>
    <w:p w14:paraId="4DA3B9EF"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1D20D5C6" w14:textId="77777777" w:rsidR="004B09BA" w:rsidRDefault="004B09BA">
      <w:pPr>
        <w:rPr>
          <w:sz w:val="2"/>
          <w:szCs w:val="2"/>
        </w:rPr>
      </w:pPr>
    </w:p>
    <w:p w14:paraId="0FB5DF81" w14:textId="77777777" w:rsidR="004B09BA" w:rsidRDefault="00AD520F">
      <w:pPr>
        <w:pStyle w:val="Cuerpodeltexto0"/>
        <w:framePr w:w="9432" w:h="13038" w:hRule="exact" w:wrap="around" w:vAnchor="page" w:hAnchor="page" w:x="4223" w:y="5150"/>
        <w:shd w:val="clear" w:color="auto" w:fill="auto"/>
        <w:spacing w:line="403" w:lineRule="exact"/>
        <w:ind w:left="20" w:right="20"/>
        <w:jc w:val="both"/>
      </w:pPr>
      <w:r>
        <w:t xml:space="preserve">expresa y terminante se obliga a prestar el Servicio de Enlace de Fibra Oscura para el Ministerio de Gobernación y Desarrollo Territorial y sus Dependencias de conformidad a los términos y condiciones contenidas en el presente Contrato, a su Oferta Técnica y Económica, y a las Especificaciones Técnicas y Condiciones Generales requeridas en los Términos de Referencia. </w:t>
      </w:r>
      <w:r>
        <w:rPr>
          <w:rStyle w:val="CuerpodeltextoNegrita5"/>
        </w:rPr>
        <w:t>CLÁUSULA SÉPTIMA: COMPROMISOS DE EL MINISTERIO Y PLAZO DE RECLAMOS</w:t>
      </w:r>
      <w:r>
        <w:rPr>
          <w:rStyle w:val="CuerpodeltextoNegrita6"/>
        </w:rPr>
        <w:t xml:space="preserve">, </w:t>
      </w:r>
      <w:r>
        <w:t>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 los Administradores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w:t>
      </w:r>
      <w:r>
        <w:rPr>
          <w:rStyle w:val="CuerpodeltextoNegrita6"/>
        </w:rPr>
        <w:t xml:space="preserve"> </w:t>
      </w:r>
      <w:r>
        <w:rPr>
          <w:rStyle w:val="CuerpodeltextoNegrita5"/>
        </w:rPr>
        <w:t xml:space="preserve">CLÁUSULA OCTAVA: GARANTÍA DE CUMPLIMIENTO DE CONTRATO. </w:t>
      </w:r>
      <w:r>
        <w:t xml:space="preserve">Dentro de los diez (10) días hábiles siguientes a la notificación de la respectiva legalización del Contrato, EL CONTRATISTA deberá presentar a favor de EL MINISTERIO, en la Unidad de Adquisiciones y Contrataciones Institucional (UACI), del Ministerio de Gobernación y Desarrollo Territorial, la Garantía de Cumplimiento de Contrato, por un valor de </w:t>
      </w:r>
      <w:r>
        <w:rPr>
          <w:rStyle w:val="CuerpodeltextoNegrita6"/>
        </w:rPr>
        <w:t>OCHOCIENTOS NOVENTA Y DOS 08/100 DÓLARES DE LOS ESTADOS UNIDOS DE AMÉRICA (US$892.08),</w:t>
      </w:r>
      <w:r>
        <w:t xml:space="preserve"> equivalente al diez por ciento (10%) del valor total del Contrato, para asegurar el cumplimiento de todas las obligaciones emanadas del mismo, la cual deberá estar vigente a partir de la fecha de su presentación hasta un </w:t>
      </w:r>
      <w:proofErr w:type="spellStart"/>
      <w:r>
        <w:t>mírúmo</w:t>
      </w:r>
      <w:proofErr w:type="spellEnd"/>
      <w:r>
        <w:t xml:space="preserve"> de treinta (30) días posteriores a la fecha de la finalización del Contrato y de sus prórrogas, si las hubieren.</w:t>
      </w:r>
      <w:r>
        <w:rPr>
          <w:rStyle w:val="CuerpodeltextoNegrita6"/>
        </w:rPr>
        <w:t xml:space="preserve"> </w:t>
      </w:r>
      <w:r>
        <w:rPr>
          <w:rStyle w:val="CuerpodeltextoNegrita5"/>
        </w:rPr>
        <w:t>CLÁUSULA NOVENA: ADMINISTRADOR DEL CONTRATO:</w:t>
      </w:r>
      <w:r>
        <w:t xml:space="preserve"> La administración del presente Contrato según Acuerdo número OCHO-</w:t>
      </w:r>
      <w:proofErr w:type="gramStart"/>
      <w:r>
        <w:t>A ,</w:t>
      </w:r>
      <w:proofErr w:type="gramEnd"/>
      <w:r>
        <w:t xml:space="preserve"> con fecha siete de enero del año dos mil veinte, de Nombramiento de Administrador del Contrato, estará a cargo de: Ingeniero</w:t>
      </w:r>
      <w:r>
        <w:rPr>
          <w:rStyle w:val="CuerpodeltextoNegrita6"/>
        </w:rPr>
        <w:t xml:space="preserve"> ISMAEL EDUARDO LOPEZ,</w:t>
      </w:r>
      <w:r>
        <w:t xml:space="preserve"> Director de Desarrollo Tecnológico, quien será el responsable de verificar la buena marcha y el estricto cumplimiento de las obligaciones emanadas del presente Contrato,</w:t>
      </w:r>
    </w:p>
    <w:p w14:paraId="4F4C11C8"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34530F28" w14:textId="77777777" w:rsidR="004B09BA" w:rsidRDefault="004B09BA">
      <w:pPr>
        <w:rPr>
          <w:sz w:val="2"/>
          <w:szCs w:val="2"/>
        </w:rPr>
      </w:pPr>
    </w:p>
    <w:p w14:paraId="717941C7" w14:textId="77777777" w:rsidR="004B09BA" w:rsidRDefault="00AD520F">
      <w:pPr>
        <w:pStyle w:val="Cuerpodeltexto0"/>
        <w:framePr w:w="9385" w:h="13028" w:hRule="exact" w:wrap="around" w:vAnchor="page" w:hAnchor="page" w:x="4105" w:y="4935"/>
        <w:shd w:val="clear" w:color="auto" w:fill="auto"/>
        <w:spacing w:line="403" w:lineRule="exact"/>
        <w:ind w:left="20" w:right="20"/>
        <w:jc w:val="both"/>
      </w:pPr>
      <w:r>
        <w:t>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w:t>
      </w:r>
      <w:r>
        <w:rPr>
          <w:rStyle w:val="CuerpodeltextoNegrita7"/>
        </w:rPr>
        <w:t xml:space="preserve"> a)</w:t>
      </w:r>
      <w:r>
        <w:t xml:space="preserve"> Verificar el cumplimiento de las cláusulas contractuales; b) Elaborar oportunamente los informes de avance de la ejecución del Contrato e informar de ello tanto a la UACI como a la Unidad responsable de efectuar los pagos o en su defecto reportar los incumplimientos;</w:t>
      </w:r>
      <w:r>
        <w:rPr>
          <w:rStyle w:val="CuerpodeltextoNegrita7"/>
        </w:rPr>
        <w:t xml:space="preserve"> c)</w:t>
      </w:r>
      <w:r>
        <w:t xml:space="preserve"> Informar a la UACI, a efecto de que se gestione el informe al Titular para iniciar el procedimiento de 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 </w:t>
      </w:r>
      <w:r>
        <w:rPr>
          <w:rStyle w:val="CuerpodeltextoNegrita8"/>
        </w:rPr>
        <w:t>CLÁUSULA DÉCIMA: SANCIONES.</w:t>
      </w:r>
      <w:r>
        <w:t xml:space="preserve"> En caso de incumplimiento de las obligaciones emanadas del presente Contrato, las partes expresamente se someten a las sanciones que la Ley o que el presente Contrato señalen,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w:t>
      </w:r>
    </w:p>
    <w:p w14:paraId="53DD5DBD"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6E61EB9B" w14:textId="77777777" w:rsidR="004B09BA" w:rsidRDefault="004B09BA">
      <w:pPr>
        <w:rPr>
          <w:sz w:val="2"/>
          <w:szCs w:val="2"/>
        </w:rPr>
      </w:pPr>
    </w:p>
    <w:p w14:paraId="3D98923E" w14:textId="77777777" w:rsidR="004B09BA" w:rsidRDefault="00AD520F">
      <w:pPr>
        <w:pStyle w:val="Cuerpodeltexto0"/>
        <w:framePr w:w="9428" w:h="13029" w:hRule="exact" w:wrap="around" w:vAnchor="page" w:hAnchor="page" w:x="4245" w:y="5052"/>
        <w:shd w:val="clear" w:color="auto" w:fill="auto"/>
        <w:spacing w:line="403" w:lineRule="exact"/>
        <w:ind w:left="20" w:right="20"/>
        <w:jc w:val="both"/>
      </w:pPr>
      <w:r>
        <w:t>terminación del Contrato, sin perjuicio de la responsabilidad que le corresponda a EL CONTRATISTA por su incumplimiento.</w:t>
      </w:r>
      <w:r>
        <w:rPr>
          <w:rStyle w:val="CuerpodeltextoNegrita9"/>
        </w:rPr>
        <w:t xml:space="preserve"> </w:t>
      </w:r>
      <w:r>
        <w:rPr>
          <w:rStyle w:val="CuerpodeltextoNegritaa"/>
        </w:rPr>
        <w:t>CLÁUSULA DÉCIMA PRIMERA: MODIFICACIÓN Y PRÓRROGA.</w:t>
      </w:r>
      <w: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9"/>
        </w:rPr>
        <w:t xml:space="preserve"> </w:t>
      </w:r>
      <w:r>
        <w:rPr>
          <w:rStyle w:val="CuerpodeltextoNegritaa"/>
        </w:rPr>
        <w:t>CLÁUSULA DÉCIMA SEGUNDA: CASO FORTUITO O FUERZA MAYOR.</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w:t>
      </w:r>
      <w:r>
        <w:rPr>
          <w:rStyle w:val="CuerpodeltextoNegrita9"/>
        </w:rPr>
        <w:t xml:space="preserve"> </w:t>
      </w:r>
      <w:r>
        <w:rPr>
          <w:rStyle w:val="CuerpodeltextoNegritaa"/>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w:t>
      </w:r>
      <w:r>
        <w:rPr>
          <w:rStyle w:val="CuerpodeltextoNegrita9"/>
        </w:rPr>
        <w:t xml:space="preserve"> </w:t>
      </w:r>
      <w:r>
        <w:rPr>
          <w:rStyle w:val="CuerpodeltextoNegritaa"/>
        </w:rPr>
        <w:t>CLÁUSULA DÉCIMA CUARTA: INTERPRETACIÓN DEL CONTRATO.</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w:t>
      </w:r>
    </w:p>
    <w:p w14:paraId="212F34F5"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2B0F6C14" w14:textId="77777777" w:rsidR="004B09BA" w:rsidRDefault="004B09BA">
      <w:pPr>
        <w:rPr>
          <w:sz w:val="2"/>
          <w:szCs w:val="2"/>
        </w:rPr>
      </w:pPr>
    </w:p>
    <w:p w14:paraId="09B20346" w14:textId="34652916" w:rsidR="004B09BA" w:rsidRDefault="00AD520F">
      <w:pPr>
        <w:pStyle w:val="Cuerpodeltexto0"/>
        <w:framePr w:w="9400" w:h="13028" w:hRule="exact" w:wrap="around" w:vAnchor="page" w:hAnchor="page" w:x="4101" w:y="4935"/>
        <w:shd w:val="clear" w:color="auto" w:fill="auto"/>
        <w:spacing w:line="403" w:lineRule="exact"/>
        <w:ind w:left="20" w:right="20"/>
        <w:jc w:val="both"/>
      </w:pPr>
      <w:r>
        <w:t>satisfacer de forma directa o indirecta con la prestación del servicio, objeto del presente Instrumento, pudiendo en tal caso girar las instrucciones por escrito que al respecto considere convenientes.</w:t>
      </w:r>
      <w:r>
        <w:rPr>
          <w:rStyle w:val="CuerpodeltextoNegritab"/>
        </w:rPr>
        <w:t xml:space="preserve"> </w:t>
      </w:r>
      <w:r>
        <w:rPr>
          <w:rStyle w:val="CuerpodeltextoNegritac"/>
        </w:rPr>
        <w:t>CLÁUSULA DÉCIMA QUINTA: SOLUCIÓN DE CONFLICTOS,</w:t>
      </w:r>
      <w:r>
        <w:t xml:space="preserve"> Toda duda, discrepancia o conflicto que surgiere entre las partes durante la ejecución de este Contrato se resolverá de acuerdo a lo establecido en el Título VIII de la LACAP.</w:t>
      </w:r>
      <w:r>
        <w:rPr>
          <w:rStyle w:val="CuerpodeltextoNegritab"/>
        </w:rPr>
        <w:t xml:space="preserve"> </w:t>
      </w:r>
      <w:r>
        <w:rPr>
          <w:rStyle w:val="CuerpodeltextoNegritac"/>
        </w:rPr>
        <w:t>CLÁUSULA DÉCIMA SEXTA: TERMINACIÓN DEL CONTRATO.</w:t>
      </w:r>
      <w: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w:t>
      </w:r>
      <w:r>
        <w:rPr>
          <w:rStyle w:val="CuerpodeltextoNegritab"/>
        </w:rPr>
        <w:t xml:space="preserve"> </w:t>
      </w:r>
      <w:r>
        <w:rPr>
          <w:rStyle w:val="CuerpodeltextoNegritac"/>
        </w:rPr>
        <w:t>CLÁUSULA DÉCIMA SÉPTIMA: LEGISLACIÓN APLICABLE.</w:t>
      </w:r>
      <w:r>
        <w:t xml:space="preserve"> Las partes se someten a la legislación vigente de la República de El Salvador.</w:t>
      </w:r>
      <w:r>
        <w:rPr>
          <w:rStyle w:val="CuerpodeltextoNegritab"/>
        </w:rPr>
        <w:t xml:space="preserve"> </w:t>
      </w:r>
      <w:r>
        <w:rPr>
          <w:rStyle w:val="CuerpodeltextoNegritac"/>
        </w:rPr>
        <w:t>CLAUSULA DECIMA OCTAVA: CONDICIONES DE PREVENCION Y ERRADICACION DEL TRABATO INFANTIL</w:t>
      </w:r>
      <w:r>
        <w:rPr>
          <w:rStyle w:val="CuerpodeltextoNegritab"/>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w:t>
      </w:r>
      <w:r w:rsidR="005C0266">
        <w:t>subsanación</w:t>
      </w:r>
      <w:r>
        <w:t xml:space="preserve">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b"/>
        </w:rPr>
        <w:t xml:space="preserve"> </w:t>
      </w:r>
      <w:r>
        <w:rPr>
          <w:rStyle w:val="CuerpodeltextoNegritac"/>
        </w:rPr>
        <w:t>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w:t>
      </w:r>
    </w:p>
    <w:p w14:paraId="0D345D43"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2CEA9C19" w14:textId="77777777" w:rsidR="004B09BA" w:rsidRDefault="004B09BA">
      <w:pPr>
        <w:rPr>
          <w:sz w:val="2"/>
          <w:szCs w:val="2"/>
        </w:rPr>
      </w:pPr>
    </w:p>
    <w:p w14:paraId="408D2CEC" w14:textId="5EA380B4" w:rsidR="004B09BA" w:rsidRDefault="00AD520F">
      <w:pPr>
        <w:pStyle w:val="Cuerpodeltexto0"/>
        <w:framePr w:w="9360" w:h="1978" w:hRule="exact" w:wrap="around" w:vAnchor="page" w:hAnchor="page" w:x="4223" w:y="5384"/>
        <w:shd w:val="clear" w:color="auto" w:fill="auto"/>
        <w:spacing w:line="407" w:lineRule="exact"/>
        <w:ind w:left="20" w:right="20"/>
        <w:jc w:val="both"/>
      </w:pPr>
      <w:r>
        <w:t xml:space="preserve">Centro de Gobierno, San Salvador, </w:t>
      </w:r>
      <w:r>
        <w:rPr>
          <w:lang w:val="fr"/>
        </w:rPr>
        <w:t xml:space="preserve">y para EL </w:t>
      </w:r>
      <w:r>
        <w:t xml:space="preserve">CONTRATISTA, </w:t>
      </w:r>
      <w:r w:rsidR="00E7701C">
        <w:rPr>
          <w:lang w:val="fr"/>
        </w:rPr>
        <w:t>------------------------------------------------------------</w:t>
      </w:r>
      <w:r>
        <w:t>. En fe de lo cual firmamos el presente Contrato, en la ciudad de San Salvador, a los siete días del mes de enero del año dos mil veinte.</w:t>
      </w:r>
    </w:p>
    <w:p w14:paraId="5D19631F" w14:textId="69EC1FFE" w:rsidR="004B09BA" w:rsidRDefault="004B09BA" w:rsidP="00E7701C">
      <w:pPr>
        <w:pStyle w:val="Leyendadelaimagen0"/>
        <w:framePr w:w="2398" w:h="515" w:hRule="exact" w:wrap="around" w:vAnchor="page" w:hAnchor="page" w:x="11251" w:y="8576"/>
        <w:shd w:val="clear" w:color="auto" w:fill="auto"/>
        <w:spacing w:line="241" w:lineRule="exact"/>
        <w:ind w:right="20"/>
        <w:jc w:val="right"/>
      </w:pPr>
    </w:p>
    <w:p w14:paraId="09C445FF" w14:textId="77777777" w:rsidR="004B09BA" w:rsidRDefault="004B09BA">
      <w:pPr>
        <w:rPr>
          <w:sz w:val="2"/>
          <w:szCs w:val="2"/>
        </w:rPr>
        <w:sectPr w:rsidR="004B09BA">
          <w:pgSz w:w="16837" w:h="23810"/>
          <w:pgMar w:top="0" w:right="0" w:bottom="0" w:left="0" w:header="0" w:footer="3" w:gutter="0"/>
          <w:cols w:space="720"/>
          <w:noEndnote/>
          <w:docGrid w:linePitch="360"/>
        </w:sectPr>
      </w:pPr>
    </w:p>
    <w:p w14:paraId="49BDFD96" w14:textId="77777777" w:rsidR="009F6372" w:rsidRDefault="009F6372"/>
    <w:sectPr w:rsidR="009F6372">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5FB70" w14:textId="77777777" w:rsidR="00567043" w:rsidRDefault="00567043">
      <w:r>
        <w:separator/>
      </w:r>
    </w:p>
  </w:endnote>
  <w:endnote w:type="continuationSeparator" w:id="0">
    <w:p w14:paraId="11CF70DE" w14:textId="77777777" w:rsidR="00567043" w:rsidRDefault="0056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9F631" w14:textId="77777777" w:rsidR="00567043" w:rsidRDefault="00567043"/>
  </w:footnote>
  <w:footnote w:type="continuationSeparator" w:id="0">
    <w:p w14:paraId="3374BEFA" w14:textId="77777777" w:rsidR="00567043" w:rsidRDefault="005670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90131" w14:textId="0A38B6D4" w:rsidR="009F6372" w:rsidRDefault="009F6372">
    <w:pPr>
      <w:pStyle w:val="Encabezado"/>
    </w:pPr>
    <w:r>
      <w:t xml:space="preserve">VERSION PUBLICA, ART. 30 </w:t>
    </w:r>
    <w:proofErr w:type="gramStart"/>
    <w:r>
      <w:t>DE  LA</w:t>
    </w:r>
    <w:proofErr w:type="gramEnd"/>
    <w:r>
      <w:t xml:space="preserve"> LEY DE ACCESO A LA INFORMACION PUBLICA.- </w:t>
    </w:r>
  </w:p>
  <w:p w14:paraId="5F1DADBB" w14:textId="77777777" w:rsidR="009F6372" w:rsidRDefault="009F63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291B4D"/>
    <w:multiLevelType w:val="multilevel"/>
    <w:tmpl w:val="0D48D5D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BA"/>
    <w:rsid w:val="00276C49"/>
    <w:rsid w:val="004B09BA"/>
    <w:rsid w:val="00567043"/>
    <w:rsid w:val="005C0266"/>
    <w:rsid w:val="009F6372"/>
    <w:rsid w:val="00AD520F"/>
    <w:rsid w:val="00B65BD5"/>
    <w:rsid w:val="00CF668D"/>
    <w:rsid w:val="00E770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F5D6"/>
  <w15:docId w15:val="{02AF9D72-22F8-40C0-8B79-73383AE5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z w:val="19"/>
      <w:szCs w:val="19"/>
    </w:rPr>
  </w:style>
  <w:style w:type="character" w:customStyle="1" w:styleId="Cuerpodeltexto3">
    <w:name w:val="Cuerpo del texto (3)_"/>
    <w:basedOn w:val="Fuentedeprrafopredeter"/>
    <w:link w:val="Cuerpodeltexto30"/>
    <w:rPr>
      <w:rFonts w:ascii="Times New Roman" w:eastAsia="Times New Roman" w:hAnsi="Times New Roman" w:cs="Times New Roman"/>
      <w:b w:val="0"/>
      <w:bCs w:val="0"/>
      <w:i w:val="0"/>
      <w:iCs w:val="0"/>
      <w:smallCaps w:val="0"/>
      <w:strike w:val="0"/>
      <w:sz w:val="20"/>
      <w:szCs w:val="20"/>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4"/>
      <w:sz w:val="20"/>
      <w:szCs w:val="20"/>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1"/>
      <w:sz w:val="20"/>
      <w:szCs w:val="20"/>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1"/>
      <w:sz w:val="20"/>
      <w:szCs w:val="20"/>
      <w:u w:val="singl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1"/>
      <w:sz w:val="20"/>
      <w:szCs w:val="20"/>
    </w:rPr>
  </w:style>
  <w:style w:type="character" w:customStyle="1" w:styleId="Ttulo110ptoSinnegrita">
    <w:name w:val="Título #1 + 10 pto;Sin negrita"/>
    <w:basedOn w:val="Ttulo1"/>
    <w:rPr>
      <w:rFonts w:ascii="Book Antiqua" w:eastAsia="Book Antiqua" w:hAnsi="Book Antiqua" w:cs="Book Antiqua"/>
      <w:b/>
      <w:bCs/>
      <w:i w:val="0"/>
      <w:iCs w:val="0"/>
      <w:smallCaps w:val="0"/>
      <w:strike w:val="0"/>
      <w:spacing w:val="0"/>
      <w:sz w:val="19"/>
      <w:szCs w:val="19"/>
    </w:rPr>
  </w:style>
  <w:style w:type="character" w:customStyle="1" w:styleId="Leyendadelaimagen2">
    <w:name w:val="Leyenda de la imagen (2)_"/>
    <w:basedOn w:val="Fuentedeprrafopredeter"/>
    <w:link w:val="Leyendadelaimagen20"/>
    <w:rPr>
      <w:rFonts w:ascii="Franklin Gothic Medium" w:eastAsia="Franklin Gothic Medium" w:hAnsi="Franklin Gothic Medium" w:cs="Franklin Gothic Medium"/>
      <w:b w:val="0"/>
      <w:bCs w:val="0"/>
      <w:i w:val="0"/>
      <w:iCs w:val="0"/>
      <w:smallCaps w:val="0"/>
      <w:strike w:val="0"/>
      <w:spacing w:val="-17"/>
      <w:w w:val="150"/>
      <w:sz w:val="31"/>
      <w:szCs w:val="31"/>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20"/>
      <w:szCs w:val="20"/>
    </w:rPr>
  </w:style>
  <w:style w:type="character" w:customStyle="1" w:styleId="Leyendadelaimagen10ptoSinnegrita">
    <w:name w:val="Leyenda de la imagen + 10 pto;Sin negrita"/>
    <w:basedOn w:val="Leyendadelaimagen"/>
    <w:rPr>
      <w:rFonts w:ascii="Book Antiqua" w:eastAsia="Book Antiqua" w:hAnsi="Book Antiqua" w:cs="Book Antiqua"/>
      <w:b/>
      <w:bCs/>
      <w:i w:val="0"/>
      <w:iCs w:val="0"/>
      <w:smallCaps w:val="0"/>
      <w:strike w:val="0"/>
      <w:spacing w:val="0"/>
      <w:sz w:val="19"/>
      <w:szCs w:val="19"/>
    </w:rPr>
  </w:style>
  <w:style w:type="paragraph" w:customStyle="1" w:styleId="Cuerpodeltexto0">
    <w:name w:val="Cuerpo del texto"/>
    <w:basedOn w:val="Normal"/>
    <w:link w:val="Cuerpodeltexto"/>
    <w:pPr>
      <w:shd w:val="clear" w:color="auto" w:fill="FFFFFF"/>
      <w:spacing w:line="274" w:lineRule="exact"/>
      <w:jc w:val="right"/>
    </w:pPr>
    <w:rPr>
      <w:rFonts w:ascii="Book Antiqua" w:eastAsia="Book Antiqua" w:hAnsi="Book Antiqua" w:cs="Book Antiqua"/>
      <w:spacing w:val="-1"/>
      <w:sz w:val="20"/>
      <w:szCs w:val="20"/>
    </w:rPr>
  </w:style>
  <w:style w:type="paragraph" w:customStyle="1" w:styleId="Cuerpodeltexto20">
    <w:name w:val="Cuerpo del texto (2)"/>
    <w:basedOn w:val="Normal"/>
    <w:link w:val="Cuerpodeltexto2"/>
    <w:pPr>
      <w:shd w:val="clear" w:color="auto" w:fill="FFFFFF"/>
      <w:spacing w:line="0" w:lineRule="atLeast"/>
      <w:ind w:hanging="360"/>
    </w:pPr>
    <w:rPr>
      <w:rFonts w:ascii="Book Antiqua" w:eastAsia="Book Antiqua" w:hAnsi="Book Antiqua" w:cs="Book Antiqua"/>
      <w:sz w:val="19"/>
      <w:szCs w:val="19"/>
    </w:rPr>
  </w:style>
  <w:style w:type="paragraph" w:customStyle="1" w:styleId="Cuerpodeltexto30">
    <w:name w:val="Cuerpo del texto (3)"/>
    <w:basedOn w:val="Normal"/>
    <w:link w:val="Cuerpodeltexto3"/>
    <w:pPr>
      <w:shd w:val="clear" w:color="auto" w:fill="FFFFFF"/>
      <w:spacing w:line="0" w:lineRule="atLeast"/>
    </w:pPr>
    <w:rPr>
      <w:rFonts w:ascii="Times New Roman" w:eastAsia="Times New Roman" w:hAnsi="Times New Roman" w:cs="Times New Roman"/>
      <w:sz w:val="20"/>
      <w:szCs w:val="20"/>
    </w:rPr>
  </w:style>
  <w:style w:type="paragraph" w:customStyle="1" w:styleId="Ttulo10">
    <w:name w:val="Título #1"/>
    <w:basedOn w:val="Normal"/>
    <w:link w:val="Ttulo1"/>
    <w:pPr>
      <w:shd w:val="clear" w:color="auto" w:fill="FFFFFF"/>
      <w:spacing w:line="252" w:lineRule="exact"/>
      <w:jc w:val="both"/>
      <w:outlineLvl w:val="0"/>
    </w:pPr>
    <w:rPr>
      <w:rFonts w:ascii="Book Antiqua" w:eastAsia="Book Antiqua" w:hAnsi="Book Antiqua" w:cs="Book Antiqua"/>
      <w:b/>
      <w:bCs/>
      <w:spacing w:val="1"/>
      <w:sz w:val="20"/>
      <w:szCs w:val="20"/>
    </w:rPr>
  </w:style>
  <w:style w:type="paragraph" w:customStyle="1" w:styleId="Leyendadelaimagen20">
    <w:name w:val="Leyenda de la imagen (2)"/>
    <w:basedOn w:val="Normal"/>
    <w:link w:val="Leyendadelaimagen2"/>
    <w:pPr>
      <w:shd w:val="clear" w:color="auto" w:fill="FFFFFF"/>
      <w:spacing w:line="0" w:lineRule="atLeast"/>
    </w:pPr>
    <w:rPr>
      <w:rFonts w:ascii="Franklin Gothic Medium" w:eastAsia="Franklin Gothic Medium" w:hAnsi="Franklin Gothic Medium" w:cs="Franklin Gothic Medium"/>
      <w:spacing w:val="-17"/>
      <w:w w:val="150"/>
      <w:sz w:val="31"/>
      <w:szCs w:val="31"/>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b/>
      <w:bCs/>
      <w:spacing w:val="1"/>
      <w:sz w:val="20"/>
      <w:szCs w:val="20"/>
    </w:rPr>
  </w:style>
  <w:style w:type="paragraph" w:styleId="Encabezado">
    <w:name w:val="header"/>
    <w:basedOn w:val="Normal"/>
    <w:link w:val="EncabezadoCar"/>
    <w:uiPriority w:val="99"/>
    <w:unhideWhenUsed/>
    <w:rsid w:val="009F6372"/>
    <w:pPr>
      <w:tabs>
        <w:tab w:val="center" w:pos="4419"/>
        <w:tab w:val="right" w:pos="8838"/>
      </w:tabs>
    </w:pPr>
  </w:style>
  <w:style w:type="character" w:customStyle="1" w:styleId="EncabezadoCar">
    <w:name w:val="Encabezado Car"/>
    <w:basedOn w:val="Fuentedeprrafopredeter"/>
    <w:link w:val="Encabezado"/>
    <w:uiPriority w:val="99"/>
    <w:rsid w:val="009F6372"/>
    <w:rPr>
      <w:color w:val="000000"/>
    </w:rPr>
  </w:style>
  <w:style w:type="paragraph" w:styleId="Piedepgina">
    <w:name w:val="footer"/>
    <w:basedOn w:val="Normal"/>
    <w:link w:val="PiedepginaCar"/>
    <w:uiPriority w:val="99"/>
    <w:unhideWhenUsed/>
    <w:rsid w:val="009F6372"/>
    <w:pPr>
      <w:tabs>
        <w:tab w:val="center" w:pos="4419"/>
        <w:tab w:val="right" w:pos="8838"/>
      </w:tabs>
    </w:pPr>
  </w:style>
  <w:style w:type="character" w:customStyle="1" w:styleId="PiedepginaCar">
    <w:name w:val="Pie de página Car"/>
    <w:basedOn w:val="Fuentedeprrafopredeter"/>
    <w:link w:val="Piedepgina"/>
    <w:uiPriority w:val="99"/>
    <w:rsid w:val="009F63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3252</Words>
  <Characters>17888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5</cp:revision>
  <dcterms:created xsi:type="dcterms:W3CDTF">2020-08-04T23:22:00Z</dcterms:created>
  <dcterms:modified xsi:type="dcterms:W3CDTF">2020-08-05T19:27:00Z</dcterms:modified>
</cp:coreProperties>
</file>