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5F7B" w14:textId="77777777" w:rsidR="00965690" w:rsidRPr="00965690" w:rsidRDefault="00965690" w:rsidP="00965690">
      <w:pPr>
        <w:shd w:val="clear" w:color="auto" w:fill="FFFFFF"/>
        <w:rPr>
          <w:rFonts w:ascii="Arial" w:eastAsia="Times New Roman" w:hAnsi="Arial" w:cs="Arial"/>
          <w:sz w:val="16"/>
          <w:szCs w:val="16"/>
          <w:lang w:val="es-SV"/>
        </w:rPr>
      </w:pPr>
      <w:r w:rsidRPr="00965690">
        <w:rPr>
          <w:rFonts w:eastAsia="Times New Roman"/>
          <w:b/>
          <w:bCs/>
          <w:color w:val="4472C4"/>
          <w:sz w:val="16"/>
          <w:szCs w:val="16"/>
          <w:u w:val="single"/>
          <w:lang w:val="es-SV"/>
        </w:rPr>
        <w:t>ADVERTENCIA:</w:t>
      </w:r>
      <w:r w:rsidRPr="00965690">
        <w:rPr>
          <w:rFonts w:eastAsia="Times New Roman"/>
          <w:color w:val="4472C4"/>
          <w:sz w:val="16"/>
          <w:szCs w:val="16"/>
          <w:lang w:val="es-SV"/>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965690">
        <w:rPr>
          <w:rFonts w:eastAsia="Times New Roman"/>
          <w:color w:val="4472C4"/>
          <w:sz w:val="16"/>
          <w:szCs w:val="16"/>
          <w:lang w:val="es-SV"/>
        </w:rPr>
        <w:t>lit.</w:t>
      </w:r>
      <w:proofErr w:type="spellEnd"/>
      <w:r w:rsidRPr="00965690">
        <w:rPr>
          <w:rFonts w:eastAsia="Times New Roman"/>
          <w:color w:val="4472C4"/>
          <w:sz w:val="16"/>
          <w:szCs w:val="16"/>
          <w:lang w:val="es-SV"/>
        </w:rPr>
        <w:t xml:space="preserve"> a y b, 24 y 30 de la Ley de Acceso a la Información Pública. </w:t>
      </w:r>
    </w:p>
    <w:p w14:paraId="194ED56B" w14:textId="77777777" w:rsidR="009D68C1" w:rsidRPr="00965690" w:rsidRDefault="009D68C1" w:rsidP="00965690">
      <w:pPr>
        <w:pStyle w:val="Ttulo30"/>
        <w:keepNext/>
        <w:keepLines/>
        <w:shd w:val="clear" w:color="auto" w:fill="auto"/>
        <w:spacing w:line="110" w:lineRule="exact"/>
        <w:rPr>
          <w:sz w:val="16"/>
          <w:szCs w:val="16"/>
          <w:lang w:val="es-SV"/>
        </w:rPr>
      </w:pPr>
    </w:p>
    <w:p w14:paraId="005E1FC0" w14:textId="77777777" w:rsidR="009D68C1" w:rsidRDefault="00965690">
      <w:pPr>
        <w:framePr w:wrap="notBeside" w:vAnchor="text" w:hAnchor="text" w:xAlign="center" w:y="1"/>
        <w:jc w:val="center"/>
        <w:rPr>
          <w:sz w:val="0"/>
          <w:szCs w:val="0"/>
        </w:rPr>
      </w:pPr>
      <w:r>
        <w:rPr>
          <w:noProof/>
        </w:rPr>
        <w:drawing>
          <wp:inline distT="0" distB="0" distL="0" distR="0" wp14:anchorId="0735EA6B" wp14:editId="3A6EB069">
            <wp:extent cx="790575" cy="6953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695325"/>
                    </a:xfrm>
                    <a:prstGeom prst="rect">
                      <a:avLst/>
                    </a:prstGeom>
                    <a:noFill/>
                    <a:ln>
                      <a:noFill/>
                    </a:ln>
                  </pic:spPr>
                </pic:pic>
              </a:graphicData>
            </a:graphic>
          </wp:inline>
        </w:drawing>
      </w:r>
    </w:p>
    <w:p w14:paraId="35F4ACDE" w14:textId="77777777" w:rsidR="009D68C1" w:rsidRDefault="009D68C1">
      <w:pPr>
        <w:rPr>
          <w:sz w:val="2"/>
          <w:szCs w:val="2"/>
        </w:rPr>
      </w:pPr>
    </w:p>
    <w:p w14:paraId="06988942" w14:textId="77777777" w:rsidR="009D68C1" w:rsidRDefault="00965690">
      <w:pPr>
        <w:pStyle w:val="Cuerpodeltexto0"/>
        <w:shd w:val="clear" w:color="auto" w:fill="auto"/>
        <w:spacing w:before="191"/>
        <w:ind w:left="420" w:right="40" w:firstLine="240"/>
      </w:pPr>
      <w:r>
        <w:t>''CONTRATO DE SERVICIO DE RESGUARDO DE MEDIOS OPTICOS DVD/BLURAY (COPIAS DE SEGURIDAD) PARA LA IMPRENTA NACIONAL DEPENDENCIA DEL MINISTERIO DE GOBERNACIÓN Y DESARROLLO</w:t>
      </w:r>
    </w:p>
    <w:p w14:paraId="24D66B37" w14:textId="77777777" w:rsidR="009D68C1" w:rsidRDefault="00965690">
      <w:pPr>
        <w:pStyle w:val="Cuerpodeltexto0"/>
        <w:shd w:val="clear" w:color="auto" w:fill="auto"/>
        <w:spacing w:before="0" w:after="119"/>
        <w:ind w:left="3620" w:right="3480"/>
        <w:jc w:val="right"/>
      </w:pPr>
      <w:r>
        <w:t>TERRITORIAL" No. MG-093/2019.</w:t>
      </w:r>
    </w:p>
    <w:p w14:paraId="50DBE656" w14:textId="77777777" w:rsidR="009D68C1" w:rsidRDefault="009D68C1">
      <w:pPr>
        <w:framePr w:w="698" w:h="684" w:hSpace="178" w:wrap="around" w:hAnchor="margin" w:x="6747" w:y="203"/>
        <w:jc w:val="center"/>
        <w:rPr>
          <w:sz w:val="0"/>
          <w:szCs w:val="0"/>
        </w:rPr>
      </w:pPr>
    </w:p>
    <w:p w14:paraId="1F20446A" w14:textId="77777777" w:rsidR="009D68C1" w:rsidRDefault="00965690">
      <w:pPr>
        <w:framePr w:w="662" w:h="655" w:wrap="around" w:vAnchor="text" w:hAnchor="margin" w:x="9095" w:y="10625"/>
        <w:jc w:val="center"/>
        <w:rPr>
          <w:sz w:val="0"/>
          <w:szCs w:val="0"/>
        </w:rPr>
      </w:pPr>
      <w:r>
        <w:rPr>
          <w:noProof/>
        </w:rPr>
        <w:drawing>
          <wp:inline distT="0" distB="0" distL="0" distR="0" wp14:anchorId="4372860F" wp14:editId="1B8DC618">
            <wp:extent cx="419100" cy="41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33ED61D0" w14:textId="77777777" w:rsidR="009D68C1" w:rsidRDefault="00965690">
      <w:pPr>
        <w:pStyle w:val="Cuerpodeltexto20"/>
        <w:shd w:val="clear" w:color="auto" w:fill="auto"/>
        <w:spacing w:before="0" w:after="503"/>
        <w:ind w:left="40" w:right="40"/>
      </w:pPr>
      <w:r>
        <w:t>Nosotros,</w:t>
      </w:r>
      <w:r>
        <w:rPr>
          <w:rStyle w:val="Cuerpodeltexto21"/>
        </w:rPr>
        <w:t xml:space="preserve"> JORGE ARMANDO ALFARO QUINTANILLA,</w:t>
      </w:r>
      <w:r w:rsidR="0089754F">
        <w:rPr>
          <w:highlight w:val="red"/>
          <w:lang w:val="es-ES"/>
        </w:rPr>
        <w:t>DATOS CONFIDENCIALES SUPRIMIDOS</w:t>
      </w:r>
      <w:r>
        <w:t xml:space="preserve">; actuando por delegación en nombre del MINISTERIO DE GOBERNACIÓN Y DESARROLLO TERRITORIAL, con base al Acuerdo Número </w:t>
      </w:r>
      <w:r>
        <w:rPr>
          <w:rStyle w:val="Cuerpodeltexto21"/>
        </w:rPr>
        <w:t>NOVENTA Y OCHO,</w:t>
      </w:r>
      <w:r>
        <w:t xml:space="preserve"> emitido por el Órgano Ejecutivo en el Ramo de Gobernación y Desarrollo Territorial, en fecha dieciocho de noviembre de dos mil diecinueve, por el señor Ministro de Gobernación y Desarrollo Territorial,</w:t>
      </w:r>
      <w:r>
        <w:rPr>
          <w:rStyle w:val="Cuerpodeltexto21"/>
        </w:rPr>
        <w:t xml:space="preserve"> MARIO EDGARDO DURÁN GAVIDIA,</w:t>
      </w:r>
      <w:r>
        <w:t xml:space="preserve">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21"/>
        </w:rPr>
        <w:t xml:space="preserve"> "EL CONTRATANTE"</w:t>
      </w:r>
      <w:r>
        <w:t xml:space="preserve"> y por otra parte</w:t>
      </w:r>
      <w:r>
        <w:rPr>
          <w:rStyle w:val="Cuerpodeltexto21"/>
        </w:rPr>
        <w:t xml:space="preserve"> RAFAEL GONZALEZ ZEPEDA,</w:t>
      </w:r>
      <w:r>
        <w:t xml:space="preserve"> </w:t>
      </w:r>
      <w:r w:rsidR="0089754F">
        <w:rPr>
          <w:highlight w:val="red"/>
          <w:lang w:val="es-ES"/>
        </w:rPr>
        <w:t>DATOS CONFIDENCIALES SUPRIMIDOS</w:t>
      </w:r>
      <w:r>
        <w:t>, actuando en mi calidad de Apoderado General Administrativo y Judicial con Limitante de la Sociedad</w:t>
      </w:r>
      <w:r>
        <w:rPr>
          <w:rStyle w:val="Cuerpodeltexto21"/>
        </w:rPr>
        <w:t xml:space="preserve"> GBM DE EL SALVADOR, SOCIEDAD ANÓNIMA DE CAPITAL VARIABLE,</w:t>
      </w:r>
      <w:r>
        <w:t xml:space="preserve"> que puede abreviarse</w:t>
      </w:r>
      <w:r>
        <w:rPr>
          <w:rStyle w:val="Cuerpodeltexto21"/>
        </w:rPr>
        <w:t xml:space="preserve"> GBM DE EL SALVADOR, S.A. DE C.V.,</w:t>
      </w:r>
      <w:r>
        <w:t xml:space="preserve"> del domicilio de San Salvador,</w:t>
      </w:r>
    </w:p>
    <w:p w14:paraId="34CE3118" w14:textId="77777777" w:rsidR="009D68C1" w:rsidRPr="00EF75A6" w:rsidRDefault="00965690">
      <w:pPr>
        <w:pStyle w:val="Cuerpodeltexto40"/>
        <w:framePr w:h="384" w:wrap="around" w:vAnchor="text" w:hAnchor="margin" w:x="712" w:y="534"/>
        <w:shd w:val="clear" w:color="auto" w:fill="auto"/>
        <w:spacing w:line="280" w:lineRule="exact"/>
        <w:ind w:left="100"/>
        <w:rPr>
          <w:lang w:val="es-SV"/>
        </w:rPr>
      </w:pPr>
      <w:r w:rsidRPr="00EF75A6">
        <w:rPr>
          <w:rStyle w:val="Cuerpodeltexto414ptoSinnegritaSincursivaEspaciado0pto"/>
          <w:lang w:val="es-SV"/>
        </w:rPr>
        <w:t>'</w:t>
      </w:r>
      <w:r w:rsidRPr="00EF75A6">
        <w:rPr>
          <w:rStyle w:val="Cuerpodeltexto41"/>
          <w:lang w:val="es-SV"/>
        </w:rPr>
        <w:t xml:space="preserve"> </w:t>
      </w:r>
      <w:r w:rsidRPr="00EF75A6">
        <w:rPr>
          <w:rStyle w:val="Cuerpodeltexto42"/>
          <w:lang w:val="es-SV"/>
        </w:rPr>
        <w:t>6</w:t>
      </w:r>
    </w:p>
    <w:p w14:paraId="653E38F6" w14:textId="77777777" w:rsidR="0089754F" w:rsidRDefault="0089754F" w:rsidP="0089754F">
      <w:pPr>
        <w:pStyle w:val="Ttulo20"/>
        <w:keepNext/>
        <w:keepLines/>
        <w:shd w:val="clear" w:color="auto" w:fill="auto"/>
        <w:tabs>
          <w:tab w:val="left" w:pos="5986"/>
        </w:tabs>
        <w:spacing w:before="0" w:after="0" w:line="400" w:lineRule="exact"/>
      </w:pPr>
    </w:p>
    <w:p w14:paraId="1F1C2E01" w14:textId="77777777" w:rsidR="009D68C1" w:rsidRDefault="00965690">
      <w:pPr>
        <w:pStyle w:val="Cuerpodeltexto30"/>
        <w:shd w:val="clear" w:color="auto" w:fill="auto"/>
        <w:tabs>
          <w:tab w:val="left" w:pos="5318"/>
        </w:tabs>
        <w:spacing w:before="0" w:line="130" w:lineRule="exact"/>
        <w:ind w:left="40"/>
      </w:pPr>
      <w:r>
        <w:br w:type="page"/>
      </w:r>
    </w:p>
    <w:p w14:paraId="171DA0C7" w14:textId="77777777" w:rsidR="009D68C1" w:rsidRDefault="00965690">
      <w:pPr>
        <w:pStyle w:val="Cuerpodeltexto0"/>
        <w:shd w:val="clear" w:color="auto" w:fill="auto"/>
        <w:spacing w:before="0" w:line="421" w:lineRule="exact"/>
        <w:ind w:left="20" w:right="20"/>
        <w:jc w:val="both"/>
      </w:pPr>
      <w:r>
        <w:lastRenderedPageBreak/>
        <w:t>Departamento de San Salvador, con Número de Identificación Tributaria</w:t>
      </w:r>
      <w:r w:rsidR="0089754F">
        <w:t xml:space="preserve"> </w:t>
      </w:r>
      <w:r w:rsidR="0089754F">
        <w:rPr>
          <w:highlight w:val="red"/>
          <w:lang w:val="es-ES"/>
        </w:rPr>
        <w:t>DATOS CONFIDENCIALES SUPRIMIDOS</w:t>
      </w:r>
      <w:r>
        <w:t xml:space="preserve">; personería que acredito con: Copia Certificada por Notario Testimonio de Escritura Pública de Poder General Administrativo y Judicial con Limitante, otorgado a mi favor y de otro, a las once horas del día seis de enero del año dos mil dieciséis, ante los oficios notariales de </w:t>
      </w:r>
      <w:r w:rsidR="0089754F">
        <w:rPr>
          <w:lang w:val="es-ES"/>
        </w:rPr>
        <w:t xml:space="preserve"> </w:t>
      </w:r>
      <w:r w:rsidR="0089754F">
        <w:rPr>
          <w:highlight w:val="red"/>
          <w:lang w:val="es-ES"/>
        </w:rPr>
        <w:t>DATOS CONFIDENCIALES SUPRIMIDOS</w:t>
      </w:r>
      <w:r>
        <w:t>, e inscrito en el Registro de Comercio bajo el número DIEZ del Libro MIL SETECIENTOS TREINTA Y OCHO del Registro de Otros Contratos Mercantiles, el día ocho de enero del año dos mil dieciséis, otorgado por</w:t>
      </w:r>
      <w:r w:rsidR="0089754F">
        <w:t xml:space="preserve"> </w:t>
      </w:r>
      <w:r w:rsidR="0089754F">
        <w:rPr>
          <w:highlight w:val="red"/>
          <w:lang w:val="es-ES"/>
        </w:rPr>
        <w:t>DATOS CONFIDENCIALES SUPRIMIDOS</w:t>
      </w:r>
      <w:r>
        <w:t>, en su calidad de Ejecutor Especial de los Acuerdos tomados por la Junta General Ordinaria de Accionistas de la Sociedad GBM DE EL SALVADOR, S.A. DE C.V., por lo que en dicho Poder se encuentra debidamente acreditada la existencia de la personería jurídica de la Sociedad, por así dar fe de ello el Notorio al haberla tenido a la vista y a través del mismo se me confieren las suficientes facultades para comparecer a otorgar actos como el que ampara este instrumento, que en lo sucesivo me denominaré "EL</w:t>
      </w:r>
      <w:r>
        <w:rPr>
          <w:rStyle w:val="CuerpodeltextoNegrita"/>
        </w:rPr>
        <w:t xml:space="preserve"> CONTRATISTA", </w:t>
      </w:r>
      <w:r>
        <w:t>convenimos en celebrar y al efecto así lo hacemos, con base en el proceso de</w:t>
      </w:r>
      <w:r>
        <w:rPr>
          <w:rStyle w:val="CuerpodeltextoNegrita"/>
        </w:rPr>
        <w:t xml:space="preserve"> LIBRE GESTION</w:t>
      </w:r>
      <w:r>
        <w:t xml:space="preserve"> denominado</w:t>
      </w:r>
      <w:r>
        <w:rPr>
          <w:rStyle w:val="CuerpodeltextoNegrita"/>
        </w:rPr>
        <w:t xml:space="preserve"> "SERVICIO DE RESGUARDO DE MEDIOS OPTICOS DVD/BLURAY (COPIAS DE SEGURIDAD) PARA LA IMPRENTA NACIONAL DEPENDENCIA</w:t>
      </w:r>
      <w:r>
        <w:t xml:space="preserve"> DEL</w:t>
      </w:r>
      <w:r>
        <w:rPr>
          <w:rStyle w:val="CuerpodeltextoNegrita"/>
        </w:rPr>
        <w:t xml:space="preserve"> MINISTERIO DE GOBERNACIÓN Y DESARROLLO TERRITORIAL",</w:t>
      </w:r>
      <w:r>
        <w:t xml:space="preserve"> promovido por el Ministerio de Gobernación y Desarrollo Territorial, y adjudicado por medio de informe de Recomendación de Adjudicación de fecha dieciocho de diciembre dos mil diecinueve, emitida por el Comité de Análisis de Ofertas del referido proceso, y suscrito por la </w:t>
      </w:r>
      <w:r w:rsidR="0089754F">
        <w:rPr>
          <w:rStyle w:val="CuerpodeltextoNegritab"/>
          <w:lang w:val="es-ES"/>
        </w:rPr>
        <w:t>,</w:t>
      </w:r>
      <w:r w:rsidR="0089754F">
        <w:rPr>
          <w:lang w:val="es-ES"/>
        </w:rPr>
        <w:t xml:space="preserve"> </w:t>
      </w:r>
      <w:r w:rsidR="0089754F">
        <w:rPr>
          <w:highlight w:val="red"/>
          <w:lang w:val="es-ES"/>
        </w:rPr>
        <w:t>DATOS CONFIDENCIALES SUPRIMIDOS</w:t>
      </w:r>
      <w:r>
        <w:t>, dándole cumplimiento al Acuerdo Número VEINTINUEVE, emitido por el Órgano Ejecutivo en el Ramo de Gobernación y Desarrollo Territorial, con fecha tres de junio de dos mil diecinueve, el siguiente Contrato de</w:t>
      </w:r>
      <w:r>
        <w:rPr>
          <w:rStyle w:val="CuerpodeltextoNegrita"/>
        </w:rPr>
        <w:t xml:space="preserve"> "SERVICIO DE RESGUARDO DE MEDIOS OPTICOS DVD/BLURAY (COPIAS DE SEGURIDAD) PARA LA IMPRENTA NACIONAL DEPENDENCIA DEL MINISTERIO DE GOBERNACIÓN</w:t>
      </w:r>
      <w:r>
        <w:t xml:space="preserve"> Y</w:t>
      </w:r>
      <w:r>
        <w:rPr>
          <w:rStyle w:val="CuerpodeltextoNegrita"/>
        </w:rPr>
        <w:t xml:space="preserve"> DESARROLLO TERRITORIAL",</w:t>
      </w:r>
      <w:r>
        <w:t xml:space="preserve"> de conformidad a la Constitución de la República, a la Ley de Adquisiciones y Contrataciones de la</w:t>
      </w:r>
    </w:p>
    <w:p w14:paraId="66AD9F8C" w14:textId="6B91217A" w:rsidR="009D68C1" w:rsidRDefault="00965690">
      <w:pPr>
        <w:pStyle w:val="Cuerpodeltexto0"/>
        <w:shd w:val="clear" w:color="auto" w:fill="auto"/>
        <w:spacing w:before="0" w:line="428" w:lineRule="exact"/>
        <w:ind w:left="60" w:right="60"/>
        <w:jc w:val="both"/>
        <w:sectPr w:rsidR="009D68C1">
          <w:headerReference w:type="even" r:id="rId8"/>
          <w:headerReference w:type="default" r:id="rId9"/>
          <w:footerReference w:type="even" r:id="rId10"/>
          <w:footerReference w:type="default" r:id="rId11"/>
          <w:headerReference w:type="first" r:id="rId12"/>
          <w:footerReference w:type="first" r:id="rId13"/>
          <w:type w:val="continuous"/>
          <w:pgSz w:w="11905" w:h="16837"/>
          <w:pgMar w:top="660" w:right="940" w:bottom="660" w:left="1925" w:header="0" w:footer="3" w:gutter="0"/>
          <w:cols w:space="720"/>
          <w:noEndnote/>
          <w:titlePg/>
          <w:docGrid w:linePitch="360"/>
        </w:sectPr>
      </w:pPr>
      <w:r>
        <w:t>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w:t>
      </w:r>
      <w:r w:rsidR="00EF75A6">
        <w:rPr>
          <w:rStyle w:val="CuerpodeltextoNegrita1"/>
        </w:rPr>
        <w:t>J</w:t>
      </w:r>
      <w:r>
        <w:rPr>
          <w:rStyle w:val="CuerpodeltextoNegrita1"/>
        </w:rPr>
        <w:t>ETO DEL CONTRATO:</w:t>
      </w:r>
      <w:r>
        <w:t xml:space="preserve"> EL CONTRATISTA se compromete a proporcionar a EL MINISTERIO, el servicio de Resguardo de Medios Ópticos DVD/BLURAY (Copias de Seguridad) para la Imprenta Nacional Dependencia del Ministerio de Gobernación y Desarrollo Territorial, para el periodo comprendido entre el uno de enero al treinta y uno de diciembre de dos mil veinte. EL CONTRATISTA responderá de acuerdo a los términos y condiciones establecidos en el presente instrumento, especialmente por la calidad del </w:t>
      </w:r>
      <w:r>
        <w:lastRenderedPageBreak/>
        <w:t>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0"/>
        </w:rPr>
        <w:t xml:space="preserve"> </w:t>
      </w:r>
      <w:r>
        <w:rPr>
          <w:rStyle w:val="CuerpodeltextoNegrita1"/>
        </w:rPr>
        <w:t>CLAUSULA SEGUNDA: DOCUMENTOS CONTRACTUALES</w:t>
      </w:r>
      <w:r>
        <w:rPr>
          <w:rStyle w:val="CuerpodeltextoNegrita0"/>
        </w:rPr>
        <w:t>.</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CIENTO TRECE de Nombramiento de Administrador de Contrato, emitido por el Órgano Ejecutivo en el Ramo de Gobernación y Desarrollo Territorial, en fecha diecinueve de diciembre de dos mil diecinueve; f) La Garantía de Cumplimiento de Contrato; y g) Cualquier otro documento que emanare del presente instrumento.</w:t>
      </w:r>
      <w:r>
        <w:rPr>
          <w:rStyle w:val="CuerpodeltextoNegrita0"/>
        </w:rPr>
        <w:t xml:space="preserve"> </w:t>
      </w:r>
      <w:r>
        <w:rPr>
          <w:rStyle w:val="CuerpodeltextoNegrita1"/>
        </w:rPr>
        <w:t>CLAUSULA TERCERA: PLAZO Y VIGENCIA DEL CONTRATO.</w:t>
      </w:r>
      <w:r>
        <w:t xml:space="preserve"> El plazo para la prestación del servicio será a partir del uno de enero al treinta y uno de diciembre de dos mil </w:t>
      </w:r>
      <w:r w:rsidR="00074747">
        <w:t>v</w:t>
      </w:r>
      <w:r>
        <w:t xml:space="preserve">einte, previa notificación de la orden de inicio girada al contratista por el respectivo Administrador del Contrato. El envío y recepción de medios hacia o desde el lugar de resguardo será cuando la Imprenta Nacional lo estime conveniente.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suscripción del mismo hasta el treinta y uno de diciembre de do</w:t>
      </w:r>
      <w:r w:rsidR="00074747">
        <w:t xml:space="preserve">s mil </w:t>
      </w:r>
      <w:r>
        <w:t>veinte.</w:t>
      </w:r>
      <w:r>
        <w:rPr>
          <w:rStyle w:val="CuerpodeltextoNegrita2"/>
        </w:rPr>
        <w:t xml:space="preserve"> </w:t>
      </w:r>
      <w:r>
        <w:rPr>
          <w:rStyle w:val="CuerpodeltextoNegrita3"/>
        </w:rPr>
        <w:t>CLAUSULA CUARTA: PRECIO Y FORMA DE PAGO.</w:t>
      </w:r>
      <w:r>
        <w:t xml:space="preserve"> El precio a cancelar por la prestación del servicio objeto del presente Contrato es de hasta </w:t>
      </w:r>
      <w:r>
        <w:rPr>
          <w:rStyle w:val="CuerpodeltextoNegrita2"/>
        </w:rPr>
        <w:t>SEISCIENTOS CUARENTA Y CINCO DÓLARES CON SESENTA CENTAVOS DE DÓLAR DE LOS ESTADOS UNIDOS DE AMERICA (US$645.</w:t>
      </w:r>
      <w:proofErr w:type="gramStart"/>
      <w:r>
        <w:rPr>
          <w:rStyle w:val="CuerpodeltextoNegrita2"/>
        </w:rPr>
        <w:t>60)</w:t>
      </w:r>
      <w:r>
        <w:rPr>
          <w:rStyle w:val="CuerpodeltextoNegrita2"/>
          <w:vertAlign w:val="subscript"/>
        </w:rPr>
        <w:t>r</w:t>
      </w:r>
      <w:proofErr w:type="gramEnd"/>
      <w:r>
        <w:t xml:space="preserve"> valor que incluye el Impuesto a la Transferencia de Bienes Muebles y a la Prestación de Servicios (IVA). Dicho monto será cancelado por EL MINISTERIO, a través de la Unidad Financiera Institucional y de las Pagadurías Auxiliares de cada Dependencia (si aplicare), por EL CONTRATISTA,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w:t>
      </w:r>
      <w:r>
        <w:rPr>
          <w:rStyle w:val="CuerpodeltextoNegrita2"/>
        </w:rPr>
        <w:t xml:space="preserve"> EL CONTRATISTA.</w:t>
      </w:r>
      <w:r>
        <w:t xml:space="preserve"> Asimismo, el precio </w:t>
      </w:r>
      <w:r>
        <w:lastRenderedPageBreak/>
        <w:t xml:space="preserve">queda sujeto a cualquier impuesto, relativo a la prestación de servicios </w:t>
      </w:r>
      <w:r>
        <w:rPr>
          <w:rStyle w:val="Cuerpodeltexto1"/>
        </w:rPr>
        <w:t>y/o</w:t>
      </w:r>
      <w:r>
        <w:t xml:space="preserve"> adquisición de bienes muebles, vigente durante la ejecución contractual. Por medio de Resoluciones Números 12301-NEX-2143-2007 y 12301</w:t>
      </w:r>
      <w:r>
        <w:rPr>
          <w:rStyle w:val="CuerpodeltextoNegrita2"/>
        </w:rPr>
        <w:t>-NEX</w:t>
      </w:r>
      <w:r>
        <w:t>-2150-2007,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2"/>
        </w:rPr>
        <w:t xml:space="preserve"> </w:t>
      </w:r>
      <w:r>
        <w:rPr>
          <w:rStyle w:val="CuerpodeltextoNegrita3"/>
        </w:rPr>
        <w:t>CLAUSULA QUINTA: PROVISIÓN DE PAGO.</w:t>
      </w:r>
      <w:r>
        <w:t xml:space="preserve"> El gasto indicado será cancelado con cargo a la disponibilidad presupuestaria certificada por la Unidad Financiera Institucional para el presente proceso.</w:t>
      </w:r>
      <w:r>
        <w:rPr>
          <w:rStyle w:val="CuerpodeltextoNegrita4"/>
        </w:rPr>
        <w:t xml:space="preserve"> </w:t>
      </w:r>
      <w:r>
        <w:rPr>
          <w:rStyle w:val="CuerpodeltextoNegrita5"/>
        </w:rPr>
        <w:t xml:space="preserve">CLAUSULA SEXTA: OBLIGACIONES DE EL CONTRATISTA. </w:t>
      </w:r>
      <w:r>
        <w:rPr>
          <w:rStyle w:val="CuerpodeltextoNegrita4"/>
        </w:rPr>
        <w:t>EL CONTRATISTA</w:t>
      </w:r>
      <w:r>
        <w:t xml:space="preserve">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según lo solicitado en los Términos de Referencia, Oferta Técnica Económica del Contratista, así mismo de conformidad a todos los documentos contractuales. El servicio deberá realizarse mensualmente al Ministerio de Gobernación y Desarrollo Territorial y sus dependencias. En todo caso EL CONTRATISTA garantizará la calidad del servicio que preste, debiendo estar éste, conforme a lo ofertado y a las especificaciones técnicas requeridas.</w:t>
      </w:r>
      <w:r>
        <w:rPr>
          <w:rStyle w:val="CuerpodeltextoNegrita4"/>
        </w:rPr>
        <w:t xml:space="preserve"> </w:t>
      </w:r>
      <w:r>
        <w:rPr>
          <w:rStyle w:val="CuerpodeltextoNegrita5"/>
        </w:rPr>
        <w:t>CLÁUSULA SÉPTIMA: COMPROMISOS DE EL MINISTERIO Y PLAZO DE RECLAMOS.</w:t>
      </w:r>
      <w:r>
        <w:t xml:space="preserve">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4"/>
        </w:rPr>
        <w:t xml:space="preserve"> </w:t>
      </w:r>
      <w:r>
        <w:rPr>
          <w:rStyle w:val="CuerpodeltextoNegrita5"/>
        </w:rPr>
        <w:t>CLAUSULA OCTAVA: GARANTÍA DE CUMPLIMIENTO DE CONTRATO.</w:t>
      </w:r>
      <w:r>
        <w:t xml:space="preserve"> Dentro de los diez (10) días hábiles siguientes a la notificación de la legalización del Contrato, EL CONTRATISTA deberá presentar a favor de EL MINISTERIO, </w:t>
      </w:r>
      <w:r>
        <w:lastRenderedPageBreak/>
        <w:t>en la Unidad de Adquisiciones y Contrataciones Institucional (UACI), la Garantía de Cumplimiento de Contrato, por un valor de</w:t>
      </w:r>
      <w:r>
        <w:rPr>
          <w:rStyle w:val="CuerpodeltextoNegrita4"/>
        </w:rPr>
        <w:t xml:space="preserve"> SESENTA Y CUATRO DÓLARES CON CINCUENTA Y SEIS CENTAVOS DE DÓLAR DE LOS ESTADOS UNIDOS DE AMÉRICA (US$64.56)</w:t>
      </w:r>
      <w:r>
        <w:t xml:space="preserve"> equivalente al diez por ciento (10%) del valor total del Contrato, pata asegurar el cumplimiento de todas las obligaciones emanadas del mismo, la cual deberá estar vigente a partir de la fecha de su presentación hasta un mínimo de treinta días adicionales posteriores a la fecha de la finalización del Contrato y de sus prorrogas, si las hubiere.</w:t>
      </w:r>
      <w:r>
        <w:rPr>
          <w:rStyle w:val="CuerpodeltextoNegrita6"/>
        </w:rPr>
        <w:t xml:space="preserve"> </w:t>
      </w:r>
      <w:r>
        <w:rPr>
          <w:rStyle w:val="CuerpodeltextoNegrita7"/>
        </w:rPr>
        <w:t>CLAUSULA NOVENA: ADMINISTRADOR DEL CONTRATO:</w:t>
      </w:r>
      <w:r>
        <w:t xml:space="preserve"> La administración del presente contrato según Acuerdo Número CIENTO TRECE, antes citado, estará a cargo del Ingeniero Víctor Manuel Portillo Ruiz, Director General de Imprenta Nacional,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w:t>
      </w:r>
    </w:p>
    <w:p w14:paraId="2DCEB2F9" w14:textId="77777777" w:rsidR="009D68C1" w:rsidRDefault="00965690">
      <w:pPr>
        <w:pStyle w:val="Cuerpodeltexto0"/>
        <w:shd w:val="clear" w:color="auto" w:fill="auto"/>
        <w:spacing w:before="0" w:after="394" w:line="428" w:lineRule="exact"/>
        <w:ind w:left="60" w:right="700"/>
        <w:jc w:val="both"/>
      </w:pPr>
      <w:r>
        <w:t xml:space="preserve">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w:t>
      </w:r>
      <w:r>
        <w:lastRenderedPageBreak/>
        <w:t>de ocho días hábiles; i) Cualquier otra responsabilidad que establezca la Ley, su Reglamento y el Contrato.</w:t>
      </w:r>
      <w:r>
        <w:rPr>
          <w:rStyle w:val="CuerpodeltextoNegrita8"/>
        </w:rPr>
        <w:t xml:space="preserve"> </w:t>
      </w:r>
      <w:r>
        <w:rPr>
          <w:rStyle w:val="CuerpodeltextoNegrita9"/>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w:t>
      </w:r>
      <w:r>
        <w:rPr>
          <w:rStyle w:val="CuerpodeltextoNegrita8"/>
        </w:rPr>
        <w:t xml:space="preserve"> </w:t>
      </w:r>
      <w:r>
        <w:rPr>
          <w:rStyle w:val="CuerpodeltextoNegrita9"/>
        </w:rPr>
        <w:t>CLÁUSULA DÉCIMA PRIMERA: MODIFICACIÓN Y/O PRÓRROGA.</w:t>
      </w:r>
      <w: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8"/>
        </w:rPr>
        <w:t xml:space="preserve"> </w:t>
      </w:r>
      <w:r>
        <w:rPr>
          <w:rStyle w:val="CuerpodeltextoNegrita9"/>
        </w:rPr>
        <w:t>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w:t>
      </w:r>
    </w:p>
    <w:p w14:paraId="6DB4D09F" w14:textId="77777777" w:rsidR="009D68C1" w:rsidRDefault="00965690">
      <w:pPr>
        <w:framePr w:wrap="notBeside" w:vAnchor="text" w:hAnchor="text" w:xAlign="center" w:y="1"/>
        <w:jc w:val="center"/>
        <w:rPr>
          <w:sz w:val="0"/>
          <w:szCs w:val="0"/>
        </w:rPr>
      </w:pPr>
      <w:r>
        <w:rPr>
          <w:noProof/>
        </w:rPr>
        <w:drawing>
          <wp:inline distT="0" distB="0" distL="0" distR="0" wp14:anchorId="28F535A0" wp14:editId="621709B9">
            <wp:extent cx="542925" cy="419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inline>
        </w:drawing>
      </w:r>
    </w:p>
    <w:p w14:paraId="4CB45F9E" w14:textId="77777777" w:rsidR="009D68C1" w:rsidRDefault="00965690" w:rsidP="0089754F">
      <w:pPr>
        <w:pStyle w:val="Cuerpodeltexto0"/>
        <w:shd w:val="clear" w:color="auto" w:fill="auto"/>
        <w:spacing w:before="0" w:line="425" w:lineRule="exact"/>
        <w:ind w:right="20"/>
        <w:jc w:val="both"/>
      </w:pPr>
      <w:r>
        <w:t xml:space="preserve">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w:t>
      </w:r>
      <w:r>
        <w:rPr>
          <w:rStyle w:val="Cuerpodeltexto5"/>
        </w:rPr>
        <w:t>CLÁUSULA DÉCIMA TERCERA: CESIÓN.</w:t>
      </w:r>
      <w:r>
        <w:t xml:space="preserve"> Queda prohibido a EL CONTRATISTA traspasar o ceder a cualquier título los derechos y obligaciones que emanan del presente Contrato. La </w:t>
      </w:r>
      <w:r>
        <w:lastRenderedPageBreak/>
        <w:t xml:space="preserve">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5"/>
        </w:rPr>
        <w:t>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w:t>
      </w:r>
      <w:proofErr w:type="spellStart"/>
      <w:r>
        <w:t>ai</w:t>
      </w:r>
      <w:proofErr w:type="spellEnd"/>
      <w:r>
        <w:t xml:space="preserve"> respecto considere convenientes. </w:t>
      </w:r>
      <w:r>
        <w:rPr>
          <w:rStyle w:val="CuerpodeltextoEspaciado1pto"/>
        </w:rPr>
        <w:t>CLÁUSULA DÉCIMA QUINTA: SOLUCIÓN DE CONFLICTOS.</w:t>
      </w:r>
      <w:r>
        <w:rPr>
          <w:rStyle w:val="CuerpodeltextoEspaciado1pto0"/>
        </w:rPr>
        <w:t xml:space="preserve"> Toda duda, discrepancia o </w:t>
      </w:r>
      <w:r>
        <w:t xml:space="preserve">conflicto que surgiere entre las partes durante la ejecución de este Contrato se resolverá de acuerdo a lo establecido en el Título VIII de la LACAP. En caso de conflicto ambas </w:t>
      </w:r>
      <w:proofErr w:type="spellStart"/>
      <w:r>
        <w:t>paites</w:t>
      </w:r>
      <w:proofErr w:type="spellEnd"/>
      <w:r>
        <w:t xml:space="preserve"> se someten a sede judicial señalando para tal efecto como domicilio especial la ciudad de San Salvador, a la competencia de cuyos tribunales se someten </w:t>
      </w:r>
      <w:r>
        <w:rPr>
          <w:rStyle w:val="Cuerpodeltexto5"/>
        </w:rPr>
        <w:t>CLÁUSULA DÉCIMA SEXTA: TERMINACIÓN DEL CONTRATO.</w:t>
      </w:r>
      <w: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w:t>
      </w:r>
      <w:r>
        <w:rPr>
          <w:rStyle w:val="CuerpodeltextoNegritaa"/>
        </w:rPr>
        <w:t xml:space="preserve"> LACAP. </w:t>
      </w:r>
      <w:r>
        <w:rPr>
          <w:rStyle w:val="CuerpodeltextoNegritab"/>
        </w:rPr>
        <w:t>CLÁUSULA DÉCIMA SEPTIMA: LEGISLACIÓN APLICABLE.</w:t>
      </w:r>
      <w:r>
        <w:rPr>
          <w:rStyle w:val="CuerpodeltextoEspaciado1pto1"/>
        </w:rPr>
        <w:t xml:space="preserve"> Las partes se someten a la legislación vigente de la República de El Salvador.</w:t>
      </w:r>
      <w:r>
        <w:rPr>
          <w:rStyle w:val="CuerpodeltextoNegritaa"/>
        </w:rPr>
        <w:t xml:space="preserve"> </w:t>
      </w:r>
      <w:r>
        <w:rPr>
          <w:rStyle w:val="CuerpodeltextoNegritab"/>
        </w:rPr>
        <w:t>CLAUSULA DECIMA OCTAVA: CONDICIONES DE PREVENCION Y ERRADICACION DEL TR ABATO INFANTIL</w:t>
      </w:r>
      <w:r>
        <w:rPr>
          <w:rStyle w:val="CuerpodeltextoNegritaa"/>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6"/>
        </w:rPr>
        <w:t>158</w:t>
      </w:r>
      <w:r>
        <w:t xml:space="preserve"> Romano V literal b) de la LACAP relativa a la invocación de hechos falsos para obtener la adjudicación de la contratación. Se entenderá por comprobado el </w:t>
      </w:r>
      <w:r>
        <w:lastRenderedPageBreak/>
        <w:t xml:space="preserve">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a"/>
        </w:rPr>
        <w:t xml:space="preserve"> </w:t>
      </w:r>
      <w:r>
        <w:rPr>
          <w:rStyle w:val="CuerpodeltextoNegritab"/>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w:t>
      </w:r>
      <w:r w:rsidR="0089754F">
        <w:rPr>
          <w:highlight w:val="red"/>
          <w:lang w:val="es-ES"/>
        </w:rPr>
        <w:t>DATOS CONFIDENCIALES SUPRIMIDOS</w:t>
      </w:r>
      <w:r w:rsidR="0089754F">
        <w:t>.</w:t>
      </w:r>
      <w:r>
        <w:rPr>
          <w:lang w:val="fr"/>
        </w:rPr>
        <w:t xml:space="preserve">En la </w:t>
      </w:r>
      <w:r>
        <w:t xml:space="preserve">ciudad </w:t>
      </w:r>
      <w:r>
        <w:rPr>
          <w:lang w:val="fr"/>
        </w:rPr>
        <w:t xml:space="preserve">de San Salvador, a </w:t>
      </w:r>
      <w:r>
        <w:t xml:space="preserve">los veinte días del mes </w:t>
      </w:r>
      <w:r>
        <w:rPr>
          <w:lang w:val="it"/>
        </w:rPr>
        <w:t xml:space="preserve">de </w:t>
      </w:r>
      <w:r>
        <w:t xml:space="preserve">diciembre </w:t>
      </w:r>
      <w:r>
        <w:rPr>
          <w:lang w:val="it"/>
        </w:rPr>
        <w:t xml:space="preserve">del </w:t>
      </w:r>
      <w:r>
        <w:t xml:space="preserve">año </w:t>
      </w:r>
      <w:r>
        <w:rPr>
          <w:lang w:val="fr"/>
        </w:rPr>
        <w:t>dos mil</w:t>
      </w:r>
    </w:p>
    <w:p w14:paraId="3EC513FB" w14:textId="77777777" w:rsidR="009D68C1" w:rsidRDefault="00965690">
      <w:pPr>
        <w:pStyle w:val="Cuerpodeltexto0"/>
        <w:shd w:val="clear" w:color="auto" w:fill="auto"/>
        <w:spacing w:before="0" w:after="556" w:line="220" w:lineRule="exact"/>
        <w:ind w:left="20"/>
        <w:jc w:val="both"/>
      </w:pPr>
      <w:r>
        <w:t>diecinueve.</w:t>
      </w:r>
    </w:p>
    <w:p w14:paraId="299C4705" w14:textId="77777777" w:rsidR="009D68C1" w:rsidRDefault="00965690">
      <w:pPr>
        <w:framePr w:wrap="notBeside" w:vAnchor="text" w:hAnchor="text" w:xAlign="center" w:y="1"/>
        <w:jc w:val="center"/>
        <w:rPr>
          <w:sz w:val="0"/>
          <w:szCs w:val="0"/>
        </w:rPr>
      </w:pPr>
      <w:r>
        <w:rPr>
          <w:noProof/>
        </w:rPr>
        <w:drawing>
          <wp:inline distT="0" distB="0" distL="0" distR="0" wp14:anchorId="28DCECCE" wp14:editId="3E755235">
            <wp:extent cx="523875" cy="6953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p>
    <w:p w14:paraId="6B5D658D" w14:textId="77777777" w:rsidR="009D68C1" w:rsidRDefault="009D68C1">
      <w:pPr>
        <w:rPr>
          <w:sz w:val="2"/>
          <w:szCs w:val="2"/>
        </w:rPr>
        <w:sectPr w:rsidR="009D68C1">
          <w:headerReference w:type="even" r:id="rId16"/>
          <w:headerReference w:type="default" r:id="rId17"/>
          <w:footerReference w:type="default" r:id="rId18"/>
          <w:headerReference w:type="first" r:id="rId19"/>
          <w:type w:val="continuous"/>
          <w:pgSz w:w="11905" w:h="16837"/>
          <w:pgMar w:top="954" w:right="315" w:bottom="954" w:left="1933" w:header="0" w:footer="3" w:gutter="0"/>
          <w:cols w:space="720"/>
          <w:noEndnote/>
          <w:titlePg/>
          <w:docGrid w:linePitch="360"/>
        </w:sectPr>
      </w:pPr>
    </w:p>
    <w:p w14:paraId="790DD126" w14:textId="77777777" w:rsidR="009D68C1" w:rsidRDefault="009D68C1">
      <w:pPr>
        <w:framePr w:w="12240" w:h="13" w:hRule="exact" w:wrap="notBeside" w:vAnchor="text" w:hAnchor="text" w:xAlign="center" w:y="1" w:anchorLock="1"/>
      </w:pPr>
    </w:p>
    <w:p w14:paraId="221D939F" w14:textId="77777777" w:rsidR="009D68C1" w:rsidRDefault="00965690">
      <w:pPr>
        <w:rPr>
          <w:sz w:val="2"/>
          <w:szCs w:val="2"/>
        </w:rPr>
        <w:sectPr w:rsidR="009D68C1">
          <w:type w:val="continuous"/>
          <w:pgSz w:w="11905" w:h="16837"/>
          <w:pgMar w:top="0" w:right="0" w:bottom="0" w:left="0" w:header="0" w:footer="3" w:gutter="0"/>
          <w:cols w:space="720"/>
          <w:noEndnote/>
          <w:docGrid w:linePitch="360"/>
        </w:sectPr>
      </w:pPr>
      <w:r>
        <w:t xml:space="preserve"> </w:t>
      </w:r>
    </w:p>
    <w:p w14:paraId="63B4F521" w14:textId="77777777" w:rsidR="009D68C1" w:rsidRDefault="00965690">
      <w:pPr>
        <w:jc w:val="center"/>
        <w:rPr>
          <w:sz w:val="0"/>
          <w:szCs w:val="0"/>
        </w:rPr>
      </w:pPr>
      <w:r>
        <w:rPr>
          <w:noProof/>
        </w:rPr>
        <w:drawing>
          <wp:anchor distT="0" distB="0" distL="114300" distR="114300" simplePos="0" relativeHeight="10" behindDoc="1" locked="0" layoutInCell="1" allowOverlap="1" wp14:anchorId="35DF9E03" wp14:editId="5EBD9C00">
            <wp:simplePos x="0" y="0"/>
            <wp:positionH relativeFrom="margin">
              <wp:posOffset>2997200</wp:posOffset>
            </wp:positionH>
            <wp:positionV relativeFrom="paragraph">
              <wp:posOffset>242570</wp:posOffset>
            </wp:positionV>
            <wp:extent cx="2317750" cy="1134110"/>
            <wp:effectExtent l="0" t="0" r="0" b="0"/>
            <wp:wrapTight wrapText="bothSides">
              <wp:wrapPolygon edited="1">
                <wp:start x="4130" y="0"/>
                <wp:lineTo x="21600" y="0"/>
                <wp:lineTo x="21600" y="15153"/>
                <wp:lineTo x="8178" y="15153"/>
                <wp:lineTo x="8178" y="15323"/>
                <wp:lineTo x="7201" y="15323"/>
                <wp:lineTo x="7201" y="19592"/>
                <wp:lineTo x="7669" y="19592"/>
                <wp:lineTo x="7669" y="21600"/>
                <wp:lineTo x="5326" y="21600"/>
                <wp:lineTo x="5326" y="15323"/>
                <wp:lineTo x="1148" y="15323"/>
                <wp:lineTo x="1148" y="15153"/>
                <wp:lineTo x="0" y="15153"/>
                <wp:lineTo x="0" y="2793"/>
                <wp:lineTo x="4130" y="2793"/>
                <wp:lineTo x="413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20" cstate="print"/>
                    <a:stretch>
                      <a:fillRect/>
                    </a:stretch>
                  </pic:blipFill>
                  <pic:spPr>
                    <a:xfrm>
                      <a:off x="0" y="0"/>
                      <a:ext cx="2317750" cy="1134110"/>
                    </a:xfrm>
                    <a:prstGeom prst="rect">
                      <a:avLst/>
                    </a:prstGeom>
                  </pic:spPr>
                </pic:pic>
              </a:graphicData>
            </a:graphic>
          </wp:anchor>
        </w:drawing>
      </w:r>
    </w:p>
    <w:p w14:paraId="302CDFEF" w14:textId="77777777" w:rsidR="009D68C1" w:rsidRDefault="00965690">
      <w:pPr>
        <w:pStyle w:val="Cuerpodeltexto51"/>
        <w:framePr w:w="3443" w:h="522" w:wrap="notBeside" w:vAnchor="text" w:hAnchor="margin" w:x="5043" w:y="1642"/>
        <w:shd w:val="clear" w:color="auto" w:fill="auto"/>
        <w:spacing w:line="266" w:lineRule="exact"/>
        <w:ind w:firstLine="0"/>
        <w:jc w:val="center"/>
      </w:pPr>
      <w:r>
        <w:t>RAF4ÍEL GONZALEZ ZEPEDA CONTRATISTA</w:t>
      </w:r>
    </w:p>
    <w:p w14:paraId="4497B1B6" w14:textId="77777777" w:rsidR="009D68C1" w:rsidRDefault="00965690">
      <w:pPr>
        <w:pStyle w:val="Cuerpodeltexto51"/>
        <w:shd w:val="clear" w:color="auto" w:fill="auto"/>
        <w:ind w:left="1460" w:right="500"/>
        <w:sectPr w:rsidR="009D68C1">
          <w:type w:val="continuous"/>
          <w:pgSz w:w="11905" w:h="16837"/>
          <w:pgMar w:top="1873" w:right="4977" w:bottom="8828" w:left="1428" w:header="0" w:footer="3" w:gutter="0"/>
          <w:cols w:space="720"/>
          <w:noEndnote/>
          <w:docGrid w:linePitch="360"/>
        </w:sectPr>
      </w:pPr>
      <w:r>
        <w:t>JORGE ARMANDO ALFARO QUINTANILLA EL CONTRATANTE</w:t>
      </w:r>
    </w:p>
    <w:p w14:paraId="0A895D73" w14:textId="77777777" w:rsidR="009D68C1" w:rsidRDefault="009D68C1">
      <w:pPr>
        <w:framePr w:w="12240" w:h="2190" w:hRule="exact" w:wrap="notBeside" w:vAnchor="text" w:hAnchor="text" w:xAlign="center" w:y="1" w:anchorLock="1"/>
      </w:pPr>
    </w:p>
    <w:p w14:paraId="52D2BF72" w14:textId="77777777" w:rsidR="009D68C1" w:rsidRDefault="00965690">
      <w:pPr>
        <w:rPr>
          <w:sz w:val="2"/>
          <w:szCs w:val="2"/>
        </w:rPr>
        <w:sectPr w:rsidR="009D68C1">
          <w:type w:val="continuous"/>
          <w:pgSz w:w="11905" w:h="16837"/>
          <w:pgMar w:top="0" w:right="0" w:bottom="0" w:left="0" w:header="0" w:footer="3" w:gutter="0"/>
          <w:cols w:space="720"/>
          <w:noEndnote/>
          <w:docGrid w:linePitch="360"/>
        </w:sectPr>
      </w:pPr>
      <w:r>
        <w:t xml:space="preserve"> </w:t>
      </w:r>
    </w:p>
    <w:p w14:paraId="7A075ADE" w14:textId="77777777" w:rsidR="009D68C1" w:rsidRDefault="00965690">
      <w:pPr>
        <w:pStyle w:val="Ttulo10"/>
        <w:keepNext/>
        <w:keepLines/>
        <w:shd w:val="clear" w:color="auto" w:fill="auto"/>
        <w:spacing w:line="400" w:lineRule="exact"/>
      </w:pPr>
      <w:bookmarkStart w:id="0" w:name="bookmark2"/>
      <w:r>
        <w:t>GBM DE EL SALVADOR</w:t>
      </w:r>
      <w:bookmarkEnd w:id="0"/>
    </w:p>
    <w:sectPr w:rsidR="009D68C1">
      <w:type w:val="continuous"/>
      <w:pgSz w:w="11905" w:h="16837"/>
      <w:pgMar w:top="1873" w:right="1414" w:bottom="8828" w:left="67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69F8" w14:textId="77777777" w:rsidR="0089754F" w:rsidRDefault="0089754F">
      <w:r>
        <w:separator/>
      </w:r>
    </w:p>
  </w:endnote>
  <w:endnote w:type="continuationSeparator" w:id="0">
    <w:p w14:paraId="05FA9A77" w14:textId="77777777" w:rsidR="0089754F" w:rsidRDefault="008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0C79" w14:textId="77777777" w:rsidR="00965690" w:rsidRDefault="009656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4454" w14:textId="77777777" w:rsidR="009D68C1" w:rsidRDefault="00965690">
    <w:pPr>
      <w:pStyle w:val="Encabezamientoopiedepgina0"/>
      <w:framePr w:h="230" w:wrap="none" w:vAnchor="text" w:hAnchor="page" w:x="10496" w:y="-934"/>
      <w:shd w:val="clear" w:color="auto" w:fill="auto"/>
      <w:jc w:val="both"/>
    </w:pPr>
    <w:r>
      <w:fldChar w:fldCharType="begin"/>
    </w:r>
    <w:r>
      <w:instrText xml:space="preserve"> PAGE \* MERGEFORMAT </w:instrText>
    </w:r>
    <w:r>
      <w:fldChar w:fldCharType="separate"/>
    </w:r>
    <w:r>
      <w:rPr>
        <w:rStyle w:val="EncabezamientoopiedepginaBookAntiqua115pto"/>
      </w:rPr>
      <w:t>2</w:t>
    </w:r>
    <w:r>
      <w:rPr>
        <w:rStyle w:val="EncabezamientoopiedepginaBookAntiqua115pto"/>
      </w:rPr>
      <w:fldChar w:fldCharType="end"/>
    </w:r>
  </w:p>
  <w:p w14:paraId="58A10EC6" w14:textId="77777777" w:rsidR="009D68C1" w:rsidRDefault="009D68C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4FB9" w14:textId="77777777" w:rsidR="00965690" w:rsidRDefault="0096569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B64C" w14:textId="77777777" w:rsidR="009D68C1" w:rsidRDefault="00965690">
    <w:pPr>
      <w:pStyle w:val="Encabezamientoopiedepgina0"/>
      <w:framePr w:h="230" w:wrap="none" w:vAnchor="text" w:hAnchor="page" w:x="10496" w:y="-934"/>
      <w:shd w:val="clear" w:color="auto" w:fill="auto"/>
      <w:jc w:val="both"/>
    </w:pPr>
    <w:r>
      <w:fldChar w:fldCharType="begin"/>
    </w:r>
    <w:r>
      <w:instrText xml:space="preserve"> PAGE \* MERGEFORMAT </w:instrText>
    </w:r>
    <w:r>
      <w:fldChar w:fldCharType="separate"/>
    </w:r>
    <w:r>
      <w:rPr>
        <w:rStyle w:val="EncabezamientoopiedepginaBookAntiqua115pto"/>
      </w:rPr>
      <w:t>2</w:t>
    </w:r>
    <w:r>
      <w:rPr>
        <w:rStyle w:val="EncabezamientoopiedepginaBookAntiqua115pto"/>
      </w:rPr>
      <w:fldChar w:fldCharType="end"/>
    </w:r>
  </w:p>
  <w:p w14:paraId="3D496A49" w14:textId="77777777" w:rsidR="009D68C1" w:rsidRDefault="009D68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8DB5" w14:textId="77777777" w:rsidR="0089754F" w:rsidRDefault="0089754F"/>
  </w:footnote>
  <w:footnote w:type="continuationSeparator" w:id="0">
    <w:p w14:paraId="149DCC34" w14:textId="77777777" w:rsidR="0089754F" w:rsidRDefault="00897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996A" w14:textId="77777777" w:rsidR="00965690" w:rsidRDefault="00074747">
    <w:pPr>
      <w:pStyle w:val="Encabezado"/>
    </w:pPr>
    <w:r>
      <w:rPr>
        <w:noProof/>
      </w:rPr>
      <w:pict w14:anchorId="5A50A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60" o:spid="_x0000_s2050" type="#_x0000_t136" style="position:absolute;margin-left:0;margin-top:0;width:570.15pt;height:67.0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C6AB" w14:textId="77777777" w:rsidR="00965690" w:rsidRDefault="00074747">
    <w:pPr>
      <w:pStyle w:val="Encabezado"/>
    </w:pPr>
    <w:r>
      <w:rPr>
        <w:noProof/>
      </w:rPr>
      <w:pict w14:anchorId="637C4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61" o:spid="_x0000_s2051" type="#_x0000_t136" style="position:absolute;margin-left:0;margin-top:0;width:570.15pt;height:67.0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26D0" w14:textId="77777777" w:rsidR="00965690" w:rsidRDefault="00074747">
    <w:pPr>
      <w:pStyle w:val="Encabezado"/>
    </w:pPr>
    <w:r>
      <w:rPr>
        <w:noProof/>
      </w:rPr>
      <w:pict w14:anchorId="31E1A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59" o:spid="_x0000_s2049" type="#_x0000_t136" style="position:absolute;margin-left:0;margin-top:0;width:570.15pt;height:67.0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3885" w14:textId="77777777" w:rsidR="00965690" w:rsidRDefault="00074747">
    <w:pPr>
      <w:pStyle w:val="Encabezado"/>
    </w:pPr>
    <w:r>
      <w:rPr>
        <w:noProof/>
      </w:rPr>
      <w:pict w14:anchorId="393A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63" o:spid="_x0000_s2053" type="#_x0000_t136" style="position:absolute;margin-left:0;margin-top:0;width:570.15pt;height:67.0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3415" w14:textId="77777777" w:rsidR="00965690" w:rsidRDefault="00074747">
    <w:pPr>
      <w:pStyle w:val="Encabezado"/>
    </w:pPr>
    <w:r>
      <w:rPr>
        <w:noProof/>
      </w:rPr>
      <w:pict w14:anchorId="1CCA4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64" o:spid="_x0000_s2054" type="#_x0000_t136" style="position:absolute;margin-left:0;margin-top:0;width:570.15pt;height:67.0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0763" w14:textId="77777777" w:rsidR="00965690" w:rsidRDefault="00074747">
    <w:pPr>
      <w:pStyle w:val="Encabezado"/>
    </w:pPr>
    <w:r>
      <w:rPr>
        <w:noProof/>
      </w:rPr>
      <w:pict w14:anchorId="18629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84362" o:spid="_x0000_s2052" type="#_x0000_t136" style="position:absolute;margin-left:0;margin-top:0;width:570.15pt;height:67.0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C1"/>
    <w:rsid w:val="00074747"/>
    <w:rsid w:val="0089754F"/>
    <w:rsid w:val="00965690"/>
    <w:rsid w:val="009D68C1"/>
    <w:rsid w:val="00EF75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B06AAB"/>
  <w15:docId w15:val="{E28C88D0-492B-4B33-82D1-08ECF467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70"/>
      <w:sz w:val="11"/>
      <w:szCs w:val="11"/>
    </w:rPr>
  </w:style>
  <w:style w:type="character" w:customStyle="1" w:styleId="Cuerpodeltexto414ptoSinnegritaSincursivaEspaciado0pto">
    <w:name w:val="Cuerpo del texto (4) + 14 pto;Sin negrita;Sin cursiva;Espaciado 0 pto"/>
    <w:basedOn w:val="Cuerpodeltexto4"/>
    <w:rPr>
      <w:rFonts w:ascii="Book Antiqua" w:eastAsia="Book Antiqua" w:hAnsi="Book Antiqua" w:cs="Book Antiqua"/>
      <w:b/>
      <w:bCs/>
      <w:i/>
      <w:iCs/>
      <w:smallCaps w:val="0"/>
      <w:strike w:val="0"/>
      <w:spacing w:val="0"/>
      <w:sz w:val="28"/>
      <w:szCs w:val="28"/>
    </w:rPr>
  </w:style>
  <w:style w:type="character" w:customStyle="1" w:styleId="Cuerpodeltexto41">
    <w:name w:val="Cuerpo del texto (4)"/>
    <w:basedOn w:val="Cuerpodeltexto4"/>
    <w:rPr>
      <w:rFonts w:ascii="Book Antiqua" w:eastAsia="Book Antiqua" w:hAnsi="Book Antiqua" w:cs="Book Antiqua"/>
      <w:b w:val="0"/>
      <w:bCs w:val="0"/>
      <w:i w:val="0"/>
      <w:iCs w:val="0"/>
      <w:smallCaps w:val="0"/>
      <w:strike w:val="0"/>
      <w:spacing w:val="70"/>
      <w:sz w:val="11"/>
      <w:szCs w:val="11"/>
    </w:rPr>
  </w:style>
  <w:style w:type="character" w:customStyle="1" w:styleId="Cuerpodeltexto42">
    <w:name w:val="Cuerpo del texto (4)"/>
    <w:basedOn w:val="Cuerpodeltexto4"/>
    <w:rPr>
      <w:rFonts w:ascii="Book Antiqua" w:eastAsia="Book Antiqua" w:hAnsi="Book Antiqua" w:cs="Book Antiqua"/>
      <w:b w:val="0"/>
      <w:bCs w:val="0"/>
      <w:i w:val="0"/>
      <w:iCs w:val="0"/>
      <w:smallCaps w:val="0"/>
      <w:strike w:val="0"/>
      <w:spacing w:val="70"/>
      <w:sz w:val="11"/>
      <w:szCs w:val="11"/>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70"/>
      <w:sz w:val="11"/>
      <w:szCs w:val="11"/>
    </w:rPr>
  </w:style>
  <w:style w:type="character" w:customStyle="1" w:styleId="Ttulo31">
    <w:name w:val="Título #3"/>
    <w:basedOn w:val="Ttulo3"/>
    <w:rPr>
      <w:rFonts w:ascii="Book Antiqua" w:eastAsia="Book Antiqua" w:hAnsi="Book Antiqua" w:cs="Book Antiqua"/>
      <w:b w:val="0"/>
      <w:bCs w:val="0"/>
      <w:i w:val="0"/>
      <w:iCs w:val="0"/>
      <w:smallCaps w:val="0"/>
      <w:strike w:val="0"/>
      <w:spacing w:val="70"/>
      <w:sz w:val="11"/>
      <w:szCs w:val="1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character" w:customStyle="1" w:styleId="Ttulo2Espaciado-1pto">
    <w:name w:val="Título #2 + Espaciado -1 pto"/>
    <w:basedOn w:val="Ttulo2"/>
    <w:rPr>
      <w:rFonts w:ascii="Book Antiqua" w:eastAsia="Book Antiqua" w:hAnsi="Book Antiqua" w:cs="Book Antiqua"/>
      <w:b w:val="0"/>
      <w:bCs w:val="0"/>
      <w:i w:val="0"/>
      <w:iCs w:val="0"/>
      <w:smallCaps w:val="0"/>
      <w:strike w:val="0"/>
      <w:spacing w:val="-20"/>
      <w:sz w:val="22"/>
      <w:szCs w:val="22"/>
    </w:rPr>
  </w:style>
  <w:style w:type="character" w:customStyle="1" w:styleId="Ttulo2Espaciado-1pto0">
    <w:name w:val="Título #2 + Espaciado -1 pto"/>
    <w:basedOn w:val="Ttulo2"/>
    <w:rPr>
      <w:rFonts w:ascii="Book Antiqua" w:eastAsia="Book Antiqua" w:hAnsi="Book Antiqua" w:cs="Book Antiqua"/>
      <w:b w:val="0"/>
      <w:bCs w:val="0"/>
      <w:i w:val="0"/>
      <w:iCs w:val="0"/>
      <w:smallCaps w:val="0"/>
      <w:strike w:val="0"/>
      <w:spacing w:val="-20"/>
      <w:sz w:val="22"/>
      <w:szCs w:val="22"/>
    </w:rPr>
  </w:style>
  <w:style w:type="character" w:customStyle="1" w:styleId="Ttulo2Espaciado-1pto1">
    <w:name w:val="Título #2 + Espaciado -1 pto"/>
    <w:basedOn w:val="Ttulo2"/>
    <w:rPr>
      <w:rFonts w:ascii="Book Antiqua" w:eastAsia="Book Antiqua" w:hAnsi="Book Antiqua" w:cs="Book Antiqua"/>
      <w:b w:val="0"/>
      <w:bCs w:val="0"/>
      <w:i w:val="0"/>
      <w:iCs w:val="0"/>
      <w:smallCaps w:val="0"/>
      <w:strike w:val="0"/>
      <w:spacing w:val="-20"/>
      <w:sz w:val="22"/>
      <w:szCs w:val="22"/>
      <w:u w:val="single"/>
    </w:rPr>
  </w:style>
  <w:style w:type="character" w:customStyle="1" w:styleId="Ttulo2TrebuchetMS20ptoEspaciado-1pto">
    <w:name w:val="Título #2 + Trebuchet MS;20 pto;Espaciado -1 pto"/>
    <w:basedOn w:val="Ttulo2"/>
    <w:rPr>
      <w:rFonts w:ascii="Trebuchet MS" w:eastAsia="Trebuchet MS" w:hAnsi="Trebuchet MS" w:cs="Trebuchet MS"/>
      <w:b w:val="0"/>
      <w:bCs w:val="0"/>
      <w:i w:val="0"/>
      <w:iCs w:val="0"/>
      <w:smallCaps w:val="0"/>
      <w:strike w:val="0"/>
      <w:spacing w:val="-20"/>
      <w:sz w:val="40"/>
      <w:szCs w:val="40"/>
      <w:u w:val="single"/>
    </w:rPr>
  </w:style>
  <w:style w:type="character" w:customStyle="1" w:styleId="Ttulo2TrebuchetMS20ptoEspaciado-1pto0">
    <w:name w:val="Título #2 + Trebuchet MS;20 pto;Espaciado -1 pto"/>
    <w:basedOn w:val="Ttulo2"/>
    <w:rPr>
      <w:rFonts w:ascii="Trebuchet MS" w:eastAsia="Trebuchet MS" w:hAnsi="Trebuchet MS" w:cs="Trebuchet MS"/>
      <w:b w:val="0"/>
      <w:bCs w:val="0"/>
      <w:i w:val="0"/>
      <w:iCs w:val="0"/>
      <w:smallCaps w:val="0"/>
      <w:strike w:val="0"/>
      <w:spacing w:val="-20"/>
      <w:sz w:val="40"/>
      <w:szCs w:val="40"/>
    </w:rPr>
  </w:style>
  <w:style w:type="character" w:customStyle="1" w:styleId="Ttulo2TrebuchetMS20ptoEspaciado-1pto1">
    <w:name w:val="Título #2 + Trebuchet MS;20 pto;Espaciado -1 pto"/>
    <w:basedOn w:val="Ttulo2"/>
    <w:rPr>
      <w:rFonts w:ascii="Trebuchet MS" w:eastAsia="Trebuchet MS" w:hAnsi="Trebuchet MS" w:cs="Trebuchet MS"/>
      <w:b w:val="0"/>
      <w:bCs w:val="0"/>
      <w:i w:val="0"/>
      <w:iCs w:val="0"/>
      <w:smallCaps w:val="0"/>
      <w:strike w:val="0"/>
      <w:spacing w:val="-20"/>
      <w:sz w:val="40"/>
      <w:szCs w:val="40"/>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13"/>
      <w:szCs w:val="13"/>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0"/>
      <w:sz w:val="13"/>
      <w:szCs w:val="1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15pto">
    <w:name w:val="Encabezamiento o pie de página + Book Antiqua;11.5 pto"/>
    <w:basedOn w:val="Encabezamientoopiedepgina"/>
    <w:rPr>
      <w:rFonts w:ascii="Book Antiqua" w:eastAsia="Book Antiqua" w:hAnsi="Book Antiqua" w:cs="Book Antiqua"/>
      <w:b w:val="0"/>
      <w:bCs w:val="0"/>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u w:val="singl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z w:val="22"/>
      <w:szCs w:val="22"/>
    </w:rPr>
  </w:style>
  <w:style w:type="character" w:customStyle="1" w:styleId="Ttulo1">
    <w:name w:val="Título #1_"/>
    <w:basedOn w:val="Fuentedeprrafopredeter"/>
    <w:link w:val="Ttulo10"/>
    <w:rPr>
      <w:rFonts w:ascii="Trebuchet MS" w:eastAsia="Trebuchet MS" w:hAnsi="Trebuchet MS" w:cs="Trebuchet MS"/>
      <w:b w:val="0"/>
      <w:bCs w:val="0"/>
      <w:i w:val="0"/>
      <w:iCs w:val="0"/>
      <w:smallCaps w:val="0"/>
      <w:strike w:val="0"/>
      <w:spacing w:val="-20"/>
      <w:sz w:val="40"/>
      <w:szCs w:val="40"/>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b/>
      <w:bCs/>
      <w:i/>
      <w:iCs/>
      <w:spacing w:val="70"/>
      <w:sz w:val="11"/>
      <w:szCs w:val="11"/>
    </w:rPr>
  </w:style>
  <w:style w:type="paragraph" w:customStyle="1" w:styleId="Ttulo30">
    <w:name w:val="Título #3"/>
    <w:basedOn w:val="Normal"/>
    <w:link w:val="Ttulo3"/>
    <w:pPr>
      <w:shd w:val="clear" w:color="auto" w:fill="FFFFFF"/>
      <w:spacing w:line="0" w:lineRule="atLeast"/>
      <w:jc w:val="both"/>
      <w:outlineLvl w:val="2"/>
    </w:pPr>
    <w:rPr>
      <w:rFonts w:ascii="Book Antiqua" w:eastAsia="Book Antiqua" w:hAnsi="Book Antiqua" w:cs="Book Antiqua"/>
      <w:b/>
      <w:bCs/>
      <w:i/>
      <w:iCs/>
      <w:spacing w:val="70"/>
      <w:sz w:val="11"/>
      <w:szCs w:val="11"/>
    </w:rPr>
  </w:style>
  <w:style w:type="paragraph" w:customStyle="1" w:styleId="Cuerpodeltexto0">
    <w:name w:val="Cuerpo del texto"/>
    <w:basedOn w:val="Normal"/>
    <w:link w:val="Cuerpodeltexto"/>
    <w:pPr>
      <w:shd w:val="clear" w:color="auto" w:fill="FFFFFF"/>
      <w:spacing w:before="240" w:line="277" w:lineRule="exact"/>
    </w:pPr>
    <w:rPr>
      <w:rFonts w:ascii="Book Antiqua" w:eastAsia="Book Antiqua" w:hAnsi="Book Antiqua" w:cs="Book Antiqua"/>
      <w:sz w:val="22"/>
      <w:szCs w:val="22"/>
    </w:rPr>
  </w:style>
  <w:style w:type="paragraph" w:customStyle="1" w:styleId="Cuerpodeltexto20">
    <w:name w:val="Cuerpo del texto (2)"/>
    <w:basedOn w:val="Normal"/>
    <w:link w:val="Cuerpodeltexto2"/>
    <w:pPr>
      <w:shd w:val="clear" w:color="auto" w:fill="FFFFFF"/>
      <w:spacing w:before="240" w:after="480" w:line="428" w:lineRule="exact"/>
      <w:jc w:val="both"/>
    </w:pPr>
    <w:rPr>
      <w:rFonts w:ascii="Book Antiqua" w:eastAsia="Book Antiqua" w:hAnsi="Book Antiqua" w:cs="Book Antiqua"/>
      <w:sz w:val="22"/>
      <w:szCs w:val="22"/>
    </w:rPr>
  </w:style>
  <w:style w:type="paragraph" w:customStyle="1" w:styleId="Ttulo20">
    <w:name w:val="Título #2"/>
    <w:basedOn w:val="Normal"/>
    <w:link w:val="Ttulo2"/>
    <w:pPr>
      <w:shd w:val="clear" w:color="auto" w:fill="FFFFFF"/>
      <w:spacing w:before="480" w:after="60" w:line="0" w:lineRule="atLeast"/>
      <w:outlineLvl w:val="1"/>
    </w:pPr>
    <w:rPr>
      <w:rFonts w:ascii="Book Antiqua" w:eastAsia="Book Antiqua" w:hAnsi="Book Antiqua" w:cs="Book Antiqua"/>
      <w:sz w:val="22"/>
      <w:szCs w:val="22"/>
    </w:rPr>
  </w:style>
  <w:style w:type="paragraph" w:customStyle="1" w:styleId="Cuerpodeltexto30">
    <w:name w:val="Cuerpo del texto (3)"/>
    <w:basedOn w:val="Normal"/>
    <w:link w:val="Cuerpodeltexto3"/>
    <w:pPr>
      <w:shd w:val="clear" w:color="auto" w:fill="FFFFFF"/>
      <w:spacing w:before="60" w:line="0" w:lineRule="atLeast"/>
      <w:jc w:val="both"/>
    </w:pPr>
    <w:rPr>
      <w:rFonts w:ascii="Book Antiqua" w:eastAsia="Book Antiqua" w:hAnsi="Book Antiqua" w:cs="Book Antiqua"/>
      <w:sz w:val="13"/>
      <w:szCs w:val="13"/>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1">
    <w:name w:val="Cuerpo del texto (5)"/>
    <w:basedOn w:val="Normal"/>
    <w:link w:val="Cuerpodeltexto50"/>
    <w:pPr>
      <w:shd w:val="clear" w:color="auto" w:fill="FFFFFF"/>
      <w:spacing w:line="284" w:lineRule="exact"/>
      <w:ind w:hanging="1460"/>
    </w:pPr>
    <w:rPr>
      <w:rFonts w:ascii="Book Antiqua" w:eastAsia="Book Antiqua" w:hAnsi="Book Antiqua" w:cs="Book Antiqua"/>
      <w:b/>
      <w:bCs/>
      <w:sz w:val="22"/>
      <w:szCs w:val="22"/>
    </w:rPr>
  </w:style>
  <w:style w:type="paragraph" w:customStyle="1" w:styleId="Ttulo10">
    <w:name w:val="Título #1"/>
    <w:basedOn w:val="Normal"/>
    <w:link w:val="Ttulo1"/>
    <w:pPr>
      <w:shd w:val="clear" w:color="auto" w:fill="FFFFFF"/>
      <w:spacing w:line="0" w:lineRule="atLeast"/>
      <w:outlineLvl w:val="0"/>
    </w:pPr>
    <w:rPr>
      <w:rFonts w:ascii="Trebuchet MS" w:eastAsia="Trebuchet MS" w:hAnsi="Trebuchet MS" w:cs="Trebuchet MS"/>
      <w:spacing w:val="-20"/>
      <w:sz w:val="40"/>
      <w:szCs w:val="40"/>
    </w:rPr>
  </w:style>
  <w:style w:type="paragraph" w:styleId="Encabezado">
    <w:name w:val="header"/>
    <w:basedOn w:val="Normal"/>
    <w:link w:val="EncabezadoCar"/>
    <w:uiPriority w:val="99"/>
    <w:unhideWhenUsed/>
    <w:rsid w:val="00965690"/>
    <w:pPr>
      <w:tabs>
        <w:tab w:val="center" w:pos="4419"/>
        <w:tab w:val="right" w:pos="8838"/>
      </w:tabs>
    </w:pPr>
  </w:style>
  <w:style w:type="character" w:customStyle="1" w:styleId="EncabezadoCar">
    <w:name w:val="Encabezado Car"/>
    <w:basedOn w:val="Fuentedeprrafopredeter"/>
    <w:link w:val="Encabezado"/>
    <w:uiPriority w:val="99"/>
    <w:rsid w:val="00965690"/>
    <w:rPr>
      <w:color w:val="000000"/>
    </w:rPr>
  </w:style>
  <w:style w:type="paragraph" w:styleId="Piedepgina">
    <w:name w:val="footer"/>
    <w:basedOn w:val="Normal"/>
    <w:link w:val="PiedepginaCar"/>
    <w:uiPriority w:val="99"/>
    <w:unhideWhenUsed/>
    <w:rsid w:val="00965690"/>
    <w:pPr>
      <w:tabs>
        <w:tab w:val="center" w:pos="4419"/>
        <w:tab w:val="right" w:pos="8838"/>
      </w:tabs>
    </w:pPr>
  </w:style>
  <w:style w:type="character" w:customStyle="1" w:styleId="PiedepginaCar">
    <w:name w:val="Pie de página Car"/>
    <w:basedOn w:val="Fuentedeprrafopredeter"/>
    <w:link w:val="Piedepgina"/>
    <w:uiPriority w:val="99"/>
    <w:rsid w:val="0096569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144768">
      <w:bodyDiv w:val="1"/>
      <w:marLeft w:val="0"/>
      <w:marRight w:val="0"/>
      <w:marTop w:val="0"/>
      <w:marBottom w:val="0"/>
      <w:divBdr>
        <w:top w:val="none" w:sz="0" w:space="0" w:color="auto"/>
        <w:left w:val="none" w:sz="0" w:space="0" w:color="auto"/>
        <w:bottom w:val="none" w:sz="0" w:space="0" w:color="auto"/>
        <w:right w:val="none" w:sz="0" w:space="0" w:color="auto"/>
      </w:divBdr>
      <w:divsChild>
        <w:div w:id="1582785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3236</Words>
  <Characters>17801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2020-05-02T22:06:00Z</dcterms:created>
  <dcterms:modified xsi:type="dcterms:W3CDTF">2020-05-10T22:21:00Z</dcterms:modified>
</cp:coreProperties>
</file>