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721" w:rsidRDefault="00F6406B">
      <w:pPr>
        <w:framePr w:wrap="notBeside" w:vAnchor="text" w:hAnchor="text" w:xAlign="center" w:y="1"/>
        <w:jc w:val="center"/>
        <w:rPr>
          <w:sz w:val="0"/>
          <w:szCs w:val="0"/>
        </w:rPr>
      </w:pPr>
      <w:r>
        <w:rPr>
          <w:noProof/>
        </w:rPr>
        <w:drawing>
          <wp:inline distT="0" distB="0" distL="0" distR="0">
            <wp:extent cx="771525" cy="6953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p w:rsidR="001F3721" w:rsidRDefault="001F3721">
      <w:pPr>
        <w:rPr>
          <w:sz w:val="2"/>
          <w:szCs w:val="2"/>
        </w:rPr>
      </w:pPr>
    </w:p>
    <w:p w:rsidR="001F3721" w:rsidRDefault="00A01BBB">
      <w:pPr>
        <w:pStyle w:val="Ttulo20"/>
        <w:keepNext/>
        <w:keepLines/>
        <w:shd w:val="clear" w:color="auto" w:fill="auto"/>
        <w:spacing w:before="194"/>
        <w:ind w:left="1840" w:right="560"/>
      </w:pPr>
      <w:bookmarkStart w:id="0" w:name="bookmark0"/>
      <w:r>
        <w:t>"CONTRATO DE SERVICIO DE CONSULTORIAS PARA EL CONSEJO NACIONAL DE ORDENAMIENTO Y DESARROLLO TERRITORIAL"</w:t>
      </w:r>
      <w:bookmarkEnd w:id="0"/>
    </w:p>
    <w:p w:rsidR="001F3721" w:rsidRDefault="00A01BBB">
      <w:pPr>
        <w:pStyle w:val="Ttulo20"/>
        <w:keepNext/>
        <w:keepLines/>
        <w:shd w:val="clear" w:color="auto" w:fill="auto"/>
        <w:spacing w:before="0" w:after="122"/>
        <w:ind w:left="4660"/>
        <w:jc w:val="left"/>
      </w:pPr>
      <w:bookmarkStart w:id="1" w:name="bookmark1"/>
      <w:r>
        <w:t>No. MG-080/2019.</w:t>
      </w:r>
      <w:bookmarkEnd w:id="1"/>
    </w:p>
    <w:p w:rsidR="001F3721" w:rsidRDefault="00A01BBB" w:rsidP="00884944">
      <w:pPr>
        <w:pStyle w:val="Cuerpodeltexto0"/>
        <w:shd w:val="clear" w:color="auto" w:fill="auto"/>
        <w:tabs>
          <w:tab w:val="left" w:pos="1865"/>
        </w:tabs>
        <w:spacing w:before="0"/>
        <w:ind w:left="940" w:right="20"/>
      </w:pPr>
      <w:r>
        <w:t xml:space="preserve">Nosotros, VICTORIA CAROLINA GROSS </w:t>
      </w:r>
      <w:r w:rsidR="00884944">
        <w:t xml:space="preserve">  </w:t>
      </w:r>
      <w:r w:rsidR="00884944" w:rsidRPr="00884944">
        <w:rPr>
          <w:highlight w:val="red"/>
        </w:rPr>
        <w:t>INFORMACION CONFIDENCIAL SUPRIMIDA</w:t>
      </w:r>
      <w:r w:rsidR="00884944">
        <w:t xml:space="preserve"> </w:t>
      </w:r>
      <w:r>
        <w:t>actuando por delegación en nombre del Ministerio de Gobernación y Desarrollo Territorial, en base al Acuerdo Número VEINTIOCHO, emitido por el Órgano Ejecutivo en el Ramo de Gobernación y Desarrollo Territorial, en fecha tres</w:t>
      </w:r>
      <w:r w:rsidR="00884944">
        <w:t xml:space="preserve"> </w:t>
      </w:r>
      <w:r>
        <w:t xml:space="preserve">de junio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w:t>
      </w:r>
      <w:proofErr w:type="spellStart"/>
      <w:r>
        <w:t>y</w:t>
      </w:r>
      <w:proofErr w:type="spellEnd"/>
      <w:r>
        <w:rPr>
          <w:rStyle w:val="CuerpodeltextoNegrita"/>
        </w:rPr>
        <w:t xml:space="preserve"> </w:t>
      </w:r>
      <w:r w:rsidR="00884944" w:rsidRPr="00884944">
        <w:rPr>
          <w:highlight w:val="red"/>
        </w:rPr>
        <w:t>INFORMACION CONFIDENCIAL SUPRIMIDA</w:t>
      </w:r>
      <w:r>
        <w:t>, actuando en mi calidad de persona natural, titular de la empresa comercial denominada</w:t>
      </w:r>
      <w:r>
        <w:rPr>
          <w:rStyle w:val="CuerpodeltextoNegrita"/>
        </w:rPr>
        <w:t xml:space="preserve"> CONSULTORES CASTILLO;</w:t>
      </w:r>
      <w:r>
        <w:t xml:space="preserve"> del domicilio de San Salvador, Departamento de San Salvador, tal como consta en Copia certificada ante Notario de Boleta de Presentación de Matrícula de Empresa Número: dos cero uno nueve cero cuatro uno siete nueve siete; presentada en el Registro de Comercio con fecha seis de noviembre de dos mil diecinueve, por lo que ostento las suficientes facultades para</w:t>
      </w:r>
    </w:p>
    <w:p w:rsidR="001F3721" w:rsidRDefault="00A01BBB">
      <w:pPr>
        <w:pStyle w:val="Cuerpodeltexto0"/>
        <w:shd w:val="clear" w:color="auto" w:fill="auto"/>
        <w:spacing w:before="0"/>
        <w:ind w:left="940"/>
      </w:pPr>
      <w:r>
        <w:t>comparecer a otorgar actos como el que ampara este instrumen</w:t>
      </w:r>
      <w:r w:rsidR="00884944">
        <w:t xml:space="preserve">to </w:t>
      </w:r>
      <w:r>
        <w:t>me</w:t>
      </w:r>
    </w:p>
    <w:p w:rsidR="001F3721" w:rsidRDefault="00F6406B">
      <w:pPr>
        <w:framePr w:w="655" w:h="1958" w:wrap="around" w:hAnchor="margin" w:x="9582" w:y="12929"/>
        <w:jc w:val="center"/>
        <w:rPr>
          <w:sz w:val="0"/>
          <w:szCs w:val="0"/>
        </w:rPr>
      </w:pPr>
      <w:r>
        <w:rPr>
          <w:noProof/>
        </w:rPr>
        <w:drawing>
          <wp:inline distT="0" distB="0" distL="0" distR="0">
            <wp:extent cx="419100" cy="1247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1247775"/>
                    </a:xfrm>
                    <a:prstGeom prst="rect">
                      <a:avLst/>
                    </a:prstGeom>
                    <a:noFill/>
                    <a:ln>
                      <a:noFill/>
                    </a:ln>
                  </pic:spPr>
                </pic:pic>
              </a:graphicData>
            </a:graphic>
          </wp:inline>
        </w:drawing>
      </w:r>
    </w:p>
    <w:p w:rsidR="001F3721" w:rsidRDefault="00A01BBB">
      <w:pPr>
        <w:jc w:val="center"/>
        <w:rPr>
          <w:sz w:val="0"/>
          <w:szCs w:val="0"/>
        </w:rPr>
      </w:pPr>
      <w:r>
        <w:rPr>
          <w:noProof/>
        </w:rPr>
        <w:drawing>
          <wp:anchor distT="0" distB="0" distL="114300" distR="114300" simplePos="0" relativeHeight="10" behindDoc="1" locked="0" layoutInCell="1" allowOverlap="1">
            <wp:simplePos x="0" y="0"/>
            <wp:positionH relativeFrom="margin">
              <wp:posOffset>4675505</wp:posOffset>
            </wp:positionH>
            <wp:positionV relativeFrom="paragraph">
              <wp:posOffset>15875</wp:posOffset>
            </wp:positionV>
            <wp:extent cx="996950" cy="644525"/>
            <wp:effectExtent l="0" t="0" r="0" b="0"/>
            <wp:wrapTight wrapText="bothSides">
              <wp:wrapPolygon edited="1">
                <wp:start x="15955" y="0"/>
                <wp:lineTo x="21600" y="0"/>
                <wp:lineTo x="21600" y="21600"/>
                <wp:lineTo x="12390" y="21600"/>
                <wp:lineTo x="12390" y="17173"/>
                <wp:lineTo x="12087" y="17173"/>
                <wp:lineTo x="12087" y="14109"/>
                <wp:lineTo x="0" y="14109"/>
                <wp:lineTo x="0" y="6597"/>
                <wp:lineTo x="12679" y="6597"/>
                <wp:lineTo x="12679" y="5064"/>
                <wp:lineTo x="15955" y="5064"/>
                <wp:lineTo x="15955"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8" cstate="print"/>
                    <a:stretch>
                      <a:fillRect/>
                    </a:stretch>
                  </pic:blipFill>
                  <pic:spPr>
                    <a:xfrm>
                      <a:off x="0" y="0"/>
                      <a:ext cx="996950" cy="644525"/>
                    </a:xfrm>
                    <a:prstGeom prst="rect">
                      <a:avLst/>
                    </a:prstGeom>
                  </pic:spPr>
                </pic:pic>
              </a:graphicData>
            </a:graphic>
          </wp:anchor>
        </w:drawing>
      </w:r>
    </w:p>
    <w:p w:rsidR="001F3721" w:rsidRPr="00884944" w:rsidRDefault="00A01BBB">
      <w:pPr>
        <w:pStyle w:val="Cuerpodeltexto0"/>
        <w:shd w:val="clear" w:color="auto" w:fill="auto"/>
        <w:tabs>
          <w:tab w:val="left" w:pos="5382"/>
        </w:tabs>
        <w:spacing w:before="0" w:line="330" w:lineRule="exact"/>
        <w:jc w:val="left"/>
        <w:rPr>
          <w:lang w:val="en-US"/>
        </w:rPr>
      </w:pPr>
      <w:proofErr w:type="spellStart"/>
      <w:r w:rsidRPr="00884944">
        <w:rPr>
          <w:rStyle w:val="Cuerpodeltexto165ptoCursivaEspaciado60"/>
          <w:lang w:val="en-US"/>
        </w:rPr>
        <w:t>fiC</w:t>
      </w:r>
      <w:proofErr w:type="spellEnd"/>
      <w:r w:rsidRPr="00884944">
        <w:rPr>
          <w:rStyle w:val="Cuerpodeltexto165ptoCursivaEspaciado60"/>
          <w:lang w:val="en-US"/>
        </w:rPr>
        <w:t>.?</w:t>
      </w:r>
      <w:r w:rsidRPr="00884944">
        <w:rPr>
          <w:lang w:val="en-US"/>
        </w:rPr>
        <w:t xml:space="preserve"> — </w:t>
      </w:r>
      <w:proofErr w:type="gramStart"/>
      <w:r w:rsidRPr="00884944">
        <w:rPr>
          <w:lang w:val="en-US"/>
        </w:rPr>
        <w:t>/ ,</w:t>
      </w:r>
      <w:r w:rsidRPr="00884944">
        <w:rPr>
          <w:vertAlign w:val="subscript"/>
          <w:lang w:val="en-US"/>
        </w:rPr>
        <w:t>s</w:t>
      </w:r>
      <w:proofErr w:type="gramEnd"/>
      <w:r w:rsidRPr="00884944">
        <w:rPr>
          <w:lang w:val="en-US"/>
        </w:rPr>
        <w:t xml:space="preserve"> ■ . / - R.- "" </w:t>
      </w:r>
      <w:proofErr w:type="gramStart"/>
      <w:r w:rsidRPr="00884944">
        <w:rPr>
          <w:lang w:val="en-US"/>
        </w:rPr>
        <w:t>'.J</w:t>
      </w:r>
      <w:proofErr w:type="gramEnd"/>
      <w:r w:rsidRPr="00884944">
        <w:rPr>
          <w:rStyle w:val="Cuerpodeltexto165ptoCursivaEspaciado-1ptoEspaciado60"/>
          <w:lang w:val="en-US"/>
        </w:rPr>
        <w:tab/>
      </w:r>
      <w:proofErr w:type="spellStart"/>
      <w:r w:rsidRPr="00884944">
        <w:rPr>
          <w:rStyle w:val="Cuerpodeltexto165ptoCursivaEspaciado-1ptoEspaciado60"/>
          <w:lang w:val="en-US"/>
        </w:rPr>
        <w:t>áM</w:t>
      </w:r>
      <w:proofErr w:type="spellEnd"/>
      <w:r w:rsidRPr="00884944">
        <w:rPr>
          <w:rStyle w:val="Cuerpodeltexto165ptoCursivaEspaciado-1ptoEspaciado60"/>
          <w:lang w:val="en-US"/>
        </w:rPr>
        <w:t>^''</w:t>
      </w:r>
      <w:r w:rsidRPr="00884944">
        <w:rPr>
          <w:lang w:val="en-US"/>
        </w:rPr>
        <w:t xml:space="preserve"> '</w:t>
      </w:r>
      <w:r w:rsidRPr="00884944">
        <w:rPr>
          <w:lang w:val="en-US"/>
        </w:rPr>
        <w:br w:type="page"/>
      </w:r>
    </w:p>
    <w:p w:rsidR="001F3721" w:rsidRDefault="00A01BBB" w:rsidP="00441658">
      <w:pPr>
        <w:pStyle w:val="Cuerpodeltexto0"/>
        <w:shd w:val="clear" w:color="auto" w:fill="auto"/>
        <w:spacing w:before="0" w:line="428" w:lineRule="exact"/>
        <w:ind w:left="20" w:right="20"/>
      </w:pPr>
      <w:r>
        <w:lastRenderedPageBreak/>
        <w:t>denominare</w:t>
      </w:r>
      <w:r>
        <w:rPr>
          <w:rStyle w:val="CuerpodeltextoNegrita0"/>
        </w:rPr>
        <w:t xml:space="preserve"> "EL CONTRATISTA",</w:t>
      </w:r>
      <w:r>
        <w:t xml:space="preserve"> convenimos en celebrar y al efecto así lo hacemos con base al proceso de Libre Gestión denominado</w:t>
      </w:r>
      <w:r>
        <w:rPr>
          <w:rStyle w:val="CuerpodeltextoNegrita0"/>
        </w:rPr>
        <w:t xml:space="preserve"> "SERVICIO DE CONSULTORIAS PARA EL CONSEJO DE ORDENAMIENTO Y DESARROLLO TERRITORIAL"SEGUNDO PROCESO,</w:t>
      </w:r>
      <w:r>
        <w:t xml:space="preserve"> promovido por el Ministerio de Gobernación y Desarrollo Territorial y en la Recomendación de Adjudicación parcial de fecha veinticuatro de octubre de dos mil diecinueve, emitida por el Comité de Evaluación de Ofertas del referido proceso, y suscrito por Rodrigo Javier Ayala Claros, dándole cumplimiento </w:t>
      </w:r>
      <w:proofErr w:type="spellStart"/>
      <w:r>
        <w:t>ai</w:t>
      </w:r>
      <w:proofErr w:type="spellEnd"/>
      <w:r>
        <w:t xml:space="preserve"> Acuerdo Número TREINTA, emitido por el Órgano Ejecutivo en el Ramo de Gobernación y Desarrollo Territorial, con fecha tres de junio de dos mil diecinueve, el siguiente:</w:t>
      </w:r>
      <w:r>
        <w:rPr>
          <w:rStyle w:val="CuerpodeltextoNegrita0"/>
        </w:rPr>
        <w:t xml:space="preserve"> CONTRATO DE SERVICIO DE CONSULTORIAS PARA EL CONSEJO DE ORDENAMIENTO Y DESARROLLO TERRITORIAL SEGUNDO PROCESO,</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OBJETO Y ALCANCE DEL CONTRATO.</w:t>
      </w:r>
      <w:r>
        <w:t xml:space="preserve"> EL CONTRATISTA se obliga a proporcionar el Servicio de Consultoría para el</w:t>
      </w:r>
      <w:r>
        <w:rPr>
          <w:rStyle w:val="CuerpodeltextoNegrita0"/>
        </w:rPr>
        <w:t xml:space="preserve"> DISEÑO</w:t>
      </w:r>
      <w:r>
        <w:t xml:space="preserve"> E</w:t>
      </w:r>
      <w:r>
        <w:rPr>
          <w:rStyle w:val="CuerpodeltextoNegrita0"/>
        </w:rPr>
        <w:t xml:space="preserve"> IMPLEMENTACIÓN DEL SISTEMA NACIONAL DE INFORMACIÓN TERRITORIAL (SNIT),</w:t>
      </w:r>
      <w:r>
        <w:t xml:space="preserve"> como herramienta base para la definición de indicadores socio-territoriales y reglamentación de la Ley de Ordenamiento y Desarrollo Territorial, de conformidad a lo estipulado en los Términos de Referencia, y en la Oferta Técnica y Económica del Contratista.</w:t>
      </w:r>
      <w:r>
        <w:rPr>
          <w:rStyle w:val="CuerpodeltextoNegrita0"/>
        </w:rPr>
        <w:t xml:space="preserve"> EL CONTRATISTA </w:t>
      </w:r>
      <w:r>
        <w:t>responderá de acuerdo a los términos y condiciones establecidos en el presente Contrato y los Términos de Referencia y sus anexos, especialmente por la calidad del servicio que presta y proporcionará todo aquello que sea necesario para el buen desempeño del Servicio ofertado. Corresponderá al respectivo Administrador del Contrato, velar por el fiel cumplimiento de las obligaciones emanadas del presente Contrato, debiendo informar a la Unidad de Adquisiciones y Contrataciones Institucional, las omisiones o acciones incorrectas en la ejecución del mismo.</w:t>
      </w:r>
      <w:r>
        <w:rPr>
          <w:rStyle w:val="CuerpodeltextoNegrita0"/>
        </w:rPr>
        <w:t xml:space="preserve"> </w:t>
      </w:r>
      <w:r>
        <w:rPr>
          <w:rStyle w:val="CuerpodeltextoNegrita1"/>
        </w:rPr>
        <w:t>CLAUSULA SEGUNDA: DOCUMENTOS CONTRACTUALES.</w:t>
      </w:r>
      <w:r>
        <w:t xml:space="preserve"> Los documentos a utilizar en el proceso de esta contratación se denominarán Documentos Contractuales, que formaran parte integral del Contrato con igual fuerza obligatoria que este y serán: a) Los Términos de Referencia y sus Anexos; b) Las adendas o Aclaraciones; c) La oferta técnica y económica de EL CONTRATISTA, y sus documentos; d) El Acuerdo número NOVENTA Y UNO de Nombramiento de Administrador de Contrato emitido por el Órgano Ejecutivo en el Ramo de Gobernación y Desarrollo Territorial, el día treinta y uno de octubre del año dos mil diecinueve; e) Las resoluciones modificativas, en su caso; f) La Garantía de Cumplimiento de Contrato; y, g) Cualquier otro documento que emanaré del presente Instrumento.</w:t>
      </w:r>
      <w:r>
        <w:rPr>
          <w:rStyle w:val="CuerpodeltextoNegrita2"/>
        </w:rPr>
        <w:t xml:space="preserve"> </w:t>
      </w:r>
      <w:r>
        <w:rPr>
          <w:rStyle w:val="CuerpodeltextoNegrita3"/>
        </w:rPr>
        <w:t>CLAUSULA TERCERA: PLAZO.</w:t>
      </w:r>
      <w:r>
        <w:t xml:space="preserve"> El plazo para la prestación del servicio, será de cuarenta y cinco </w:t>
      </w:r>
      <w:proofErr w:type="spellStart"/>
      <w:r>
        <w:t>dias</w:t>
      </w:r>
      <w:proofErr w:type="spellEnd"/>
      <w:r>
        <w:t xml:space="preserve"> calendario, a partir de la notificación de la Orden de inicio emitida por parte del Administrador del Contrato, realizando las siguientes entregas: Producto 1, en un periodo que no exceda a 5 días calendario posterior a la emisión de la orden de inicio, los Productos 2, 3 y 4 en un periodo que no exceda a 30 días calendario posterior a la emisión de la orden de inicio y los Producto 5, 6 y 7 en un periodo que no exceda a los 45 días calendario </w:t>
      </w:r>
      <w:r>
        <w:lastRenderedPageBreak/>
        <w:t>posterior a la emisión de la orden de inicio. Obligándose las partes a cumplir con todas las condiciones establecidas en este Contrato y demás documentos contractuales; asumiendo además todas las responsabilidades que se deriven del presente Instrumento y los Términos de Referencia. La vigencia del presente contrato será a partir de la notificación de la suscripción del mismo hasta el treinta y uno de diciembre de dos mil diecinueve.</w:t>
      </w:r>
      <w:r>
        <w:rPr>
          <w:rStyle w:val="CuerpodeltextoNegrita2"/>
        </w:rPr>
        <w:t xml:space="preserve"> </w:t>
      </w:r>
      <w:r>
        <w:rPr>
          <w:rStyle w:val="CuerpodeltextoNegrita3"/>
        </w:rPr>
        <w:t>CLÁUSULA CUARTA: PRECIO Y FORMA DE PAGO.</w:t>
      </w:r>
      <w:r>
        <w:t xml:space="preserve"> El monto total por los servicios objeto del presente contrato será de</w:t>
      </w:r>
      <w:r>
        <w:rPr>
          <w:rStyle w:val="CuerpodeltextoNegrita2"/>
        </w:rPr>
        <w:t xml:space="preserve"> VEINTINUEVE MIL TRESCIENTOS DÓLARES DE LOS ESTADOS UNIDOS DE AMERICA, (US$29,300.00),</w:t>
      </w:r>
      <w:r>
        <w:t xml:space="preserve"> valor que incluye el Impuesto a la Transferencia de Bienes Muebles y a la Prestación de Servicios, y que será pagadero de conformidad a los Términos de Referencia y a la Oferta Económica de EL CONTRATISTA. EL MINISTERIO, a través de la Unidad Financiera Institucional, efectuará los pagos respectivos conforme al servicio prestado, en un plazo efectivo dentro de los sesenta (60) días posteriores a haber retirado el respectivo Quedan, previa presentación del Acta de recepción del servicio, firmada y sellada por el Administrador del Contrato y un Representante de EL CONTRATISTA, y la Factura de Consumidor Final a nombre del Ministerio de Gobernación y Desarrollo Territorial. Los precios anteriores incluyen el trece por ciento (13%) del Impuesto a la Transferencia de Bienes Muebles y a la Prestación de Servicios </w:t>
      </w:r>
      <w:proofErr w:type="spellStart"/>
      <w:r>
        <w:t>Item</w:t>
      </w:r>
      <w:proofErr w:type="spellEnd"/>
      <w:r>
        <w:t xml:space="preserve"> 1 de los Términos de Referencia, de la siguiente forma: 30% posterior a la entrega del Producto 1 y a la emisión de un acta de satisfacción/recepción de productos recibidos en un periodo que no exceda a 5; días calendario posterior a la emisión de la orden de inicio, 30% posterior a la entrega de </w:t>
      </w:r>
      <w:proofErr w:type="spellStart"/>
      <w:r>
        <w:t>lo</w:t>
      </w:r>
      <w:proofErr w:type="spellEnd"/>
      <w:r w:rsidR="00441658">
        <w:t xml:space="preserve"> </w:t>
      </w:r>
      <w:r>
        <w:t xml:space="preserve">Productos 2,3, y 4 y a la emisión de un acta de satisfacción/recepción de productos recibidos en un periodo que no exceda a 30 </w:t>
      </w:r>
      <w:proofErr w:type="spellStart"/>
      <w:r>
        <w:t>dias</w:t>
      </w:r>
      <w:proofErr w:type="spellEnd"/>
      <w:r>
        <w:t xml:space="preserve"> calendario posterior a la emisión de la orden de inicio; 40% posterior a la entrega de los Productos 5, 6, y 7 y a la emisión de un acta de satisfacción/recepción final de todos los productos recibidos en un periodo que no exceda a los 45 días calendario posterior a la emisión de la orden de inicio. Los pagos a realizar están sujetos a las especificaciones y procedimientos descritos por Ley y de acuerdo a la</w:t>
      </w:r>
      <w:r w:rsidR="001C1BF8">
        <w:t xml:space="preserve">s </w:t>
      </w:r>
      <w:r>
        <w:t>disposiciones reglamenta</w:t>
      </w:r>
      <w:r w:rsidR="00441658">
        <w:t xml:space="preserve">das para la Unidad Financiera </w:t>
      </w:r>
      <w:proofErr w:type="gramStart"/>
      <w:r w:rsidR="00441658">
        <w:t>Institucional  del</w:t>
      </w:r>
      <w:proofErr w:type="gramEnd"/>
      <w:r w:rsidR="00441658">
        <w:t xml:space="preserve"> MIGOBDT. </w:t>
      </w:r>
      <w:r>
        <w:t xml:space="preserve">Asimismo, dichos precios quedan sujetos a cualquier impuesto, relativo a la prestación de servicios </w:t>
      </w:r>
      <w:r>
        <w:rPr>
          <w:rStyle w:val="Cuerpodeltexto1"/>
        </w:rPr>
        <w:t>y/o</w:t>
      </w:r>
      <w:r>
        <w:t xml:space="preserve">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3"/>
        </w:rPr>
        <w:t>.</w:t>
      </w:r>
      <w:r>
        <w:rPr>
          <w:rStyle w:val="CuerpodeltextoNegrita4"/>
        </w:rPr>
        <w:t xml:space="preserve"> CLAUSULA QUINTA: </w:t>
      </w:r>
      <w:r>
        <w:rPr>
          <w:rStyle w:val="CuerpodeltextoNegrita4"/>
        </w:rPr>
        <w:lastRenderedPageBreak/>
        <w:t>PROVISIÓN DE PAGO.</w:t>
      </w:r>
      <w:r>
        <w:t xml:space="preserve"> El gasto indicado será cancelado con cargo a la disponibilidad presupuestaria certificada por la Unidad Financiera Institucional, para el presente proceso, en el correspondiente requerimiento.</w:t>
      </w:r>
      <w:r>
        <w:rPr>
          <w:rStyle w:val="CuerpodeltextoNegrita5"/>
        </w:rPr>
        <w:t xml:space="preserve"> </w:t>
      </w:r>
      <w:r>
        <w:rPr>
          <w:rStyle w:val="CuerpodeltextoNegrita4"/>
        </w:rPr>
        <w:t>CLÁUSULA SEXTA: OBLIGACIONES DE EL CONTRATISTA,</w:t>
      </w:r>
      <w:r>
        <w:t xml:space="preserve"> en forma expresa y terminante se obliga a proporcionar el servicio objeto del presente Contrato, de acuerdo a lo establecido en las Cláusulas Primera y Tercera de este </w:t>
      </w:r>
      <w:r>
        <w:rPr>
          <w:rStyle w:val="CuerpodeltextoNegrita5"/>
        </w:rPr>
        <w:t>Contrato</w:t>
      </w:r>
      <w:r>
        <w:t xml:space="preserve"> y los Términos de Referencia garantizando que la calidad del servicio sea de acuerdo a lo ofertado y a las especificaciones requeridas, así como de conformidad a todos los documentos contractuales. El servicio objeto del contrato, se prestará según lo requerido por el Ministerio de Gobernación y Desarrollo Territorial y que se encuentra establecido en los Términos de Referencia.</w:t>
      </w:r>
      <w:r>
        <w:rPr>
          <w:rStyle w:val="CuerpodeltextoNegrita5"/>
        </w:rPr>
        <w:t xml:space="preserve"> EL CONTRATISTA</w:t>
      </w:r>
      <w:r>
        <w:t xml:space="preserve"> se compromete a entregar el</w:t>
      </w:r>
      <w:r>
        <w:rPr>
          <w:rStyle w:val="CuerpodeltextoNegrita5"/>
        </w:rPr>
        <w:t xml:space="preserve"> Producto 1:</w:t>
      </w:r>
      <w:r>
        <w:t xml:space="preserve"> Plan de trabajo, metodología y cronograma de actividades detalladas, estableciendo la ruta crítica del proceso.</w:t>
      </w:r>
      <w:r>
        <w:rPr>
          <w:rStyle w:val="CuerpodeltextoNegrita5"/>
        </w:rPr>
        <w:t xml:space="preserve"> Producto 2:</w:t>
      </w:r>
      <w:r>
        <w:t xml:space="preserve"> Dominio y certificados DNS para 5 años de funcionamiento del sitio web del CNODT y la plataforma SIG WEB.</w:t>
      </w:r>
      <w:r>
        <w:rPr>
          <w:rStyle w:val="CuerpodeltextoNegrita5"/>
        </w:rPr>
        <w:t xml:space="preserve"> Producto 3:</w:t>
      </w:r>
      <w:r>
        <w:t xml:space="preserve"> Página y sitio web del CNODT funcionando.</w:t>
      </w:r>
      <w:r>
        <w:rPr>
          <w:rStyle w:val="CuerpodeltextoNegrita6"/>
        </w:rPr>
        <w:t xml:space="preserve"> Producto 4:</w:t>
      </w:r>
      <w:r>
        <w:t xml:space="preserve"> </w:t>
      </w:r>
      <w:proofErr w:type="spellStart"/>
      <w:r>
        <w:t>Geodatabase</w:t>
      </w:r>
      <w:proofErr w:type="spellEnd"/>
      <w:r>
        <w:t xml:space="preserve"> funcionando con la información disponible de acceso libre y repositorios de información a gestionar posteriormente por el CNODT.</w:t>
      </w:r>
      <w:r>
        <w:rPr>
          <w:rStyle w:val="CuerpodeltextoNegrita6"/>
        </w:rPr>
        <w:t xml:space="preserve"> Producto 5: </w:t>
      </w:r>
      <w:r>
        <w:t>Modulo de ingreso y consulta de proyectos estratégicos, debe incluir el formulario para el registro de estos en la plataforma SIG WEB.</w:t>
      </w:r>
      <w:r>
        <w:rPr>
          <w:rStyle w:val="CuerpodeltextoNegrita6"/>
        </w:rPr>
        <w:t xml:space="preserve"> Producto 6:</w:t>
      </w:r>
      <w:r>
        <w:t xml:space="preserve"> Plataforma SIG WEB con la visualización de resultados gráficos, indicadores territoriales y proyectos estratégicos, vinculada al sitio web del CNODT y a la geo-data creada por medio de un adecuado software libre.</w:t>
      </w:r>
      <w:r>
        <w:rPr>
          <w:rStyle w:val="CuerpodeltextoNegrita6"/>
        </w:rPr>
        <w:t xml:space="preserve"> Producto 7:</w:t>
      </w:r>
      <w:r>
        <w:t xml:space="preserve"> Manual Técnico (configuración) con el código fuente de las aplicaciones desarrolladas y toda aquella información que sirva de base para la actualización del sistema y la plataforma, así como el manual de usuario con su respectiva capacitación.</w:t>
      </w:r>
      <w:r>
        <w:rPr>
          <w:rStyle w:val="CuerpodeltextoNegrita6"/>
        </w:rPr>
        <w:t xml:space="preserve"> EL CONTRATISTA</w:t>
      </w:r>
      <w:r>
        <w:t xml:space="preserve"> con la presentación del plan de trabajo y cronograma de actividades, que definen las fases necesarias para cumplir los objetivos, deberá efectuar una presentación de este al equipo de seguimiento de la Unidad Técnica Nacional del CNODT, para afinar fechas e identificar la "ruta crítica" del proceso, a efecto de poder coordinar adecuadamente los tiempos para reuniones, talleres u otras actividades previstas. EL</w:t>
      </w:r>
      <w:r>
        <w:rPr>
          <w:rStyle w:val="CuerpodeltextoNegrita6"/>
        </w:rPr>
        <w:t xml:space="preserve"> CONTRATISTA</w:t>
      </w:r>
      <w:r>
        <w:t xml:space="preserve"> para el diseño de la </w:t>
      </w:r>
      <w:proofErr w:type="spellStart"/>
      <w:r>
        <w:t>geodatabase</w:t>
      </w:r>
      <w:proofErr w:type="spellEnd"/>
      <w:r>
        <w:t>, deberá presentar una propuesta de estructuración, en la cual se considere la información cartográfica y alfanumérica producida por las diversas Instituciones de Gobierno, Autónomas y Municipalidades que sirva de base para los procesos de ordenamiento y desarrollo territorial. EL</w:t>
      </w:r>
      <w:r>
        <w:rPr>
          <w:rStyle w:val="CuerpodeltextoNegrita6"/>
        </w:rPr>
        <w:t xml:space="preserve"> CONTRATISTA</w:t>
      </w:r>
      <w:r>
        <w:t xml:space="preserve"> almacenara esta información en los servidores del CNODT que se encuentran en la Dirección de Desarrollo Tecnológico del Ministerio de Gobernación y Desarrollo Territorial. EL</w:t>
      </w:r>
      <w:r>
        <w:rPr>
          <w:rStyle w:val="CuerpodeltextoNegrita6"/>
        </w:rPr>
        <w:t xml:space="preserve"> CONTRATISTA</w:t>
      </w:r>
      <w:r>
        <w:t xml:space="preserve"> incluirá en la </w:t>
      </w:r>
      <w:proofErr w:type="spellStart"/>
      <w:r>
        <w:t>geodatabase</w:t>
      </w:r>
      <w:proofErr w:type="spellEnd"/>
      <w:r>
        <w:t xml:space="preserve"> información base de libre acceso por parte de las Instituciones Públicas (gubernamentales y municipales), y aquella producida directamente por el CNODT. El diseño del sitio y pagina web del CNODT actuaran como estructuras separadas de la plataforma SIG WEB, pero conectadas entre sí, EL</w:t>
      </w:r>
      <w:r>
        <w:rPr>
          <w:rStyle w:val="CuerpodeltextoNegrita6"/>
        </w:rPr>
        <w:t xml:space="preserve"> CONTRATISTA</w:t>
      </w:r>
      <w:r>
        <w:t xml:space="preserve"> deberá coordinar con los referentes Institucionales del MIGOBDT, sobre los lineamientos gubernamentales y estándar de contenidos a desarrollar. EL</w:t>
      </w:r>
      <w:r>
        <w:rPr>
          <w:rStyle w:val="CuerpodeltextoNegrita6"/>
        </w:rPr>
        <w:t xml:space="preserve"> CONTRATISTA</w:t>
      </w:r>
      <w:r>
        <w:t xml:space="preserve"> creara una base de datos y </w:t>
      </w:r>
      <w:proofErr w:type="spellStart"/>
      <w:r>
        <w:t>tm</w:t>
      </w:r>
      <w:proofErr w:type="spellEnd"/>
      <w:r>
        <w:t xml:space="preserve"> formulario base para la incorporación de proyectos estratégicos, en cualquiera de los 3 ámbitos territoriales (Nacional, </w:t>
      </w:r>
      <w:r>
        <w:lastRenderedPageBreak/>
        <w:t xml:space="preserve">Departamental y Local), los cuales puedan ser consultados en la plataforma SIG- WEB, por lo que deberá </w:t>
      </w:r>
      <w:proofErr w:type="spellStart"/>
      <w:r>
        <w:t>preveer</w:t>
      </w:r>
      <w:proofErr w:type="spellEnd"/>
      <w:r>
        <w:t xml:space="preserve"> el diseño de reportes de consulta sobre estos, que incluya datos estadísticos y ubicación espacial.</w:t>
      </w:r>
      <w:r>
        <w:rPr>
          <w:rStyle w:val="CuerpodeltextoNegrita6"/>
        </w:rPr>
        <w:t xml:space="preserve"> EL CONTRATISTA</w:t>
      </w:r>
      <w:r>
        <w:t xml:space="preserve"> diseñara los protocolos y, formularios de estandarización de la información la información a incorporar a la </w:t>
      </w:r>
      <w:proofErr w:type="spellStart"/>
      <w:r>
        <w:t>geodatabase</w:t>
      </w:r>
      <w:proofErr w:type="spellEnd"/>
      <w:r>
        <w:t>.</w:t>
      </w:r>
      <w:r>
        <w:rPr>
          <w:rStyle w:val="CuerpodeltextoNegrita7"/>
        </w:rPr>
        <w:t xml:space="preserve"> EL CONTRATISTA</w:t>
      </w:r>
      <w:r>
        <w:t xml:space="preserve"> efectuara las pruebas de funcionamiento (internas y </w:t>
      </w:r>
      <w:proofErr w:type="spellStart"/>
      <w:r>
        <w:t>on</w:t>
      </w:r>
      <w:proofErr w:type="spellEnd"/>
      <w:r>
        <w:t>- line), de los productos generados, para asegurar el buen funcionamiento de los mismos, y asegurara su correcta disposición en los servidores del CNODT.</w:t>
      </w:r>
      <w:r>
        <w:rPr>
          <w:rStyle w:val="CuerpodeltextoNegrita7"/>
        </w:rPr>
        <w:t xml:space="preserve"> EL CONTRATISTA </w:t>
      </w:r>
      <w:r>
        <w:t>desarrollara el proceso de inducción para el uso y funcionamiento del SNIT y su plataforma web.</w:t>
      </w:r>
      <w:r>
        <w:rPr>
          <w:rStyle w:val="CuerpodeltextoNegrita7"/>
        </w:rPr>
        <w:t xml:space="preserve"> EL CONTRATISTA</w:t>
      </w:r>
      <w:r>
        <w:t xml:space="preserve"> coordinara con la Dirección de Desarrollo Tecnológico del MIGOBDT para la realización de las actividades de codificación y arquitectura informática, e imagen institucional. EL CONTRATISTA diseñara los manuales de usuarios para funcionamiento y alimentación.</w:t>
      </w:r>
      <w:r>
        <w:rPr>
          <w:rStyle w:val="CuerpodeltextoNegrita7"/>
        </w:rPr>
        <w:t xml:space="preserve"> EL CONTRATISTA</w:t>
      </w:r>
      <w:r>
        <w:t xml:space="preserve"> desarrollara el Manual de Configuración, Modificación y Actualización del SNIT, e </w:t>
      </w:r>
      <w:proofErr w:type="spellStart"/>
      <w:r>
        <w:t>incluiara</w:t>
      </w:r>
      <w:proofErr w:type="spellEnd"/>
      <w:r>
        <w:t xml:space="preserve"> los códigos fuentes de la plataforma y del sistema.</w:t>
      </w:r>
      <w:r>
        <w:rPr>
          <w:rStyle w:val="CuerpodeltextoNegrita7"/>
        </w:rPr>
        <w:t xml:space="preserve"> EL CONTRATISTA</w:t>
      </w:r>
      <w:r>
        <w:t xml:space="preserve"> realizara la inducción sobre la administración y manejo del SNIT, configuración del sistema y su plataforma web.</w:t>
      </w:r>
      <w:r>
        <w:rPr>
          <w:rStyle w:val="CuerpodeltextoNegrita7"/>
        </w:rPr>
        <w:t xml:space="preserve"> EL CONTRATISTA </w:t>
      </w:r>
      <w:r>
        <w:t>realizara un proceso de capacitación al personal de la Dirección de Desarrollo Tecnológico del MIGOBDT y de la Unidad Técnica del CNODT en el uso y mantenimiento del sistema utilizando los manuales de usuarios para funcionamiento y alimentación del sistema. EL CONTRATISTA realizara dos versiones de visualización de la información recolectada y producida, la primera versión con un usuario genérico de consulta, que deberá mostrar datos estadísticos por medio de los indicadores socio-territoriales (que serán provistos por la UT- CNODT), y la segunda versión para usuarios administradores y alimentadores de la información del SNIT, en la que se visualizaran datos estadísticos e información cartográfica por medio de mapas temáticos.</w:t>
      </w:r>
      <w:r>
        <w:rPr>
          <w:rStyle w:val="CuerpodeltextoNegrita7"/>
        </w:rPr>
        <w:t xml:space="preserve"> EL CONTRATISTA</w:t>
      </w:r>
      <w:r>
        <w:t xml:space="preserve"> propondrá los tipos de usuarios a generar dentro del sistema, considerando usuarios con libre acceso y usuarios con accesos restringidos, así como la información general de acceso público.</w:t>
      </w:r>
      <w:r>
        <w:rPr>
          <w:rStyle w:val="CuerpodeltextoNegrita7"/>
        </w:rPr>
        <w:t xml:space="preserve"> EL CONTRATISTA </w:t>
      </w:r>
      <w:r>
        <w:t>renuncia a los derechos de autor y propiedad intelectual y los trabajos que se realicen en cualquiera de los apartados serán propiedad del Consejo Nacional de Ordenamiento y Desarrollo Territorial, y no podrán ser divulgados por</w:t>
      </w:r>
      <w:r>
        <w:rPr>
          <w:rStyle w:val="CuerpodeltextoNegrita7"/>
        </w:rPr>
        <w:t xml:space="preserve"> EL CONTRATISTA</w:t>
      </w:r>
      <w:r>
        <w:t xml:space="preserve"> sin la autorización expresa por escrito de la Institución.</w:t>
      </w:r>
      <w:r>
        <w:rPr>
          <w:rStyle w:val="CuerpodeltextoNegrita7"/>
        </w:rPr>
        <w:t xml:space="preserve"> EL CONTRATISTA</w:t>
      </w:r>
      <w:r>
        <w:t xml:space="preserve"> no podrá utilizar para sí o proporcionar a terceros la información y aplicaciones producidas en el marco de esta Consultoría.</w:t>
      </w:r>
      <w:r>
        <w:rPr>
          <w:rStyle w:val="CuerpodeltextoNegrita7"/>
        </w:rPr>
        <w:t xml:space="preserve"> EL CONTRATISTA</w:t>
      </w:r>
      <w:r>
        <w:t xml:space="preserve"> renuncia a los derechos de autor para los productos a entregar resultantes de este Contrato. En todo caso</w:t>
      </w:r>
      <w:r>
        <w:rPr>
          <w:rStyle w:val="CuerpodeltextoNegrita7"/>
        </w:rPr>
        <w:t xml:space="preserve"> EL CONTRATISTA</w:t>
      </w:r>
      <w:r>
        <w:t xml:space="preserve"> garantizará la calidad del servicio que preste, debiendo estar el servicio, conforme a lo ofertado y a las especificaciones técnicas requeridas.</w:t>
      </w:r>
      <w:r>
        <w:rPr>
          <w:rStyle w:val="CuerpodeltextoNegrita7"/>
        </w:rPr>
        <w:t xml:space="preserve"> </w:t>
      </w:r>
      <w:r>
        <w:rPr>
          <w:rStyle w:val="CuerpodeltextoNegrita8"/>
        </w:rPr>
        <w:t>CLÁUSULA SÉPTIMA: COMPROMISOS DE EL</w:t>
      </w:r>
    </w:p>
    <w:p w:rsidR="001F3721" w:rsidRDefault="00A01BBB">
      <w:pPr>
        <w:pStyle w:val="Cuerpodeltexto0"/>
        <w:shd w:val="clear" w:color="auto" w:fill="auto"/>
        <w:spacing w:before="0" w:line="439" w:lineRule="exact"/>
        <w:ind w:left="20" w:right="-100"/>
      </w:pPr>
      <w:r>
        <w:rPr>
          <w:rStyle w:val="CuerpodeltextoNegrita9"/>
        </w:rPr>
        <w:t>MINISTERIO Y PLAZO DE RECLAMOS.</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w:t>
      </w:r>
      <w:r>
        <w:lastRenderedPageBreak/>
        <w:t xml:space="preserve">del presente Contrato, EL MINISTERIO a través de la Unidad de Adquisiciones y Contrataciones Institucional (UACI), previa notificación del respectivo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w:t>
      </w:r>
      <w:r>
        <w:rPr>
          <w:rStyle w:val="CuerpodeltextoNegritaa"/>
        </w:rPr>
        <w:t>Art.</w:t>
      </w:r>
      <w:r>
        <w:t xml:space="preserve"> 121 de la LACAP.</w:t>
      </w:r>
      <w:r>
        <w:rPr>
          <w:rStyle w:val="CuerpodeltextoNegritaa"/>
        </w:rPr>
        <w:t xml:space="preserve"> </w:t>
      </w:r>
      <w:r>
        <w:rPr>
          <w:rStyle w:val="CuerpodeltextoNegrita9"/>
        </w:rPr>
        <w:t>CLÁUSULA OCTAVA: GARANTÍA DE CUMPLIMIENTO DE CONTRATO.</w:t>
      </w:r>
      <w:r>
        <w:t xml:space="preserve"> Dentro de los diez (10) días hábiles siguientes a la notificación de la respectiva suscripción del Contrato, EL CONTRATISTA deberá presentar a favor de EL MINISTERIO, en la Unidad de Adquisiciones y Contrataciones Institucional (UACI), la Garantía de Cumplimiento de Contrato, por un valor de</w:t>
      </w:r>
      <w:r>
        <w:rPr>
          <w:rStyle w:val="CuerpodeltextoNegritaa"/>
        </w:rPr>
        <w:t xml:space="preserve"> DOS MIL NOVECIENTOS TREINTA 00/100 DÓLARES DE LOS ESTADOS UNIDOS DE AMÉRICA (US$2,930.00),</w:t>
      </w:r>
      <w:r>
        <w:t xml:space="preserve"> equivalente al diez por ciento (10%)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Negrita9"/>
        </w:rPr>
        <w:t>CLÁUSULA NOVENA: ADMINISTRADORES DEL CONTRATO:</w:t>
      </w:r>
      <w:r>
        <w:t xml:space="preserve"> La administración del presente contrato según Acuerdo Número NOVENTA Y UNO, emitido por el Órgano Ejecutivo en el Ramo de Gobernación y Desarrollo Territorial en fecha treinta y uno de octubre del año dos mil diecinueve, corresponderá al Arquitecto </w:t>
      </w:r>
      <w:proofErr w:type="spellStart"/>
      <w:r>
        <w:t>Yonny</w:t>
      </w:r>
      <w:proofErr w:type="spellEnd"/>
      <w:r>
        <w:t xml:space="preserve"> </w:t>
      </w:r>
      <w:proofErr w:type="spellStart"/>
      <w:r>
        <w:t>Marroquin</w:t>
      </w:r>
      <w:proofErr w:type="spellEnd"/>
      <w:r>
        <w:t xml:space="preserve"> Orellana, quien será el responsable de velar por la buena marcha y el estricto cumplimiento de las obligaciones emanadas del presente Contrato, con base a lo establecido en el Art. 82 Bia de la Ley de Adquisiciones y Contrataciones de la Administración Pública, Art. 74 de su</w:t>
      </w:r>
    </w:p>
    <w:p w:rsidR="00F6406B" w:rsidRDefault="00A01BBB" w:rsidP="00F6406B">
      <w:pPr>
        <w:pStyle w:val="Cuerpodeltexto0"/>
        <w:shd w:val="clear" w:color="auto" w:fill="auto"/>
        <w:spacing w:before="0" w:after="207" w:line="439" w:lineRule="exact"/>
        <w:ind w:left="20" w:right="20"/>
      </w:pPr>
      <w:r>
        <w:t>Reglamento, y conforme a los Documentos Contractuales que emanan de la presente contratación, así como a la legislación pertinente, teniendo entre otras, como principales obligaciones las siguientes:</w:t>
      </w:r>
      <w:r>
        <w:rPr>
          <w:rStyle w:val="CuerpodeltextoNegritab"/>
        </w:rPr>
        <w:t xml:space="preserve"> a)</w:t>
      </w:r>
      <w:r>
        <w:t xml:space="preserve"> Verificar el cumplimiento de las cláusulas contractuales;</w:t>
      </w:r>
      <w:r>
        <w:rPr>
          <w:rStyle w:val="CuerpodeltextoNegritab"/>
        </w:rPr>
        <w:t xml:space="preserve"> b) </w:t>
      </w:r>
      <w:r>
        <w:t>Elaborar oportunamente los informes de avance de la ejecución del Contrato e informar- de ello tanto a la UACI como a la Unidad responsable de efectuar los pagos o en su defecto reportar los incumplimientos;</w:t>
      </w:r>
      <w:r>
        <w:rPr>
          <w:rStyle w:val="CuerpodeltextoNegritab"/>
        </w:rPr>
        <w:t xml:space="preserve"> c)</w:t>
      </w:r>
      <w:r>
        <w:t xml:space="preserve"> Informar a la UACI, a efecto de que se gestione el informe al Titular para iniciar el procedimiento de aplicación de </w:t>
      </w:r>
      <w:proofErr w:type="spellStart"/>
      <w:r>
        <w:t>ias</w:t>
      </w:r>
      <w:proofErr w:type="spellEnd"/>
      <w:r>
        <w:t xml:space="preserve"> sanciones al contratista, por los incumplimientos de sus obligaciones;</w:t>
      </w:r>
      <w:r>
        <w:rPr>
          <w:rStyle w:val="CuerpodeltextoNegritab"/>
        </w:rPr>
        <w:t xml:space="preserve"> d)</w:t>
      </w:r>
      <w:r>
        <w:t xml:space="preserve">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w:t>
      </w:r>
      <w:r>
        <w:lastRenderedPageBreak/>
        <w:t>a fin de que ésta proceda a devolver a la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w:t>
      </w:r>
      <w:r>
        <w:rPr>
          <w:rStyle w:val="CuerpodeltextoNegritab"/>
        </w:rPr>
        <w:t xml:space="preserve"> i)</w:t>
      </w:r>
      <w:r>
        <w:t xml:space="preserve"> Cualquier otra responsabilidad que establezca la LACAP, su Reglamento y el Contrato.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al mismo, EL MINISTERIO podrá declarar la Caducidad del Contrato o imponer a EL CONTRATISTA, el pago de una multa de conformidad al</w:t>
      </w:r>
      <w:r>
        <w:rPr>
          <w:rStyle w:val="CuerpodeltextoNegritac"/>
        </w:rPr>
        <w:t xml:space="preserve"> Art.</w:t>
      </w:r>
      <w:r>
        <w:t xml:space="preserve">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d"/>
        </w:rPr>
        <w:t>CLÁUSULA DÉCIMA: SANCIONES.</w:t>
      </w:r>
      <w:r>
        <w:t xml:space="preserve"> En caso de incumplimiento de las obligaciones emanadas del presente Contrato, las partes expresamente se someten a las sanciones que la Ley o que el presente Contrato señalen, siempre y cuando se siga el debido proceso. Si EL CONTRATISTA, incumpliere o incurriese en mora en el cumplimiento de sus obligaciones contractuales por causas imputables a ella misma,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d"/>
        </w:rPr>
        <w:t>CLÁUSULA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w:t>
      </w:r>
      <w:proofErr w:type="spellStart"/>
      <w:r>
        <w:rPr>
          <w:rStyle w:val="CuerpodeltextoEspaciado1pto0"/>
        </w:rPr>
        <w:t>alo</w:t>
      </w:r>
      <w:proofErr w:type="spellEnd"/>
      <w:r>
        <w:t xml:space="preserve">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c"/>
        </w:rPr>
        <w:t xml:space="preserve"> </w:t>
      </w:r>
      <w:r>
        <w:rPr>
          <w:rStyle w:val="CuerpodeltextoNegritad"/>
        </w:rPr>
        <w:t xml:space="preserve">CLÁUSULA DÉCIMA SEGUNDA: CASO </w:t>
      </w:r>
      <w:r>
        <w:rPr>
          <w:rStyle w:val="CuerpodeltextoNegritad"/>
        </w:rPr>
        <w:lastRenderedPageBreak/>
        <w:t>FORTUITO O FUERZA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w:t>
      </w:r>
      <w:r w:rsidR="00F6406B">
        <w:t xml:space="preserv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w:t>
      </w:r>
    </w:p>
    <w:p w:rsidR="001F3721" w:rsidRDefault="001F3721">
      <w:pPr>
        <w:rPr>
          <w:sz w:val="2"/>
          <w:szCs w:val="2"/>
        </w:rPr>
        <w:sectPr w:rsidR="001F3721">
          <w:headerReference w:type="even" r:id="rId9"/>
          <w:headerReference w:type="default" r:id="rId10"/>
          <w:footerReference w:type="even" r:id="rId11"/>
          <w:footerReference w:type="default" r:id="rId12"/>
          <w:headerReference w:type="first" r:id="rId13"/>
          <w:footerReference w:type="first" r:id="rId14"/>
          <w:type w:val="continuous"/>
          <w:pgSz w:w="11905" w:h="16837"/>
          <w:pgMar w:top="721" w:right="623" w:bottom="721" w:left="917" w:header="0" w:footer="3" w:gutter="0"/>
          <w:cols w:space="720"/>
          <w:noEndnote/>
          <w:docGrid w:linePitch="360"/>
        </w:sectPr>
      </w:pPr>
    </w:p>
    <w:p w:rsidR="001F3721" w:rsidRDefault="00A01BBB" w:rsidP="00F6406B">
      <w:pPr>
        <w:pStyle w:val="Cuerpodeltexto0"/>
        <w:shd w:val="clear" w:color="auto" w:fill="auto"/>
        <w:spacing w:before="0" w:line="403" w:lineRule="exact"/>
        <w:ind w:right="20"/>
      </w:pPr>
      <w:r>
        <w:rPr>
          <w:rStyle w:val="CuerpodeltextoNegritaf"/>
        </w:rPr>
        <w:lastRenderedPageBreak/>
        <w:t xml:space="preserve">CLÁUSULA DÉCIMA TERCERA: CESIÓN. </w:t>
      </w:r>
      <w:r>
        <w:t>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e"/>
        </w:rPr>
        <w:t xml:space="preserve"> </w:t>
      </w:r>
      <w:r>
        <w:rPr>
          <w:rStyle w:val="CuerpodeltextoNegritaf"/>
        </w:rPr>
        <w:t>CLÁUSULA DÉCIMA CUARTA: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e"/>
        </w:rPr>
        <w:t xml:space="preserve"> </w:t>
      </w:r>
      <w:r>
        <w:rPr>
          <w:rStyle w:val="CuerpodeltextoNegritaf"/>
        </w:rPr>
        <w:t>CLÁUSULA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f"/>
        </w:rPr>
        <w:t>CLÁUSULA DÉCIMA SEXTA: TERMINACIÓN DEL CONTRATO.</w:t>
      </w:r>
      <w:r>
        <w:t xml:space="preserve"> EL MINISTERIO podrá dar por terminado el Contrato sin responsabilidad alguna de su parte: a) Por las causales establecidas en las letras a) y b) del Art. 94 de la LACAP; b) Cuando EL CONTRATISTA entregue el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w:t>
      </w:r>
      <w:r>
        <w:rPr>
          <w:rStyle w:val="CuerpodeltextoNegritae"/>
        </w:rPr>
        <w:t xml:space="preserve"> </w:t>
      </w:r>
      <w:r>
        <w:rPr>
          <w:rStyle w:val="CuerpodeltextoNegritaf"/>
        </w:rPr>
        <w:t>CLÁUSULA DÉCIMA SÉPTIMA: LEGISLACIÓN APLICABLE.</w:t>
      </w:r>
      <w:r>
        <w:t xml:space="preserve"> Las partes se someten a la legislación vigente de la República de El Salvador.</w:t>
      </w:r>
      <w:r>
        <w:rPr>
          <w:rStyle w:val="CuerpodeltextoNegritae"/>
        </w:rPr>
        <w:t xml:space="preserve"> </w:t>
      </w:r>
      <w:r>
        <w:rPr>
          <w:rStyle w:val="CuerpodeltextoNegritaf"/>
        </w:rPr>
        <w:t>CLAUSULA DECIMA OCTAVA: CONDICIONES DE PREVENCION Y ERRADICACION DEL TRABATO INFANTIL</w:t>
      </w:r>
      <w:r>
        <w:rPr>
          <w:rStyle w:val="CuerpodeltextoNegritae"/>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t>reinspección</w:t>
      </w:r>
      <w:proofErr w:type="spellEnd"/>
      <w:r>
        <w:t xml:space="preserve"> se determina que hubo subsanación por haber cometido una infracción, o por el contrallo si se remitiere a procedimiento sancionatorio y en éste último caso deberá finalizar el procedimiento para conocer la resolución final.</w:t>
      </w:r>
      <w:r>
        <w:rPr>
          <w:rStyle w:val="CuerpodeltextoNegritaf0"/>
        </w:rPr>
        <w:t xml:space="preserve"> </w:t>
      </w:r>
      <w:r>
        <w:rPr>
          <w:rStyle w:val="CuerpodeltextoNegritaf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w:t>
      </w:r>
      <w:r w:rsidRPr="00F6406B">
        <w:rPr>
          <w:highlight w:val="red"/>
        </w:rPr>
        <w:t>,</w:t>
      </w:r>
      <w:r w:rsidR="00F6406B" w:rsidRPr="00F6406B">
        <w:rPr>
          <w:highlight w:val="red"/>
        </w:rPr>
        <w:t xml:space="preserve"> INFORMACION CONFIDENCIAL</w:t>
      </w:r>
      <w:r>
        <w:t xml:space="preserve">. En fe de lo cual firmamos el presente contrato en la ciudad de San Salvador, a los seis días del mes de noviembre de dos mil </w:t>
      </w:r>
      <w:proofErr w:type="gramStart"/>
      <w:r>
        <w:t>diecinueve.-</w:t>
      </w:r>
      <w:proofErr w:type="gramEnd"/>
      <w:r>
        <w:br w:type="page"/>
      </w:r>
    </w:p>
    <w:sectPr w:rsidR="001F3721">
      <w:headerReference w:type="even" r:id="rId15"/>
      <w:headerReference w:type="default" r:id="rId16"/>
      <w:footerReference w:type="even" r:id="rId17"/>
      <w:footerReference w:type="default" r:id="rId18"/>
      <w:headerReference w:type="first" r:id="rId19"/>
      <w:pgSz w:w="11905" w:h="16837"/>
      <w:pgMar w:top="721" w:right="623" w:bottom="721" w:left="9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BBB" w:rsidRDefault="00A01BBB">
      <w:r>
        <w:separator/>
      </w:r>
    </w:p>
  </w:endnote>
  <w:endnote w:type="continuationSeparator" w:id="0">
    <w:p w:rsidR="00A01BBB" w:rsidRDefault="00A0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BB" w:rsidRDefault="00A01BBB">
    <w:pPr>
      <w:pStyle w:val="Encabezamientoopiedepgina0"/>
      <w:framePr w:w="12301" w:h="137" w:wrap="none" w:vAnchor="text" w:hAnchor="page" w:x="-197" w:y="-1678"/>
      <w:shd w:val="clear" w:color="auto" w:fill="auto"/>
      <w:ind w:left="10678"/>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F640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F6406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BB" w:rsidRDefault="00A01BBB">
    <w:pPr>
      <w:pStyle w:val="Encabezamientoopiedepgina0"/>
      <w:framePr w:w="12301" w:h="137" w:wrap="none" w:vAnchor="text" w:hAnchor="page" w:x="-197" w:y="-1678"/>
      <w:shd w:val="clear" w:color="auto" w:fill="auto"/>
      <w:ind w:left="10678"/>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BB" w:rsidRDefault="00A01BBB">
    <w:pPr>
      <w:pStyle w:val="Encabezamientoopiedepgina0"/>
      <w:framePr w:w="12301" w:h="137" w:wrap="none" w:vAnchor="text" w:hAnchor="page" w:x="-197" w:y="-1678"/>
      <w:shd w:val="clear" w:color="auto" w:fill="auto"/>
      <w:ind w:left="10678"/>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BBB" w:rsidRDefault="00A01BBB"/>
  </w:footnote>
  <w:footnote w:type="continuationSeparator" w:id="0">
    <w:p w:rsidR="00A01BBB" w:rsidRDefault="00A01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8867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10" o:spid="_x0000_s2050" type="#_x0000_t136" style="position:absolute;margin-left:0;margin-top:0;width:518.15pt;height:60.95pt;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BBB" w:rsidRDefault="00886770" w:rsidP="00884944">
    <w:pPr>
      <w:shd w:val="clear" w:color="auto" w:fill="FFFFFF"/>
      <w:jc w:val="center"/>
      <w:rPr>
        <w:rFonts w:eastAsia="Times New Roman"/>
        <w:color w:val="4472C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11" o:spid="_x0000_s2051" type="#_x0000_t136" style="position:absolute;left:0;text-align:left;margin-left:0;margin-top:0;width:518.15pt;height:60.95pt;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r w:rsidR="00A01BBB">
      <w:rPr>
        <w:rFonts w:eastAsia="Times New Roman"/>
        <w:b/>
        <w:bCs/>
        <w:color w:val="4472C4"/>
        <w:u w:val="single"/>
      </w:rPr>
      <w:t>ADVERTENCIA:</w:t>
    </w:r>
    <w:r w:rsidR="00A01BBB">
      <w:rPr>
        <w:rFonts w:eastAsia="Times New Roman"/>
        <w:color w:val="4472C4"/>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00A01BBB">
      <w:rPr>
        <w:rFonts w:eastAsia="Times New Roman"/>
        <w:color w:val="4472C4"/>
      </w:rPr>
      <w:t>lit.</w:t>
    </w:r>
    <w:proofErr w:type="spellEnd"/>
    <w:r w:rsidR="00A01BBB">
      <w:rPr>
        <w:rFonts w:eastAsia="Times New Roman"/>
        <w:color w:val="4472C4"/>
      </w:rPr>
      <w:t xml:space="preserve"> a y b, 24 y 30 de la Ley de Acceso a la Información Pública.</w:t>
    </w:r>
  </w:p>
  <w:p w:rsidR="00A01BBB" w:rsidRDefault="00A01B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8867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09" o:spid="_x0000_s2049" type="#_x0000_t136" style="position:absolute;margin-left:0;margin-top:0;width:518.15pt;height:60.95pt;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8867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13" o:spid="_x0000_s2053" type="#_x0000_t136" style="position:absolute;margin-left:0;margin-top:0;width:518.15pt;height:60.95pt;z-index:-251649024;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8867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14" o:spid="_x0000_s2054" type="#_x0000_t136" style="position:absolute;margin-left:0;margin-top:0;width:518.15pt;height:60.95pt;z-index:-251646976;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06B" w:rsidRDefault="008867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94112" o:spid="_x0000_s2052" type="#_x0000_t136" style="position:absolute;margin-left:0;margin-top:0;width:518.15pt;height:60.95pt;z-index:-251651072;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21"/>
    <w:rsid w:val="001C1BF8"/>
    <w:rsid w:val="001F3721"/>
    <w:rsid w:val="00441658"/>
    <w:rsid w:val="00884944"/>
    <w:rsid w:val="00886770"/>
    <w:rsid w:val="00A01BBB"/>
    <w:rsid w:val="00F640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B035096-18FB-4FA2-A7DB-E5042BCD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95ptoVersales">
    <w:name w:val="Cuerpo del texto + 9.5 pto;Versales"/>
    <w:basedOn w:val="Cuerpodeltexto"/>
    <w:rPr>
      <w:rFonts w:ascii="Book Antiqua" w:eastAsia="Book Antiqua" w:hAnsi="Book Antiqua" w:cs="Book Antiqua"/>
      <w:b w:val="0"/>
      <w:bCs w:val="0"/>
      <w:i w:val="0"/>
      <w:iCs w:val="0"/>
      <w:smallCaps/>
      <w:strike w:val="0"/>
      <w:spacing w:val="0"/>
      <w:sz w:val="19"/>
      <w:szCs w:val="19"/>
    </w:rPr>
  </w:style>
  <w:style w:type="character" w:customStyle="1" w:styleId="Cuerpodeltexto165ptoCursivaEspaciado60">
    <w:name w:val="Cuerpo del texto + 16.5 pto;Cursiva;Espaciado 60%"/>
    <w:basedOn w:val="Cuerpodeltexto"/>
    <w:rPr>
      <w:rFonts w:ascii="Book Antiqua" w:eastAsia="Book Antiqua" w:hAnsi="Book Antiqua" w:cs="Book Antiqua"/>
      <w:b w:val="0"/>
      <w:bCs w:val="0"/>
      <w:i/>
      <w:iCs/>
      <w:smallCaps w:val="0"/>
      <w:strike w:val="0"/>
      <w:spacing w:val="0"/>
      <w:w w:val="60"/>
      <w:sz w:val="33"/>
      <w:szCs w:val="33"/>
    </w:rPr>
  </w:style>
  <w:style w:type="character" w:customStyle="1" w:styleId="Cuerpodeltexto165ptoCursivaEspaciado-1ptoEspaciado60">
    <w:name w:val="Cuerpo del texto + 16.5 pto;Cursiva;Espaciado -1 pto;Espaciado 60%"/>
    <w:basedOn w:val="Cuerpodeltexto"/>
    <w:rPr>
      <w:rFonts w:ascii="Book Antiqua" w:eastAsia="Book Antiqua" w:hAnsi="Book Antiqua" w:cs="Book Antiqua"/>
      <w:b w:val="0"/>
      <w:bCs w:val="0"/>
      <w:i/>
      <w:iCs/>
      <w:smallCaps w:val="0"/>
      <w:strike w:val="0"/>
      <w:spacing w:val="-20"/>
      <w:w w:val="60"/>
      <w:sz w:val="33"/>
      <w:szCs w:val="3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95pto">
    <w:name w:val="Encabezamiento o pie de página + Book Antiqua;9.5 pto"/>
    <w:basedOn w:val="Encabezamientoopiedepgina"/>
    <w:rPr>
      <w:rFonts w:ascii="Book Antiqua" w:eastAsia="Book Antiqua" w:hAnsi="Book Antiqua" w:cs="Book Antiqua"/>
      <w:b w:val="0"/>
      <w:bCs w:val="0"/>
      <w:i w:val="0"/>
      <w:iCs w:val="0"/>
      <w:smallCaps w:val="0"/>
      <w:strike w:val="0"/>
      <w:spacing w:val="0"/>
      <w:sz w:val="19"/>
      <w:szCs w:val="19"/>
    </w:rPr>
  </w:style>
  <w:style w:type="character" w:customStyle="1" w:styleId="CuerpodeltextoEspaciado3pto">
    <w:name w:val="Cuerpo del texto + Espaciado 3 pto"/>
    <w:basedOn w:val="Cuerpodeltexto"/>
    <w:rPr>
      <w:rFonts w:ascii="Book Antiqua" w:eastAsia="Book Antiqua" w:hAnsi="Book Antiqua" w:cs="Book Antiqua"/>
      <w:b w:val="0"/>
      <w:bCs w:val="0"/>
      <w:i w:val="0"/>
      <w:iCs w:val="0"/>
      <w:smallCaps w:val="0"/>
      <w:strike w:val="0"/>
      <w:spacing w:val="6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30"/>
      <w:sz w:val="22"/>
      <w:szCs w:val="22"/>
    </w:rPr>
  </w:style>
  <w:style w:type="character" w:customStyle="1" w:styleId="Cuerpodeltexto5ptoVersalesEspaciado0pto">
    <w:name w:val="Cuerpo del texto + 5 pto;Versales;Espaciado 0 pto"/>
    <w:basedOn w:val="Cuerpodeltexto"/>
    <w:rPr>
      <w:rFonts w:ascii="Book Antiqua" w:eastAsia="Book Antiqua" w:hAnsi="Book Antiqua" w:cs="Book Antiqua"/>
      <w:b w:val="0"/>
      <w:bCs w:val="0"/>
      <w:i w:val="0"/>
      <w:iCs w:val="0"/>
      <w:smallCaps/>
      <w:strike w:val="0"/>
      <w:spacing w:val="10"/>
      <w:sz w:val="10"/>
      <w:szCs w:val="10"/>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3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w w:val="60"/>
      <w:sz w:val="33"/>
      <w:szCs w:val="33"/>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paragraph" w:customStyle="1" w:styleId="Cuerpodeltexto20">
    <w:name w:val="Cuerpo del texto (2)"/>
    <w:basedOn w:val="Normal"/>
    <w:link w:val="Cuerpodeltexto2"/>
    <w:pPr>
      <w:shd w:val="clear" w:color="auto" w:fill="FFFFFF"/>
      <w:spacing w:after="60" w:line="0" w:lineRule="atLeast"/>
    </w:pPr>
    <w:rPr>
      <w:rFonts w:ascii="Book Antiqua" w:eastAsia="Book Antiqua" w:hAnsi="Book Antiqua" w:cs="Book Antiqua"/>
      <w:b/>
      <w:bCs/>
      <w:sz w:val="22"/>
      <w:szCs w:val="22"/>
    </w:rPr>
  </w:style>
  <w:style w:type="paragraph" w:customStyle="1" w:styleId="Ttulo20">
    <w:name w:val="Título #2"/>
    <w:basedOn w:val="Normal"/>
    <w:link w:val="Ttulo2"/>
    <w:pPr>
      <w:shd w:val="clear" w:color="auto" w:fill="FFFFFF"/>
      <w:spacing w:before="240" w:line="288" w:lineRule="exact"/>
      <w:jc w:val="right"/>
      <w:outlineLvl w:val="1"/>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240" w:line="436" w:lineRule="exact"/>
      <w:jc w:val="both"/>
    </w:pPr>
    <w:rPr>
      <w:rFonts w:ascii="Book Antiqua" w:eastAsia="Book Antiqua" w:hAnsi="Book Antiqua" w:cs="Book Antiqua"/>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Ttulo10">
    <w:name w:val="Título #1"/>
    <w:basedOn w:val="Normal"/>
    <w:link w:val="Ttulo1"/>
    <w:pPr>
      <w:shd w:val="clear" w:color="auto" w:fill="FFFFFF"/>
      <w:spacing w:before="120" w:line="0" w:lineRule="atLeast"/>
      <w:outlineLvl w:val="0"/>
    </w:pPr>
    <w:rPr>
      <w:rFonts w:ascii="Book Antiqua" w:eastAsia="Book Antiqua" w:hAnsi="Book Antiqua" w:cs="Book Antiqua"/>
      <w:i/>
      <w:iCs/>
      <w:w w:val="60"/>
      <w:sz w:val="33"/>
      <w:szCs w:val="33"/>
    </w:rPr>
  </w:style>
  <w:style w:type="paragraph" w:styleId="Encabezado">
    <w:name w:val="header"/>
    <w:basedOn w:val="Normal"/>
    <w:link w:val="EncabezadoCar"/>
    <w:uiPriority w:val="99"/>
    <w:unhideWhenUsed/>
    <w:rsid w:val="00884944"/>
    <w:pPr>
      <w:tabs>
        <w:tab w:val="center" w:pos="4419"/>
        <w:tab w:val="right" w:pos="8838"/>
      </w:tabs>
    </w:pPr>
  </w:style>
  <w:style w:type="character" w:customStyle="1" w:styleId="EncabezadoCar">
    <w:name w:val="Encabezado Car"/>
    <w:basedOn w:val="Fuentedeprrafopredeter"/>
    <w:link w:val="Encabezado"/>
    <w:uiPriority w:val="99"/>
    <w:rsid w:val="00884944"/>
    <w:rPr>
      <w:color w:val="000000"/>
    </w:rPr>
  </w:style>
  <w:style w:type="paragraph" w:styleId="Piedepgina">
    <w:name w:val="footer"/>
    <w:basedOn w:val="Normal"/>
    <w:link w:val="PiedepginaCar"/>
    <w:uiPriority w:val="99"/>
    <w:unhideWhenUsed/>
    <w:rsid w:val="00884944"/>
    <w:pPr>
      <w:tabs>
        <w:tab w:val="center" w:pos="4419"/>
        <w:tab w:val="right" w:pos="8838"/>
      </w:tabs>
    </w:pPr>
  </w:style>
  <w:style w:type="character" w:customStyle="1" w:styleId="PiedepginaCar">
    <w:name w:val="Pie de página Car"/>
    <w:basedOn w:val="Fuentedeprrafopredeter"/>
    <w:link w:val="Piedepgina"/>
    <w:uiPriority w:val="99"/>
    <w:rsid w:val="008849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4136</Words>
  <Characters>22750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2020-05-01T21:07:00Z</dcterms:created>
  <dcterms:modified xsi:type="dcterms:W3CDTF">2020-05-09T02:00:00Z</dcterms:modified>
</cp:coreProperties>
</file>