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698B" w:rsidRDefault="00FF698B" w:rsidP="00FF698B">
      <w:pPr>
        <w:shd w:val="clear" w:color="auto" w:fill="FFFFFF"/>
        <w:rPr>
          <w:rFonts w:eastAsia="Times New Roman"/>
          <w:b/>
          <w:bCs/>
          <w:color w:val="4472C4"/>
          <w:u w:val="single"/>
        </w:rPr>
      </w:pPr>
    </w:p>
    <w:p w:rsidR="00FF698B" w:rsidRDefault="00FF698B" w:rsidP="00FF698B">
      <w:pPr>
        <w:shd w:val="clear" w:color="auto" w:fill="FFFFFF"/>
        <w:rPr>
          <w:rFonts w:eastAsia="Times New Roman"/>
          <w:b/>
          <w:bCs/>
          <w:color w:val="4472C4"/>
          <w:u w:val="single"/>
        </w:rPr>
      </w:pPr>
    </w:p>
    <w:p w:rsidR="00FF698B" w:rsidRDefault="00FF698B" w:rsidP="00FF698B">
      <w:pPr>
        <w:shd w:val="clear" w:color="auto" w:fill="FFFFFF"/>
        <w:rPr>
          <w:rFonts w:eastAsia="Times New Roman"/>
          <w:b/>
          <w:bCs/>
          <w:color w:val="4472C4"/>
          <w:u w:val="single"/>
        </w:rPr>
      </w:pPr>
    </w:p>
    <w:p w:rsidR="00FF698B" w:rsidRDefault="00FF698B" w:rsidP="00FF698B">
      <w:pPr>
        <w:shd w:val="clear" w:color="auto" w:fill="FFFFFF"/>
        <w:jc w:val="center"/>
        <w:rPr>
          <w:rFonts w:eastAsia="Times New Roman"/>
          <w:color w:val="4472C4"/>
        </w:rPr>
      </w:pPr>
      <w:r>
        <w:rPr>
          <w:rFonts w:eastAsia="Times New Roman"/>
          <w:b/>
          <w:bCs/>
          <w:color w:val="4472C4"/>
          <w:u w:val="single"/>
        </w:rPr>
        <w:t>ADVERTENCIA:</w:t>
      </w:r>
      <w:r>
        <w:rPr>
          <w:rFonts w:eastAsia="Times New Roman"/>
          <w:color w:val="4472C4"/>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la Constitución de la Republica, Arts. 6 </w:t>
      </w:r>
      <w:proofErr w:type="spellStart"/>
      <w:r>
        <w:rPr>
          <w:rFonts w:eastAsia="Times New Roman"/>
          <w:color w:val="4472C4"/>
        </w:rPr>
        <w:t>lit.</w:t>
      </w:r>
      <w:proofErr w:type="spellEnd"/>
      <w:r>
        <w:rPr>
          <w:rFonts w:eastAsia="Times New Roman"/>
          <w:color w:val="4472C4"/>
        </w:rPr>
        <w:t xml:space="preserve"> a y b, 24 y 30 de la Ley de Acceso a la Información Pública.</w:t>
      </w:r>
    </w:p>
    <w:p w:rsidR="00FF698B" w:rsidRDefault="00FF698B" w:rsidP="00FF698B">
      <w:pPr>
        <w:shd w:val="clear" w:color="auto" w:fill="FFFFFF"/>
        <w:jc w:val="center"/>
        <w:rPr>
          <w:rFonts w:eastAsia="Times New Roman"/>
          <w:color w:val="4472C4"/>
        </w:rPr>
      </w:pPr>
    </w:p>
    <w:p w:rsidR="00FF698B" w:rsidRDefault="00FF698B" w:rsidP="00FF698B">
      <w:pPr>
        <w:shd w:val="clear" w:color="auto" w:fill="FFFFFF"/>
        <w:jc w:val="center"/>
        <w:rPr>
          <w:rFonts w:eastAsia="Times New Roman"/>
          <w:color w:val="4472C4"/>
        </w:rPr>
      </w:pPr>
    </w:p>
    <w:p w:rsidR="00FF698B" w:rsidRDefault="00FF698B" w:rsidP="00FF698B">
      <w:pPr>
        <w:shd w:val="clear" w:color="auto" w:fill="FFFFFF"/>
        <w:jc w:val="center"/>
        <w:rPr>
          <w:rFonts w:ascii="Arial" w:eastAsia="Times New Roman" w:hAnsi="Arial" w:cs="Arial"/>
        </w:rPr>
      </w:pPr>
    </w:p>
    <w:p w:rsidR="00FF698B" w:rsidRDefault="00FF698B" w:rsidP="00FF698B">
      <w:pPr>
        <w:framePr w:w="11495" w:h="261" w:hRule="exact" w:wrap="notBeside" w:vAnchor="text" w:hAnchor="text" w:xAlign="center" w:y="1" w:anchorLock="1"/>
        <w:jc w:val="center"/>
      </w:pPr>
    </w:p>
    <w:p w:rsidR="003932BD" w:rsidRPr="00FF698B" w:rsidRDefault="003932BD" w:rsidP="00FF698B">
      <w:pPr>
        <w:framePr w:w="11578" w:h="210" w:hRule="exact" w:wrap="notBeside" w:vAnchor="text" w:hAnchor="text" w:xAlign="center" w:y="1" w:anchorLock="1"/>
        <w:jc w:val="center"/>
        <w:rPr>
          <w:color w:val="FFFFFF" w:themeColor="background1"/>
        </w:rPr>
      </w:pPr>
    </w:p>
    <w:p w:rsidR="003932BD" w:rsidRDefault="00FF698B" w:rsidP="00FF698B">
      <w:pPr>
        <w:tabs>
          <w:tab w:val="left" w:pos="11115"/>
        </w:tabs>
        <w:rPr>
          <w:rFonts w:ascii="Book Antiqua" w:eastAsia="Book Antiqua" w:hAnsi="Book Antiqua" w:cs="Book Antiqua"/>
          <w:sz w:val="23"/>
          <w:szCs w:val="23"/>
        </w:rPr>
      </w:pPr>
      <w:r>
        <w:rPr>
          <w:rFonts w:ascii="Book Antiqua" w:eastAsia="Book Antiqua" w:hAnsi="Book Antiqua" w:cs="Book Antiqua"/>
          <w:sz w:val="23"/>
          <w:szCs w:val="23"/>
        </w:rPr>
        <w:tab/>
      </w: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pPr>
    </w:p>
    <w:p w:rsidR="00FF698B" w:rsidRPr="00FF698B" w:rsidRDefault="00FF698B" w:rsidP="00FF698B">
      <w:pPr>
        <w:rPr>
          <w:sz w:val="2"/>
          <w:szCs w:val="2"/>
        </w:rPr>
        <w:sectPr w:rsidR="00FF698B" w:rsidRPr="00FF698B">
          <w:headerReference w:type="even" r:id="rId6"/>
          <w:headerReference w:type="default" r:id="rId7"/>
          <w:footerReference w:type="even" r:id="rId8"/>
          <w:footerReference w:type="default" r:id="rId9"/>
          <w:headerReference w:type="first" r:id="rId10"/>
          <w:footerReference w:type="first" r:id="rId11"/>
          <w:type w:val="continuous"/>
          <w:pgSz w:w="11905" w:h="16837"/>
          <w:pgMar w:top="0" w:right="0" w:bottom="0" w:left="0" w:header="0" w:footer="3" w:gutter="0"/>
          <w:cols w:space="720"/>
          <w:noEndnote/>
          <w:docGrid w:linePitch="360"/>
        </w:sectPr>
      </w:pPr>
    </w:p>
    <w:p w:rsidR="003932BD" w:rsidRDefault="00F54278">
      <w:pPr>
        <w:framePr w:wrap="notBeside" w:vAnchor="text" w:hAnchor="text" w:xAlign="center" w:y="1"/>
        <w:jc w:val="center"/>
        <w:rPr>
          <w:sz w:val="0"/>
          <w:szCs w:val="0"/>
        </w:rPr>
      </w:pPr>
      <w:r>
        <w:rPr>
          <w:noProof/>
        </w:rPr>
        <w:drawing>
          <wp:inline distT="0" distB="0" distL="0" distR="0">
            <wp:extent cx="409575" cy="409575"/>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rsidR="003932BD" w:rsidRDefault="003932BD">
      <w:pPr>
        <w:rPr>
          <w:sz w:val="2"/>
          <w:szCs w:val="2"/>
        </w:rPr>
      </w:pPr>
    </w:p>
    <w:p w:rsidR="003932BD" w:rsidRDefault="00F54278">
      <w:pPr>
        <w:pStyle w:val="Cuerpodeltexto20"/>
        <w:shd w:val="clear" w:color="auto" w:fill="auto"/>
        <w:spacing w:before="0" w:after="409"/>
        <w:ind w:left="20"/>
      </w:pPr>
      <w:r>
        <w:t>"CONTRATO DE SERVICIO DE MANTENIMIENTO PREVENTIVO Y CORRECTIVO DEL SISTEMA DE CAMARAS DE VIDEO VIGILANCIA DEL MINISTERIO DE GOBERNACION Y DESARROLLO TERRITORIAL" No. MG-078/2019</w:t>
      </w:r>
    </w:p>
    <w:p w:rsidR="003932BD" w:rsidRDefault="00F54278">
      <w:pPr>
        <w:pStyle w:val="Cuerpodeltexto0"/>
        <w:shd w:val="clear" w:color="auto" w:fill="auto"/>
        <w:spacing w:before="0"/>
        <w:ind w:left="20" w:right="480"/>
      </w:pPr>
      <w:r>
        <w:t>Nosotros,</w:t>
      </w:r>
      <w:r>
        <w:rPr>
          <w:rStyle w:val="CuerpodeltextoNegrita"/>
        </w:rPr>
        <w:t xml:space="preserve"> VICTORIA CAROLINA GROSS</w:t>
      </w:r>
      <w:r w:rsidR="00FF698B">
        <w:rPr>
          <w:rStyle w:val="CuerpodeltextoNegrita"/>
        </w:rPr>
        <w:t xml:space="preserve"> </w:t>
      </w:r>
      <w:r w:rsidR="00FF698B" w:rsidRPr="00FF698B">
        <w:rPr>
          <w:rStyle w:val="CuerpodeltextoNegrita"/>
          <w:color w:val="C00000"/>
          <w:highlight w:val="black"/>
        </w:rPr>
        <w:t>INFORMACION CONFIDENCIAL</w:t>
      </w:r>
      <w:r>
        <w:t>, actuando por delegación en nombre del Ministerio de Gobernación y Desarrollo Territorial, en base al Acuerdo Número VEINTIOCHO, emitido por el Órgano Ejecutivo en el Ramo de Gobernación y Desarrollo Territorial, en fecha tres de junio de dos mil diecinueve, por el señor Ministro de Gobernación y Desarrollo Territorial,</w:t>
      </w:r>
      <w:r>
        <w:rPr>
          <w:rStyle w:val="CuerpodeltextoNegrita"/>
        </w:rPr>
        <w:t xml:space="preserve"> MARIO EDGARDO DURÁN GAVIDIA,</w:t>
      </w:r>
      <w:r>
        <w:t xml:space="preserve">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por lo que comparezco a otorgar el presente Instrumento y que en el transcurso del mismo me denominaré:</w:t>
      </w:r>
      <w:r>
        <w:rPr>
          <w:rStyle w:val="CuerpodeltextoNegrita"/>
        </w:rPr>
        <w:t xml:space="preserve"> "EL MINISTERIO";</w:t>
      </w:r>
      <w:r>
        <w:t xml:space="preserve"> </w:t>
      </w:r>
      <w:proofErr w:type="spellStart"/>
      <w:r>
        <w:t>y</w:t>
      </w:r>
      <w:proofErr w:type="spellEnd"/>
      <w:r>
        <w:rPr>
          <w:rStyle w:val="CuerpodeltextoNegrita"/>
        </w:rPr>
        <w:t xml:space="preserve"> </w:t>
      </w:r>
      <w:r w:rsidR="00FF698B" w:rsidRPr="00FF698B">
        <w:rPr>
          <w:rStyle w:val="CuerpodeltextoNegrita"/>
          <w:color w:val="C00000"/>
          <w:highlight w:val="black"/>
        </w:rPr>
        <w:t>INFORMACION CONFIDENCIAL</w:t>
      </w:r>
      <w:r>
        <w:t xml:space="preserve">, actuando en mí calidad de Administrador Único Propietario y en consecuencia Representante Legal de la Sociedad </w:t>
      </w:r>
      <w:r>
        <w:rPr>
          <w:rStyle w:val="CuerpodeltextoNegrita"/>
        </w:rPr>
        <w:t>GRUPO SISECOR , SOCIEDAD ANONIMA DE CAPITAL VARIABLE,</w:t>
      </w:r>
      <w:r>
        <w:t xml:space="preserve"> que podrá abreviarse</w:t>
      </w:r>
      <w:r>
        <w:rPr>
          <w:rStyle w:val="CuerpodeltextoNegrita"/>
        </w:rPr>
        <w:t xml:space="preserve"> GRUPO SISECOR, S.A. DE C.V.</w:t>
      </w:r>
      <w:r>
        <w:t xml:space="preserve"> del domicilio de San Salvador, departamento</w:t>
      </w:r>
    </w:p>
    <w:p w:rsidR="003932BD" w:rsidRDefault="00F54278">
      <w:pPr>
        <w:pStyle w:val="Cuerpodeltexto0"/>
        <w:shd w:val="clear" w:color="auto" w:fill="auto"/>
        <w:spacing w:before="0" w:after="87" w:line="230" w:lineRule="exact"/>
        <w:ind w:left="20"/>
        <w:jc w:val="left"/>
      </w:pPr>
      <w:r>
        <w:t>de San Salvador y de nacionalidad salvadoreña, con Número de Identificación Tributaria</w:t>
      </w:r>
      <w:r>
        <w:rPr>
          <w:rStyle w:val="Cuerpodeltexto11ptoNegritaEspaciado-1ptoEspaciado30"/>
        </w:rPr>
        <w:t xml:space="preserve"> f|</w:t>
      </w:r>
    </w:p>
    <w:p w:rsidR="003932BD" w:rsidRDefault="00F54278">
      <w:pPr>
        <w:jc w:val="center"/>
        <w:rPr>
          <w:sz w:val="0"/>
          <w:szCs w:val="0"/>
        </w:rPr>
      </w:pPr>
      <w:r>
        <w:rPr>
          <w:noProof/>
        </w:rPr>
        <w:drawing>
          <wp:anchor distT="0" distB="0" distL="114300" distR="114300" simplePos="0" relativeHeight="10" behindDoc="1" locked="0" layoutInCell="1" allowOverlap="1">
            <wp:simplePos x="0" y="0"/>
            <wp:positionH relativeFrom="margin">
              <wp:posOffset>5692140</wp:posOffset>
            </wp:positionH>
            <wp:positionV relativeFrom="margin">
              <wp:posOffset>8246745</wp:posOffset>
            </wp:positionV>
            <wp:extent cx="575945" cy="1449070"/>
            <wp:effectExtent l="0" t="0" r="0" b="0"/>
            <wp:wrapTight wrapText="bothSides">
              <wp:wrapPolygon edited="1">
                <wp:start x="7025" y="0"/>
                <wp:lineTo x="21600" y="0"/>
                <wp:lineTo x="21600" y="21600"/>
                <wp:lineTo x="0" y="21600"/>
                <wp:lineTo x="0" y="9200"/>
                <wp:lineTo x="3953" y="9200"/>
                <wp:lineTo x="3953" y="7080"/>
                <wp:lineTo x="7025" y="7080"/>
                <wp:lineTo x="7025" y="3814"/>
                <wp:lineTo x="6858" y="3814"/>
                <wp:lineTo x="6858" y="2726"/>
                <wp:lineTo x="7025" y="2726"/>
                <wp:lineTo x="7025" y="0"/>
              </wp:wrapPolygon>
            </wp:wrapTight>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r:embed="rId13" cstate="print"/>
                    <a:stretch>
                      <a:fillRect/>
                    </a:stretch>
                  </pic:blipFill>
                  <pic:spPr>
                    <a:xfrm>
                      <a:off x="0" y="0"/>
                      <a:ext cx="575945" cy="1449070"/>
                    </a:xfrm>
                    <a:prstGeom prst="rect">
                      <a:avLst/>
                    </a:prstGeom>
                  </pic:spPr>
                </pic:pic>
              </a:graphicData>
            </a:graphic>
          </wp:anchor>
        </w:drawing>
      </w:r>
    </w:p>
    <w:p w:rsidR="003932BD" w:rsidRDefault="00F54278">
      <w:pPr>
        <w:pStyle w:val="Cuerpodeltexto40"/>
        <w:shd w:val="clear" w:color="auto" w:fill="auto"/>
        <w:spacing w:before="0" w:line="390" w:lineRule="exact"/>
        <w:ind w:left="1780"/>
      </w:pPr>
      <w:r>
        <w:br w:type="page"/>
      </w:r>
    </w:p>
    <w:p w:rsidR="00FF698B" w:rsidRDefault="00FF698B" w:rsidP="00FF698B">
      <w:pPr>
        <w:framePr w:w="11495" w:h="261" w:hRule="exact" w:wrap="notBeside" w:vAnchor="text" w:hAnchor="text" w:xAlign="center" w:y="1" w:anchorLock="1"/>
      </w:pPr>
    </w:p>
    <w:p w:rsidR="003932BD" w:rsidRDefault="00FF698B">
      <w:pPr>
        <w:pStyle w:val="Cuerpodeltexto0"/>
        <w:shd w:val="clear" w:color="auto" w:fill="auto"/>
        <w:spacing w:before="0" w:line="443" w:lineRule="exact"/>
        <w:ind w:left="20" w:right="60"/>
        <w:sectPr w:rsidR="003932BD">
          <w:type w:val="continuous"/>
          <w:pgSz w:w="11905" w:h="16837"/>
          <w:pgMar w:top="795" w:right="454" w:bottom="701" w:left="1762" w:header="0" w:footer="3" w:gutter="0"/>
          <w:cols w:space="720"/>
          <w:noEndnote/>
          <w:docGrid w:linePitch="360"/>
        </w:sectPr>
      </w:pPr>
      <w:r w:rsidRPr="00FF698B">
        <w:rPr>
          <w:rStyle w:val="CuerpodeltextoNegrita"/>
          <w:color w:val="C00000"/>
          <w:highlight w:val="black"/>
        </w:rPr>
        <w:t>INFORMACION CONFIDENCIAL</w:t>
      </w:r>
      <w:r>
        <w:t>,</w:t>
      </w:r>
      <w:r w:rsidR="00F54278">
        <w:t>, personería que acredito por medio de: a) Copia Certificada por Notario de Testimonio de Escritura Pública Constitución de la Sociedad</w:t>
      </w:r>
      <w:r w:rsidR="00F54278">
        <w:rPr>
          <w:rStyle w:val="CuerpodeltextoNegrita0"/>
        </w:rPr>
        <w:t xml:space="preserve"> GRUPO SISECOR, S.A. DE C.V. </w:t>
      </w:r>
      <w:r w:rsidR="00F54278">
        <w:t xml:space="preserve">otorgada en la ciudad de San Salvador, </w:t>
      </w:r>
      <w:r w:rsidRPr="00FF698B">
        <w:rPr>
          <w:rStyle w:val="CuerpodeltextoNegrita"/>
          <w:color w:val="C00000"/>
          <w:highlight w:val="black"/>
        </w:rPr>
        <w:t>INFORMACION CONFIDENCIAL</w:t>
      </w:r>
      <w:r>
        <w:t>,</w:t>
      </w:r>
      <w:r w:rsidR="00F54278">
        <w:t xml:space="preserve"> estará confiada al ADMINISTRADOR UNICO PROPIETARIO; b) Copia Certificada por Notario de Credencial de elección de Administrador único y propietario y suplente de la sociedad</w:t>
      </w:r>
      <w:r w:rsidR="00F54278">
        <w:rPr>
          <w:rStyle w:val="CuerpodeltextoNegrita0"/>
        </w:rPr>
        <w:t xml:space="preserve"> GRUPO SISECOR, S.A. DE C.V.,</w:t>
      </w:r>
      <w:r w:rsidR="00F54278">
        <w:t xml:space="preserve"> inscrita en el Registro de Comercio al número VEINTIUNO, del Libro TRES MIL SEISCIENTOS SETENTA Y TRES, del Registro de SOCIEDADES, el día uno de diciembre de dos mil dieciséis, en la que consta que la Junta General Ordinaria de Accionistas, en fecha veintidós de noviembre de dos mil dieciséis, eligió a </w:t>
      </w:r>
      <w:r w:rsidRPr="00FF698B">
        <w:rPr>
          <w:rStyle w:val="CuerpodeltextoNegrita"/>
          <w:color w:val="C00000"/>
          <w:highlight w:val="black"/>
        </w:rPr>
        <w:t>INFORMACION CONFIDENCIAL</w:t>
      </w:r>
      <w:r>
        <w:t xml:space="preserve">, </w:t>
      </w:r>
      <w:r w:rsidR="00F54278">
        <w:t xml:space="preserve">como Administrador Único Propietario y por lo tanto Representante Legal de GRUPO SISECOR S.A. de C.V.; por lo que se acreditan de forma suficiente mis facultades para comparecer a otorgar actos como el que ampara este instrumento, y que en lo sucesivo se me denominará </w:t>
      </w:r>
      <w:r>
        <w:rPr>
          <w:vertAlign w:val="superscript"/>
        </w:rPr>
        <w:t>“</w:t>
      </w:r>
      <w:r w:rsidR="00F54278">
        <w:rPr>
          <w:rStyle w:val="CuerpodeltextoNegrita0"/>
        </w:rPr>
        <w:t>EL CONTRATISTA",</w:t>
      </w:r>
      <w:r w:rsidR="00F54278">
        <w:t xml:space="preserve"> por lo que convenimos en celebrar y al efecto así lo hacemos, con base en el proceso de</w:t>
      </w:r>
      <w:r w:rsidR="00F54278">
        <w:rPr>
          <w:rStyle w:val="CuerpodeltextoNegrita0"/>
        </w:rPr>
        <w:t xml:space="preserve"> LIBRE GESTIÓN</w:t>
      </w:r>
      <w:r w:rsidR="00F54278">
        <w:t xml:space="preserve"> denominado</w:t>
      </w:r>
      <w:r w:rsidR="00F54278">
        <w:rPr>
          <w:rStyle w:val="CuerpodeltextoNegrita0"/>
        </w:rPr>
        <w:t xml:space="preserve"> "SERVICIO DE MANTENIMIENTO PREVENTIVO Y CORRECTIVO DEL SISTEMA DE CAMARAS DE VIDEO VIGILANCIA DEL MINISTERIO DE GOBERNACION Y DESARROLLO TERRITORIAL",</w:t>
      </w:r>
      <w:r w:rsidR="00F54278">
        <w:t xml:space="preserve"> promovido por el Ministerio de Gobernación y Desarrollo Territorial, y con base a la Recomendación de Adjudicación, emitida por el Comité de Evaluación de Ofertas, en fecha veintitrés de octubre de dos mil diecinueve, suscrito por el Licenciado Rodrigo Javier Ayala Claros, en cumplimiento al Acuerdo Número TREINTA, emitido por el Órgano Ejecutivo en el Ramo de Gobernación y Desarrollo Territorial, el día tres de junio de dos mil diecinueve, el siguiente contrato de </w:t>
      </w:r>
      <w:r w:rsidR="00F54278">
        <w:rPr>
          <w:rStyle w:val="CuerpodeltextoNegrita1"/>
        </w:rPr>
        <w:t>"SERVICIO DE MANTENIMIENTO PREVENTIVO Y CORRECTIVO DEL SISTEMA</w:t>
      </w:r>
      <w:r w:rsidR="00F54278">
        <w:t xml:space="preserve"> DE</w:t>
      </w:r>
      <w:r w:rsidR="00F54278">
        <w:rPr>
          <w:rStyle w:val="CuerpodeltextoNegrita1"/>
        </w:rPr>
        <w:t xml:space="preserve"> CAMARAS DE VIDEO VIGILANCIA DEL MINISTERIO DE GOBERNACION Y DESARROLLO TERRITORIAL",</w:t>
      </w:r>
      <w:r w:rsidR="00F54278">
        <w:t xml:space="preserve"> de conformidad a la Constitución de la República, la Ley de Adquisiciones y Contrataciones de la Administración Pública, a su Reglamento y en especial a las condiciones, obligaciones pactos y renuncias siguientes:</w:t>
      </w:r>
      <w:r w:rsidR="00F54278">
        <w:rPr>
          <w:rStyle w:val="CuerpodeltextoNegrita1"/>
        </w:rPr>
        <w:t xml:space="preserve"> CLAUSULA PRIMERA: OBJETO DEL CONTRATO:</w:t>
      </w:r>
      <w:r w:rsidR="00F54278">
        <w:t xml:space="preserve"> EL CONTRATISTA se compromete a proporcionar a EL MINISTERIO, el Servicio de Mantenimiento Preventivo y Correctivo del Sistema de Cámaras de Video Vigilancia del Ministerio de Gobernación y Desarrollo Territorial, cuyas especificaciones, características y detalle se encuentran establecidas en las Especificaciones Técnicas de los Términos de Referencia. EL CONTRATISTA responderá de acuerdo a los términos y condiciones establecidos en los Términos de Referencia y en el presente instrumento, especialmente por la calidad del Mantenimiento Preventivo y Correctivo del Sistema de Cámaras de Video </w:t>
      </w:r>
      <w:r w:rsidR="00F54278">
        <w:lastRenderedPageBreak/>
        <w:t>Vigilancia, así como de las consecuencias por las omisiones o acciones incorrectas en la ejecución de este Contrato y corresponderá al respectivo Administrador del Contrato, velar por el fiel cumplimiento de las obligaciones emanadas del mismo, debiendo informar a la Unidad de Adquisiciones y Contrataciones Institucional (UACI), las omisiones o acciones incorrectas en la ejecución de éste.</w:t>
      </w:r>
      <w:r w:rsidR="00F54278">
        <w:rPr>
          <w:rStyle w:val="CuerpodeltextoNegrita1"/>
        </w:rPr>
        <w:t xml:space="preserve"> CLAUSULA SEGUNDA: DOCUMENTOS CONTRACTUALES.</w:t>
      </w:r>
      <w:r w:rsidR="00F54278">
        <w:t xml:space="preserve"> Los documentos a utilizar en el proceso de esta contratación se denominarán Documentos Contractuales, que formarán parte integral del contrato con igual fuerza obligatoria que éste y serán: a) Los Términos de Referencia y sus Anexos; b) la oferta técnica y económica de EL CONTRATISTA y sus documentos; c) La Recomendación de Adjudicación, antes citada; d) el Acuerdo Número Noventa, emitido por el Órgano Ejecutivo en el Ramo de Gobernación y Desarrollo Territorial, en fecha treinta y uno de octubre de dos mil diecinueve; e) la Garantía de Cumplimiento de Contrato; y f)</w:t>
      </w:r>
    </w:p>
    <w:p w:rsidR="003932BD" w:rsidRDefault="00F54278">
      <w:pPr>
        <w:pStyle w:val="Cuerpodeltexto0"/>
        <w:shd w:val="clear" w:color="auto" w:fill="auto"/>
        <w:spacing w:before="0" w:line="446" w:lineRule="exact"/>
        <w:ind w:left="20" w:right="60"/>
        <w:sectPr w:rsidR="003932BD">
          <w:headerReference w:type="even" r:id="rId14"/>
          <w:headerReference w:type="default" r:id="rId15"/>
          <w:footerReference w:type="even" r:id="rId16"/>
          <w:footerReference w:type="default" r:id="rId17"/>
          <w:headerReference w:type="first" r:id="rId18"/>
          <w:type w:val="continuous"/>
          <w:pgSz w:w="11905" w:h="16837"/>
          <w:pgMar w:top="795" w:right="454" w:bottom="701" w:left="1762" w:header="0" w:footer="3" w:gutter="0"/>
          <w:cols w:space="720"/>
          <w:noEndnote/>
          <w:docGrid w:linePitch="360"/>
        </w:sectPr>
      </w:pPr>
      <w:r>
        <w:t>Cualquier otro documento que emanare del presente Instrumento. En caso de controversia entre estos documentos y el contrato prevalecerá este último.</w:t>
      </w:r>
      <w:r>
        <w:rPr>
          <w:rStyle w:val="CuerpodeltextoNegrita2"/>
        </w:rPr>
        <w:t xml:space="preserve"> CLAUSULA TERCERA: PLAZO Y VIGENCIA DEL CONTRATO.</w:t>
      </w:r>
      <w:r>
        <w:t xml:space="preserve"> El plazo de prestación del servicio será a partir del 1 de noviembre al 31 de diciembre de 2019, previa emisión de la orden de inicio emitida por el Administrador de Contrato. La entrega del servicio se hará posterior a la notificación por parte del Administrador de </w:t>
      </w:r>
      <w:proofErr w:type="gramStart"/>
      <w:r>
        <w:t>contrato,,</w:t>
      </w:r>
      <w:proofErr w:type="gramEnd"/>
      <w:r>
        <w:t xml:space="preserve"> mediante orden de inicio, en un plazo máximo de 10 días hábiles posteriores a la notificación. La vigencia del presente Contrato será a partir de la notificación de la suscripción del mismo hasta el treinta y uno de diciembre de dos mil diecinueve.</w:t>
      </w:r>
      <w:r>
        <w:rPr>
          <w:rStyle w:val="CuerpodeltextoNegrita2"/>
        </w:rPr>
        <w:t xml:space="preserve"> CLAUSULA CUARTA: PRECIO Y FORMA DE PAGO,</w:t>
      </w:r>
      <w:r>
        <w:t xml:space="preserve"> El monto total por la prestación de los servicios objeto del presente Contrato, será por la cantidad de</w:t>
      </w:r>
      <w:r>
        <w:rPr>
          <w:rStyle w:val="CuerpodeltextoNegrita2"/>
        </w:rPr>
        <w:t xml:space="preserve"> </w:t>
      </w:r>
      <w:r>
        <w:rPr>
          <w:rStyle w:val="CuerpodeltextoNegrita3"/>
        </w:rPr>
        <w:t>hasta</w:t>
      </w:r>
      <w:r>
        <w:rPr>
          <w:rStyle w:val="CuerpodeltextoNegrita2"/>
        </w:rPr>
        <w:t xml:space="preserve"> QUINCE MIL 00/100 DÓLARES DE LOS ESTADOS UNIDOS DE AMÉRICA (US$15,000.00),</w:t>
      </w:r>
      <w:r>
        <w:t xml:space="preserve"> valor que incluye el impuesto a la Transferencia de Bienes Muebles y a la Prestación de Servicio (IVA) de conformidad al siguiente detalle:</w:t>
      </w:r>
      <w:r>
        <w:rPr>
          <w:rStyle w:val="CuerpodeltextoNegrita2"/>
        </w:rPr>
        <w:t xml:space="preserve"> </w:t>
      </w:r>
      <w:r>
        <w:rPr>
          <w:rStyle w:val="CuerpodeltextoNegrita3"/>
        </w:rPr>
        <w:t>MANTENIMIENTO PREVENTIVO:</w:t>
      </w:r>
      <w:r>
        <w:t xml:space="preserve"> Por la cantidad de</w:t>
      </w:r>
      <w:r>
        <w:rPr>
          <w:rStyle w:val="CuerpodeltextoNegrita2"/>
        </w:rPr>
        <w:t xml:space="preserve"> CUATROCIENTOS 00/100 DOLARES DE LOS ESTADOS UNIDOS DE AMERICA (US$400.00),</w:t>
      </w:r>
      <w:r>
        <w:t xml:space="preserve"> valor que incluye el Impuesto a la Transferencia de Bienes Muebles y a la Prestación de Servicios y para el </w:t>
      </w:r>
      <w:r>
        <w:rPr>
          <w:rStyle w:val="CuerpodeltextoNegrita3"/>
        </w:rPr>
        <w:t>MANTENIMIENTO CORRECTIVO</w:t>
      </w:r>
      <w:r>
        <w:rPr>
          <w:rStyle w:val="CuerpodeltextoNegrita2"/>
        </w:rPr>
        <w:t>:</w:t>
      </w:r>
      <w:r>
        <w:t xml:space="preserve"> Por un valor de hasta</w:t>
      </w:r>
      <w:r>
        <w:rPr>
          <w:rStyle w:val="CuerpodeltextoNegrita2"/>
        </w:rPr>
        <w:t xml:space="preserve"> CATORCE MIL SEISCIENTOS 00/100 DOLARES DE LOS ESTADOS UNIDOS DE AMERICA (US$14,600.00),</w:t>
      </w:r>
      <w:r>
        <w:t xml:space="preserve"> valor que incluye el Impuesto a la Transferencia de Bienes Muebles y a la Prestación de Servicios. EL MINISTERIO, a través de su Unidad Financiera Institucional efectuará los pagos una vez concluida la entrega, previa emisión de la correspondiente acta de recepción, con base al servicio efectivamente prestados por EL CONTRATISTA, en un plazo de SESENTA (60) días después de haber retirado el correspondiente Quedan, previa presentación </w:t>
      </w:r>
      <w:r>
        <w:lastRenderedPageBreak/>
        <w:t>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w:t>
      </w:r>
      <w:r>
        <w:rPr>
          <w:rStyle w:val="CuerpodeltextoNegrita4"/>
        </w:rPr>
        <w:t xml:space="preserve"> CLAUSULA QUINTA: PROVISIÓN </w:t>
      </w:r>
      <w:r w:rsidR="007F05C5">
        <w:rPr>
          <w:rStyle w:val="CuerpodeltextoNegrita4"/>
        </w:rPr>
        <w:t>D</w:t>
      </w:r>
      <w:r>
        <w:rPr>
          <w:rStyle w:val="CuerpodeltextoNegrita4"/>
        </w:rPr>
        <w:t>E PAGO.</w:t>
      </w:r>
      <w:r>
        <w:t xml:space="preserve"> Los recursos para el cumplimiento del compromiso adquirido en este Contrato serán con cargo a la disponibilidad presupuestaria certificada por la Unidad Financiera Institucional para el presente proceso.</w:t>
      </w:r>
      <w:r>
        <w:rPr>
          <w:rStyle w:val="CuerpodeltextoNegrita4"/>
        </w:rPr>
        <w:t xml:space="preserve"> CLAUSULA SEXTA: OBLIGACIONES DE EL CONTRATISTA,</w:t>
      </w:r>
      <w:r>
        <w:t xml:space="preserve"> EL CONTRATISTA en forma expresa y terminante se obliga a proporcionar el servicio objeto del presente Contrato, de acuerdo a lo establecido en las Cláusulas Primera y Tercera de este Contrato garantizando que la calidad del servicio sea de acuerdo a lo ofertado y a las especificaciones requeridas en los Términos de Referencia, así como de conformidad a todos los documentos contractuales antes relacionados, y se obliga según detalle: Para el</w:t>
      </w:r>
      <w:r>
        <w:rPr>
          <w:rStyle w:val="CuerpodeltextoNegrita4"/>
        </w:rPr>
        <w:t xml:space="preserve"> Mantenimiento Preventivo,</w:t>
      </w:r>
      <w:r>
        <w:t xml:space="preserve"> el sistema de video vigilancia está compuesto de cámaras análogas y digitales, se debe proporcionar limpieza de los equipos, revisión y diagnóstico de su estado. Para el</w:t>
      </w:r>
      <w:r>
        <w:rPr>
          <w:rStyle w:val="CuerpodeltextoNegrita4"/>
        </w:rPr>
        <w:t xml:space="preserve"> Mantenimiento Correctivo,</w:t>
      </w:r>
      <w:r>
        <w:t xml:space="preserve"> el contratista deberá realizarlo en base a resultados después de la limpieza y diagnóstico de los equipos, obligándose las partes a cumplir con todas las condiciones establecidas en este Contrato y demás documentos contractuales; </w:t>
      </w:r>
      <w:proofErr w:type="gramStart"/>
      <w:r>
        <w:t>asumiendo</w:t>
      </w:r>
      <w:proofErr w:type="gramEnd"/>
      <w:r>
        <w:t xml:space="preserve"> además, todas las responsabilidades que se deriven de los Términos de Referencia y de este Instrumento.</w:t>
      </w:r>
      <w:r>
        <w:rPr>
          <w:rStyle w:val="CuerpodeltextoNegrita4"/>
        </w:rPr>
        <w:t xml:space="preserve"> CLAUSULA SÉPTIMA: COMPROMISOS DE EL MINISTERIO Y PLAZO DE RECLAMOS.</w:t>
      </w:r>
      <w:r>
        <w:t xml:space="preserve"> EL MINISTERIO se compromete a coordinar mecanismos de trabajo para proporcionar a EL CONTRATISTA la información y el apoyo logístico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w:t>
      </w:r>
      <w:r>
        <w:lastRenderedPageBreak/>
        <w:t>respectivo y pedirá la correcta prestación del servicio, de acuerdo a lo pactado contractualmente, lo cual deberá realizarse en un período máximo de cinco (5) días hábiles, salvo razones de caso fortuito o fuerza mayor. En todo caso, EL CONTRATISTA se compromete a subsanar, los vicios o de</w:t>
      </w:r>
      <w:r w:rsidR="00FF698B">
        <w:t xml:space="preserve">ficiencias </w:t>
      </w:r>
      <w:r>
        <w:t xml:space="preserve">comprobadas en la prestación del servicio objeto de </w:t>
      </w:r>
      <w:proofErr w:type="gramStart"/>
      <w:r>
        <w:t>éste</w:t>
      </w:r>
      <w:proofErr w:type="gramEnd"/>
      <w:r>
        <w:t xml:space="preserve"> Instrumento, caso contrario se tendrá por incumplido el Contrato y se procederá de acuerdo a lo establecido en los incisos segundo y tercero del artículo 121 de la LACAP.</w:t>
      </w:r>
      <w:r>
        <w:rPr>
          <w:rStyle w:val="CuerpodeltextoNegrita5"/>
        </w:rPr>
        <w:t xml:space="preserve"> </w:t>
      </w:r>
      <w:r>
        <w:rPr>
          <w:rStyle w:val="CuerpodeltextoNegrita6"/>
        </w:rPr>
        <w:t>CLAUSULA OCTAVA: GARANTÍA DE CUMPLIMIENTO DE CONTRATO</w:t>
      </w:r>
      <w:r>
        <w:rPr>
          <w:rStyle w:val="CuerpodeltextoNegrita5"/>
        </w:rPr>
        <w:t>.</w:t>
      </w:r>
      <w:r>
        <w:t xml:space="preserve"> Dentro de los diez (10) días hábiles subsiguientes a la notificación de la respectiva suscripción del Contrato, EL CONTRATISTA deberá presentar a favor de EL MINISTERIO, en la Unidad de Adquisiciones y Contrataciones Institucional (UACI), la Garantía de Cumplimiento de Contrato, por un valor de</w:t>
      </w:r>
      <w:r>
        <w:rPr>
          <w:rStyle w:val="CuerpodeltextoNegrita5"/>
        </w:rPr>
        <w:t xml:space="preserve"> UN MIL QUINIENTOS 00/100 DÓLARES DE LOS ESTADOS UNIDOS DE AMÉRICA (US$1,500.00),</w:t>
      </w:r>
      <w:r>
        <w:t xml:space="preserve"> equivalente al diez por ciento</w:t>
      </w:r>
      <w:r>
        <w:rPr>
          <w:rStyle w:val="CuerpodeltextoNegrita5"/>
        </w:rPr>
        <w:t xml:space="preserve"> (10%) </w:t>
      </w:r>
      <w:r>
        <w:t>del valor total del Contrato, para asegurar el cumplimiento de todas las obligaciones emanadas del mismo, la cual deberá mantenerse vigente a partir de la fecha de su presentación hasta un mínimo de treinta días posteriores a la fecha de finalización del Contrato y de sus prórrogas, si las hubiere,</w:t>
      </w:r>
      <w:r>
        <w:rPr>
          <w:rStyle w:val="CuerpodeltextoNegrita5"/>
        </w:rPr>
        <w:t xml:space="preserve"> </w:t>
      </w:r>
      <w:r>
        <w:rPr>
          <w:rStyle w:val="CuerpodeltextoNegrita6"/>
        </w:rPr>
        <w:t>CLAUSULA NOVENA: ADMINISTRADOR DEL CONTRATO</w:t>
      </w:r>
      <w:r>
        <w:rPr>
          <w:rStyle w:val="CuerpodeltextoNegrita5"/>
        </w:rPr>
        <w:t>:</w:t>
      </w:r>
      <w:r>
        <w:t xml:space="preserve"> La administración del presente contrato según Acuerdo Número Noventa, anteriormente citado, estará a cargo del Ingeniero ISMAEL EDUARDO LOPEZ RIVAS, Director de Desarrollo Tecnológico,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w:t>
      </w:r>
    </w:p>
    <w:p w:rsidR="003932BD" w:rsidRDefault="00F54278">
      <w:pPr>
        <w:pStyle w:val="Cuerpodeltexto0"/>
        <w:shd w:val="clear" w:color="auto" w:fill="auto"/>
        <w:spacing w:before="0" w:line="446" w:lineRule="exact"/>
        <w:ind w:left="20" w:right="220"/>
      </w:pPr>
      <w:r>
        <w:lastRenderedPageBreak/>
        <w:t>ejecución de los contratos e informar de ello tanto a la UACI como a la Unidad responsable de efectuar los pagos 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w:t>
      </w:r>
      <w:r>
        <w:rPr>
          <w:rStyle w:val="CuerpodeltextoNegrita7"/>
        </w:rPr>
        <w:t xml:space="preserve"> </w:t>
      </w:r>
      <w:r>
        <w:rPr>
          <w:rStyle w:val="CuerpodeltextoNegrita8"/>
        </w:rPr>
        <w:t>CLÁUSULA DÉCIMA: SANCIONES</w:t>
      </w:r>
      <w:r>
        <w:rPr>
          <w:rStyle w:val="CuerpodeltextoNegrita7"/>
        </w:rPr>
        <w:t>,</w:t>
      </w:r>
      <w:r>
        <w:t xml:space="preserve"> En caso de incumplimiento de las obligaciones emanadas del presente Contrato, las partes expresamente se someten a las sanciones que la Ley o el presente contrato señalen. Si EL CONTRATISTA no cumpliere sus obligaciones contractuales por causas imputables a él mismo, EL MINISTERIO podrá declarar la caducidad del Contrato o imponer el pago de una multa, de conformidad al artículo 85 de la LACAP, y se atenderá asimismo lo preceptuado en el artículo 36 de la LACAP. El incumplimiento o deficiencia total o</w:t>
      </w:r>
    </w:p>
    <w:p w:rsidR="003932BD" w:rsidRDefault="00F54278">
      <w:pPr>
        <w:pStyle w:val="Cuerpodeltexto0"/>
        <w:shd w:val="clear" w:color="auto" w:fill="auto"/>
        <w:spacing w:before="0" w:after="314" w:line="230" w:lineRule="exact"/>
        <w:ind w:left="20"/>
        <w:jc w:val="left"/>
      </w:pPr>
      <w:r>
        <w:t>parcial en la prestación del servicio durante el período fijado, dará lugar a la J</w:t>
      </w:r>
    </w:p>
    <w:p w:rsidR="003932BD" w:rsidRDefault="00F54278">
      <w:pPr>
        <w:framePr w:wrap="notBeside" w:vAnchor="text" w:hAnchor="text" w:xAlign="center" w:y="1"/>
        <w:jc w:val="center"/>
        <w:rPr>
          <w:sz w:val="0"/>
          <w:szCs w:val="0"/>
        </w:rPr>
      </w:pPr>
      <w:r>
        <w:rPr>
          <w:noProof/>
        </w:rPr>
        <w:drawing>
          <wp:inline distT="0" distB="0" distL="0" distR="0">
            <wp:extent cx="228600" cy="4667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466725"/>
                    </a:xfrm>
                    <a:prstGeom prst="rect">
                      <a:avLst/>
                    </a:prstGeom>
                    <a:noFill/>
                    <a:ln>
                      <a:noFill/>
                    </a:ln>
                  </pic:spPr>
                </pic:pic>
              </a:graphicData>
            </a:graphic>
          </wp:inline>
        </w:drawing>
      </w:r>
    </w:p>
    <w:p w:rsidR="003932BD" w:rsidRDefault="003932BD">
      <w:pPr>
        <w:rPr>
          <w:sz w:val="2"/>
          <w:szCs w:val="2"/>
        </w:rPr>
      </w:pPr>
    </w:p>
    <w:p w:rsidR="003932BD" w:rsidRDefault="00F54278">
      <w:pPr>
        <w:pStyle w:val="Cuerpodeltexto0"/>
        <w:shd w:val="clear" w:color="auto" w:fill="auto"/>
        <w:spacing w:before="0" w:line="446" w:lineRule="exact"/>
        <w:ind w:left="20" w:right="60"/>
      </w:pPr>
      <w:r>
        <w:t>terminación del contrato, sin perjuicio de la responsabilidad que le corresponda a EL CONTRATISTA por su incumplimiento.</w:t>
      </w:r>
      <w:r>
        <w:rPr>
          <w:rStyle w:val="CuerpodeltextoNegrita9"/>
        </w:rPr>
        <w:t xml:space="preserve"> </w:t>
      </w:r>
      <w:r>
        <w:rPr>
          <w:rStyle w:val="CuerpodeltextoNegritaa"/>
        </w:rPr>
        <w:t>CLÁUSULA DÉCIMA PRIMERA: MODIFICACIÓN Y/O PRÓRROGA.</w:t>
      </w:r>
      <w:r>
        <w:t xml:space="preserve"> El presente Contrato podrá modificarse y prorrogarse de común acuerdo, por medio de una Resolución Modificativa, la cual deberá ser debidamente formalizada por parte de EL MINISTERIO y en caso de prórroga, </w:t>
      </w:r>
      <w:proofErr w:type="spellStart"/>
      <w:r>
        <w:t>esia</w:t>
      </w:r>
      <w:proofErr w:type="spellEnd"/>
      <w:r>
        <w:t xml:space="preserve"> podrá hacerse efectiva a </w:t>
      </w:r>
      <w:r>
        <w:lastRenderedPageBreak/>
        <w:t>través de su correspondiente documento, el cual asimismo deberá ser emitido por EL MINISTERIO, previa aceptación de ambas partes, debiendo estar conforme a las condiciones establecidas por la LACAP y su Reglamento, especialmente a lo establecido en los Artículos 83-A, 83- B, 86 y 92 de dicha ley y a los Artículos 23 literal k) y 75 del Reglamento.</w:t>
      </w:r>
      <w:r>
        <w:rPr>
          <w:rStyle w:val="CuerpodeltextoNegrita9"/>
        </w:rPr>
        <w:t xml:space="preserve"> </w:t>
      </w:r>
      <w:r>
        <w:rPr>
          <w:rStyle w:val="CuerpodeltextoNegritaa"/>
        </w:rPr>
        <w:t>CLÁUSULA DÉCIMA SEGUNDA: CASO FORTUITO Y FUERZA MAYOR.</w:t>
      </w:r>
      <w: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MINISTERIO dentro de los cinco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del </w:t>
      </w:r>
      <w:proofErr w:type="gramStart"/>
      <w:r>
        <w:t>Director</w:t>
      </w:r>
      <w:proofErr w:type="gramEnd"/>
      <w:r>
        <w:t xml:space="preserve"> de la Unidad de Adquisiciones y Contrataciones Institucional; y en caso de prórroga, la cual será establecida y formalizada a través de una Resolución, esta operará siempre que el plazo de las garantías que se hayan constituido a favor de EL MINISTERIO asegure las obligaciones.</w:t>
      </w:r>
      <w:r>
        <w:rPr>
          <w:rStyle w:val="CuerpodeltextoNegrita9"/>
        </w:rPr>
        <w:t xml:space="preserve"> </w:t>
      </w:r>
      <w:r>
        <w:rPr>
          <w:rStyle w:val="CuerpodeltextoNegritaa"/>
        </w:rPr>
        <w:t>CLÁUSULA DÉCIMA TERCERA: CESIÓN</w:t>
      </w:r>
      <w:r>
        <w:rPr>
          <w:rStyle w:val="CuerpodeltextoNegrita9"/>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w:t>
      </w:r>
      <w:r>
        <w:rPr>
          <w:rStyle w:val="CuerpodeltextoNegrita9"/>
        </w:rPr>
        <w:t xml:space="preserve"> </w:t>
      </w:r>
      <w:r>
        <w:rPr>
          <w:rStyle w:val="CuerpodeltextoNegritaa"/>
        </w:rPr>
        <w:t>CLÁUSULA DÉCIMA CUARTA: INTERPRETACIÓN DEL CONTRATO.</w:t>
      </w:r>
      <w:r>
        <w:t xml:space="preserve"> EL MINISTERIO se reserva la facultad de interpretar el presente Contrato</w:t>
      </w:r>
    </w:p>
    <w:p w:rsidR="003932BD" w:rsidRDefault="00F54278">
      <w:pPr>
        <w:pStyle w:val="Cuerpodeltexto0"/>
        <w:shd w:val="clear" w:color="auto" w:fill="auto"/>
        <w:spacing w:before="0" w:line="446" w:lineRule="exact"/>
        <w:ind w:left="20" w:right="180"/>
      </w:pPr>
      <w:r>
        <w:t xml:space="preserve">de conformidad a la Constitución de la República, la LACAP, demás 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w:t>
      </w:r>
      <w:proofErr w:type="gramStart"/>
      <w:r>
        <w:t>Director</w:t>
      </w:r>
      <w:proofErr w:type="gramEnd"/>
      <w:r>
        <w:t xml:space="preserve"> de la Unidad de Adquisiciones y Contrataciones Institucional.</w:t>
      </w:r>
      <w:r>
        <w:rPr>
          <w:rStyle w:val="CuerpodeltextoNegritab"/>
        </w:rPr>
        <w:t xml:space="preserve"> </w:t>
      </w:r>
      <w:r>
        <w:rPr>
          <w:rStyle w:val="CuerpodeltextoNegritac"/>
        </w:rPr>
        <w:t>CLAUSULA DÉCIMA QUINTA: SOLUCIÓN DE CONFLICTOS</w:t>
      </w:r>
      <w:r>
        <w:rPr>
          <w:rStyle w:val="CuerpodeltextoNegritab"/>
        </w:rPr>
        <w:t>.</w:t>
      </w:r>
      <w:r>
        <w:t xml:space="preserve"> Toda duda, discrepancia o conflicto que surgiere entre las partes durante la ejecución de este contrato se resolverá de acuerdo a lo establecido en el Título VIII de la LACAP.</w:t>
      </w:r>
      <w:r>
        <w:rPr>
          <w:rStyle w:val="CuerpodeltextoNegritab"/>
        </w:rPr>
        <w:t xml:space="preserve"> </w:t>
      </w:r>
      <w:r>
        <w:rPr>
          <w:rStyle w:val="CuerpodeltextoNegritac"/>
        </w:rPr>
        <w:t>CLAUSULA DÉCIMA SEXTA: TERMINACIÓN DEL CONTRATO</w:t>
      </w:r>
      <w:r>
        <w:rPr>
          <w:rStyle w:val="CuerpodeltextoNegritab"/>
        </w:rPr>
        <w:t>.</w:t>
      </w:r>
      <w:r>
        <w:t xml:space="preserve"> EL MINISTERIO podrá dar por terminado el contrato sin responsabilidad alguna de su parte: a) </w:t>
      </w:r>
      <w:r>
        <w:lastRenderedPageBreak/>
        <w:t>Por las causales establecidas en las letras a) y b) del artículo 94 de la LACAP; b) Cuando EL CONTRATISTA preste un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 en el Art. 92 y siguiente de la LACAP.</w:t>
      </w:r>
      <w:r>
        <w:rPr>
          <w:rStyle w:val="CuerpodeltextoNegritab"/>
        </w:rPr>
        <w:t xml:space="preserve"> </w:t>
      </w:r>
      <w:r>
        <w:rPr>
          <w:rStyle w:val="CuerpodeltextoNegritac"/>
        </w:rPr>
        <w:t>CLAUSULA DÉCIMA SEPTIMA: LEGISLACIÓN APLICABL</w:t>
      </w:r>
      <w:r>
        <w:rPr>
          <w:rStyle w:val="CuerpodeltextoNegritab"/>
        </w:rPr>
        <w:t>E.</w:t>
      </w:r>
      <w:r>
        <w:t xml:space="preserve"> Las partes se someten a la legislación vigente de la República de El Salvador:</w:t>
      </w:r>
      <w:r>
        <w:rPr>
          <w:rStyle w:val="CuerpodeltextoNegritab"/>
        </w:rPr>
        <w:t xml:space="preserve"> </w:t>
      </w:r>
      <w:r>
        <w:rPr>
          <w:rStyle w:val="CuerpodeltextoNegritac"/>
        </w:rPr>
        <w:t>CLAUSULA DECIMA OCTAVA: CONDICIONES DE PREVENCION Y ERRADICACION DEL TRABAIO INFANTIL</w:t>
      </w:r>
      <w:r>
        <w:rPr>
          <w:rStyle w:val="CuerpodeltextoNegritab"/>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w:t>
      </w:r>
      <w:proofErr w:type="spellStart"/>
      <w:r>
        <w:t>ejecuciói</w:t>
      </w:r>
      <w:proofErr w:type="spellEnd"/>
    </w:p>
    <w:p w:rsidR="003932BD" w:rsidRDefault="00F54278">
      <w:pPr>
        <w:framePr w:wrap="notBeside" w:vAnchor="text" w:hAnchor="text" w:xAlign="center" w:y="1"/>
        <w:jc w:val="center"/>
        <w:rPr>
          <w:sz w:val="0"/>
          <w:szCs w:val="0"/>
        </w:rPr>
      </w:pPr>
      <w:r>
        <w:rPr>
          <w:noProof/>
        </w:rPr>
        <w:drawing>
          <wp:inline distT="0" distB="0" distL="0" distR="0">
            <wp:extent cx="190500" cy="4953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0500" cy="495300"/>
                    </a:xfrm>
                    <a:prstGeom prst="rect">
                      <a:avLst/>
                    </a:prstGeom>
                    <a:noFill/>
                    <a:ln>
                      <a:noFill/>
                    </a:ln>
                  </pic:spPr>
                </pic:pic>
              </a:graphicData>
            </a:graphic>
          </wp:inline>
        </w:drawing>
      </w:r>
    </w:p>
    <w:p w:rsidR="003932BD" w:rsidRDefault="00F54278">
      <w:pPr>
        <w:rPr>
          <w:sz w:val="2"/>
          <w:szCs w:val="2"/>
        </w:rPr>
      </w:pPr>
      <w:r>
        <w:br w:type="page"/>
      </w:r>
    </w:p>
    <w:p w:rsidR="003932BD" w:rsidRDefault="003932BD">
      <w:pPr>
        <w:pStyle w:val="Cuerpodeltexto40"/>
        <w:framePr w:h="539" w:wrap="around" w:vAnchor="text" w:hAnchor="margin" w:x="5961" w:y="9379"/>
        <w:shd w:val="clear" w:color="auto" w:fill="auto"/>
        <w:spacing w:before="0" w:line="390" w:lineRule="exact"/>
        <w:ind w:left="100"/>
      </w:pPr>
    </w:p>
    <w:p w:rsidR="003932BD" w:rsidRDefault="00F54278">
      <w:pPr>
        <w:pStyle w:val="Cuerpodeltexto0"/>
        <w:shd w:val="clear" w:color="auto" w:fill="auto"/>
        <w:spacing w:before="0" w:after="931" w:line="446" w:lineRule="exact"/>
        <w:ind w:left="20" w:right="-80"/>
      </w:pPr>
      <w:r>
        <w:t xml:space="preserve">del contrato </w:t>
      </w:r>
      <w:r>
        <w:rPr>
          <w:lang w:val="it"/>
        </w:rPr>
        <w:t xml:space="preserve">de la </w:t>
      </w:r>
      <w:r>
        <w:t xml:space="preserve">conducta tipificada </w:t>
      </w:r>
      <w:r>
        <w:rPr>
          <w:lang w:val="it"/>
        </w:rPr>
        <w:t xml:space="preserve">corno </w:t>
      </w:r>
      <w:r>
        <w:t xml:space="preserve">causal </w:t>
      </w:r>
      <w:r>
        <w:rPr>
          <w:lang w:val="it"/>
        </w:rPr>
        <w:t xml:space="preserve">de </w:t>
      </w:r>
      <w:r>
        <w:t xml:space="preserve">inhabilitación en el artículo </w:t>
      </w:r>
      <w:r>
        <w:rPr>
          <w:rStyle w:val="Cuerpodeltexto1"/>
        </w:rPr>
        <w:t xml:space="preserve">158 </w:t>
      </w:r>
      <w:r>
        <w:t xml:space="preserve">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 </w:t>
      </w:r>
      <w:r>
        <w:rPr>
          <w:rStyle w:val="CuerpodeltextoNegritad"/>
        </w:rPr>
        <w:t>CLAUSULA DECIMA NOVENA: NOTIFICACIONES</w:t>
      </w:r>
      <w:r>
        <w:rPr>
          <w:rStyle w:val="CuerpodeltextoNegritae"/>
        </w:rPr>
        <w:t>.</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9</w:t>
      </w:r>
      <w:r>
        <w:rPr>
          <w:vertAlign w:val="superscript"/>
        </w:rPr>
        <w:t>a</w:t>
      </w:r>
      <w:r>
        <w:t xml:space="preserve"> Calle Poniente y 15 Avenida Norte, Centro de Gobierno, San Salvador, y para EL CONTRATISTA, </w:t>
      </w:r>
      <w:r w:rsidR="00FF698B" w:rsidRPr="00FF698B">
        <w:rPr>
          <w:rStyle w:val="CuerpodeltextoNegrita"/>
          <w:color w:val="C00000"/>
          <w:highlight w:val="black"/>
        </w:rPr>
        <w:t>INFORMACION CONFIDENCIAL</w:t>
      </w:r>
      <w:r w:rsidR="00FF698B">
        <w:t>,</w:t>
      </w:r>
      <w:r>
        <w:t xml:space="preserve"> En fe de lo cual firmamos el presente contrato en la ciudad de San Salvador, a los treinta y un días del mes de octubre de dos mil diecinueve.</w:t>
      </w:r>
    </w:p>
    <w:p w:rsidR="003932BD" w:rsidRDefault="003932BD">
      <w:pPr>
        <w:framePr w:wrap="notBeside" w:vAnchor="text" w:hAnchor="text" w:xAlign="center" w:y="1"/>
        <w:jc w:val="center"/>
        <w:rPr>
          <w:sz w:val="0"/>
          <w:szCs w:val="0"/>
        </w:rPr>
      </w:pPr>
    </w:p>
    <w:p w:rsidR="003932BD" w:rsidRDefault="003932BD" w:rsidP="00FF698B">
      <w:pPr>
        <w:pStyle w:val="Leyendadelaimagen20"/>
        <w:framePr w:wrap="notBeside" w:vAnchor="text" w:hAnchor="text" w:xAlign="center" w:y="1"/>
        <w:shd w:val="clear" w:color="auto" w:fill="auto"/>
        <w:spacing w:line="220" w:lineRule="exact"/>
      </w:pPr>
    </w:p>
    <w:p w:rsidR="003932BD" w:rsidRDefault="003932BD">
      <w:pPr>
        <w:rPr>
          <w:sz w:val="2"/>
          <w:szCs w:val="2"/>
        </w:rPr>
      </w:pPr>
    </w:p>
    <w:p w:rsidR="003932BD" w:rsidRDefault="003932BD">
      <w:pPr>
        <w:pStyle w:val="Cuerpodeltexto0"/>
        <w:shd w:val="clear" w:color="auto" w:fill="auto"/>
        <w:spacing w:before="0" w:line="364" w:lineRule="exact"/>
        <w:ind w:right="560"/>
        <w:jc w:val="center"/>
      </w:pPr>
    </w:p>
    <w:sectPr w:rsidR="003932BD">
      <w:headerReference w:type="even" r:id="rId21"/>
      <w:headerReference w:type="default" r:id="rId22"/>
      <w:footerReference w:type="even" r:id="rId23"/>
      <w:headerReference w:type="first" r:id="rId24"/>
      <w:pgSz w:w="11905" w:h="16837"/>
      <w:pgMar w:top="795" w:right="454" w:bottom="701" w:left="176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98B" w:rsidRDefault="00FF698B">
      <w:r>
        <w:separator/>
      </w:r>
    </w:p>
  </w:endnote>
  <w:endnote w:type="continuationSeparator" w:id="0">
    <w:p w:rsidR="00FF698B" w:rsidRDefault="00FF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BD" w:rsidRDefault="00F54278">
    <w:pPr>
      <w:pStyle w:val="Encabezamientoopiedepgina0"/>
      <w:framePr w:h="209" w:wrap="none" w:vAnchor="text" w:hAnchor="page" w:x="10719" w:y="-1429"/>
      <w:shd w:val="clear" w:color="auto" w:fill="auto"/>
      <w:jc w:val="both"/>
    </w:pPr>
    <w:r>
      <w:fldChar w:fldCharType="begin"/>
    </w:r>
    <w:r>
      <w:instrText xml:space="preserve"> PAGE \* MERGEFORMAT </w:instrText>
    </w:r>
    <w:r>
      <w:fldChar w:fldCharType="separate"/>
    </w:r>
    <w:r>
      <w:rPr>
        <w:rStyle w:val="EncabezamientoopiedepginaBookAntiqua105ptoEspaciado0pto"/>
      </w:rPr>
      <w:t>2</w:t>
    </w:r>
    <w:r>
      <w:rPr>
        <w:rStyle w:val="EncabezamientoopiedepginaBookAntiqua105ptoEspaciado0pto"/>
      </w:rPr>
      <w:fldChar w:fldCharType="end"/>
    </w:r>
  </w:p>
  <w:p w:rsidR="003932BD" w:rsidRDefault="003932BD">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BD" w:rsidRDefault="00F54278">
    <w:pPr>
      <w:pStyle w:val="Encabezamientoopiedepgina0"/>
      <w:framePr w:h="209" w:wrap="none" w:vAnchor="text" w:hAnchor="page" w:x="10719" w:y="-1429"/>
      <w:shd w:val="clear" w:color="auto" w:fill="auto"/>
      <w:jc w:val="both"/>
    </w:pPr>
    <w:r>
      <w:fldChar w:fldCharType="begin"/>
    </w:r>
    <w:r>
      <w:instrText xml:space="preserve"> PAGE \* MERGEFORMAT </w:instrText>
    </w:r>
    <w:r>
      <w:fldChar w:fldCharType="separate"/>
    </w:r>
    <w:r>
      <w:rPr>
        <w:rStyle w:val="EncabezamientoopiedepginaBookAntiqua105ptoEspaciado0pto"/>
      </w:rPr>
      <w:t>2</w:t>
    </w:r>
    <w:r>
      <w:rPr>
        <w:rStyle w:val="EncabezamientoopiedepginaBookAntiqua105ptoEspaciado0pto"/>
      </w:rPr>
      <w:fldChar w:fldCharType="end"/>
    </w:r>
  </w:p>
  <w:p w:rsidR="003932BD" w:rsidRDefault="003932BD">
    <w:pP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FF698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BD" w:rsidRDefault="003932B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BD" w:rsidRDefault="003932B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2BD" w:rsidRDefault="00F54278">
    <w:pPr>
      <w:pStyle w:val="Encabezamientoopiedepgina0"/>
      <w:framePr w:h="209" w:wrap="none" w:vAnchor="text" w:hAnchor="page" w:x="10719" w:y="-1429"/>
      <w:shd w:val="clear" w:color="auto" w:fill="auto"/>
      <w:jc w:val="both"/>
    </w:pPr>
    <w:r>
      <w:fldChar w:fldCharType="begin"/>
    </w:r>
    <w:r>
      <w:instrText xml:space="preserve"> PAGE \* MERGEFORMAT </w:instrText>
    </w:r>
    <w:r>
      <w:fldChar w:fldCharType="separate"/>
    </w:r>
    <w:r>
      <w:rPr>
        <w:rStyle w:val="EncabezamientoopiedepginaBookAntiqua105ptoEspaciado0pto"/>
      </w:rPr>
      <w:t>2</w:t>
    </w:r>
    <w:r>
      <w:rPr>
        <w:rStyle w:val="EncabezamientoopiedepginaBookAntiqua105ptoEspaciado0pto"/>
      </w:rPr>
      <w:fldChar w:fldCharType="end"/>
    </w:r>
  </w:p>
  <w:p w:rsidR="003932BD" w:rsidRDefault="003932B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98B" w:rsidRDefault="00FF698B"/>
  </w:footnote>
  <w:footnote w:type="continuationSeparator" w:id="0">
    <w:p w:rsidR="00FF698B" w:rsidRDefault="00FF6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3" o:spid="_x0000_s2050" type="#_x0000_t136" style="position:absolute;margin-left:0;margin-top:0;width:611.1pt;height:71.85pt;rotation:315;z-index:-251655168;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4" o:spid="_x0000_s2051" type="#_x0000_t136" style="position:absolute;margin-left:0;margin-top:0;width:611.1pt;height:71.85pt;rotation:315;z-index:-251653120;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2" o:spid="_x0000_s2049" type="#_x0000_t136" style="position:absolute;margin-left:0;margin-top:0;width:611.1pt;height:71.85pt;rotation:315;z-index:-251657216;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6" o:spid="_x0000_s2053" type="#_x0000_t136" style="position:absolute;margin-left:0;margin-top:0;width:611.1pt;height:71.85pt;rotation:315;z-index:-251649024;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7" o:spid="_x0000_s2054" type="#_x0000_t136" style="position:absolute;margin-left:0;margin-top:0;width:611.1pt;height:71.85pt;rotation:315;z-index:-251646976;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5" o:spid="_x0000_s2052" type="#_x0000_t136" style="position:absolute;margin-left:0;margin-top:0;width:611.1pt;height:71.85pt;rotation:315;z-index:-251651072;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9" o:spid="_x0000_s2056" type="#_x0000_t136" style="position:absolute;margin-left:0;margin-top:0;width:611.1pt;height:71.85pt;rotation:315;z-index:-251642880;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70" o:spid="_x0000_s2057" type="#_x0000_t136" style="position:absolute;margin-left:0;margin-top:0;width:611.1pt;height:71.85pt;rotation:315;z-index:-251640832;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98B" w:rsidRDefault="007F05C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55068" o:spid="_x0000_s2055" type="#_x0000_t136" style="position:absolute;margin-left:0;margin-top:0;width:611.1pt;height:71.85pt;rotation:315;z-index:-251644928;mso-position-horizontal:center;mso-position-horizontal-relative:margin;mso-position-vertical:center;mso-position-vertical-relative:margin" o:allowincell="f" fillcolor="#4472c4 [3204]" stroked="f">
          <v:fill opacity=".5"/>
          <v:textpath style="font-family:&quot;Microsoft Sans Serif&quot;;font-size:1pt" string="VERSION PUBLICA "/>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2BD"/>
    <w:rsid w:val="003932BD"/>
    <w:rsid w:val="007F05C5"/>
    <w:rsid w:val="00F54278"/>
    <w:rsid w:val="00FF69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8D8F9FF"/>
  <w15:docId w15:val="{E6AC88B6-B27D-4B80-92A5-D83EC98E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Ttulo2">
    <w:name w:val="Título #2_"/>
    <w:basedOn w:val="Fuentedeprrafopredeter"/>
    <w:link w:val="Ttulo20"/>
    <w:rPr>
      <w:rFonts w:ascii="MS Reference Sans Serif" w:eastAsia="MS Reference Sans Serif" w:hAnsi="MS Reference Sans Serif" w:cs="MS Reference Sans Serif"/>
      <w:b w:val="0"/>
      <w:bCs w:val="0"/>
      <w:i w:val="0"/>
      <w:iCs w:val="0"/>
      <w:smallCaps w:val="0"/>
      <w:strike w:val="0"/>
      <w:spacing w:val="0"/>
      <w:sz w:val="28"/>
      <w:szCs w:val="28"/>
    </w:rPr>
  </w:style>
  <w:style w:type="character" w:customStyle="1" w:styleId="Cuerpodeltexto3">
    <w:name w:val="Cuerpo del texto (3)_"/>
    <w:basedOn w:val="Fuentedeprrafopredeter"/>
    <w:link w:val="Cuerpodeltexto30"/>
    <w:rPr>
      <w:rFonts w:ascii="Century Gothic" w:eastAsia="Century Gothic" w:hAnsi="Century Gothic" w:cs="Century Gothic"/>
      <w:b w:val="0"/>
      <w:bCs w:val="0"/>
      <w:i w:val="0"/>
      <w:iCs w:val="0"/>
      <w:smallCaps w:val="0"/>
      <w:strike w:val="0"/>
      <w:spacing w:val="0"/>
      <w:sz w:val="17"/>
      <w:szCs w:val="17"/>
    </w:rPr>
  </w:style>
  <w:style w:type="character" w:customStyle="1" w:styleId="Cuerpodeltexto3BookAntiqua10ptoSincursiva">
    <w:name w:val="Cuerpo del texto (3) + Book Antiqua;10 pto;Sin cursiva"/>
    <w:basedOn w:val="Cuerpodeltexto3"/>
    <w:rPr>
      <w:rFonts w:ascii="Book Antiqua" w:eastAsia="Book Antiqua" w:hAnsi="Book Antiqua" w:cs="Book Antiqua"/>
      <w:b w:val="0"/>
      <w:bCs w:val="0"/>
      <w:i/>
      <w:iCs/>
      <w:smallCaps w:val="0"/>
      <w:strike w:val="0"/>
      <w:spacing w:val="0"/>
      <w:sz w:val="20"/>
      <w:szCs w:val="20"/>
    </w:rPr>
  </w:style>
  <w:style w:type="character" w:customStyle="1" w:styleId="Cuerpodeltexto4">
    <w:name w:val="Cuerpo del texto (4)_"/>
    <w:basedOn w:val="Fuentedeprrafopredeter"/>
    <w:link w:val="Cuerpodeltexto40"/>
    <w:rPr>
      <w:rFonts w:ascii="Century Gothic" w:eastAsia="Century Gothic" w:hAnsi="Century Gothic" w:cs="Century Gothic"/>
      <w:b w:val="0"/>
      <w:bCs w:val="0"/>
      <w:i w:val="0"/>
      <w:iCs w:val="0"/>
      <w:smallCaps w:val="0"/>
      <w:strike w:val="0"/>
      <w:spacing w:val="-40"/>
      <w:sz w:val="39"/>
      <w:szCs w:val="39"/>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3"/>
      <w:szCs w:val="23"/>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pacing w:val="0"/>
      <w:sz w:val="23"/>
      <w:szCs w:val="23"/>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11ptoNegritaEspaciado-1ptoEspaciado30">
    <w:name w:val="Cuerpo del texto + 11 pto;Negrita;Espaciado -1 pto;Espaciado 30%"/>
    <w:basedOn w:val="Cuerpodeltexto"/>
    <w:rPr>
      <w:rFonts w:ascii="Book Antiqua" w:eastAsia="Book Antiqua" w:hAnsi="Book Antiqua" w:cs="Book Antiqua"/>
      <w:b/>
      <w:bCs/>
      <w:i w:val="0"/>
      <w:iCs w:val="0"/>
      <w:smallCaps w:val="0"/>
      <w:strike w:val="0"/>
      <w:spacing w:val="-20"/>
      <w:w w:val="30"/>
      <w:sz w:val="22"/>
      <w:szCs w:val="22"/>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Encabezamientoopiedepgina">
    <w:name w:val="Encabezamiento o pie de página_"/>
    <w:basedOn w:val="Fuentedeprrafopredeter"/>
    <w:link w:val="Encabezamientoopiedepgina0"/>
    <w:rPr>
      <w:rFonts w:ascii="Times New Roman" w:eastAsia="Times New Roman" w:hAnsi="Times New Roman" w:cs="Times New Roman"/>
      <w:b w:val="0"/>
      <w:bCs w:val="0"/>
      <w:i w:val="0"/>
      <w:iCs w:val="0"/>
      <w:smallCaps w:val="0"/>
      <w:strike w:val="0"/>
      <w:sz w:val="20"/>
      <w:szCs w:val="20"/>
    </w:rPr>
  </w:style>
  <w:style w:type="character" w:customStyle="1" w:styleId="EncabezamientoopiedepginaBookAntiqua105ptoEspaciado0pto">
    <w:name w:val="Encabezamiento o pie de página + Book Antiqua;10.5 pto;Espaciado 0 pto"/>
    <w:basedOn w:val="Encabezamientoopiedepgina"/>
    <w:rPr>
      <w:rFonts w:ascii="Book Antiqua" w:eastAsia="Book Antiqua" w:hAnsi="Book Antiqua" w:cs="Book Antiqua"/>
      <w:b w:val="0"/>
      <w:bCs w:val="0"/>
      <w:i w:val="0"/>
      <w:iCs w:val="0"/>
      <w:smallCaps w:val="0"/>
      <w:strike w:val="0"/>
      <w:spacing w:val="-10"/>
      <w:sz w:val="21"/>
      <w:szCs w:val="21"/>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pacing w:val="0"/>
      <w:sz w:val="23"/>
      <w:szCs w:val="23"/>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pacing w:val="0"/>
      <w:sz w:val="23"/>
      <w:szCs w:val="23"/>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pacing w:val="0"/>
      <w:sz w:val="23"/>
      <w:szCs w:val="23"/>
    </w:rPr>
  </w:style>
  <w:style w:type="character" w:customStyle="1" w:styleId="Leyendadelaimagen2">
    <w:name w:val="Leyenda de la imagen (2)_"/>
    <w:basedOn w:val="Fuentedeprrafopredeter"/>
    <w:link w:val="Leyendadelaimagen20"/>
    <w:rPr>
      <w:rFonts w:ascii="Book Antiqua" w:eastAsia="Book Antiqua" w:hAnsi="Book Antiqua" w:cs="Book Antiqua"/>
      <w:b w:val="0"/>
      <w:bCs w:val="0"/>
      <w:i w:val="0"/>
      <w:iCs w:val="0"/>
      <w:smallCaps w:val="0"/>
      <w:strike w:val="0"/>
      <w:spacing w:val="-10"/>
      <w:sz w:val="22"/>
      <w:szCs w:val="22"/>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23"/>
      <w:szCs w:val="23"/>
    </w:rPr>
  </w:style>
  <w:style w:type="character" w:customStyle="1" w:styleId="Ttulo1">
    <w:name w:val="Título #1_"/>
    <w:basedOn w:val="Fuentedeprrafopredeter"/>
    <w:link w:val="Ttulo10"/>
    <w:rPr>
      <w:rFonts w:ascii="Century Gothic" w:eastAsia="Century Gothic" w:hAnsi="Century Gothic" w:cs="Century Gothic"/>
      <w:b w:val="0"/>
      <w:bCs w:val="0"/>
      <w:i w:val="0"/>
      <w:iCs w:val="0"/>
      <w:smallCaps w:val="0"/>
      <w:strike w:val="0"/>
      <w:spacing w:val="-40"/>
      <w:sz w:val="39"/>
      <w:szCs w:val="39"/>
    </w:rPr>
  </w:style>
  <w:style w:type="paragraph" w:customStyle="1" w:styleId="Ttulo20">
    <w:name w:val="Título #2"/>
    <w:basedOn w:val="Normal"/>
    <w:link w:val="Ttulo2"/>
    <w:pPr>
      <w:shd w:val="clear" w:color="auto" w:fill="FFFFFF"/>
      <w:spacing w:line="0" w:lineRule="atLeast"/>
      <w:outlineLvl w:val="1"/>
    </w:pPr>
    <w:rPr>
      <w:rFonts w:ascii="MS Reference Sans Serif" w:eastAsia="MS Reference Sans Serif" w:hAnsi="MS Reference Sans Serif" w:cs="MS Reference Sans Serif"/>
      <w:i/>
      <w:iCs/>
      <w:sz w:val="28"/>
      <w:szCs w:val="28"/>
    </w:rPr>
  </w:style>
  <w:style w:type="paragraph" w:customStyle="1" w:styleId="Cuerpodeltexto30">
    <w:name w:val="Cuerpo del texto (3)"/>
    <w:basedOn w:val="Normal"/>
    <w:link w:val="Cuerpodeltexto3"/>
    <w:pPr>
      <w:shd w:val="clear" w:color="auto" w:fill="FFFFFF"/>
      <w:spacing w:before="60" w:after="60" w:line="0" w:lineRule="atLeast"/>
    </w:pPr>
    <w:rPr>
      <w:rFonts w:ascii="Century Gothic" w:eastAsia="Century Gothic" w:hAnsi="Century Gothic" w:cs="Century Gothic"/>
      <w:i/>
      <w:iCs/>
      <w:sz w:val="17"/>
      <w:szCs w:val="17"/>
    </w:rPr>
  </w:style>
  <w:style w:type="paragraph" w:customStyle="1" w:styleId="Cuerpodeltexto40">
    <w:name w:val="Cuerpo del texto (4)"/>
    <w:basedOn w:val="Normal"/>
    <w:link w:val="Cuerpodeltexto4"/>
    <w:pPr>
      <w:shd w:val="clear" w:color="auto" w:fill="FFFFFF"/>
      <w:spacing w:before="480" w:line="0" w:lineRule="atLeast"/>
    </w:pPr>
    <w:rPr>
      <w:rFonts w:ascii="Century Gothic" w:eastAsia="Century Gothic" w:hAnsi="Century Gothic" w:cs="Century Gothic"/>
      <w:spacing w:val="-40"/>
      <w:sz w:val="39"/>
      <w:szCs w:val="39"/>
    </w:rPr>
  </w:style>
  <w:style w:type="paragraph" w:customStyle="1" w:styleId="Cuerpodeltexto20">
    <w:name w:val="Cuerpo del texto (2)"/>
    <w:basedOn w:val="Normal"/>
    <w:link w:val="Cuerpodeltexto2"/>
    <w:pPr>
      <w:shd w:val="clear" w:color="auto" w:fill="FFFFFF"/>
      <w:spacing w:before="60" w:after="420" w:line="425" w:lineRule="exact"/>
    </w:pPr>
    <w:rPr>
      <w:rFonts w:ascii="Book Antiqua" w:eastAsia="Book Antiqua" w:hAnsi="Book Antiqua" w:cs="Book Antiqua"/>
      <w:b/>
      <w:bCs/>
      <w:sz w:val="23"/>
      <w:szCs w:val="23"/>
    </w:rPr>
  </w:style>
  <w:style w:type="paragraph" w:customStyle="1" w:styleId="Cuerpodeltexto0">
    <w:name w:val="Cuerpo del texto"/>
    <w:basedOn w:val="Normal"/>
    <w:link w:val="Cuerpodeltexto"/>
    <w:pPr>
      <w:shd w:val="clear" w:color="auto" w:fill="FFFFFF"/>
      <w:spacing w:before="420" w:line="439" w:lineRule="exact"/>
      <w:jc w:val="both"/>
    </w:pPr>
    <w:rPr>
      <w:rFonts w:ascii="Book Antiqua" w:eastAsia="Book Antiqua" w:hAnsi="Book Antiqua" w:cs="Book Antiqua"/>
      <w:sz w:val="23"/>
      <w:szCs w:val="23"/>
    </w:rPr>
  </w:style>
  <w:style w:type="paragraph" w:customStyle="1" w:styleId="Encabezamientoopiedepgina0">
    <w:name w:val="Encabezamiento o pie de página"/>
    <w:basedOn w:val="Normal"/>
    <w:link w:val="Encabezamientoopiedepgina"/>
    <w:pPr>
      <w:shd w:val="clear" w:color="auto" w:fill="FFFFFF"/>
    </w:pPr>
    <w:rPr>
      <w:rFonts w:ascii="Times New Roman" w:eastAsia="Times New Roman" w:hAnsi="Times New Roman" w:cs="Times New Roman"/>
      <w:sz w:val="20"/>
      <w:szCs w:val="20"/>
    </w:rPr>
  </w:style>
  <w:style w:type="paragraph" w:customStyle="1" w:styleId="Leyendadelaimagen20">
    <w:name w:val="Leyenda de la imagen (2)"/>
    <w:basedOn w:val="Normal"/>
    <w:link w:val="Leyendadelaimagen2"/>
    <w:pPr>
      <w:shd w:val="clear" w:color="auto" w:fill="FFFFFF"/>
      <w:spacing w:line="0" w:lineRule="atLeast"/>
    </w:pPr>
    <w:rPr>
      <w:rFonts w:ascii="Book Antiqua" w:eastAsia="Book Antiqua" w:hAnsi="Book Antiqua" w:cs="Book Antiqua"/>
      <w:i/>
      <w:iCs/>
      <w:spacing w:val="-10"/>
      <w:sz w:val="22"/>
      <w:szCs w:val="22"/>
    </w:rPr>
  </w:style>
  <w:style w:type="paragraph" w:customStyle="1" w:styleId="Leyendadelaimagen0">
    <w:name w:val="Leyenda de la imagen"/>
    <w:basedOn w:val="Normal"/>
    <w:link w:val="Leyendadelaimagen"/>
    <w:pPr>
      <w:shd w:val="clear" w:color="auto" w:fill="FFFFFF"/>
      <w:spacing w:line="353" w:lineRule="exact"/>
      <w:jc w:val="both"/>
    </w:pPr>
    <w:rPr>
      <w:rFonts w:ascii="Book Antiqua" w:eastAsia="Book Antiqua" w:hAnsi="Book Antiqua" w:cs="Book Antiqua"/>
      <w:sz w:val="23"/>
      <w:szCs w:val="23"/>
    </w:rPr>
  </w:style>
  <w:style w:type="paragraph" w:customStyle="1" w:styleId="Ttulo10">
    <w:name w:val="Título #1"/>
    <w:basedOn w:val="Normal"/>
    <w:link w:val="Ttulo1"/>
    <w:pPr>
      <w:shd w:val="clear" w:color="auto" w:fill="FFFFFF"/>
      <w:spacing w:before="600" w:after="300" w:line="0" w:lineRule="atLeast"/>
      <w:outlineLvl w:val="0"/>
    </w:pPr>
    <w:rPr>
      <w:rFonts w:ascii="Century Gothic" w:eastAsia="Century Gothic" w:hAnsi="Century Gothic" w:cs="Century Gothic"/>
      <w:spacing w:val="-40"/>
      <w:sz w:val="39"/>
      <w:szCs w:val="39"/>
    </w:rPr>
  </w:style>
  <w:style w:type="paragraph" w:styleId="Encabezado">
    <w:name w:val="header"/>
    <w:basedOn w:val="Normal"/>
    <w:link w:val="EncabezadoCar"/>
    <w:uiPriority w:val="99"/>
    <w:unhideWhenUsed/>
    <w:rsid w:val="00FF698B"/>
    <w:pPr>
      <w:tabs>
        <w:tab w:val="center" w:pos="4419"/>
        <w:tab w:val="right" w:pos="8838"/>
      </w:tabs>
    </w:pPr>
  </w:style>
  <w:style w:type="character" w:customStyle="1" w:styleId="EncabezadoCar">
    <w:name w:val="Encabezado Car"/>
    <w:basedOn w:val="Fuentedeprrafopredeter"/>
    <w:link w:val="Encabezado"/>
    <w:uiPriority w:val="99"/>
    <w:rsid w:val="00FF698B"/>
    <w:rPr>
      <w:color w:val="000000"/>
    </w:rPr>
  </w:style>
  <w:style w:type="paragraph" w:styleId="Piedepgina">
    <w:name w:val="footer"/>
    <w:basedOn w:val="Normal"/>
    <w:link w:val="PiedepginaCar"/>
    <w:uiPriority w:val="99"/>
    <w:unhideWhenUsed/>
    <w:rsid w:val="00FF698B"/>
    <w:pPr>
      <w:tabs>
        <w:tab w:val="center" w:pos="4419"/>
        <w:tab w:val="right" w:pos="8838"/>
      </w:tabs>
    </w:pPr>
  </w:style>
  <w:style w:type="character" w:customStyle="1" w:styleId="PiedepginaCar">
    <w:name w:val="Pie de página Car"/>
    <w:basedOn w:val="Fuentedeprrafopredeter"/>
    <w:link w:val="Piedepgina"/>
    <w:uiPriority w:val="99"/>
    <w:rsid w:val="00FF69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49959">
      <w:bodyDiv w:val="1"/>
      <w:marLeft w:val="0"/>
      <w:marRight w:val="0"/>
      <w:marTop w:val="0"/>
      <w:marBottom w:val="0"/>
      <w:divBdr>
        <w:top w:val="none" w:sz="0" w:space="0" w:color="auto"/>
        <w:left w:val="none" w:sz="0" w:space="0" w:color="auto"/>
        <w:bottom w:val="none" w:sz="0" w:space="0" w:color="auto"/>
        <w:right w:val="none" w:sz="0" w:space="0" w:color="auto"/>
      </w:divBdr>
    </w:div>
    <w:div w:id="885063964">
      <w:bodyDiv w:val="1"/>
      <w:marLeft w:val="0"/>
      <w:marRight w:val="0"/>
      <w:marTop w:val="0"/>
      <w:marBottom w:val="0"/>
      <w:divBdr>
        <w:top w:val="none" w:sz="0" w:space="0" w:color="auto"/>
        <w:left w:val="none" w:sz="0" w:space="0" w:color="auto"/>
        <w:bottom w:val="none" w:sz="0" w:space="0" w:color="auto"/>
        <w:right w:val="none" w:sz="0" w:space="0" w:color="auto"/>
      </w:divBdr>
    </w:div>
    <w:div w:id="1299721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7.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6.xml"/><Relationship Id="rId10" Type="http://schemas.openxmlformats.org/officeDocument/2006/relationships/header" Target="header3.xml"/><Relationship Id="rId19"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3238</Words>
  <Characters>17814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Q</dc:creator>
  <cp:lastModifiedBy>Vanessa Q</cp:lastModifiedBy>
  <cp:revision>2</cp:revision>
  <dcterms:created xsi:type="dcterms:W3CDTF">2020-05-01T19:45:00Z</dcterms:created>
  <dcterms:modified xsi:type="dcterms:W3CDTF">2020-05-09T01:03:00Z</dcterms:modified>
</cp:coreProperties>
</file>