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DBB" w:rsidRDefault="00C17DBB">
      <w:pPr>
        <w:pStyle w:val="Cuerpodeltexto20"/>
        <w:shd w:val="clear" w:color="auto" w:fill="auto"/>
        <w:jc w:val="left"/>
      </w:pPr>
    </w:p>
    <w:p w:rsidR="00C17DBB" w:rsidRDefault="00C17DBB">
      <w:pPr>
        <w:rPr>
          <w:rFonts w:ascii="Book Antiqua" w:eastAsia="Book Antiqua" w:hAnsi="Book Antiqua" w:cs="Book Antiqua"/>
          <w:b/>
          <w:bCs/>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450850</wp:posOffset>
                </wp:positionH>
                <wp:positionV relativeFrom="paragraph">
                  <wp:posOffset>1127760</wp:posOffset>
                </wp:positionV>
                <wp:extent cx="4644390" cy="2349500"/>
                <wp:effectExtent l="0" t="0" r="381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2349500"/>
                        </a:xfrm>
                        <a:prstGeom prst="rect">
                          <a:avLst/>
                        </a:prstGeom>
                        <a:solidFill>
                          <a:srgbClr val="FFFFFF"/>
                        </a:solidFill>
                        <a:ln w="9525">
                          <a:solidFill>
                            <a:srgbClr val="000000"/>
                          </a:solidFill>
                          <a:miter lim="800000"/>
                          <a:headEnd/>
                          <a:tailEnd/>
                        </a:ln>
                      </wps:spPr>
                      <wps:txbx>
                        <w:txbxContent>
                          <w:p w:rsidR="00C17DBB" w:rsidRPr="004B20B4" w:rsidRDefault="00C17DBB" w:rsidP="00C17DBB">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w:t>
                            </w:r>
                            <w:proofErr w:type="spellStart"/>
                            <w:r>
                              <w:rPr>
                                <w:color w:val="4472C4" w:themeColor="accent1"/>
                                <w:lang w:val="es-SV"/>
                              </w:rPr>
                              <w:t>lit.</w:t>
                            </w:r>
                            <w:proofErr w:type="spellEnd"/>
                            <w:r>
                              <w:rPr>
                                <w:color w:val="4472C4" w:themeColor="accent1"/>
                                <w:lang w:val="es-SV"/>
                              </w:rPr>
                              <w:t xml:space="preserve"> a y b, 24 y 30 de la Ley de Acceso a la Información Pública.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5.5pt;margin-top:88.8pt;width:365.7pt;height: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">
                <v:textbox>
                  <w:txbxContent>
                    <w:p w:rsidR="00C17DBB" w:rsidRPr="004B20B4" w:rsidRDefault="00C17DBB" w:rsidP="00C17DBB">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lit. a y b, 24 y 30 de la Ley de Acceso a la Información Pública.  </w:t>
                      </w:r>
                    </w:p>
                  </w:txbxContent>
                </v:textbox>
                <w10:wrap type="square"/>
              </v:shape>
            </w:pict>
          </mc:Fallback>
        </mc:AlternateContent>
      </w:r>
      <w:r>
        <w:br w:type="page"/>
      </w:r>
    </w:p>
    <w:p w:rsidR="00384C7B" w:rsidRDefault="00384C7B">
      <w:pPr>
        <w:pStyle w:val="Cuerpodeltexto20"/>
        <w:shd w:val="clear" w:color="auto" w:fill="auto"/>
        <w:jc w:val="left"/>
      </w:pPr>
    </w:p>
    <w:p w:rsidR="00384C7B" w:rsidRDefault="00384C7B">
      <w:pPr>
        <w:pStyle w:val="Cuerpodeltexto20"/>
        <w:shd w:val="clear" w:color="auto" w:fill="auto"/>
        <w:jc w:val="left"/>
      </w:pPr>
    </w:p>
    <w:p w:rsidR="00384C7B" w:rsidRDefault="00384C7B">
      <w:pPr>
        <w:pStyle w:val="Cuerpodeltexto20"/>
        <w:shd w:val="clear" w:color="auto" w:fill="auto"/>
        <w:jc w:val="left"/>
      </w:pPr>
    </w:p>
    <w:p w:rsidR="002377AE" w:rsidRDefault="00C17DBB">
      <w:pPr>
        <w:pStyle w:val="Cuerpodeltexto20"/>
        <w:shd w:val="clear" w:color="auto" w:fill="auto"/>
        <w:jc w:val="left"/>
      </w:pPr>
      <w:r>
        <w:t>"CONTRATO DE SUMINISTRO DE PAPELERÍA DE OFICINA Y ARTICULOS DE ESCRITORIO PARA LA DIRECCION GENERAL DE CORREOS DE EL SALVADOR Y EL MINISTERIO DE GOBERNACIÓN Y DESARROLLO TERRITORIAL"</w:t>
      </w:r>
    </w:p>
    <w:p w:rsidR="002377AE" w:rsidRDefault="00C17DBB">
      <w:pPr>
        <w:pStyle w:val="Cuerpodeltexto20"/>
        <w:shd w:val="clear" w:color="auto" w:fill="auto"/>
        <w:spacing w:line="240" w:lineRule="exact"/>
        <w:jc w:val="left"/>
      </w:pPr>
      <w:r>
        <w:t>No. MG-67/2019</w:t>
      </w:r>
    </w:p>
    <w:p w:rsidR="00D673EF" w:rsidRDefault="00D673EF">
      <w:pPr>
        <w:pStyle w:val="Cuerpodeltexto20"/>
        <w:shd w:val="clear" w:color="auto" w:fill="auto"/>
        <w:spacing w:line="240" w:lineRule="exact"/>
        <w:jc w:val="left"/>
      </w:pPr>
    </w:p>
    <w:p w:rsidR="002377AE" w:rsidRDefault="00C17DBB">
      <w:pPr>
        <w:pStyle w:val="Cuerpodeltexto0"/>
        <w:shd w:val="clear" w:color="auto" w:fill="auto"/>
        <w:jc w:val="left"/>
      </w:pPr>
      <w:r>
        <w:t>Nosotros,</w:t>
      </w:r>
      <w:r>
        <w:rPr>
          <w:rStyle w:val="CuerpodeltextoNegrita"/>
        </w:rPr>
        <w:t xml:space="preserve"> RAÚL ERNESTO MELARA MORÁN,</w:t>
      </w:r>
      <w:r>
        <w:t xml:space="preserve"> </w:t>
      </w:r>
      <w:r w:rsidR="00510DA1">
        <w:t>///////////////////////////////////</w:t>
      </w:r>
      <w:r>
        <w:t>, actuando en nombre y representación del Estado y Gobierno de El Salvador, específicamente del Ministerio de Gobernación y Desarrollo Territorial, Institución con Número de Identificación Tributaria cero seiscientos catorce-cero diez mil ciento dos-ciento uno-cinco, en carácter de Fiscal General de la República y que en el transcurso de este instrumento me denominaré</w:t>
      </w:r>
      <w:r>
        <w:rPr>
          <w:rStyle w:val="CuerpodeltextoNegrita"/>
        </w:rPr>
        <w:t xml:space="preserve"> "EL CONTRATANTE",</w:t>
      </w:r>
      <w:r>
        <w:t xml:space="preserve"> </w:t>
      </w:r>
      <w:r w:rsidR="00510DA1">
        <w:t>y  //////////////////////////////////////</w:t>
      </w:r>
      <w:r>
        <w:t xml:space="preserve">, empleada, del domicilio de San Salvador, Departamento de San Salvador, portadora del Documento Único de Identidad </w:t>
      </w:r>
      <w:r w:rsidR="00510DA1">
        <w:t>////////////////////////////////</w:t>
      </w:r>
      <w:r>
        <w:t>, en mi calidad de Administrador Único Propietario y Represéntate legal de la Sociedad</w:t>
      </w:r>
      <w:r>
        <w:rPr>
          <w:rStyle w:val="CuerpodeltextoNegrita"/>
        </w:rPr>
        <w:t xml:space="preserve"> OLG SERVICE, SOCIEDAD ANÓNIMA DE CAPITAL VARIABLE,</w:t>
      </w:r>
      <w:r>
        <w:t xml:space="preserve"> que se puede abreviar</w:t>
      </w:r>
      <w:r>
        <w:rPr>
          <w:rStyle w:val="CuerpodeltextoNegrita"/>
        </w:rPr>
        <w:t xml:space="preserve"> OLG SERVICE, S.A. DE C.V.,</w:t>
      </w:r>
      <w:r>
        <w:t xml:space="preserve"> del domicilio de San Salvador, Departamento de San Salvador, con Número de Identificación Tributaria </w:t>
      </w:r>
      <w:r w:rsidR="00510DA1">
        <w:t>////////////////////////////////</w:t>
      </w:r>
      <w:r>
        <w:t>; que en lo sucesivo del presente instrumento me denominaré</w:t>
      </w:r>
      <w:r>
        <w:rPr>
          <w:rStyle w:val="CuerpodeltextoNegrita"/>
        </w:rPr>
        <w:t xml:space="preserve"> "EL CONTRATISTA",</w:t>
      </w:r>
      <w:r>
        <w:t xml:space="preserve"> convenimos en celebrar y al efecto así lo hacemos, con base en el proceso de</w:t>
      </w:r>
      <w:r>
        <w:rPr>
          <w:rStyle w:val="CuerpodeltextoNegrita"/>
        </w:rPr>
        <w:t xml:space="preserve"> LICITACIÓN ABIERTA No. DR-CAFTA LA-MG-10/2019,</w:t>
      </w:r>
      <w:r>
        <w:t xml:space="preserve"> promovido por el Ministerio de Gobernación y Desarrollo Territorial, y en la Resolución Número</w:t>
      </w:r>
      <w:r>
        <w:rPr>
          <w:rStyle w:val="CuerpodeltextoNegrita"/>
        </w:rPr>
        <w:t xml:space="preserve"> DIECISEIS,</w:t>
      </w:r>
      <w:r>
        <w:t xml:space="preserve"> emitida por el Órgano Ejecutivo en el Ramo de Gobernación y Desarrollo Territorial, en fecha veinticuatro de septiembre de dos mil diecinueve, el siguiente Contrato de</w:t>
      </w:r>
      <w:r>
        <w:rPr>
          <w:rStyle w:val="CuerpodeltextoNegrita"/>
        </w:rPr>
        <w:t xml:space="preserve"> "SUMINISTRO DE PAPELERÍA DE OFICINA Y ARTICULOS DE ESCRITORIO PARA LA DIRECCION</w:t>
      </w:r>
      <w:r w:rsidR="00D673EF">
        <w:t xml:space="preserve"> </w:t>
      </w:r>
      <w:r>
        <w:rPr>
          <w:rStyle w:val="CuerpodeltextoNegrita0"/>
        </w:rPr>
        <w:t>GENERAL DE CORREOS DE EL SALVADOR Y EL MINISTERIO DE GOBERNACIÓN Y DESARROLLO TERRITORIAL"</w:t>
      </w:r>
      <w:r>
        <w:t xml:space="preserve"> de conformidad a la Constitución de la República, al Tratado de Libre Comercio entre Estados Unidos, Centroamérica y República Dominicana (DR-CAFTA), a la Ley de Adquisiciones y Contrataciones de la Administración Pública, que en adelante se denominará LACAP, a </w:t>
      </w:r>
      <w:r>
        <w:rPr>
          <w:rStyle w:val="CuerpodeltextoCursivaEspaciado2pto"/>
        </w:rPr>
        <w:t>su</w:t>
      </w:r>
      <w:r>
        <w:t xml:space="preserve"> Reglamento, y en especial a las condiciones, obligaciones, pactos y renuncias </w:t>
      </w:r>
      <w:r>
        <w:lastRenderedPageBreak/>
        <w:t>siguientes:</w:t>
      </w:r>
      <w:r>
        <w:rPr>
          <w:rStyle w:val="CuerpodeltextoNegrita0"/>
        </w:rPr>
        <w:t xml:space="preserve"> </w:t>
      </w:r>
      <w:r>
        <w:rPr>
          <w:rStyle w:val="CuerpodeltextoNegrita1"/>
        </w:rPr>
        <w:t>CLAUSULA PRIMERA: OBJETO DEL CONTRATO:</w:t>
      </w:r>
      <w:r>
        <w:rPr>
          <w:rStyle w:val="CuerpodeltextoNegrita0"/>
        </w:rPr>
        <w:t xml:space="preserve"> EL CONTRATISTA</w:t>
      </w:r>
      <w:r>
        <w:t xml:space="preserve"> se compromete a proporcionar a</w:t>
      </w:r>
      <w:r>
        <w:rPr>
          <w:rStyle w:val="CuerpodeltextoNegrita0"/>
        </w:rPr>
        <w:t xml:space="preserve"> EL CONTRATANTE,</w:t>
      </w:r>
      <w:r>
        <w:t xml:space="preserve"> el Suministro de Papelería de Oficina y Artículos de Escritorio para la Dirección General de Correos de El Salvador y el Ministerio de Gobernación y Desarrollo Territorial, de acuerdo al siguiente detalle:</w:t>
      </w:r>
    </w:p>
    <w:p w:rsidR="002377AE" w:rsidRDefault="00C17DBB">
      <w:pPr>
        <w:pStyle w:val="Ttulo20"/>
        <w:shd w:val="clear" w:color="auto" w:fill="auto"/>
        <w:spacing w:line="240" w:lineRule="exact"/>
        <w:jc w:val="left"/>
      </w:pPr>
      <w:bookmarkStart w:id="0" w:name="bookmark1"/>
      <w:r>
        <w:t>MINISTERIO DE GOBERNACION Y DESARROLLO TERRITORIAL</w:t>
      </w:r>
      <w:bookmarkEnd w:id="0"/>
    </w:p>
    <w:tbl>
      <w:tblPr>
        <w:tblW w:w="0" w:type="auto"/>
        <w:tblInd w:w="10" w:type="dxa"/>
        <w:tblLayout w:type="fixed"/>
        <w:tblCellMar>
          <w:left w:w="10" w:type="dxa"/>
          <w:right w:w="10" w:type="dxa"/>
        </w:tblCellMar>
        <w:tblLook w:val="0000" w:firstRow="0" w:lastRow="0" w:firstColumn="0" w:lastColumn="0" w:noHBand="0" w:noVBand="0"/>
      </w:tblPr>
      <w:tblGrid>
        <w:gridCol w:w="1087"/>
        <w:gridCol w:w="1559"/>
        <w:gridCol w:w="1692"/>
        <w:gridCol w:w="5044"/>
      </w:tblGrid>
      <w:tr w:rsidR="002377AE">
        <w:trPr>
          <w:trHeight w:val="486"/>
        </w:trPr>
        <w:tc>
          <w:tcPr>
            <w:tcW w:w="10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ITEM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CANTIDAD</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191" w:lineRule="exact"/>
            </w:pPr>
            <w:r>
              <w:t>UNIDAD O MEDIDA</w:t>
            </w:r>
          </w:p>
        </w:tc>
        <w:tc>
          <w:tcPr>
            <w:tcW w:w="50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DESCRIPCION</w:t>
            </w:r>
          </w:p>
        </w:tc>
      </w:tr>
      <w:tr w:rsidR="002377AE">
        <w:trPr>
          <w:trHeight w:val="407"/>
        </w:trPr>
        <w:tc>
          <w:tcPr>
            <w:tcW w:w="10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rPr>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rPr>
                <w:lang w:val="en-US"/>
              </w:rPr>
              <w:t>448</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UNIDAD</w:t>
            </w:r>
          </w:p>
        </w:tc>
        <w:tc>
          <w:tcPr>
            <w:tcW w:w="50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198" w:lineRule="exact"/>
            </w:pPr>
            <w:r>
              <w:t xml:space="preserve">bolígrafo punto fino 0.5 mm, color rojo punta </w:t>
            </w:r>
            <w:proofErr w:type="spellStart"/>
            <w:r>
              <w:t>metalica</w:t>
            </w:r>
            <w:proofErr w:type="spellEnd"/>
            <w:r>
              <w:t xml:space="preserve"> de gel, marca </w:t>
            </w:r>
            <w:proofErr w:type="spellStart"/>
            <w:r>
              <w:t>sludmark</w:t>
            </w:r>
            <w:proofErr w:type="spellEnd"/>
          </w:p>
        </w:tc>
      </w:tr>
      <w:tr w:rsidR="002377AE">
        <w:trPr>
          <w:trHeight w:val="295"/>
        </w:trPr>
        <w:tc>
          <w:tcPr>
            <w:tcW w:w="10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rPr>
                <w:lang w:val="en-US"/>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rPr>
                <w:lang w:val="en-US"/>
              </w:rPr>
              <w:t>30</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UNIDAD</w:t>
            </w:r>
          </w:p>
        </w:tc>
        <w:tc>
          <w:tcPr>
            <w:tcW w:w="50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 xml:space="preserve">fechador mediano, marca </w:t>
            </w:r>
            <w:proofErr w:type="spellStart"/>
            <w:r>
              <w:t>beifa</w:t>
            </w:r>
            <w:proofErr w:type="spellEnd"/>
          </w:p>
        </w:tc>
      </w:tr>
      <w:tr w:rsidR="002377AE">
        <w:trPr>
          <w:trHeight w:val="284"/>
        </w:trPr>
        <w:tc>
          <w:tcPr>
            <w:tcW w:w="10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rPr>
                <w:lang w:val="en-US"/>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rPr>
                <w:lang w:val="en-US"/>
              </w:rPr>
              <w:t>40</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UNIDAD</w:t>
            </w:r>
          </w:p>
        </w:tc>
        <w:tc>
          <w:tcPr>
            <w:tcW w:w="50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fechador de funciones múltiples, sin marca</w:t>
            </w:r>
          </w:p>
        </w:tc>
      </w:tr>
      <w:tr w:rsidR="002377AE">
        <w:trPr>
          <w:trHeight w:val="274"/>
        </w:trPr>
        <w:tc>
          <w:tcPr>
            <w:tcW w:w="10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rPr>
                <w:lang w:val="en-US"/>
              </w:rPr>
              <w:t>24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rPr>
                <w:lang w:val="en-US"/>
              </w:rPr>
              <w:t>540</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UNIDAD</w:t>
            </w:r>
          </w:p>
        </w:tc>
        <w:tc>
          <w:tcPr>
            <w:tcW w:w="50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proofErr w:type="gramStart"/>
            <w:r>
              <w:t>plumones fluorescente</w:t>
            </w:r>
            <w:proofErr w:type="gramEnd"/>
            <w:r>
              <w:t xml:space="preserve"> marcador, marca </w:t>
            </w:r>
            <w:proofErr w:type="spellStart"/>
            <w:r>
              <w:t>studmark</w:t>
            </w:r>
            <w:proofErr w:type="spellEnd"/>
          </w:p>
        </w:tc>
      </w:tr>
      <w:tr w:rsidR="002377AE">
        <w:trPr>
          <w:trHeight w:val="306"/>
        </w:trPr>
        <w:tc>
          <w:tcPr>
            <w:tcW w:w="10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60"/>
              <w:shd w:val="clear" w:color="auto" w:fill="auto"/>
              <w:spacing w:line="240" w:lineRule="auto"/>
            </w:pPr>
            <w:r>
              <w:t>38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rPr>
                <w:lang w:val="en-US"/>
              </w:rPr>
              <w:t>238</w:t>
            </w: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70"/>
              <w:shd w:val="clear" w:color="auto" w:fill="auto"/>
              <w:spacing w:line="240" w:lineRule="auto"/>
              <w:jc w:val="left"/>
            </w:pPr>
            <w:r>
              <w:t>ROLLO</w:t>
            </w:r>
          </w:p>
        </w:tc>
        <w:tc>
          <w:tcPr>
            <w:tcW w:w="50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turro de 2", marca abro</w:t>
            </w:r>
          </w:p>
        </w:tc>
      </w:tr>
    </w:tbl>
    <w:p w:rsidR="002377AE" w:rsidRDefault="00C17DBB">
      <w:pPr>
        <w:pStyle w:val="Ttulo20"/>
        <w:shd w:val="clear" w:color="auto" w:fill="auto"/>
        <w:spacing w:line="240" w:lineRule="exact"/>
        <w:jc w:val="left"/>
      </w:pPr>
      <w:bookmarkStart w:id="1" w:name="bookmark2"/>
      <w:r>
        <w:t>DIRECCIÓN GENERAL DE CORREOS DE EL SALVADOR</w:t>
      </w:r>
      <w:bookmarkEnd w:id="1"/>
    </w:p>
    <w:tbl>
      <w:tblPr>
        <w:tblW w:w="0" w:type="auto"/>
        <w:tblInd w:w="10" w:type="dxa"/>
        <w:tblLayout w:type="fixed"/>
        <w:tblCellMar>
          <w:left w:w="10" w:type="dxa"/>
          <w:right w:w="10" w:type="dxa"/>
        </w:tblCellMar>
        <w:tblLook w:val="0000" w:firstRow="0" w:lastRow="0" w:firstColumn="0" w:lastColumn="0" w:noHBand="0" w:noVBand="0"/>
      </w:tblPr>
      <w:tblGrid>
        <w:gridCol w:w="821"/>
        <w:gridCol w:w="7"/>
        <w:gridCol w:w="1145"/>
        <w:gridCol w:w="7"/>
        <w:gridCol w:w="1105"/>
        <w:gridCol w:w="6379"/>
        <w:gridCol w:w="11"/>
      </w:tblGrid>
      <w:tr w:rsidR="002377AE">
        <w:trPr>
          <w:gridAfter w:val="1"/>
          <w:wAfter w:w="11" w:type="dxa"/>
          <w:trHeight w:val="407"/>
        </w:trPr>
        <w:tc>
          <w:tcPr>
            <w:tcW w:w="828"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ITEM</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CANTIDAD</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194" w:lineRule="exact"/>
            </w:pPr>
            <w:r>
              <w:t>UNIDAD O MEDIDA</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DESCRIPCION</w:t>
            </w:r>
          </w:p>
        </w:tc>
      </w:tr>
      <w:tr w:rsidR="002377AE">
        <w:trPr>
          <w:gridAfter w:val="1"/>
          <w:wAfter w:w="11" w:type="dxa"/>
          <w:trHeight w:val="259"/>
        </w:trPr>
        <w:tc>
          <w:tcPr>
            <w:tcW w:w="828"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13</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100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Libreta rayada tamaño oficio, color blanco, sin marca</w:t>
            </w:r>
          </w:p>
        </w:tc>
      </w:tr>
      <w:tr w:rsidR="002377AE">
        <w:trPr>
          <w:gridAfter w:val="1"/>
          <w:wAfter w:w="11" w:type="dxa"/>
          <w:trHeight w:val="256"/>
        </w:trPr>
        <w:tc>
          <w:tcPr>
            <w:tcW w:w="828"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24</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1,500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Rollo</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 xml:space="preserve">Papel para </w:t>
            </w:r>
            <w:proofErr w:type="spellStart"/>
            <w:r>
              <w:t>contómetro</w:t>
            </w:r>
            <w:proofErr w:type="spellEnd"/>
            <w:r>
              <w:t xml:space="preserve"> 2 Vi color blanco, sin marca</w:t>
            </w:r>
          </w:p>
        </w:tc>
      </w:tr>
      <w:tr w:rsidR="002377AE">
        <w:trPr>
          <w:gridAfter w:val="1"/>
          <w:wAfter w:w="11" w:type="dxa"/>
          <w:trHeight w:val="1490"/>
        </w:trPr>
        <w:tc>
          <w:tcPr>
            <w:tcW w:w="828"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32</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8,500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5" w:lineRule="exact"/>
            </w:pPr>
            <w:r>
              <w:t xml:space="preserve">Bolígrafo cuerpo hexagonal transparente 133 mm de largo x 7 mm diámetro externo, dentro del cuerpo se aloja un tubo de forma </w:t>
            </w:r>
            <w:proofErr w:type="spellStart"/>
            <w:r>
              <w:t>cilindrica</w:t>
            </w:r>
            <w:proofErr w:type="spellEnd"/>
            <w:r>
              <w:t xml:space="preserve"> de 119 mm de largo x 3 mm diámetro externo con tinta espesa insoluble en agua y secado rápido, debe constar de una punta de forma cónica con una esfera de 0.07 mm, deberá constar de 7 piezas sólidas, tinta color azul (caja de 12 unidades, marca </w:t>
            </w:r>
            <w:proofErr w:type="spellStart"/>
            <w:r>
              <w:t>Bic</w:t>
            </w:r>
            <w:proofErr w:type="spellEnd"/>
          </w:p>
        </w:tc>
      </w:tr>
      <w:tr w:rsidR="002377AE">
        <w:trPr>
          <w:gridAfter w:val="1"/>
          <w:wAfter w:w="11" w:type="dxa"/>
          <w:trHeight w:val="1523"/>
        </w:trPr>
        <w:tc>
          <w:tcPr>
            <w:tcW w:w="828"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33</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8,500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5" w:lineRule="exact"/>
            </w:pPr>
            <w:r>
              <w:t xml:space="preserve">Bolígrafo cuerpo hexagonal transparente 133 mm de largo x 7 mm diámetro externo, den ti" o del cuerpo se aloja un tubo de forma </w:t>
            </w:r>
            <w:proofErr w:type="spellStart"/>
            <w:r>
              <w:t>cilindrica</w:t>
            </w:r>
            <w:proofErr w:type="spellEnd"/>
            <w:r>
              <w:t xml:space="preserve"> de 119 mm de largo x 3 mm diámetro externo con tinta espesa insoluble en agua y secado rápido, consta de una punta de forma cónica con una esfera de 0.07 mm, deberá constar de 7 piezas sólidas, tinta color negro (caja 12 unidades). Marca </w:t>
            </w:r>
            <w:proofErr w:type="spellStart"/>
            <w:r>
              <w:t>Bic</w:t>
            </w:r>
            <w:proofErr w:type="spellEnd"/>
          </w:p>
        </w:tc>
      </w:tr>
      <w:tr w:rsidR="002377AE">
        <w:trPr>
          <w:gridAfter w:val="1"/>
          <w:wAfter w:w="11" w:type="dxa"/>
          <w:trHeight w:val="256"/>
        </w:trPr>
        <w:tc>
          <w:tcPr>
            <w:tcW w:w="828"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40</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80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 xml:space="preserve">Cinta </w:t>
            </w:r>
            <w:proofErr w:type="spellStart"/>
            <w:r>
              <w:t>N°</w:t>
            </w:r>
            <w:proofErr w:type="spellEnd"/>
            <w:r>
              <w:t xml:space="preserve"> 177 p/máquina eléctrica Brother AX1030, marca </w:t>
            </w:r>
            <w:proofErr w:type="spellStart"/>
            <w:r>
              <w:t>Unxtype</w:t>
            </w:r>
            <w:proofErr w:type="spellEnd"/>
          </w:p>
        </w:tc>
      </w:tr>
      <w:tr w:rsidR="002377AE">
        <w:trPr>
          <w:gridAfter w:val="1"/>
          <w:wAfter w:w="11" w:type="dxa"/>
          <w:trHeight w:val="259"/>
        </w:trPr>
        <w:tc>
          <w:tcPr>
            <w:tcW w:w="828"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41</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100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 xml:space="preserve">Cinta </w:t>
            </w:r>
            <w:proofErr w:type="spellStart"/>
            <w:r>
              <w:t>N°</w:t>
            </w:r>
            <w:proofErr w:type="spellEnd"/>
            <w:r>
              <w:t xml:space="preserve"> 188 p/máquina eléctrica Olympia XL-120, marca </w:t>
            </w:r>
            <w:proofErr w:type="spellStart"/>
            <w:r>
              <w:t>Unitype</w:t>
            </w:r>
            <w:proofErr w:type="spellEnd"/>
          </w:p>
        </w:tc>
      </w:tr>
      <w:tr w:rsidR="002377AE">
        <w:trPr>
          <w:gridAfter w:val="1"/>
          <w:wAfter w:w="11" w:type="dxa"/>
          <w:trHeight w:val="518"/>
        </w:trPr>
        <w:tc>
          <w:tcPr>
            <w:tcW w:w="828"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47</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250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5" w:lineRule="exact"/>
            </w:pPr>
            <w:r>
              <w:t xml:space="preserve">Engrapa dora metálica standard hasta 40 pág., grapas 26/6, marca </w:t>
            </w:r>
            <w:proofErr w:type="spellStart"/>
            <w:r>
              <w:t>bostich</w:t>
            </w:r>
            <w:proofErr w:type="spellEnd"/>
          </w:p>
        </w:tc>
      </w:tr>
      <w:tr w:rsidR="002377AE">
        <w:trPr>
          <w:trHeight w:val="410"/>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ITEM</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CANTIDAD</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194" w:lineRule="exact"/>
            </w:pPr>
            <w:r>
              <w:t>UNIDAD O MEDIDA</w:t>
            </w:r>
          </w:p>
        </w:tc>
        <w:tc>
          <w:tcPr>
            <w:tcW w:w="6390"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DESCRIPCION \</w:t>
            </w:r>
          </w:p>
        </w:tc>
      </w:tr>
      <w:tr w:rsidR="002377AE">
        <w:trPr>
          <w:trHeight w:val="256"/>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51</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15</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Caja</w:t>
            </w:r>
          </w:p>
        </w:tc>
        <w:tc>
          <w:tcPr>
            <w:tcW w:w="6390"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 xml:space="preserve">Grapa industrial de 1/2" caja de 5,000 unidades, marca </w:t>
            </w:r>
            <w:proofErr w:type="spellStart"/>
            <w:r>
              <w:t>Studmark</w:t>
            </w:r>
            <w:proofErr w:type="spellEnd"/>
          </w:p>
        </w:tc>
      </w:tr>
      <w:tr w:rsidR="002377AE">
        <w:trPr>
          <w:trHeight w:val="259"/>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58</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60</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proofErr w:type="spellStart"/>
            <w:r>
              <w:rPr>
                <w:lang w:val="en-US"/>
              </w:rPr>
              <w:t>Galon</w:t>
            </w:r>
            <w:proofErr w:type="spellEnd"/>
          </w:p>
        </w:tc>
        <w:tc>
          <w:tcPr>
            <w:tcW w:w="6390"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 xml:space="preserve">Pegamento para papel (para </w:t>
            </w:r>
            <w:proofErr w:type="spellStart"/>
            <w:r>
              <w:t>encuademación</w:t>
            </w:r>
            <w:proofErr w:type="spellEnd"/>
            <w:r>
              <w:t xml:space="preserve">) marca </w:t>
            </w:r>
            <w:proofErr w:type="spellStart"/>
            <w:r>
              <w:t>pegoso</w:t>
            </w:r>
            <w:proofErr w:type="spellEnd"/>
            <w:r>
              <w:t>/</w:t>
            </w:r>
            <w:proofErr w:type="spellStart"/>
            <w:r>
              <w:t>Duisa</w:t>
            </w:r>
            <w:proofErr w:type="spellEnd"/>
          </w:p>
        </w:tc>
      </w:tr>
      <w:tr w:rsidR="002377AE">
        <w:trPr>
          <w:trHeight w:val="277"/>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83</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en-US"/>
              </w:rPr>
              <w:t>70</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Rollo</w:t>
            </w:r>
          </w:p>
        </w:tc>
        <w:tc>
          <w:tcPr>
            <w:tcW w:w="6390" w:type="dxa"/>
            <w:gridSpan w:val="2"/>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proofErr w:type="spellStart"/>
            <w:r>
              <w:t>Trrro</w:t>
            </w:r>
            <w:proofErr w:type="spellEnd"/>
            <w:r>
              <w:t xml:space="preserve"> de 2", marca Abro</w:t>
            </w:r>
          </w:p>
        </w:tc>
      </w:tr>
    </w:tbl>
    <w:p w:rsidR="002377AE" w:rsidRDefault="00C17DBB" w:rsidP="00D673EF">
      <w:pPr>
        <w:pStyle w:val="Cuerpodeltexto0"/>
        <w:shd w:val="clear" w:color="auto" w:fill="auto"/>
        <w:jc w:val="left"/>
      </w:pPr>
      <w:r>
        <w:rPr>
          <w:rStyle w:val="CuerpodeltextoNegrita2"/>
        </w:rPr>
        <w:t>EL CONTRATISTA</w:t>
      </w:r>
      <w:r>
        <w:t xml:space="preserve"> responderá de acuerdo a los términos y condiciones establecidos en el presente instrumento, especialmente por la calidad del bien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w:t>
      </w:r>
      <w:r>
        <w:lastRenderedPageBreak/>
        <w:t>en la ejecución del mismo.</w:t>
      </w:r>
      <w:r>
        <w:rPr>
          <w:rStyle w:val="CuerpodeltextoNegrita2"/>
        </w:rPr>
        <w:t xml:space="preserve"> </w:t>
      </w:r>
      <w:r>
        <w:rPr>
          <w:rStyle w:val="CuerpodeltextoNegrita3"/>
        </w:rPr>
        <w:t>CLAUSULA SEGUNDA: DOCUMENTOS CONTRACTUALES</w:t>
      </w:r>
      <w:r>
        <w:rPr>
          <w:rStyle w:val="CuerpodeltextoNegrita2"/>
        </w:rPr>
        <w:t>.</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w:t>
      </w:r>
      <w:r>
        <w:rPr>
          <w:rStyle w:val="CuerpodeltextoNegrita2"/>
        </w:rPr>
        <w:t xml:space="preserve"> EL CONTRATISTA</w:t>
      </w:r>
      <w:r>
        <w:t xml:space="preserve"> y sus documentos; c) la Resolución Número DIECISEIS, antes citada; d) Las adendas y las resoluciones modificativas, en su caso; e) El Acuerdo Número SETENTA Y NUEVE de Nombramiento de Administrador del Contrato, emitido por el Órgano Ejecutivo en el Ramo de Gobernación y Desarrollo Territorial, en fecha ocho de octubre de dos mil diecinueve; f) La Garantía de Cumplimiento de Contrato; y g) Cualquier otro documento que emanare del presente instrumento. En caso de controversia entre estos documentos y el contrato, prevalecerá este último.</w:t>
      </w:r>
      <w:r>
        <w:rPr>
          <w:rStyle w:val="CuerpodeltextoNegrita2"/>
        </w:rPr>
        <w:t xml:space="preserve"> </w:t>
      </w:r>
      <w:r>
        <w:rPr>
          <w:rStyle w:val="CuerpodeltextoNegrita3"/>
        </w:rPr>
        <w:t>CLAUSULA TERCERA: PLAZO Y VIGENCIA DEL CONTRATO.</w:t>
      </w:r>
      <w:r>
        <w:t xml:space="preserve"> El plazo máximo para la entrega del suministro se detalla de la siguiente manera:</w:t>
      </w:r>
      <w:r>
        <w:rPr>
          <w:rStyle w:val="CuerpodeltextoNegrita2"/>
        </w:rPr>
        <w:t xml:space="preserve"> MINISTERIO DE GOBERNACIÓN Y DESARROLLO TERRITORIAL: UNA SOLA ENTREGA:</w:t>
      </w:r>
      <w:r>
        <w:t xml:space="preserve"> En un plazo máximo de quince días hábiles, posteriores a que el Administrador del contrato, emita la Orden de Inicio.</w:t>
      </w:r>
      <w:r>
        <w:rPr>
          <w:rStyle w:val="CuerpodeltextoNegrita2"/>
        </w:rPr>
        <w:t xml:space="preserve"> DIRECCIÓN GENERAL DE CORREOS DE EL SALVADOR:</w:t>
      </w:r>
      <w:r>
        <w:t xml:space="preserve"> la entrega de bienes se realizara de la siguiente forma:</w:t>
      </w:r>
      <w:r>
        <w:rPr>
          <w:rStyle w:val="CuerpodeltextoNegrita2"/>
        </w:rPr>
        <w:t xml:space="preserve"> PRIMERA ENTREGA:</w:t>
      </w:r>
      <w:r>
        <w:t xml:space="preserve"> cincuenta por ciento de lo solicitado se recibirá dentro del plazo máximo de quince días hábiles, posteriores a la recepción de la Orden</w:t>
      </w:r>
      <w:r w:rsidR="00D673EF">
        <w:t xml:space="preserve"> </w:t>
      </w:r>
      <w:r>
        <w:t>de Inicio girada por el Administrador de Contrato;</w:t>
      </w:r>
      <w:r>
        <w:rPr>
          <w:rStyle w:val="CuerpodeltextoNegrita4"/>
        </w:rPr>
        <w:t xml:space="preserve"> SEGUNDA Y ULTIMA ENTREGA: </w:t>
      </w:r>
      <w:r>
        <w:t xml:space="preserve">del cincuenta por ciento restante, se realizara dentro del plazo de sesenta días hábiles, posteriores a la primera entrega; por lo que el plazo total para la entrega de los bienes será de setenta y cinco días hábiles. Obligándose las partes a cumplir con todas las condiciones establecidas en este contrato y demás documentos contractuales; </w:t>
      </w:r>
      <w:proofErr w:type="gramStart"/>
      <w:r>
        <w:t>asumiendo</w:t>
      </w:r>
      <w:proofErr w:type="gramEnd"/>
      <w:r>
        <w:t xml:space="preserve"> además, todas las responsabilidades que se deriven de este Instrumento. La vigencia del presente Contrato será a partir de la notificación de la legalización del mismo hasta el treinta y uno de diciembre de dos mil diecinueve.</w:t>
      </w:r>
      <w:r>
        <w:rPr>
          <w:rStyle w:val="CuerpodeltextoNegrita4"/>
        </w:rPr>
        <w:t xml:space="preserve"> </w:t>
      </w:r>
      <w:r>
        <w:rPr>
          <w:rStyle w:val="CuerpodeltextoNegrita5"/>
        </w:rPr>
        <w:t>CLAUSULA CUARTA: PRECIO Y FORMA DE FAGO.</w:t>
      </w:r>
      <w:r>
        <w:t xml:space="preserve"> El precio total a cancelar por el suministro objeto del presente Contrato es de</w:t>
      </w:r>
      <w:r>
        <w:rPr>
          <w:rStyle w:val="CuerpodeltextoNegrita4"/>
        </w:rPr>
        <w:t xml:space="preserve"> CINCO MIL DOSCIENTOS OCHENTA Y CUATRO DÓLARES CON TRECE CENTAVOS DE DÓLAR DE LOS ESTADOS UNIDOS DE AMÉRICA (US$5,284.13),</w:t>
      </w:r>
      <w:r>
        <w:t xml:space="preserve"> valor que incluye el Impuesto a la Transferencia de Bienes Muebles y a la Prestación de Servicios (IVA), y que se detalla de la siguiente </w:t>
      </w:r>
      <w:r>
        <w:lastRenderedPageBreak/>
        <w:t>forma</w:t>
      </w:r>
      <w:r>
        <w:rPr>
          <w:rStyle w:val="CuerpodeltextoNegrita4"/>
        </w:rPr>
        <w:t>:</w:t>
      </w:r>
      <w:r w:rsidR="00D673EF">
        <w:rPr>
          <w:rStyle w:val="CuerpodeltextoNegrita4"/>
        </w:rPr>
        <w:t xml:space="preserve"> </w:t>
      </w:r>
      <w:r>
        <w:rPr>
          <w:rStyle w:val="CuerpodeltextoNegrita4"/>
        </w:rPr>
        <w:t>MINISTERIO DE GOBERNACION Y DESARROLLO TERRITORIAL,</w:t>
      </w:r>
      <w:r>
        <w:t xml:space="preserve"> por el monto de </w:t>
      </w:r>
      <w:r>
        <w:rPr>
          <w:rStyle w:val="CuerpodeltextoNegrita4"/>
        </w:rPr>
        <w:t xml:space="preserve">CUATROCIENTOS CUARENTA Y SIETE DÓLARES CON NOVENTA Y OCHO CENTAVOS DE DÓLAR DE LOS ESTADOS UNIDOS DE AMÉRICA (US$447.98), </w:t>
      </w:r>
      <w:r>
        <w:t>valor que incluye el impuesto a la Transferencia de Bienes Muebles y a la Prestación de Servicio, según detalle siguiente:</w:t>
      </w:r>
    </w:p>
    <w:tbl>
      <w:tblPr>
        <w:tblW w:w="0" w:type="auto"/>
        <w:tblInd w:w="10" w:type="dxa"/>
        <w:tblLayout w:type="fixed"/>
        <w:tblCellMar>
          <w:left w:w="10" w:type="dxa"/>
          <w:right w:w="10" w:type="dxa"/>
        </w:tblCellMar>
        <w:tblLook w:val="0000" w:firstRow="0" w:lastRow="0" w:firstColumn="0" w:lastColumn="0" w:noHBand="0" w:noVBand="0"/>
      </w:tblPr>
      <w:tblGrid>
        <w:gridCol w:w="788"/>
        <w:gridCol w:w="1375"/>
        <w:gridCol w:w="1339"/>
        <w:gridCol w:w="3179"/>
        <w:gridCol w:w="1487"/>
        <w:gridCol w:w="1422"/>
      </w:tblGrid>
      <w:tr w:rsidR="002377AE">
        <w:trPr>
          <w:trHeight w:val="594"/>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ITEM</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CANTIDAD</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191" w:lineRule="exact"/>
            </w:pPr>
            <w:r>
              <w:t>UNIDAD O MEDIDA</w:t>
            </w:r>
          </w:p>
        </w:tc>
        <w:tc>
          <w:tcPr>
            <w:tcW w:w="31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DESCRIPCION</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187" w:lineRule="exact"/>
            </w:pPr>
            <w:r>
              <w:t>PRECIO UNITARIO CON IVA US$</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191" w:lineRule="exact"/>
            </w:pPr>
            <w:r>
              <w:t>PRECIO TOTAL CON IVA US$</w:t>
            </w:r>
          </w:p>
        </w:tc>
      </w:tr>
      <w:tr w:rsidR="002377AE">
        <w:trPr>
          <w:trHeight w:val="1249"/>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2</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 xml:space="preserve">448 </w:t>
            </w:r>
            <w:r>
              <w:t>^</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31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5" w:lineRule="exact"/>
            </w:pPr>
            <w:r>
              <w:t xml:space="preserve">BOLIGRAFO PUNTO FINO 0.5 </w:t>
            </w:r>
            <w:proofErr w:type="spellStart"/>
            <w:r>
              <w:t>mrn</w:t>
            </w:r>
            <w:proofErr w:type="spellEnd"/>
            <w:r>
              <w:t>. COLOR ROJO PUNTA METALICA DE GEL, MARCA STUDMARIC</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$0.17</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$76.16</w:t>
            </w:r>
          </w:p>
        </w:tc>
      </w:tr>
      <w:tr w:rsidR="002377AE">
        <w:trPr>
          <w:trHeight w:val="504"/>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13</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30</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31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8" w:lineRule="exact"/>
            </w:pPr>
            <w:r>
              <w:t>FECHADOR MEDIANO, MARCA BELFA</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$0.63</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$18.90</w:t>
            </w:r>
          </w:p>
        </w:tc>
      </w:tr>
      <w:tr w:rsidR="002377AE">
        <w:trPr>
          <w:trHeight w:val="504"/>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14</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40</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31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8" w:lineRule="exact"/>
            </w:pPr>
            <w:r>
              <w:t>FECHADOR DE FUNCIONES MULTIPLES, SIN MARCA</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$1.45</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$58.00</w:t>
            </w:r>
          </w:p>
        </w:tc>
      </w:tr>
      <w:tr w:rsidR="002377AE">
        <w:trPr>
          <w:trHeight w:val="749"/>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24</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540</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31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5" w:lineRule="exact"/>
            </w:pPr>
            <w:r>
              <w:t>PLUMONES FLUORESCENTE MARCADOR. MARCA STUDMARK</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$0.22</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$118.80</w:t>
            </w:r>
          </w:p>
        </w:tc>
      </w:tr>
      <w:tr w:rsidR="002377AE">
        <w:trPr>
          <w:trHeight w:val="259"/>
        </w:trPr>
        <w:tc>
          <w:tcPr>
            <w:tcW w:w="788"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38</w:t>
            </w:r>
          </w:p>
        </w:tc>
        <w:tc>
          <w:tcPr>
            <w:tcW w:w="1375"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238</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ROLLO</w:t>
            </w:r>
          </w:p>
        </w:tc>
        <w:tc>
          <w:tcPr>
            <w:tcW w:w="3179"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TIRRO DE 2", MARCA ABRO</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$0.74</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$176.12</w:t>
            </w:r>
          </w:p>
        </w:tc>
      </w:tr>
      <w:tr w:rsidR="002377AE">
        <w:trPr>
          <w:trHeight w:val="259"/>
        </w:trPr>
        <w:tc>
          <w:tcPr>
            <w:tcW w:w="8168" w:type="dxa"/>
            <w:gridSpan w:val="5"/>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90"/>
              <w:shd w:val="clear" w:color="auto" w:fill="auto"/>
              <w:spacing w:line="240" w:lineRule="auto"/>
            </w:pPr>
            <w:r>
              <w:t>TOTAL</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$447.98</w:t>
            </w:r>
          </w:p>
        </w:tc>
      </w:tr>
    </w:tbl>
    <w:p w:rsidR="002377AE" w:rsidRDefault="002377AE">
      <w:pPr>
        <w:sectPr w:rsidR="002377AE">
          <w:headerReference w:type="even" r:id="rId7"/>
          <w:headerReference w:type="default" r:id="rId8"/>
          <w:footerReference w:type="even" r:id="rId9"/>
          <w:footerReference w:type="default" r:id="rId10"/>
          <w:headerReference w:type="first" r:id="rId11"/>
          <w:footerReference w:type="first" r:id="rId12"/>
          <w:type w:val="continuous"/>
          <w:pgSz w:w="12240" w:h="15840"/>
          <w:pgMar w:top="1392" w:right="979" w:bottom="517" w:left="1663" w:header="0" w:footer="3" w:gutter="0"/>
          <w:cols w:space="720"/>
          <w:noEndnote/>
          <w:docGrid w:linePitch="360"/>
        </w:sectPr>
      </w:pPr>
    </w:p>
    <w:p w:rsidR="002377AE" w:rsidRDefault="00C17DBB">
      <w:pPr>
        <w:pStyle w:val="Cuerpodeltexto0"/>
        <w:shd w:val="clear" w:color="auto" w:fill="auto"/>
        <w:spacing w:line="439" w:lineRule="exact"/>
        <w:jc w:val="left"/>
      </w:pPr>
      <w:r>
        <w:t xml:space="preserve">DIRECCIÓN GENERAL DE CORREOS DE EL SALVADOR, por el </w:t>
      </w:r>
      <w:proofErr w:type="gramStart"/>
      <w:r>
        <w:t xml:space="preserve">monto </w:t>
      </w:r>
      <w:r w:rsidR="00D673EF">
        <w:t xml:space="preserve"> </w:t>
      </w:r>
      <w:r>
        <w:t>CUATRO</w:t>
      </w:r>
      <w:proofErr w:type="gramEnd"/>
      <w:r>
        <w:t xml:space="preserve"> MIL OCHOCIENTOS TREINTA Y SEIS DÓLARES CON QUINCE CENTAVOS DE DÓLAR DE LOS ESTADOS UNIDOS DE AMÉRICA (US$4,836.15),</w:t>
      </w:r>
      <w:r w:rsidR="00D673EF">
        <w:t xml:space="preserve"> </w:t>
      </w:r>
      <w:r>
        <w:t>valor que incluye el impuesto a la Transferencia de Bienes Muebles y a la Prestación de Servicio, según detalle siguiente:</w:t>
      </w:r>
    </w:p>
    <w:tbl>
      <w:tblPr>
        <w:tblW w:w="0" w:type="auto"/>
        <w:tblInd w:w="10" w:type="dxa"/>
        <w:tblLayout w:type="fixed"/>
        <w:tblCellMar>
          <w:left w:w="10" w:type="dxa"/>
          <w:right w:w="10" w:type="dxa"/>
        </w:tblCellMar>
        <w:tblLook w:val="0000" w:firstRow="0" w:lastRow="0" w:firstColumn="0" w:lastColumn="0" w:noHBand="0" w:noVBand="0"/>
      </w:tblPr>
      <w:tblGrid>
        <w:gridCol w:w="544"/>
        <w:gridCol w:w="1274"/>
        <w:gridCol w:w="1134"/>
        <w:gridCol w:w="3917"/>
        <w:gridCol w:w="1426"/>
        <w:gridCol w:w="1310"/>
      </w:tblGrid>
      <w:tr w:rsidR="002377AE">
        <w:trPr>
          <w:trHeight w:val="594"/>
        </w:trPr>
        <w:tc>
          <w:tcPr>
            <w:tcW w:w="5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194" w:lineRule="exact"/>
            </w:pPr>
            <w:r>
              <w:rPr>
                <w:lang w:val="it"/>
              </w:rPr>
              <w:t xml:space="preserve">ITE </w:t>
            </w:r>
            <w:r>
              <w:rPr>
                <w:lang w:val="fr"/>
              </w:rPr>
              <w:t>M</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CANTIDAD</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187" w:lineRule="exact"/>
            </w:pPr>
            <w:r>
              <w:t>UNIDAD O MEDIDA</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240" w:lineRule="auto"/>
            </w:pPr>
            <w:r>
              <w:t>DESCRIPCION</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191" w:lineRule="exact"/>
            </w:pPr>
            <w:r>
              <w:t>PRECIO UNITARIO CON IVA US$</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50"/>
              <w:shd w:val="clear" w:color="auto" w:fill="auto"/>
              <w:spacing w:line="191" w:lineRule="exact"/>
            </w:pPr>
            <w:r>
              <w:t>PRECIO TOTAL CON IVA US$</w:t>
            </w:r>
          </w:p>
        </w:tc>
      </w:tr>
      <w:tr w:rsidR="002377AE">
        <w:trPr>
          <w:trHeight w:val="508"/>
        </w:trPr>
        <w:tc>
          <w:tcPr>
            <w:tcW w:w="5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13</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100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5" w:lineRule="exact"/>
            </w:pPr>
            <w:r>
              <w:t>Libreta rayada tamaño oficio, color blanco, sin marca</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$0.95</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$95.00</w:t>
            </w:r>
          </w:p>
        </w:tc>
      </w:tr>
      <w:tr w:rsidR="002377AE">
        <w:trPr>
          <w:trHeight w:val="508"/>
        </w:trPr>
        <w:tc>
          <w:tcPr>
            <w:tcW w:w="5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24</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1,500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Rollo</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8" w:lineRule="exact"/>
            </w:pPr>
            <w:r>
              <w:t xml:space="preserve">Papel para </w:t>
            </w:r>
            <w:proofErr w:type="spellStart"/>
            <w:r>
              <w:t>contómeü'o</w:t>
            </w:r>
            <w:proofErr w:type="spellEnd"/>
            <w:r>
              <w:t xml:space="preserve"> 2 Vi color blanco, sin marca</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$0.24</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$360.00</w:t>
            </w:r>
          </w:p>
        </w:tc>
      </w:tr>
      <w:tr w:rsidR="002377AE">
        <w:trPr>
          <w:trHeight w:val="2740"/>
        </w:trPr>
        <w:tc>
          <w:tcPr>
            <w:tcW w:w="5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32</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8,500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5" w:lineRule="exact"/>
            </w:pPr>
            <w:r>
              <w:t xml:space="preserve">Bolígrafo cuerpo hexagonal transparente 133 min de largo x 7 mm diámetro externo, dentro del cuerpo se aloja un tubo de forma </w:t>
            </w:r>
            <w:proofErr w:type="spellStart"/>
            <w:r>
              <w:t>cilindrica</w:t>
            </w:r>
            <w:proofErr w:type="spellEnd"/>
            <w:r>
              <w:t xml:space="preserve"> de 119 mm de largo x 3 mm diámetro externo con tinta espesa insoluble en agua y secado rápido, debe constar de una punta de forma cónica con una esfera de 0.07 mm, deberá constar de 7 piezas sólidas, tinta color azul (caja de 12 unidades, marca </w:t>
            </w:r>
            <w:proofErr w:type="spellStart"/>
            <w:r>
              <w:t>Bic</w:t>
            </w:r>
            <w:proofErr w:type="spellEnd"/>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$0.12</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$1,020.00</w:t>
            </w:r>
          </w:p>
        </w:tc>
      </w:tr>
      <w:tr w:rsidR="002377AE">
        <w:trPr>
          <w:trHeight w:val="2480"/>
        </w:trPr>
        <w:tc>
          <w:tcPr>
            <w:tcW w:w="5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lastRenderedPageBreak/>
              <w:t>33</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8,500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5" w:lineRule="exact"/>
            </w:pPr>
            <w:r>
              <w:t xml:space="preserve">Bolígrafo cuerpo hexagonal transparente 133 mm de largo x 7 mm diámetro externo, dentro del cuerpo se aloja un tubo de forma </w:t>
            </w:r>
            <w:proofErr w:type="spellStart"/>
            <w:r>
              <w:t>cilindrica</w:t>
            </w:r>
            <w:proofErr w:type="spellEnd"/>
            <w:r>
              <w:t xml:space="preserve"> de 119 mm de largo x 3 mm diámetro externo con tinta espesa insoluble en agua y secado rápido, consta de una punta de forma cónica con una esfera de 0.07 mm, deberá constar de 7 piezas sólidas, tinta color negro (caja 12 unidades). Marca </w:t>
            </w:r>
            <w:proofErr w:type="spellStart"/>
            <w:r>
              <w:t>Bic</w:t>
            </w:r>
            <w:proofErr w:type="spellEnd"/>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$0.12</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$1,020.00</w:t>
            </w:r>
          </w:p>
        </w:tc>
      </w:tr>
      <w:tr w:rsidR="002377AE">
        <w:trPr>
          <w:trHeight w:val="511"/>
        </w:trPr>
        <w:tc>
          <w:tcPr>
            <w:tcW w:w="5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40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80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8" w:lineRule="exact"/>
            </w:pPr>
            <w:r>
              <w:t xml:space="preserve">Cinta </w:t>
            </w:r>
            <w:proofErr w:type="spellStart"/>
            <w:r>
              <w:t>N°</w:t>
            </w:r>
            <w:proofErr w:type="spellEnd"/>
            <w:r>
              <w:t xml:space="preserve"> 177 p/máquina eléctrica Brother AX1030, marca </w:t>
            </w:r>
            <w:proofErr w:type="spellStart"/>
            <w:r>
              <w:t>Unitype</w:t>
            </w:r>
            <w:proofErr w:type="spellEnd"/>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$2.80</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$224.00</w:t>
            </w:r>
          </w:p>
        </w:tc>
      </w:tr>
      <w:tr w:rsidR="002377AE">
        <w:trPr>
          <w:trHeight w:val="504"/>
        </w:trPr>
        <w:tc>
          <w:tcPr>
            <w:tcW w:w="5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41</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100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52" w:lineRule="exact"/>
            </w:pPr>
            <w:r>
              <w:t xml:space="preserve">Cinta </w:t>
            </w:r>
            <w:proofErr w:type="spellStart"/>
            <w:r>
              <w:t>N°</w:t>
            </w:r>
            <w:proofErr w:type="spellEnd"/>
            <w:r>
              <w:t xml:space="preserve"> 188 p/máquina eléctrica Olympia XL-120, marca </w:t>
            </w:r>
            <w:proofErr w:type="spellStart"/>
            <w:r>
              <w:t>Unitype</w:t>
            </w:r>
            <w:proofErr w:type="spellEnd"/>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$3.25</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$325.00</w:t>
            </w:r>
          </w:p>
        </w:tc>
      </w:tr>
      <w:tr w:rsidR="002377AE">
        <w:trPr>
          <w:trHeight w:val="504"/>
        </w:trPr>
        <w:tc>
          <w:tcPr>
            <w:tcW w:w="5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47</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250 1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Unidad</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8" w:lineRule="exact"/>
            </w:pPr>
            <w:r>
              <w:t xml:space="preserve">Engrapadora metálica standard hasta 40 pág., grapas 26/6, marca </w:t>
            </w:r>
            <w:proofErr w:type="spellStart"/>
            <w:r>
              <w:t>bostich</w:t>
            </w:r>
            <w:proofErr w:type="spellEnd"/>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$4.99</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$1,247.50</w:t>
            </w:r>
          </w:p>
        </w:tc>
      </w:tr>
      <w:tr w:rsidR="002377AE">
        <w:trPr>
          <w:trHeight w:val="504"/>
        </w:trPr>
        <w:tc>
          <w:tcPr>
            <w:tcW w:w="5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51</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15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Caja</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8" w:lineRule="exact"/>
            </w:pPr>
            <w:r>
              <w:t xml:space="preserve">Grapa industrial de 1/2" caja de 5,000 unidades, marca </w:t>
            </w:r>
            <w:proofErr w:type="spellStart"/>
            <w:r>
              <w:t>Studmark</w:t>
            </w:r>
            <w:proofErr w:type="spellEnd"/>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$5.65</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$84.75</w:t>
            </w:r>
          </w:p>
        </w:tc>
      </w:tr>
      <w:tr w:rsidR="002377AE">
        <w:trPr>
          <w:trHeight w:val="504"/>
        </w:trPr>
        <w:tc>
          <w:tcPr>
            <w:tcW w:w="5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58</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 xml:space="preserve">60 </w:t>
            </w:r>
            <w:r>
              <w:rPr>
                <w:vertAlign w:val="superscript"/>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Galón</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8" w:lineRule="exact"/>
            </w:pPr>
            <w:r>
              <w:t xml:space="preserve">Pegamento para papel (para </w:t>
            </w:r>
            <w:proofErr w:type="spellStart"/>
            <w:r>
              <w:t>encuademación</w:t>
            </w:r>
            <w:proofErr w:type="spellEnd"/>
            <w:r>
              <w:t xml:space="preserve">) marca </w:t>
            </w:r>
            <w:proofErr w:type="spellStart"/>
            <w:r>
              <w:t>pegoso</w:t>
            </w:r>
            <w:proofErr w:type="spellEnd"/>
            <w:r>
              <w:t>/</w:t>
            </w:r>
            <w:proofErr w:type="spellStart"/>
            <w:r>
              <w:t>Duisa</w:t>
            </w:r>
            <w:proofErr w:type="spellEnd"/>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$6.79</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$407.40</w:t>
            </w:r>
          </w:p>
        </w:tc>
      </w:tr>
      <w:tr w:rsidR="002377AE">
        <w:trPr>
          <w:trHeight w:val="259"/>
        </w:trPr>
        <w:tc>
          <w:tcPr>
            <w:tcW w:w="54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83</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 xml:space="preserve">70 </w:t>
            </w:r>
            <w:r>
              <w:rPr>
                <w:vertAlign w:val="superscript"/>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Rollo</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t>Tirro de 2", marca Abro</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$0.75</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$52.50</w:t>
            </w:r>
          </w:p>
        </w:tc>
      </w:tr>
      <w:tr w:rsidR="002377AE">
        <w:trPr>
          <w:trHeight w:val="270"/>
        </w:trPr>
        <w:tc>
          <w:tcPr>
            <w:tcW w:w="8295" w:type="dxa"/>
            <w:gridSpan w:val="5"/>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90"/>
              <w:shd w:val="clear" w:color="auto" w:fill="auto"/>
              <w:spacing w:line="240" w:lineRule="auto"/>
            </w:pPr>
            <w:r>
              <w:t>TOTAL</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2377AE" w:rsidRDefault="00C17DBB">
            <w:pPr>
              <w:pStyle w:val="Cuerpodeltexto80"/>
              <w:shd w:val="clear" w:color="auto" w:fill="auto"/>
              <w:spacing w:line="240" w:lineRule="auto"/>
            </w:pPr>
            <w:r>
              <w:rPr>
                <w:lang w:val="de"/>
              </w:rPr>
              <w:t>$ 4,836.15</w:t>
            </w:r>
          </w:p>
        </w:tc>
      </w:tr>
    </w:tbl>
    <w:p w:rsidR="002377AE" w:rsidRDefault="00C17DBB">
      <w:pPr>
        <w:pStyle w:val="Cuerpodeltexto0"/>
        <w:shd w:val="clear" w:color="auto" w:fill="auto"/>
        <w:jc w:val="left"/>
        <w:sectPr w:rsidR="002377AE">
          <w:type w:val="continuous"/>
          <w:pgSz w:w="12240" w:h="15840"/>
          <w:pgMar w:top="859" w:right="214" w:bottom="1633" w:left="1505" w:header="0" w:footer="3" w:gutter="0"/>
          <w:cols w:space="720"/>
          <w:noEndnote/>
          <w:docGrid w:linePitch="360"/>
        </w:sectPr>
      </w:pPr>
      <w:r>
        <w:rPr>
          <w:rStyle w:val="CuerpodeltextoNegrita6"/>
        </w:rPr>
        <w:t>EL CONTRATANTE,</w:t>
      </w:r>
      <w:r>
        <w:t xml:space="preserv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w:t>
      </w:r>
      <w:r>
        <w:rPr>
          <w:rStyle w:val="CuerpodeltextoNegrita6"/>
        </w:rPr>
        <w:t xml:space="preserve"> EL CONTRATISTA.</w:t>
      </w:r>
      <w:r>
        <w:t xml:space="preserve"> Asimismo, el precio queda sujeto a cualquier impuesto, relativo a la prestación de servicios</w:t>
      </w:r>
      <w:r>
        <w:rPr>
          <w:rStyle w:val="CuerpodeltextoCursivaEspaciado2pto0"/>
        </w:rPr>
        <w:t xml:space="preserve"> y/o </w:t>
      </w:r>
      <w:r>
        <w:t>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w:t>
      </w:r>
      <w:r>
        <w:rPr>
          <w:rStyle w:val="CuerpodeltextoNegrita6"/>
        </w:rPr>
        <w:t xml:space="preserve"> EL CONTRATANTE,</w:t>
      </w:r>
      <w:r>
        <w:t xml:space="preserv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w:t>
      </w:r>
      <w:r>
        <w:lastRenderedPageBreak/>
        <w:t>presente al cobro, en cumplimiento a lo que dispone el artículo 162 del Código Tributario.</w:t>
      </w:r>
      <w:r>
        <w:rPr>
          <w:rStyle w:val="CuerpodeltextoNegrita6"/>
        </w:rPr>
        <w:t xml:space="preserve"> </w:t>
      </w:r>
      <w:r>
        <w:rPr>
          <w:rStyle w:val="CuerpodeltextoNegrita7"/>
        </w:rPr>
        <w:t>CLAUSULA QUINTA; PROVISIÓN DE PAGO.</w:t>
      </w:r>
      <w:r>
        <w:t xml:space="preserve"> El gasto indicado será cancelado con cargo a la disponibilidad presupuestaria certificada por la Unidad Financiera Institucional para el presente proceso.</w:t>
      </w:r>
      <w:r>
        <w:rPr>
          <w:rStyle w:val="CuerpodeltextoNegrita6"/>
        </w:rPr>
        <w:t xml:space="preserve"> </w:t>
      </w:r>
      <w:r>
        <w:rPr>
          <w:rStyle w:val="CuerpodeltextoNegrita7"/>
        </w:rPr>
        <w:t>CLAUSULA SEXTA; OBLIGACIONES DE EL CONTRATISTA.</w:t>
      </w:r>
      <w:r>
        <w:rPr>
          <w:rStyle w:val="CuerpodeltextoNegrita6"/>
        </w:rPr>
        <w:t xml:space="preserve"> EL CONTRATISTA</w:t>
      </w:r>
      <w:r>
        <w:t xml:space="preserve">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y ofertadas por</w:t>
      </w:r>
      <w:r>
        <w:rPr>
          <w:rStyle w:val="CuerpodeltextoNegrita6"/>
        </w:rPr>
        <w:t xml:space="preserve"> EL CONTRATISTA,</w:t>
      </w:r>
      <w:r>
        <w:t xml:space="preserve"> en la forma comprendida en la CLAUSULA PRIMERA del presente Contrato y en las siguientes direcciones:</w:t>
      </w:r>
      <w:r>
        <w:rPr>
          <w:rStyle w:val="CuerpodeltextoNegrita6"/>
        </w:rPr>
        <w:t xml:space="preserve"> MINISTERIO DE GOBERNACIÓN Y DESARROLLO</w:t>
      </w:r>
    </w:p>
    <w:p w:rsidR="002377AE" w:rsidRDefault="00C17DBB">
      <w:pPr>
        <w:pStyle w:val="Cuerpodeltexto0"/>
        <w:shd w:val="clear" w:color="auto" w:fill="auto"/>
        <w:spacing w:line="240" w:lineRule="exact"/>
        <w:jc w:val="left"/>
      </w:pPr>
      <w:r>
        <w:rPr>
          <w:rStyle w:val="CuerpodeltextoNegrita8"/>
        </w:rPr>
        <w:t>TERRITORIAL:</w:t>
      </w:r>
      <w:r>
        <w:t xml:space="preserve"> La Entrega se </w:t>
      </w:r>
      <w:proofErr w:type="gramStart"/>
      <w:r>
        <w:t>realizara</w:t>
      </w:r>
      <w:proofErr w:type="gramEnd"/>
      <w:r>
        <w:t xml:space="preserve"> en las instalaciones del Almacén General d</w:t>
      </w:r>
      <w:r w:rsidR="00D673EF">
        <w:t xml:space="preserve">el </w:t>
      </w:r>
    </w:p>
    <w:p w:rsidR="002377AE" w:rsidRDefault="00C17DBB">
      <w:pPr>
        <w:pStyle w:val="Cuerpodeltexto0"/>
        <w:shd w:val="clear" w:color="auto" w:fill="auto"/>
        <w:spacing w:line="240" w:lineRule="exact"/>
        <w:jc w:val="left"/>
      </w:pPr>
      <w:r>
        <w:t>Ministerio de Gobernación y Desarrollo Territorial, en la primera planta, ubicada en</w:t>
      </w:r>
    </w:p>
    <w:p w:rsidR="00D673EF" w:rsidRDefault="00C17DBB" w:rsidP="00D673EF">
      <w:pPr>
        <w:pStyle w:val="Cuerpodeltexto0"/>
        <w:shd w:val="clear" w:color="auto" w:fill="auto"/>
        <w:jc w:val="left"/>
        <w:rPr>
          <w:sz w:val="0"/>
          <w:szCs w:val="0"/>
        </w:rPr>
      </w:pPr>
      <w:r>
        <w:t xml:space="preserve">final quince avenida norte y novena calle poniente, Centro de Gobierno, San Salvador. </w:t>
      </w:r>
      <w:r>
        <w:rPr>
          <w:rStyle w:val="CuerpodeltextoNegrita8"/>
        </w:rPr>
        <w:t>DIRECCIÓN GENERAL DE CORREOS DE EL SALVADOR</w:t>
      </w:r>
      <w:r>
        <w:t xml:space="preserve"> La entrega se realizará en la Dirección General de Correos de El Salvador, Oficinas Centrales, ubicadas en final quince Calle Poniente y once Avenida Norte, Centro de Gobierno, San Salvador,</w:t>
      </w:r>
      <w:r>
        <w:rPr>
          <w:rStyle w:val="CuerpodeltextoNegrita8"/>
        </w:rPr>
        <w:t xml:space="preserve"> EL CONTRATISTA</w:t>
      </w:r>
      <w:r>
        <w:t xml:space="preserve"> garantizará la calidad del suministro, debiendo estar éste, conforme a lo ofertado y a las especificaciones técnicas requeridas,</w:t>
      </w:r>
      <w:r>
        <w:rPr>
          <w:rStyle w:val="CuerpodeltextoNegrita8"/>
        </w:rPr>
        <w:t xml:space="preserve"> </w:t>
      </w:r>
      <w:r>
        <w:rPr>
          <w:rStyle w:val="CuerpodeltextoNegrita9"/>
        </w:rPr>
        <w:t>CLÁUSULA SÉPTIMA: COMPROMISOS DE EL CONTRATANTE Y PLAZO DE RECLAMOS.</w:t>
      </w:r>
      <w:r>
        <w:rPr>
          <w:rStyle w:val="CuerpodeltextoNegrita8"/>
        </w:rPr>
        <w:t xml:space="preserve"> EL CONTRATANTE</w:t>
      </w:r>
      <w:r>
        <w:t xml:space="preserve"> se compromete a coordinar mecanismos de trabajo para proporcionar a</w:t>
      </w:r>
      <w:r>
        <w:rPr>
          <w:rStyle w:val="CuerpodeltextoNegrita8"/>
        </w:rPr>
        <w:t xml:space="preserve"> EL CONTRATISTA</w:t>
      </w:r>
      <w:r>
        <w:t xml:space="preserve">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w:t>
      </w:r>
      <w:r>
        <w:rPr>
          <w:rStyle w:val="CuerpodeltextoNegrita8"/>
        </w:rPr>
        <w:t xml:space="preserve"> EL CONTRATISTA</w:t>
      </w:r>
      <w:r>
        <w:t xml:space="preserve">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uerpodeltextoNegrita8"/>
        </w:rPr>
        <w:t xml:space="preserve"> </w:t>
      </w:r>
      <w:r>
        <w:rPr>
          <w:rStyle w:val="CuerpodeltextoNegrita9"/>
        </w:rPr>
        <w:t xml:space="preserve">CLAUSULA </w:t>
      </w:r>
      <w:r>
        <w:rPr>
          <w:rStyle w:val="CuerpodeltextoNegrita9"/>
        </w:rPr>
        <w:lastRenderedPageBreak/>
        <w:t>OCTAVA: GARANTÍA DE CUMPLIMIENTO DE CONTRATO.</w:t>
      </w:r>
      <w:r>
        <w:t xml:space="preserve"> Dentro de los diez (10) días hábiles siguientes a la notificación de la legalización del Contrato,</w:t>
      </w:r>
      <w:r>
        <w:rPr>
          <w:rStyle w:val="CuerpodeltextoNegrita8"/>
        </w:rPr>
        <w:t xml:space="preserve"> EL CONTRATISTA</w:t>
      </w:r>
      <w:r>
        <w:t xml:space="preserve"> deberá presentar a favor de</w:t>
      </w:r>
      <w:r>
        <w:rPr>
          <w:rStyle w:val="CuerpodeltextoNegrita8"/>
        </w:rPr>
        <w:t xml:space="preserve"> EL CONTRATANTE,</w:t>
      </w:r>
      <w:r>
        <w:t xml:space="preserve"> en la Unidad de Adquisiciones y Contrataciones Institucional (UACI), la Garantía de Cumplimiento de Contrato, por un valor de</w:t>
      </w:r>
      <w:r>
        <w:rPr>
          <w:rStyle w:val="CuerpodeltextoNegrita8"/>
        </w:rPr>
        <w:t xml:space="preserve"> QUINIENTOS VEINTIOCHO DÓLARES CON CUARENTA Y UN CENTAVOS DE DÓLAR DE LOS ESTADOS UNIDOS DE AMÉRICA (US$528.41)</w:t>
      </w:r>
      <w:r>
        <w:t xml:space="preserve"> equivalente al diez por ciento (10%) del valor total del Contrato, para asegurar el cumplimiento de todas las obligaciones emanadas del mismo, la cual tendrá una vigencia de ONCE MESES contados a partir de la notificación del contrato y</w:t>
      </w:r>
      <w:r w:rsidR="00D673EF">
        <w:t xml:space="preserve"> </w:t>
      </w:r>
      <w:r>
        <w:t xml:space="preserve">deberá entregarse a la Unidad de Adquisiciones y Contrataciones Institucional de EL </w:t>
      </w:r>
      <w:r>
        <w:rPr>
          <w:rStyle w:val="CuerpodeltextoNegritaa"/>
        </w:rPr>
        <w:t xml:space="preserve">CONTRATANTE. </w:t>
      </w:r>
      <w:r>
        <w:rPr>
          <w:rStyle w:val="CuerpodeltextoNegritab"/>
        </w:rPr>
        <w:t xml:space="preserve">CLAUSULA NOVENA: </w:t>
      </w:r>
      <w:bookmarkStart w:id="2" w:name="_Hlk38884300"/>
      <w:r>
        <w:rPr>
          <w:rStyle w:val="CuerpodeltextoNegritab"/>
        </w:rPr>
        <w:t>ADMINISTRADOR DEL CONTRATO:</w:t>
      </w:r>
      <w:r w:rsidR="00D673EF">
        <w:t xml:space="preserve"> </w:t>
      </w:r>
      <w:r>
        <w:t>La administración del presente contrato según Acuerdo Número SETENTA Y NUEVE, antes citado, estará a cargo del Lic. Fra</w:t>
      </w:r>
      <w:r w:rsidR="00D673EF">
        <w:t>nklin</w:t>
      </w:r>
      <w:r>
        <w:t xml:space="preserve"> Alberto Castro, Director General de Correos y el Ing. José Porfirio Bolaños </w:t>
      </w:r>
      <w:proofErr w:type="spellStart"/>
      <w:r>
        <w:t>Bolaños</w:t>
      </w:r>
      <w:proofErr w:type="spellEnd"/>
      <w:r>
        <w:t>, Director de Administración y Logística,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w:t>
      </w:r>
      <w:r>
        <w:rPr>
          <w:rStyle w:val="CuerpodeltextoNegritaa"/>
        </w:rPr>
        <w:t xml:space="preserve"> EL CONTRATISTA,</w:t>
      </w:r>
      <w:r>
        <w:t xml:space="preserve">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w:t>
      </w:r>
      <w:r>
        <w:lastRenderedPageBreak/>
        <w:t>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w:t>
      </w:r>
      <w:r w:rsidR="00D673EF">
        <w:t xml:space="preserve">mo </w:t>
      </w:r>
      <w:r>
        <w:t>informar a la UACI sobre el vencimiento de las mismas para que ésta proceda a su devolución en un período no mayor de ocho días hábiles; i) Cualquier otra responsabilidad que establezca la Ley, su Reglamento y el Contrato.</w:t>
      </w:r>
      <w:r>
        <w:rPr>
          <w:rStyle w:val="CuerpodeltextoNegritac"/>
        </w:rPr>
        <w:t xml:space="preserve"> </w:t>
      </w:r>
      <w:bookmarkStart w:id="3" w:name="_Hlk38884801"/>
      <w:bookmarkEnd w:id="2"/>
      <w:r>
        <w:rPr>
          <w:rStyle w:val="CuerpodeltextoNegritad"/>
        </w:rPr>
        <w:t>CLÁUSULA DECIMA: SANCIONES.</w:t>
      </w:r>
      <w:r>
        <w:t xml:space="preserve"> En caso de incumplimiento de las obligaciones emanadas del presente Contrato, las partes expresamente se someten a las sanciones que la Ley o el presente contrato señale. Si EL</w:t>
      </w:r>
      <w:r>
        <w:rPr>
          <w:rStyle w:val="CuerpodeltextoNegritac"/>
        </w:rPr>
        <w:t xml:space="preserve"> CONTRATISTA</w:t>
      </w:r>
      <w:r>
        <w:t xml:space="preserve"> no cumpliere sus obligaciones contractuales por causas imputables a él mismo,</w:t>
      </w:r>
      <w:r>
        <w:rPr>
          <w:rStyle w:val="CuerpodeltextoNegritac"/>
        </w:rPr>
        <w:t xml:space="preserve"> EL CONTRATANTE</w:t>
      </w:r>
      <w:r>
        <w:t xml:space="preserv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w:t>
      </w:r>
      <w:r>
        <w:rPr>
          <w:rStyle w:val="CuerpodeltextoNegritac"/>
        </w:rPr>
        <w:t xml:space="preserve"> EL CONTRATISTA</w:t>
      </w:r>
      <w:r>
        <w:t xml:space="preserve"> por su incumplimiento.</w:t>
      </w:r>
      <w:r>
        <w:rPr>
          <w:rStyle w:val="CuerpodeltextoNegritac"/>
        </w:rPr>
        <w:t xml:space="preserve"> </w:t>
      </w:r>
      <w:r>
        <w:rPr>
          <w:rStyle w:val="CuerpodeltextoNegritad"/>
        </w:rPr>
        <w:t>CLÁUSULA DÉCIMA PRIMERA: MODIFICACIÓN Y/O PRÓRROGA.</w:t>
      </w:r>
      <w:r>
        <w:t xml:space="preserve"> EL CONTRATANTE podrá modificar el Contrato en ejecución, de común acuerdo entre las partes, respecto al objeto, monto y plazo del mismo, siguiendo el procedimiento establecido en la LACAP. Para ello,</w:t>
      </w:r>
      <w:r>
        <w:rPr>
          <w:rStyle w:val="CuerpodeltextoNegritac"/>
        </w:rPr>
        <w:t xml:space="preserve"> EL CONTRATANTE</w:t>
      </w:r>
      <w:r>
        <w:t xml:space="preserve"> autorizará la Modificativa mediante resolución razonada; la correspondiente Modificativa que se genere será firmada por el Fiscal General de la República y por</w:t>
      </w:r>
      <w:r>
        <w:rPr>
          <w:rStyle w:val="CuerpodeltextoNegritac"/>
        </w:rPr>
        <w:t xml:space="preserve"> EL CONTRATISTA,</w:t>
      </w:r>
      <w:r>
        <w:t xml:space="preserve"> debiendo estar conforme a las condiciones establecidas en el artículo ochenta y tres A, ochenta y tres B de la LACAP, y artículo veintitrés literal "k" del RELACAP. Si en cualquier momento durante la ejecución del Contrato</w:t>
      </w:r>
      <w:r>
        <w:rPr>
          <w:rStyle w:val="CuerpodeltextoNegritac"/>
        </w:rPr>
        <w:t xml:space="preserve"> EL CONTRATISTA</w:t>
      </w:r>
      <w:r>
        <w:t xml:space="preserve"> encontrase impedimentos para la prestación del suministro, notificará con prontitud y por escrito a</w:t>
      </w:r>
      <w:r>
        <w:rPr>
          <w:rStyle w:val="CuerpodeltextoNegritac"/>
        </w:rPr>
        <w:t xml:space="preserve"> EL CONTRATANTE,</w:t>
      </w:r>
      <w:r>
        <w:t xml:space="preserve"> e indicará la naturaleza de la demora, sus causas y su posible duración, tan pronto como sea posible; después de recibir la notificación</w:t>
      </w:r>
      <w:r>
        <w:rPr>
          <w:rStyle w:val="CuerpodeltextoNegritac"/>
        </w:rPr>
        <w:t xml:space="preserve"> EL CONTRATANTE</w:t>
      </w:r>
      <w:r>
        <w:t xml:space="preserve"> evaluará la situación y podrá, prorrogar el plazo. En este caso, la prorroga se hará mediante Modificación al Contrato, la cual será autorizada por</w:t>
      </w:r>
      <w:r>
        <w:rPr>
          <w:rStyle w:val="CuerpodeltextoNegritac"/>
        </w:rPr>
        <w:t xml:space="preserve"> EL CONTRATANTE</w:t>
      </w:r>
      <w:r>
        <w:t xml:space="preserve"> mediante resolución razonada; y la modificativa será firmada por el Fiscal General de la República y</w:t>
      </w:r>
      <w:r>
        <w:rPr>
          <w:rStyle w:val="CuerpodeltextoNegritac"/>
        </w:rPr>
        <w:t xml:space="preserve"> EL CONTRATISTA,</w:t>
      </w:r>
      <w:r>
        <w:t xml:space="preserve"> de conformidad a lo establecido en los artículos ochenta y seis y noventa y </w:t>
      </w:r>
      <w:proofErr w:type="gramStart"/>
      <w:r>
        <w:t>dos inciso segundo</w:t>
      </w:r>
      <w:proofErr w:type="gramEnd"/>
      <w: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w:t>
      </w:r>
      <w:r>
        <w:lastRenderedPageBreak/>
        <w:t xml:space="preserve">por </w:t>
      </w:r>
      <w:r>
        <w:rPr>
          <w:rStyle w:val="CuerpodeltextoNegritae"/>
        </w:rPr>
        <w:t>EL CONTRATANTE,</w:t>
      </w:r>
      <w:r>
        <w:t xml:space="preserve"> y la prórroga del contrato será firmada por el Fiscal General de la República y</w:t>
      </w:r>
      <w:r>
        <w:rPr>
          <w:rStyle w:val="CuerpodeltextoNegritae"/>
        </w:rPr>
        <w:t xml:space="preserve"> EL CONTRATISTA. </w:t>
      </w:r>
      <w:r>
        <w:rPr>
          <w:rStyle w:val="CuerpodeltextoNegritaf"/>
        </w:rPr>
        <w:t>CLÁUSULA DÉCIMA SEGUNDA: CASO FORTUITO Y FUERZA MAYOR.</w:t>
      </w:r>
      <w:r>
        <w:t xml:space="preserve"> Si acontecieren actos de caso fortuito o fuerza mayor, que afecten el cumplimiento de las obligaciones contractuales,</w:t>
      </w:r>
      <w:r>
        <w:rPr>
          <w:rStyle w:val="CuerpodeltextoNegritae"/>
        </w:rPr>
        <w:t xml:space="preserve"> EL CONTRATISTA </w:t>
      </w:r>
      <w:r>
        <w:t>podrá solicitar una ampliación en el plazo de entrega, toda vez que lo haga por escrito dentro del plazo contractual previamente pactado y que dichos actos los justifique y documente en debida forma.</w:t>
      </w:r>
      <w:r>
        <w:rPr>
          <w:rStyle w:val="CuerpodeltextoNegritae"/>
        </w:rPr>
        <w:t xml:space="preserve"> EL CONTRATISTA</w:t>
      </w:r>
      <w:r>
        <w:t xml:space="preserve"> dará aviso por escrito a</w:t>
      </w:r>
      <w:r>
        <w:rPr>
          <w:rStyle w:val="CuerpodeltextoNegritae"/>
        </w:rPr>
        <w:t xml:space="preserve"> EL CONTRATANTE</w:t>
      </w:r>
      <w:r>
        <w:t xml:space="preserve"> dentro de los cinco días hábiles siguientes a la fecha en que ocurra la causa que origina el percance. En caso de no hacerse tal notificación en el plazo establecido, esta omisión será razón suficiente para que</w:t>
      </w:r>
      <w:r>
        <w:rPr>
          <w:rStyle w:val="CuerpodeltextoNegritae"/>
        </w:rPr>
        <w:t xml:space="preserve"> EL CONTRATANTE</w:t>
      </w:r>
      <w:r>
        <w:t xml:space="preserve"> deniegue la prórroga del plazo contractual.</w:t>
      </w:r>
      <w:r>
        <w:rPr>
          <w:rStyle w:val="CuerpodeltextoNegritae"/>
        </w:rPr>
        <w:t xml:space="preserve"> EL CONTRATANTE</w:t>
      </w:r>
      <w:r>
        <w:t xml:space="preserve"> notificará a</w:t>
      </w:r>
      <w:r>
        <w:rPr>
          <w:rStyle w:val="CuerpodeltextoNegritae"/>
        </w:rPr>
        <w:t xml:space="preserve"> EL CONTRATISTA</w:t>
      </w:r>
      <w:r>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uerpodeltextoNegritae"/>
        </w:rPr>
        <w:t xml:space="preserve"> EL CONTRATANTE</w:t>
      </w:r>
      <w:r>
        <w:t xml:space="preserve"> asegure las obligaciones.</w:t>
      </w:r>
      <w:r>
        <w:rPr>
          <w:rStyle w:val="CuerpodeltextoNegritae"/>
        </w:rPr>
        <w:t xml:space="preserve"> </w:t>
      </w:r>
      <w:r>
        <w:rPr>
          <w:rStyle w:val="CuerpodeltextoNegritaf"/>
        </w:rPr>
        <w:t>CLÁUSULA DÉCIMA TERCERA: CESIÓN.</w:t>
      </w:r>
      <w:r>
        <w:t xml:space="preserve"> Queda prohibido a</w:t>
      </w:r>
      <w:r>
        <w:rPr>
          <w:rStyle w:val="CuerpodeltextoNegritae"/>
        </w:rPr>
        <w:t xml:space="preserve"> EL CONTRATISTA</w:t>
      </w:r>
      <w:r>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 EL CONTRATANTE,</w:t>
      </w:r>
      <w:r>
        <w:rPr>
          <w:rStyle w:val="CuerpodeltextoNegritae"/>
        </w:rPr>
        <w:t xml:space="preserve"> EL CONTRATISTA</w:t>
      </w:r>
      <w: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w:t>
      </w:r>
      <w:bookmarkStart w:id="4" w:name="bookmark7"/>
      <w:r w:rsidR="00D673EF">
        <w:t xml:space="preserve"> </w:t>
      </w:r>
      <w:r>
        <w:t>CLÁUSULA DÉCIMA CUARTA: INTERPRETACIÓN DEL CONTRATO. EL</w:t>
      </w:r>
      <w:bookmarkEnd w:id="4"/>
      <w:r w:rsidR="00D673EF">
        <w:t xml:space="preserve"> </w:t>
      </w:r>
      <w:r>
        <w:rPr>
          <w:rStyle w:val="CuerpodeltextoNegritaf0"/>
        </w:rPr>
        <w:t>CONTRATANTE</w:t>
      </w:r>
      <w:r>
        <w:t xml:space="preserv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w:t>
      </w:r>
      <w:r>
        <w:rPr>
          <w:rStyle w:val="CuerpodeltextoNegritaf0"/>
        </w:rPr>
        <w:t xml:space="preserve"> EL CONTRATISTA</w:t>
      </w:r>
      <w:r>
        <w:t xml:space="preserve"> expresamente acepta tal disposición y se obliga a dar estricto cumplimiento a las instrucciones que al respecto dicte</w:t>
      </w:r>
      <w:r>
        <w:rPr>
          <w:rStyle w:val="CuerpodeltextoNegritaf0"/>
        </w:rPr>
        <w:t xml:space="preserve"> EL CONTRATANTE</w:t>
      </w:r>
      <w:r>
        <w:t xml:space="preserve"> las cuales serán comunicadas por medio de la </w:t>
      </w:r>
      <w:proofErr w:type="gramStart"/>
      <w:r>
        <w:t>Directora</w:t>
      </w:r>
      <w:proofErr w:type="gramEnd"/>
      <w:r>
        <w:t xml:space="preserve"> de la Unidad de Adquisiciones y Contrataciones Institucional,</w:t>
      </w:r>
      <w:r>
        <w:rPr>
          <w:rStyle w:val="CuerpodeltextoNegritaf0"/>
        </w:rPr>
        <w:t xml:space="preserve"> </w:t>
      </w:r>
      <w:r>
        <w:rPr>
          <w:rStyle w:val="CuerpodeltextoNegritaf1"/>
        </w:rPr>
        <w:t xml:space="preserve">CLÁUSULA DÉCIMA </w:t>
      </w:r>
      <w:r>
        <w:rPr>
          <w:rStyle w:val="CuerpodeltextoNegritaEspaciado1pto"/>
        </w:rPr>
        <w:t>QUINTA: SOLUCIÓN DE CONFLICTOS.</w:t>
      </w:r>
      <w:r>
        <w:t xml:space="preserve"> Toda duda, discrepancia o conflicto que surgiere entre las partes durante la ejecución de este Contrato se </w:t>
      </w:r>
      <w:r>
        <w:lastRenderedPageBreak/>
        <w:t xml:space="preserve">resolverá de acuerdo a lo establecido en el Título VIII de la LACAP. En caso de conflicto ambas partes se someten a sede judicial </w:t>
      </w:r>
      <w:proofErr w:type="spellStart"/>
      <w:r>
        <w:t>sefialando</w:t>
      </w:r>
      <w:proofErr w:type="spellEnd"/>
      <w:r>
        <w:t xml:space="preserve"> para tal efecto como domicilio especial la ciudad de San Salvador, a la competencia de cuyos tribunales se someten.</w:t>
      </w:r>
      <w:r>
        <w:rPr>
          <w:rStyle w:val="CuerpodeltextoNegritaf0"/>
        </w:rPr>
        <w:t xml:space="preserve"> </w:t>
      </w:r>
      <w:r>
        <w:rPr>
          <w:rStyle w:val="CuerpodeltextoNegritaf1"/>
        </w:rPr>
        <w:t>CLÁUSULA DÉCIMA SEXTA: TERMINACIÓN DEL CONTRATO.</w:t>
      </w:r>
      <w:r>
        <w:rPr>
          <w:rStyle w:val="CuerpodeltextoNegritaf0"/>
        </w:rPr>
        <w:t xml:space="preserve"> EL CONTRATANTE</w:t>
      </w:r>
      <w:r>
        <w:t xml:space="preserve"> podrá dar por terminado el contrato sin responsabilidad alguna de su parte: a) Por las causales establecidas en las letras a) y b) del artículo 94 de la LACAP; b) Cuando</w:t>
      </w:r>
      <w:r>
        <w:rPr>
          <w:rStyle w:val="CuerpodeltextoNegritaf0"/>
        </w:rPr>
        <w:t xml:space="preserve"> EL CONTRATISTA</w:t>
      </w:r>
      <w:r>
        <w:t xml:space="preserve"> entregue el suministro de una inferior calidad o en diferentes condiciones de lo ofertado; y c) por común acuerdo entre las partes. En estos casos</w:t>
      </w:r>
      <w:r>
        <w:rPr>
          <w:rStyle w:val="CuerpodeltextoNegritaf0"/>
        </w:rPr>
        <w:t xml:space="preserve"> EL CONTRATANTE</w:t>
      </w:r>
      <w:r>
        <w:t xml:space="preserve"> tendrá derecho, después de notificar por escrito a</w:t>
      </w:r>
      <w:r>
        <w:rPr>
          <w:rStyle w:val="CuerpodeltextoNegritaf0"/>
        </w:rPr>
        <w:t xml:space="preserve"> EL CONTRATISTA,</w:t>
      </w:r>
      <w:r>
        <w:t xml:space="preserve"> a dar por terminado el Contrato y cuando el Contrato se dé por caducado por incumplimiento imputable a</w:t>
      </w:r>
      <w:r>
        <w:rPr>
          <w:rStyle w:val="CuerpodeltextoNegritaf0"/>
        </w:rPr>
        <w:t xml:space="preserve"> EL CONTRATISTA</w:t>
      </w:r>
      <w:r>
        <w:t xml:space="preserve"> se procederá de acuerdo a lo establecido por el inciso segundo del artículo 100 de la LACAP. También se aplicarán al presente Contrato las demás causales de extinción establecidas en el artículo 92 y siguientes de la LACAP.</w:t>
      </w:r>
      <w:r>
        <w:rPr>
          <w:rStyle w:val="CuerpodeltextoNegritaf0"/>
        </w:rPr>
        <w:t xml:space="preserve"> </w:t>
      </w:r>
      <w:r>
        <w:rPr>
          <w:rStyle w:val="CuerpodeltextoNegritaf1"/>
        </w:rPr>
        <w:t>CLÁUSULA DÉCIMA SEPTIMA: LEGISLACIÓN APLICABLE</w:t>
      </w:r>
      <w:r>
        <w:rPr>
          <w:rStyle w:val="CuerpodeltextoNegritaf0"/>
        </w:rPr>
        <w:t>.</w:t>
      </w:r>
      <w:r>
        <w:t xml:space="preserve"> Las partes se someten a la legislación vigente de la República de El Salvador.</w:t>
      </w:r>
      <w:r>
        <w:rPr>
          <w:rStyle w:val="CuerpodeltextoNegritaf0"/>
        </w:rPr>
        <w:t xml:space="preserve"> </w:t>
      </w:r>
      <w:r>
        <w:rPr>
          <w:rStyle w:val="CuerpodeltextoNegritaf1"/>
        </w:rPr>
        <w:t>CLAUSULA DECIMA OCTAVA: CONDICIONES DE PREVENCION Y ERRADICACION DEL TRABAIO INFANTIL</w:t>
      </w:r>
      <w:r>
        <w:rPr>
          <w:rStyle w:val="CuerpodeltextoNegritaf0"/>
        </w:rPr>
        <w:t>:</w:t>
      </w:r>
      <w:r>
        <w:t xml:space="preserve"> Si durante la ejecución del contrato se comprobare por la Dirección </w:t>
      </w:r>
      <w:r>
        <w:rPr>
          <w:lang w:val="it"/>
        </w:rPr>
        <w:t xml:space="preserve">General de </w:t>
      </w:r>
      <w:r>
        <w:t xml:space="preserve">Inspección </w:t>
      </w:r>
      <w:r>
        <w:rPr>
          <w:lang w:val="it"/>
        </w:rPr>
        <w:t xml:space="preserve">de </w:t>
      </w:r>
      <w:r>
        <w:t xml:space="preserve">Trabajo </w:t>
      </w:r>
      <w:r>
        <w:rPr>
          <w:lang w:val="it"/>
        </w:rPr>
        <w:t xml:space="preserve">del </w:t>
      </w:r>
      <w:r>
        <w:t xml:space="preserve">Ministerio </w:t>
      </w:r>
      <w:r>
        <w:rPr>
          <w:lang w:val="it"/>
        </w:rPr>
        <w:t xml:space="preserve">de </w:t>
      </w:r>
      <w:r>
        <w:t xml:space="preserve">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w:t>
      </w:r>
      <w:bookmarkEnd w:id="3"/>
      <w:r>
        <w:rPr>
          <w:rStyle w:val="CuerpodeltextoNegritaf2"/>
        </w:rPr>
        <w:t xml:space="preserve"> </w:t>
      </w:r>
      <w:r>
        <w:rPr>
          <w:rStyle w:val="CuerpodeltextoNegritaf3"/>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w:t>
      </w:r>
      <w:r>
        <w:rPr>
          <w:rStyle w:val="CuerpodeltextoNegritaf2"/>
        </w:rPr>
        <w:t xml:space="preserve"> EL CONTRATANTE, </w:t>
      </w:r>
      <w:r>
        <w:t>Edificio Ministerio de Gobernación y Desarrollo Territorial, 9</w:t>
      </w:r>
      <w:r>
        <w:rPr>
          <w:vertAlign w:val="superscript"/>
        </w:rPr>
        <w:t>a</w:t>
      </w:r>
      <w:r>
        <w:t xml:space="preserve"> Calle Poniente y 15 Avenida Norte, Centro de Gobierno, San Salvador, y para</w:t>
      </w:r>
      <w:r>
        <w:rPr>
          <w:rStyle w:val="CuerpodeltextoNegritaf2"/>
        </w:rPr>
        <w:t xml:space="preserve"> EL </w:t>
      </w:r>
      <w:proofErr w:type="gramStart"/>
      <w:r>
        <w:rPr>
          <w:rStyle w:val="CuerpodeltextoNegritaf2"/>
        </w:rPr>
        <w:t>CONTRATISTA</w:t>
      </w:r>
      <w:r w:rsidRPr="00D673EF">
        <w:rPr>
          <w:rStyle w:val="CuerpodeltextoNegritaf2"/>
          <w:highlight w:val="black"/>
        </w:rPr>
        <w:t>,</w:t>
      </w:r>
      <w:r w:rsidR="00D673EF" w:rsidRPr="00D673EF">
        <w:rPr>
          <w:highlight w:val="black"/>
        </w:rPr>
        <w:t>/</w:t>
      </w:r>
      <w:proofErr w:type="gramEnd"/>
      <w:r w:rsidR="00D673EF" w:rsidRPr="00D673EF">
        <w:rPr>
          <w:highlight w:val="black"/>
        </w:rPr>
        <w:t>///////////////////////////</w:t>
      </w:r>
      <w:r w:rsidRPr="00D673EF">
        <w:rPr>
          <w:highlight w:val="black"/>
        </w:rPr>
        <w:t>.</w:t>
      </w:r>
      <w:r>
        <w:t xml:space="preserve">. En fe de lo cual firmamos el presente contrato en la ciudad de San Salvador, a los oncéalas del mes de octubre de </w:t>
      </w:r>
      <w:r>
        <w:lastRenderedPageBreak/>
        <w:t xml:space="preserve">dos mil diecinueve en la ciudad de San Salvador, a las once horas con cincuenta minutos del día </w:t>
      </w:r>
      <w:proofErr w:type="gramStart"/>
      <w:r>
        <w:t>once octubre</w:t>
      </w:r>
      <w:proofErr w:type="gramEnd"/>
      <w:r>
        <w:t xml:space="preserve"> de dos mil diecinueve. </w:t>
      </w:r>
    </w:p>
    <w:p w:rsidR="002377AE" w:rsidRDefault="002377AE">
      <w:pPr>
        <w:rPr>
          <w:sz w:val="0"/>
          <w:szCs w:val="0"/>
        </w:rPr>
      </w:pPr>
    </w:p>
    <w:sectPr w:rsidR="002377AE">
      <w:type w:val="continuous"/>
      <w:pgSz w:w="12240" w:h="15840"/>
      <w:pgMar w:top="657" w:right="128" w:bottom="722" w:left="15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3EF" w:rsidRDefault="00D673EF">
      <w:r>
        <w:separator/>
      </w:r>
    </w:p>
  </w:endnote>
  <w:endnote w:type="continuationSeparator" w:id="0">
    <w:p w:rsidR="00D673EF" w:rsidRDefault="00D6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C7B" w:rsidRDefault="00384C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C7B" w:rsidRDefault="00384C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C7B" w:rsidRDefault="00384C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3EF" w:rsidRDefault="00D673EF"/>
  </w:footnote>
  <w:footnote w:type="continuationSeparator" w:id="0">
    <w:p w:rsidR="00D673EF" w:rsidRDefault="00D67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C7B" w:rsidRDefault="00FD189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8313" o:spid="_x0000_s2050" type="#_x0000_t136" style="position:absolute;margin-left:0;margin-top:0;width:669.35pt;height:78.75pt;rotation:315;z-index:-251655168;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C7B" w:rsidRDefault="00FD189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8314" o:spid="_x0000_s2051" type="#_x0000_t136" style="position:absolute;margin-left:0;margin-top:0;width:669.35pt;height:78.75pt;rotation:315;z-index:-251653120;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C7B" w:rsidRDefault="00FD189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8312" o:spid="_x0000_s2049" type="#_x0000_t136" style="position:absolute;margin-left:0;margin-top:0;width:669.35pt;height:78.75pt;rotation:315;z-index:-251657216;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AE"/>
    <w:rsid w:val="002377AE"/>
    <w:rsid w:val="00384C7B"/>
    <w:rsid w:val="00510DA1"/>
    <w:rsid w:val="00C17DBB"/>
    <w:rsid w:val="00D673EF"/>
    <w:rsid w:val="00FD18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6DC33"/>
  <w15:docId w15:val="{C055A5C8-CDF8-4A92-B9A9-204AA655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4"/>
      <w:szCs w:val="24"/>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4"/>
      <w:szCs w:val="24"/>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Espaciado2pto">
    <w:name w:val="Cuerpo del texto + Espaciado 2 pto"/>
    <w:basedOn w:val="Cuerpodeltexto"/>
    <w:rPr>
      <w:rFonts w:ascii="Book Antiqua" w:eastAsia="Book Antiqua" w:hAnsi="Book Antiqua" w:cs="Book Antiqua"/>
      <w:b w:val="0"/>
      <w:bCs w:val="0"/>
      <w:i w:val="0"/>
      <w:iCs w:val="0"/>
      <w:smallCaps w:val="0"/>
      <w:strike w:val="0"/>
      <w:spacing w:val="50"/>
      <w:sz w:val="24"/>
      <w:szCs w:val="24"/>
    </w:rPr>
  </w:style>
  <w:style w:type="character" w:customStyle="1" w:styleId="Cuerpodeltexto3">
    <w:name w:val="Cuerpo del texto (3)_"/>
    <w:basedOn w:val="Fuentedeprrafopredeter"/>
    <w:link w:val="Cuerpodeltexto30"/>
    <w:rPr>
      <w:rFonts w:ascii="Trebuchet MS" w:eastAsia="Trebuchet MS" w:hAnsi="Trebuchet MS" w:cs="Trebuchet MS"/>
      <w:b w:val="0"/>
      <w:bCs w:val="0"/>
      <w:i w:val="0"/>
      <w:iCs w:val="0"/>
      <w:smallCaps w:val="0"/>
      <w:strike w:val="0"/>
      <w:spacing w:val="40"/>
      <w:sz w:val="8"/>
      <w:szCs w:val="8"/>
    </w:rPr>
  </w:style>
  <w:style w:type="character" w:customStyle="1" w:styleId="Cuerpodeltexto3BookAntiqua12ptoSincursivaEspaciado0pto">
    <w:name w:val="Cuerpo del texto (3) + Book Antiqua;12 pto;Sin cursiva;Espaciado 0 pto"/>
    <w:basedOn w:val="Cuerpodeltexto3"/>
    <w:rPr>
      <w:rFonts w:ascii="Book Antiqua" w:eastAsia="Book Antiqua" w:hAnsi="Book Antiqua" w:cs="Book Antiqua"/>
      <w:b w:val="0"/>
      <w:bCs w:val="0"/>
      <w:i/>
      <w:iCs/>
      <w:smallCaps w:val="0"/>
      <w:strike w:val="0"/>
      <w:spacing w:val="0"/>
      <w:sz w:val="24"/>
      <w:szCs w:val="24"/>
    </w:rPr>
  </w:style>
  <w:style w:type="character" w:customStyle="1" w:styleId="Cuerpodeltexto3Espaciado0pto">
    <w:name w:val="Cuerpo del texto (3) + Espaciado 0 pto"/>
    <w:basedOn w:val="Cuerpodeltexto3"/>
    <w:rPr>
      <w:rFonts w:ascii="Trebuchet MS" w:eastAsia="Trebuchet MS" w:hAnsi="Trebuchet MS" w:cs="Trebuchet MS"/>
      <w:b w:val="0"/>
      <w:bCs w:val="0"/>
      <w:i w:val="0"/>
      <w:iCs w:val="0"/>
      <w:smallCaps w:val="0"/>
      <w:strike w:val="0"/>
      <w:spacing w:val="0"/>
      <w:sz w:val="8"/>
      <w:szCs w:val="8"/>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10"/>
      <w:sz w:val="24"/>
      <w:szCs w:val="24"/>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CursivaEspaciado2pto">
    <w:name w:val="Cuerpo del texto + Cursiva;Espaciado 2 pto"/>
    <w:basedOn w:val="Cuerpodeltexto"/>
    <w:rPr>
      <w:rFonts w:ascii="Book Antiqua" w:eastAsia="Book Antiqua" w:hAnsi="Book Antiqua" w:cs="Book Antiqua"/>
      <w:b w:val="0"/>
      <w:bCs w:val="0"/>
      <w:i/>
      <w:iCs/>
      <w:smallCaps w:val="0"/>
      <w:strike w:val="0"/>
      <w:spacing w:val="40"/>
      <w:sz w:val="24"/>
      <w:szCs w:val="24"/>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4"/>
      <w:szCs w:val="24"/>
      <w:u w:val="single"/>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0"/>
      <w:sz w:val="24"/>
      <w:szCs w:val="24"/>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0"/>
      <w:sz w:val="16"/>
      <w:szCs w:val="16"/>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16"/>
      <w:szCs w:val="16"/>
      <w:lang w:val="en-US"/>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pacing w:val="0"/>
      <w:sz w:val="15"/>
      <w:szCs w:val="15"/>
    </w:rPr>
  </w:style>
  <w:style w:type="character" w:customStyle="1" w:styleId="Cuerpodeltexto8">
    <w:name w:val="Cuerpo del texto (8)_"/>
    <w:basedOn w:val="Fuentedeprrafopredeter"/>
    <w:link w:val="Cuerpodeltexto80"/>
    <w:rPr>
      <w:rFonts w:ascii="Book Antiqua" w:eastAsia="Book Antiqua" w:hAnsi="Book Antiqua" w:cs="Book Antiqua"/>
      <w:b w:val="0"/>
      <w:bCs w:val="0"/>
      <w:i w:val="0"/>
      <w:iCs w:val="0"/>
      <w:smallCaps w:val="0"/>
      <w:strike w:val="0"/>
      <w:sz w:val="19"/>
      <w:szCs w:val="19"/>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4"/>
      <w:szCs w:val="24"/>
      <w:u w:val="single"/>
    </w:rPr>
  </w:style>
  <w:style w:type="character" w:customStyle="1" w:styleId="Ttulo1">
    <w:name w:val="Título #1_"/>
    <w:basedOn w:val="Fuentedeprrafopredeter"/>
    <w:link w:val="Ttulo10"/>
    <w:rPr>
      <w:rFonts w:ascii="Times New Roman" w:eastAsia="Times New Roman" w:hAnsi="Times New Roman" w:cs="Times New Roman"/>
      <w:b w:val="0"/>
      <w:bCs w:val="0"/>
      <w:i w:val="0"/>
      <w:iCs w:val="0"/>
      <w:smallCaps w:val="0"/>
      <w:strike w:val="0"/>
      <w:spacing w:val="30"/>
      <w:sz w:val="32"/>
      <w:szCs w:val="32"/>
      <w:lang w:val="en-US"/>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4"/>
      <w:szCs w:val="24"/>
      <w:u w:val="single"/>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pacing w:val="0"/>
      <w:sz w:val="20"/>
      <w:szCs w:val="20"/>
    </w:rPr>
  </w:style>
  <w:style w:type="character" w:customStyle="1" w:styleId="Cuerpodeltexto84pto">
    <w:name w:val="Cuerpo del texto (8) + 4 pto"/>
    <w:basedOn w:val="Cuerpodeltexto8"/>
    <w:rPr>
      <w:rFonts w:ascii="Book Antiqua" w:eastAsia="Book Antiqua" w:hAnsi="Book Antiqua" w:cs="Book Antiqua"/>
      <w:b w:val="0"/>
      <w:bCs w:val="0"/>
      <w:i w:val="0"/>
      <w:iCs w:val="0"/>
      <w:smallCaps w:val="0"/>
      <w:strike w:val="0"/>
      <w:spacing w:val="0"/>
      <w:sz w:val="8"/>
      <w:szCs w:val="8"/>
      <w:lang w:val="de"/>
    </w:rPr>
  </w:style>
  <w:style w:type="character" w:customStyle="1" w:styleId="Cuerpodeltexto10">
    <w:name w:val="Cuerpo del texto (10)_"/>
    <w:basedOn w:val="Fuentedeprrafopredeter"/>
    <w:link w:val="Cuerpodeltexto100"/>
    <w:rPr>
      <w:rFonts w:ascii="Book Antiqua" w:eastAsia="Book Antiqua" w:hAnsi="Book Antiqua" w:cs="Book Antiqua"/>
      <w:b w:val="0"/>
      <w:bCs w:val="0"/>
      <w:i w:val="0"/>
      <w:iCs w:val="0"/>
      <w:smallCaps w:val="0"/>
      <w:strike w:val="0"/>
      <w:spacing w:val="0"/>
      <w:sz w:val="8"/>
      <w:szCs w:val="8"/>
    </w:rPr>
  </w:style>
  <w:style w:type="character" w:customStyle="1" w:styleId="Cuerpodeltexto11">
    <w:name w:val="Cuerpo del texto (11)_"/>
    <w:basedOn w:val="Fuentedeprrafopredeter"/>
    <w:link w:val="Cuerpodeltexto110"/>
    <w:rPr>
      <w:rFonts w:ascii="Book Antiqua" w:eastAsia="Book Antiqua" w:hAnsi="Book Antiqua" w:cs="Book Antiqua"/>
      <w:b w:val="0"/>
      <w:bCs w:val="0"/>
      <w:i w:val="0"/>
      <w:iCs w:val="0"/>
      <w:smallCaps w:val="0"/>
      <w:strike w:val="0"/>
      <w:spacing w:val="0"/>
      <w:w w:val="100"/>
      <w:sz w:val="21"/>
      <w:szCs w:val="21"/>
    </w:rPr>
  </w:style>
  <w:style w:type="character" w:customStyle="1" w:styleId="Cuerpodeltexto12">
    <w:name w:val="Cuerpo del texto (12)_"/>
    <w:basedOn w:val="Fuentedeprrafopredeter"/>
    <w:link w:val="Cuerpodeltexto120"/>
    <w:rPr>
      <w:rFonts w:ascii="Times New Roman" w:eastAsia="Times New Roman" w:hAnsi="Times New Roman" w:cs="Times New Roman"/>
      <w:b w:val="0"/>
      <w:bCs w:val="0"/>
      <w:i w:val="0"/>
      <w:iCs w:val="0"/>
      <w:smallCaps w:val="0"/>
      <w:strike w:val="0"/>
      <w:spacing w:val="30"/>
      <w:sz w:val="32"/>
      <w:szCs w:val="32"/>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CursivaEspaciado2pto0">
    <w:name w:val="Cuerpo del texto + Cursiva;Espaciado 2 pto"/>
    <w:basedOn w:val="Cuerpodeltexto"/>
    <w:rPr>
      <w:rFonts w:ascii="Book Antiqua" w:eastAsia="Book Antiqua" w:hAnsi="Book Antiqua" w:cs="Book Antiqua"/>
      <w:b w:val="0"/>
      <w:bCs w:val="0"/>
      <w:i/>
      <w:iCs/>
      <w:smallCaps w:val="0"/>
      <w:strike w:val="0"/>
      <w:spacing w:val="40"/>
      <w:sz w:val="24"/>
      <w:szCs w:val="24"/>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4"/>
      <w:szCs w:val="24"/>
      <w:u w:val="single"/>
    </w:rPr>
  </w:style>
  <w:style w:type="character" w:customStyle="1" w:styleId="Cuerpodeltexto12Espaciado0pto">
    <w:name w:val="Cuerpo del texto (12) + Espaciado 0 pto"/>
    <w:basedOn w:val="Cuerpodeltexto12"/>
    <w:rPr>
      <w:rFonts w:ascii="Times New Roman" w:eastAsia="Times New Roman" w:hAnsi="Times New Roman" w:cs="Times New Roman"/>
      <w:b w:val="0"/>
      <w:bCs w:val="0"/>
      <w:i w:val="0"/>
      <w:iCs w:val="0"/>
      <w:smallCaps w:val="0"/>
      <w:strike w:val="0"/>
      <w:spacing w:val="0"/>
      <w:sz w:val="32"/>
      <w:szCs w:val="32"/>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z w:val="11"/>
      <w:szCs w:val="11"/>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4"/>
      <w:szCs w:val="24"/>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4"/>
      <w:szCs w:val="24"/>
      <w:u w:val="single"/>
    </w:rPr>
  </w:style>
  <w:style w:type="character" w:customStyle="1" w:styleId="Ttulo12">
    <w:name w:val="Título #1 (2)_"/>
    <w:basedOn w:val="Fuentedeprrafopredeter"/>
    <w:link w:val="Ttulo120"/>
    <w:rPr>
      <w:rFonts w:ascii="Arial Narrow" w:eastAsia="Arial Narrow" w:hAnsi="Arial Narrow" w:cs="Arial Narrow"/>
      <w:b w:val="0"/>
      <w:bCs w:val="0"/>
      <w:i w:val="0"/>
      <w:iCs w:val="0"/>
      <w:smallCaps w:val="0"/>
      <w:strike w:val="0"/>
      <w:spacing w:val="30"/>
      <w:w w:val="100"/>
      <w:sz w:val="35"/>
      <w:szCs w:val="35"/>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4"/>
      <w:szCs w:val="24"/>
      <w:u w:val="single"/>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4"/>
      <w:szCs w:val="24"/>
      <w:u w:val="single"/>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4"/>
      <w:szCs w:val="24"/>
      <w:u w:val="single"/>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4"/>
      <w:szCs w:val="24"/>
      <w:u w:val="single"/>
    </w:rPr>
  </w:style>
  <w:style w:type="character" w:customStyle="1" w:styleId="CuerpodeltextoNegritaEspaciado1pto">
    <w:name w:val="Cuerpo del texto + Negrita;Espaciado 1 pto"/>
    <w:basedOn w:val="Cuerpodeltexto"/>
    <w:rPr>
      <w:rFonts w:ascii="Book Antiqua" w:eastAsia="Book Antiqua" w:hAnsi="Book Antiqua" w:cs="Book Antiqua"/>
      <w:b/>
      <w:bCs/>
      <w:i w:val="0"/>
      <w:iCs w:val="0"/>
      <w:smallCaps w:val="0"/>
      <w:strike w:val="0"/>
      <w:spacing w:val="20"/>
      <w:sz w:val="24"/>
      <w:szCs w:val="24"/>
      <w:u w:val="single"/>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Negritaf3">
    <w:name w:val="Cuerpo del texto + Negrita"/>
    <w:basedOn w:val="Cuerpodeltexto"/>
    <w:rPr>
      <w:rFonts w:ascii="Book Antiqua" w:eastAsia="Book Antiqua" w:hAnsi="Book Antiqua" w:cs="Book Antiqua"/>
      <w:b/>
      <w:bCs/>
      <w:i w:val="0"/>
      <w:iCs w:val="0"/>
      <w:smallCaps w:val="0"/>
      <w:strike w:val="0"/>
      <w:spacing w:val="0"/>
      <w:sz w:val="24"/>
      <w:szCs w:val="24"/>
      <w:u w:val="single"/>
    </w:rPr>
  </w:style>
  <w:style w:type="character" w:customStyle="1" w:styleId="CuerpodeltextoNegritaf4">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Negritaf5">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CursivaEspaciado0pto">
    <w:name w:val="Cuerpo del texto + Cursiva;Espaciado 0 pto"/>
    <w:basedOn w:val="Cuerpodeltexto"/>
    <w:rPr>
      <w:rFonts w:ascii="Book Antiqua" w:eastAsia="Book Antiqua" w:hAnsi="Book Antiqua" w:cs="Book Antiqua"/>
      <w:b w:val="0"/>
      <w:bCs w:val="0"/>
      <w:i/>
      <w:iCs/>
      <w:smallCaps w:val="0"/>
      <w:strike w:val="0"/>
      <w:spacing w:val="-10"/>
      <w:sz w:val="24"/>
      <w:szCs w:val="24"/>
    </w:rPr>
  </w:style>
  <w:style w:type="character" w:customStyle="1" w:styleId="CuerpodeltextoNegritaf6">
    <w:name w:val="Cuerpo del texto + Negrita"/>
    <w:basedOn w:val="Cuerpodeltexto"/>
    <w:rPr>
      <w:rFonts w:ascii="Book Antiqua" w:eastAsia="Book Antiqua" w:hAnsi="Book Antiqua" w:cs="Book Antiqua"/>
      <w:b/>
      <w:bCs/>
      <w:i w:val="0"/>
      <w:iCs w:val="0"/>
      <w:smallCaps w:val="0"/>
      <w:strike w:val="0"/>
      <w:spacing w:val="0"/>
      <w:sz w:val="24"/>
      <w:szCs w:val="24"/>
    </w:rPr>
  </w:style>
  <w:style w:type="character" w:customStyle="1" w:styleId="CuerpodeltextoNegritaf7">
    <w:name w:val="Cuerpo del texto + Negrita"/>
    <w:basedOn w:val="Cuerpodeltexto"/>
    <w:rPr>
      <w:rFonts w:ascii="Book Antiqua" w:eastAsia="Book Antiqua" w:hAnsi="Book Antiqua" w:cs="Book Antiqua"/>
      <w:b/>
      <w:bCs/>
      <w:i w:val="0"/>
      <w:iCs w:val="0"/>
      <w:smallCaps w:val="0"/>
      <w:strike w:val="0"/>
      <w:spacing w:val="0"/>
      <w:sz w:val="24"/>
      <w:szCs w:val="24"/>
    </w:rPr>
  </w:style>
  <w:style w:type="paragraph" w:customStyle="1" w:styleId="Cuerpodeltexto20">
    <w:name w:val="Cuerpo del texto (2)"/>
    <w:basedOn w:val="Normal"/>
    <w:link w:val="Cuerpodeltexto2"/>
    <w:pPr>
      <w:shd w:val="clear" w:color="auto" w:fill="FFFFFF"/>
      <w:spacing w:line="263" w:lineRule="exact"/>
      <w:jc w:val="center"/>
    </w:pPr>
    <w:rPr>
      <w:rFonts w:ascii="Book Antiqua" w:eastAsia="Book Antiqua" w:hAnsi="Book Antiqua" w:cs="Book Antiqua"/>
      <w:b/>
      <w:bCs/>
    </w:rPr>
  </w:style>
  <w:style w:type="paragraph" w:customStyle="1" w:styleId="Cuerpodeltexto0">
    <w:name w:val="Cuerpo del texto"/>
    <w:basedOn w:val="Normal"/>
    <w:link w:val="Cuerpodeltexto"/>
    <w:pPr>
      <w:shd w:val="clear" w:color="auto" w:fill="FFFFFF"/>
      <w:spacing w:after="480" w:line="443" w:lineRule="exact"/>
      <w:jc w:val="both"/>
    </w:pPr>
    <w:rPr>
      <w:rFonts w:ascii="Book Antiqua" w:eastAsia="Book Antiqua" w:hAnsi="Book Antiqua" w:cs="Book Antiqua"/>
    </w:rPr>
  </w:style>
  <w:style w:type="paragraph" w:customStyle="1" w:styleId="Cuerpodeltexto30">
    <w:name w:val="Cuerpo del texto (3)"/>
    <w:basedOn w:val="Normal"/>
    <w:link w:val="Cuerpodeltexto3"/>
    <w:pPr>
      <w:shd w:val="clear" w:color="auto" w:fill="FFFFFF"/>
      <w:spacing w:before="240" w:line="101" w:lineRule="exact"/>
    </w:pPr>
    <w:rPr>
      <w:rFonts w:ascii="Trebuchet MS" w:eastAsia="Trebuchet MS" w:hAnsi="Trebuchet MS" w:cs="Trebuchet MS"/>
      <w:i/>
      <w:iCs/>
      <w:spacing w:val="40"/>
      <w:sz w:val="8"/>
      <w:szCs w:val="8"/>
    </w:rPr>
  </w:style>
  <w:style w:type="paragraph" w:customStyle="1" w:styleId="Cuerpodeltexto40">
    <w:name w:val="Cuerpo del texto (4)"/>
    <w:basedOn w:val="Normal"/>
    <w:link w:val="Cuerpodeltexto4"/>
    <w:pPr>
      <w:shd w:val="clear" w:color="auto" w:fill="FFFFFF"/>
      <w:spacing w:line="101" w:lineRule="exact"/>
    </w:pPr>
    <w:rPr>
      <w:rFonts w:ascii="Book Antiqua" w:eastAsia="Book Antiqua" w:hAnsi="Book Antiqua" w:cs="Book Antiqua"/>
      <w:i/>
      <w:iCs/>
      <w:spacing w:val="-10"/>
    </w:rPr>
  </w:style>
  <w:style w:type="paragraph" w:customStyle="1" w:styleId="Ttulo20">
    <w:name w:val="Título #2"/>
    <w:basedOn w:val="Normal"/>
    <w:link w:val="Ttulo2"/>
    <w:pPr>
      <w:shd w:val="clear" w:color="auto" w:fill="FFFFFF"/>
      <w:spacing w:line="0" w:lineRule="atLeast"/>
      <w:jc w:val="both"/>
      <w:outlineLvl w:val="1"/>
    </w:pPr>
    <w:rPr>
      <w:rFonts w:ascii="Book Antiqua" w:eastAsia="Book Antiqua" w:hAnsi="Book Antiqua" w:cs="Book Antiqua"/>
      <w:b/>
      <w:bCs/>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sz w:val="16"/>
      <w:szCs w:val="16"/>
    </w:rPr>
  </w:style>
  <w:style w:type="paragraph" w:customStyle="1" w:styleId="Cuerpodeltexto60">
    <w:name w:val="Cuerpo del texto (6)"/>
    <w:basedOn w:val="Normal"/>
    <w:link w:val="Cuerpodeltexto6"/>
    <w:pPr>
      <w:shd w:val="clear" w:color="auto" w:fill="FFFFFF"/>
      <w:spacing w:line="0" w:lineRule="atLeast"/>
    </w:pPr>
    <w:rPr>
      <w:rFonts w:ascii="Book Antiqua" w:eastAsia="Book Antiqua" w:hAnsi="Book Antiqua" w:cs="Book Antiqua"/>
      <w:i/>
      <w:iCs/>
      <w:sz w:val="16"/>
      <w:szCs w:val="16"/>
      <w:lang w:val="en-US"/>
    </w:rPr>
  </w:style>
  <w:style w:type="paragraph" w:customStyle="1" w:styleId="Cuerpodeltexto70">
    <w:name w:val="Cuerpo del texto (7)"/>
    <w:basedOn w:val="Normal"/>
    <w:link w:val="Cuerpodeltexto7"/>
    <w:pPr>
      <w:shd w:val="clear" w:color="auto" w:fill="FFFFFF"/>
      <w:spacing w:line="0" w:lineRule="atLeast"/>
      <w:jc w:val="right"/>
    </w:pPr>
    <w:rPr>
      <w:rFonts w:ascii="Book Antiqua" w:eastAsia="Book Antiqua" w:hAnsi="Book Antiqua" w:cs="Book Antiqua"/>
      <w:sz w:val="15"/>
      <w:szCs w:val="15"/>
    </w:rPr>
  </w:style>
  <w:style w:type="paragraph" w:customStyle="1" w:styleId="Cuerpodeltexto80">
    <w:name w:val="Cuerpo del texto (8)"/>
    <w:basedOn w:val="Normal"/>
    <w:link w:val="Cuerpodeltexto8"/>
    <w:pPr>
      <w:shd w:val="clear" w:color="auto" w:fill="FFFFFF"/>
      <w:spacing w:line="0" w:lineRule="atLeast"/>
    </w:pPr>
    <w:rPr>
      <w:rFonts w:ascii="Book Antiqua" w:eastAsia="Book Antiqua" w:hAnsi="Book Antiqua" w:cs="Book Antiqua"/>
      <w:sz w:val="19"/>
      <w:szCs w:val="19"/>
    </w:rPr>
  </w:style>
  <w:style w:type="paragraph" w:customStyle="1" w:styleId="Ttulo10">
    <w:name w:val="Título #1"/>
    <w:basedOn w:val="Normal"/>
    <w:link w:val="Ttulo1"/>
    <w:pPr>
      <w:shd w:val="clear" w:color="auto" w:fill="FFFFFF"/>
      <w:spacing w:before="420" w:line="0" w:lineRule="atLeast"/>
      <w:outlineLvl w:val="0"/>
    </w:pPr>
    <w:rPr>
      <w:rFonts w:ascii="Times New Roman" w:eastAsia="Times New Roman" w:hAnsi="Times New Roman" w:cs="Times New Roman"/>
      <w:spacing w:val="30"/>
      <w:sz w:val="32"/>
      <w:szCs w:val="32"/>
      <w:lang w:val="en-US"/>
    </w:rPr>
  </w:style>
  <w:style w:type="paragraph" w:customStyle="1" w:styleId="Cuerpodeltexto90">
    <w:name w:val="Cuerpo del texto (9)"/>
    <w:basedOn w:val="Normal"/>
    <w:link w:val="Cuerpodeltexto9"/>
    <w:pPr>
      <w:shd w:val="clear" w:color="auto" w:fill="FFFFFF"/>
      <w:spacing w:line="0" w:lineRule="atLeast"/>
    </w:pPr>
    <w:rPr>
      <w:rFonts w:ascii="Book Antiqua" w:eastAsia="Book Antiqua" w:hAnsi="Book Antiqua" w:cs="Book Antiqua"/>
      <w:b/>
      <w:bCs/>
      <w:sz w:val="20"/>
      <w:szCs w:val="20"/>
    </w:rPr>
  </w:style>
  <w:style w:type="paragraph" w:customStyle="1" w:styleId="Cuerpodeltexto100">
    <w:name w:val="Cuerpo del texto (10)"/>
    <w:basedOn w:val="Normal"/>
    <w:link w:val="Cuerpodeltexto10"/>
    <w:pPr>
      <w:shd w:val="clear" w:color="auto" w:fill="FFFFFF"/>
      <w:spacing w:line="0" w:lineRule="atLeast"/>
    </w:pPr>
    <w:rPr>
      <w:rFonts w:ascii="Book Antiqua" w:eastAsia="Book Antiqua" w:hAnsi="Book Antiqua" w:cs="Book Antiqua"/>
      <w:sz w:val="8"/>
      <w:szCs w:val="8"/>
    </w:rPr>
  </w:style>
  <w:style w:type="paragraph" w:customStyle="1" w:styleId="Cuerpodeltexto110">
    <w:name w:val="Cuerpo del texto (11)"/>
    <w:basedOn w:val="Normal"/>
    <w:link w:val="Cuerpodeltexto11"/>
    <w:pPr>
      <w:shd w:val="clear" w:color="auto" w:fill="FFFFFF"/>
      <w:spacing w:line="0" w:lineRule="atLeast"/>
    </w:pPr>
    <w:rPr>
      <w:rFonts w:ascii="Book Antiqua" w:eastAsia="Book Antiqua" w:hAnsi="Book Antiqua" w:cs="Book Antiqua"/>
      <w:i/>
      <w:iCs/>
      <w:sz w:val="21"/>
      <w:szCs w:val="21"/>
    </w:rPr>
  </w:style>
  <w:style w:type="paragraph" w:customStyle="1" w:styleId="Cuerpodeltexto120">
    <w:name w:val="Cuerpo del texto (12)"/>
    <w:basedOn w:val="Normal"/>
    <w:link w:val="Cuerpodeltexto12"/>
    <w:pPr>
      <w:shd w:val="clear" w:color="auto" w:fill="FFFFFF"/>
      <w:spacing w:before="960" w:line="0" w:lineRule="atLeast"/>
    </w:pPr>
    <w:rPr>
      <w:rFonts w:ascii="Times New Roman" w:eastAsia="Times New Roman" w:hAnsi="Times New Roman" w:cs="Times New Roman"/>
      <w:spacing w:val="30"/>
      <w:sz w:val="32"/>
      <w:szCs w:val="32"/>
    </w:rPr>
  </w:style>
  <w:style w:type="paragraph" w:customStyle="1" w:styleId="Leyendadelaimagen20">
    <w:name w:val="Leyenda de la imagen (2)"/>
    <w:basedOn w:val="Normal"/>
    <w:link w:val="Leyendadelaimagen2"/>
    <w:pPr>
      <w:shd w:val="clear" w:color="auto" w:fill="FFFFFF"/>
      <w:spacing w:line="0" w:lineRule="atLeast"/>
    </w:pPr>
    <w:rPr>
      <w:rFonts w:ascii="Book Antiqua" w:eastAsia="Book Antiqua" w:hAnsi="Book Antiqua" w:cs="Book Antiqua"/>
      <w:sz w:val="11"/>
      <w:szCs w:val="11"/>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rPr>
  </w:style>
  <w:style w:type="paragraph" w:customStyle="1" w:styleId="Ttulo120">
    <w:name w:val="Título #1 (2)"/>
    <w:basedOn w:val="Normal"/>
    <w:link w:val="Ttulo12"/>
    <w:pPr>
      <w:shd w:val="clear" w:color="auto" w:fill="FFFFFF"/>
      <w:spacing w:before="420" w:line="0" w:lineRule="atLeast"/>
      <w:outlineLvl w:val="0"/>
    </w:pPr>
    <w:rPr>
      <w:rFonts w:ascii="Arial Narrow" w:eastAsia="Arial Narrow" w:hAnsi="Arial Narrow" w:cs="Arial Narrow"/>
      <w:spacing w:val="30"/>
      <w:sz w:val="35"/>
      <w:szCs w:val="35"/>
    </w:rPr>
  </w:style>
  <w:style w:type="paragraph" w:styleId="Encabezado">
    <w:name w:val="header"/>
    <w:basedOn w:val="Normal"/>
    <w:link w:val="EncabezadoCar"/>
    <w:uiPriority w:val="99"/>
    <w:unhideWhenUsed/>
    <w:rsid w:val="00384C7B"/>
    <w:pPr>
      <w:tabs>
        <w:tab w:val="center" w:pos="4419"/>
        <w:tab w:val="right" w:pos="8838"/>
      </w:tabs>
    </w:pPr>
  </w:style>
  <w:style w:type="character" w:customStyle="1" w:styleId="EncabezadoCar">
    <w:name w:val="Encabezado Car"/>
    <w:basedOn w:val="Fuentedeprrafopredeter"/>
    <w:link w:val="Encabezado"/>
    <w:uiPriority w:val="99"/>
    <w:rsid w:val="00384C7B"/>
    <w:rPr>
      <w:color w:val="000000"/>
    </w:rPr>
  </w:style>
  <w:style w:type="paragraph" w:styleId="Piedepgina">
    <w:name w:val="footer"/>
    <w:basedOn w:val="Normal"/>
    <w:link w:val="PiedepginaCar"/>
    <w:uiPriority w:val="99"/>
    <w:unhideWhenUsed/>
    <w:rsid w:val="00384C7B"/>
    <w:pPr>
      <w:tabs>
        <w:tab w:val="center" w:pos="4419"/>
        <w:tab w:val="right" w:pos="8838"/>
      </w:tabs>
    </w:pPr>
  </w:style>
  <w:style w:type="character" w:customStyle="1" w:styleId="PiedepginaCar">
    <w:name w:val="Pie de página Car"/>
    <w:basedOn w:val="Fuentedeprrafopredeter"/>
    <w:link w:val="Piedepgina"/>
    <w:uiPriority w:val="99"/>
    <w:rsid w:val="00384C7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20EA-C1BA-4A79-B367-A3C63E8C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3980</Words>
  <Characters>21893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2</cp:revision>
  <dcterms:created xsi:type="dcterms:W3CDTF">2020-04-26T20:48:00Z</dcterms:created>
  <dcterms:modified xsi:type="dcterms:W3CDTF">2020-04-27T19:11:00Z</dcterms:modified>
</cp:coreProperties>
</file>