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15" w:rsidRDefault="0000387F" w:rsidP="0000387F">
      <w:pPr>
        <w:pStyle w:val="Ttulo30"/>
        <w:shd w:val="clear" w:color="auto" w:fill="auto"/>
        <w:ind w:left="360" w:hanging="360"/>
      </w:pPr>
      <w:bookmarkStart w:id="0" w:name="bookmark0"/>
      <w:r>
        <w:t>"CONTRATO DE SUMINISTRO DE PAPELERÍA DE OFICINA Y ARTICULOS DE ESCRITORIO PARA LA DIRECCION GENERAL DE CORREOS DE EL SALVADOR Y EL MINISTERIO DE GOBERNACIÓN Y DESARROLLO</w:t>
      </w:r>
      <w:bookmarkStart w:id="1" w:name="bookmark1"/>
      <w:bookmarkEnd w:id="0"/>
      <w:r>
        <w:t xml:space="preserve"> TERRITORIAL" No. MG-63/2019</w:t>
      </w:r>
      <w:bookmarkEnd w:id="1"/>
    </w:p>
    <w:p w:rsidR="00DC1315" w:rsidRDefault="0000387F" w:rsidP="0000387F">
      <w:pPr>
        <w:pStyle w:val="Cuerpodeltexto0"/>
        <w:shd w:val="clear" w:color="auto" w:fill="auto"/>
        <w:jc w:val="left"/>
      </w:pPr>
      <w:r>
        <w:t>Nosotros,</w:t>
      </w:r>
      <w:r>
        <w:rPr>
          <w:rStyle w:val="CuerpodeltextoNegrita"/>
        </w:rPr>
        <w:t xml:space="preserve"> </w:t>
      </w:r>
      <w:r w:rsidRPr="0000387F">
        <w:rPr>
          <w:rStyle w:val="CuerpodeltextoNegrita"/>
          <w:color w:val="auto"/>
          <w:highlight w:val="black"/>
        </w:rPr>
        <w:t>/////////////////////////////////////////////////////////</w:t>
      </w:r>
      <w:r>
        <w:rPr>
          <w:rStyle w:val="CuerpodeltextoNegrita"/>
        </w:rPr>
        <w:t>,</w:t>
      </w:r>
      <w:r>
        <w:t xml:space="preserve"> mayor de edad, Abogado y Notario, del domicilio de San Salvador, con Documento Único de Identidad número </w:t>
      </w:r>
      <w:r w:rsidRPr="0000387F">
        <w:rPr>
          <w:highlight w:val="black"/>
        </w:rPr>
        <w:t>////////////////////////</w:t>
      </w:r>
      <w:r>
        <w:t>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w:t>
      </w:r>
      <w:r>
        <w:rPr>
          <w:rStyle w:val="CuerpodeltextoNegrita"/>
        </w:rPr>
        <w:t xml:space="preserve"> "EL CONTRATANTE",</w:t>
      </w:r>
      <w:r>
        <w:t xml:space="preserve"> </w:t>
      </w:r>
      <w:r w:rsidRPr="0000387F">
        <w:rPr>
          <w:color w:val="auto"/>
          <w:highlight w:val="black"/>
        </w:rPr>
        <w:t>/////////////////////////////</w:t>
      </w:r>
      <w:r>
        <w:rPr>
          <w:rStyle w:val="CuerpodeltextoNegrita"/>
        </w:rPr>
        <w:t>,</w:t>
      </w:r>
      <w:r>
        <w:t xml:space="preserve"> mayor de edad, Comerciante, del domicilio de </w:t>
      </w:r>
      <w:r w:rsidRPr="0000387F">
        <w:rPr>
          <w:highlight w:val="black"/>
        </w:rPr>
        <w:t>/////////////////////////////////////////////////////////////////////////////////////////////////////////////////////////////</w:t>
      </w:r>
      <w:r>
        <w:t xml:space="preserve"> en mi calidad de persona natural titular de la empresa comercial denominada LIBRERÍA Y PAPELERIA LA NUEVA SAN SALVADOR, del domicilio de Antiguo Cuscatlán, Departamento de La Libertad, con </w:t>
      </w:r>
      <w:proofErr w:type="spellStart"/>
      <w:r>
        <w:t>Matricula</w:t>
      </w:r>
      <w:proofErr w:type="spellEnd"/>
      <w:r>
        <w:t xml:space="preserve"> de Empresa </w:t>
      </w:r>
      <w:proofErr w:type="spellStart"/>
      <w:r>
        <w:t>numero</w:t>
      </w:r>
      <w:proofErr w:type="spellEnd"/>
      <w:r>
        <w:t xml:space="preserve">: </w:t>
      </w:r>
      <w:r w:rsidRPr="0000387F">
        <w:rPr>
          <w:highlight w:val="black"/>
        </w:rPr>
        <w:t>/////////////////////////////////////////,</w:t>
      </w:r>
      <w:r>
        <w:t xml:space="preserve"> y Registro de local </w:t>
      </w:r>
      <w:proofErr w:type="spellStart"/>
      <w:r>
        <w:t>numero</w:t>
      </w:r>
      <w:proofErr w:type="spellEnd"/>
      <w:r>
        <w:t xml:space="preserve">: </w:t>
      </w:r>
      <w:r w:rsidRPr="0000387F">
        <w:rPr>
          <w:highlight w:val="black"/>
        </w:rPr>
        <w:t>////////////////////////////////////////////////////////////////////</w:t>
      </w:r>
      <w:r>
        <w:t>; que en el transcurso de este instrumento me denominaré</w:t>
      </w:r>
      <w:r>
        <w:rPr>
          <w:rStyle w:val="CuerpodeltextoNegrita0"/>
        </w:rPr>
        <w:t xml:space="preserve"> "EL CONTRATISTA",</w:t>
      </w:r>
      <w:r>
        <w:t xml:space="preserve"> convenimos en celebrar y al efecto así lo hacemos, con base en el proceso de</w:t>
      </w:r>
      <w:r>
        <w:rPr>
          <w:rStyle w:val="CuerpodeltextoNegrita0"/>
        </w:rPr>
        <w:t xml:space="preserve"> LICITACIÓN ABIERTA No. DR- CAFTA LA-MG-10/2019,</w:t>
      </w:r>
      <w:r>
        <w:t xml:space="preserve"> promovido por el Ministerio de Gobernación y Desarrollo Territorial, y en la Resolución Número</w:t>
      </w:r>
      <w:r>
        <w:rPr>
          <w:rStyle w:val="CuerpodeltextoNegrita0"/>
        </w:rPr>
        <w:t xml:space="preserve"> DIECISEIS,</w:t>
      </w:r>
      <w:r>
        <w:t xml:space="preserve"> emitida por el Órgano Ejecutivo en el Ramo de Gobernación y Desarrollo Territorial, en fecha veinticuatro de septiembre de dos mil diecinueve, el siguiente Contrato de</w:t>
      </w:r>
      <w:r>
        <w:rPr>
          <w:rStyle w:val="CuerpodeltextoNegrita0"/>
        </w:rPr>
        <w:t xml:space="preserve"> "SUMINISTRO DE PAPELERÍA DE OFICINA Y ARTICULOS DE ESCRITORIO PARA LA DIRECCION GENERAL DE CORREOS DE EL SALVADOR Y EL MINISTERIO DE GOBERNACIÓN Y DESARROLLO TERRITORIAL",</w:t>
      </w:r>
      <w:r>
        <w:t xml:space="preserve"> de conformidad a la Constitución de la República, al Tratado de Libre Comercio entre Estados </w:t>
      </w:r>
      <w:r>
        <w:lastRenderedPageBreak/>
        <w:t>Unidos, Centroamérica y República Dominicana (DR-CAFTA),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OBTETO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el Suministro de papelería de oficina y </w:t>
      </w:r>
      <w:proofErr w:type="spellStart"/>
      <w:r>
        <w:t>articulos</w:t>
      </w:r>
      <w:proofErr w:type="spellEnd"/>
      <w:r>
        <w:t xml:space="preserve"> de escritorio para la Dirección General de Correos de El Salvador y el Ministerio de Gobernación y Desarrollo Territorial, de acuerdo al siguiente detalle:</w:t>
      </w:r>
    </w:p>
    <w:p w:rsidR="00DC1315" w:rsidRDefault="0000387F">
      <w:pPr>
        <w:pStyle w:val="Leyendadelatabla0"/>
        <w:shd w:val="clear" w:color="auto" w:fill="auto"/>
        <w:spacing w:line="180" w:lineRule="exact"/>
      </w:pPr>
      <w:r>
        <w:t>MINISTERIO DE GOBERNACIÓN Y DESARROLLO TERRITORIAL</w:t>
      </w:r>
    </w:p>
    <w:tbl>
      <w:tblPr>
        <w:tblW w:w="0" w:type="auto"/>
        <w:tblInd w:w="10" w:type="dxa"/>
        <w:tblLayout w:type="fixed"/>
        <w:tblCellMar>
          <w:left w:w="10" w:type="dxa"/>
          <w:right w:w="10" w:type="dxa"/>
        </w:tblCellMar>
        <w:tblLook w:val="0000" w:firstRow="0" w:lastRow="0" w:firstColumn="0" w:lastColumn="0" w:noHBand="0" w:noVBand="0"/>
      </w:tblPr>
      <w:tblGrid>
        <w:gridCol w:w="803"/>
        <w:gridCol w:w="1382"/>
        <w:gridCol w:w="1728"/>
        <w:gridCol w:w="5645"/>
      </w:tblGrid>
      <w:tr w:rsidR="00DC1315">
        <w:trPr>
          <w:trHeight w:val="46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ITEM</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CANTIDAD</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20" w:lineRule="exact"/>
            </w:pPr>
            <w:r>
              <w:t>UNIDAD O MEDIDA</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DESCRIPCION</w:t>
            </w:r>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5</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288</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BORRADORES SUAVES CUADRADOS, marca </w:t>
            </w:r>
            <w:proofErr w:type="spellStart"/>
            <w:r>
              <w:t>Aos</w:t>
            </w:r>
            <w:proofErr w:type="spellEnd"/>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28</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120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PRESILLAS DE 1", sin marca</w:t>
            </w:r>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30</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18</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REGLAS METÁLICAS DE 30CMS. Marca </w:t>
            </w:r>
            <w:proofErr w:type="spellStart"/>
            <w:r>
              <w:t>Aos</w:t>
            </w:r>
            <w:proofErr w:type="spellEnd"/>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31</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42</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 xml:space="preserve">REPUESTOS PARA </w:t>
            </w:r>
            <w:proofErr w:type="gramStart"/>
            <w:r>
              <w:t>PORTABORRADORES ,</w:t>
            </w:r>
            <w:proofErr w:type="gramEnd"/>
            <w:r>
              <w:t xml:space="preserve"> marca </w:t>
            </w:r>
            <w:proofErr w:type="spellStart"/>
            <w:r>
              <w:t>pelikano</w:t>
            </w:r>
            <w:proofErr w:type="spellEnd"/>
          </w:p>
        </w:tc>
      </w:tr>
      <w:tr w:rsidR="00DC1315">
        <w:trPr>
          <w:trHeight w:val="241"/>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36</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161</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64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TIRRO DE %", marca </w:t>
            </w:r>
            <w:proofErr w:type="spellStart"/>
            <w:r>
              <w:t>amerícan</w:t>
            </w:r>
            <w:proofErr w:type="spellEnd"/>
          </w:p>
        </w:tc>
      </w:tr>
    </w:tbl>
    <w:p w:rsidR="00DC1315" w:rsidRDefault="00DC1315">
      <w:pPr>
        <w:spacing w:line="120" w:lineRule="exact"/>
      </w:pPr>
    </w:p>
    <w:p w:rsidR="00DC1315" w:rsidRDefault="0000387F">
      <w:pPr>
        <w:pStyle w:val="Leyendadelatabla0"/>
        <w:shd w:val="clear" w:color="auto" w:fill="auto"/>
        <w:spacing w:line="180" w:lineRule="exact"/>
      </w:pPr>
      <w:r>
        <w:t>DIRECCIÓN GENERAL DE CORREOS DE EL SALVADOR</w:t>
      </w:r>
    </w:p>
    <w:tbl>
      <w:tblPr>
        <w:tblW w:w="0" w:type="auto"/>
        <w:tblInd w:w="10" w:type="dxa"/>
        <w:tblLayout w:type="fixed"/>
        <w:tblCellMar>
          <w:left w:w="10" w:type="dxa"/>
          <w:right w:w="10" w:type="dxa"/>
        </w:tblCellMar>
        <w:tblLook w:val="0000" w:firstRow="0" w:lastRow="0" w:firstColumn="0" w:lastColumn="0" w:noHBand="0" w:noVBand="0"/>
      </w:tblPr>
      <w:tblGrid>
        <w:gridCol w:w="799"/>
        <w:gridCol w:w="1382"/>
        <w:gridCol w:w="1800"/>
        <w:gridCol w:w="5576"/>
      </w:tblGrid>
      <w:tr w:rsidR="00DC1315">
        <w:trPr>
          <w:trHeight w:val="464"/>
        </w:trPr>
        <w:tc>
          <w:tcPr>
            <w:tcW w:w="799"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ITEM</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CANTIDAD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23" w:lineRule="exact"/>
            </w:pPr>
            <w:r>
              <w:t>UNIDAD O MEDIDA</w:t>
            </w:r>
          </w:p>
        </w:tc>
        <w:tc>
          <w:tcPr>
            <w:tcW w:w="557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DESCRIPCION</w:t>
            </w:r>
          </w:p>
        </w:tc>
      </w:tr>
      <w:tr w:rsidR="00DC1315">
        <w:trPr>
          <w:trHeight w:val="230"/>
        </w:trPr>
        <w:tc>
          <w:tcPr>
            <w:tcW w:w="799"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rPr>
                <w:lang w:val="en-US"/>
              </w:rPr>
              <w:t>1</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25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Cono</w:t>
            </w:r>
          </w:p>
        </w:tc>
        <w:tc>
          <w:tcPr>
            <w:tcW w:w="557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Hilo crudo 12/16 color blanco SIN MARCA</w:t>
            </w:r>
          </w:p>
        </w:tc>
      </w:tr>
      <w:tr w:rsidR="00DC1315">
        <w:trPr>
          <w:trHeight w:val="450"/>
        </w:trPr>
        <w:tc>
          <w:tcPr>
            <w:tcW w:w="799"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rPr>
                <w:lang w:val="en-US"/>
              </w:rPr>
              <w:t>3</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1,000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7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0" w:lineRule="exact"/>
            </w:pPr>
            <w:r>
              <w:t>Archivador de palanca tamaño oficio, de 2 orificios color negro o gris, marca Ampo</w:t>
            </w:r>
          </w:p>
        </w:tc>
      </w:tr>
      <w:tr w:rsidR="00DC1315">
        <w:trPr>
          <w:trHeight w:val="468"/>
        </w:trPr>
        <w:tc>
          <w:tcPr>
            <w:tcW w:w="799"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rPr>
                <w:lang w:val="en-US"/>
              </w:rPr>
              <w:t>4</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rPr>
                <w:lang w:val="en-US"/>
              </w:rPr>
              <w:t>26,000</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7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0" w:lineRule="exact"/>
            </w:pPr>
            <w:r>
              <w:t>Bolsa manila grande tamaño 10 x 15", oficio, sin clips en paquetes de 100 unidades, sin marca</w:t>
            </w:r>
          </w:p>
        </w:tc>
      </w:tr>
    </w:tbl>
    <w:p w:rsidR="00DC1315" w:rsidRDefault="00DC1315">
      <w:pPr>
        <w:sectPr w:rsidR="00DC1315">
          <w:type w:val="continuous"/>
          <w:pgSz w:w="12240" w:h="15840"/>
          <w:pgMar w:top="2475" w:right="950" w:bottom="1082" w:left="1713" w:header="0" w:footer="3" w:gutter="0"/>
          <w:cols w:space="720"/>
          <w:noEndnote/>
          <w:docGrid w:linePitch="360"/>
        </w:sectPr>
      </w:pPr>
    </w:p>
    <w:p w:rsidR="00DC1315" w:rsidRDefault="0000387F">
      <w:pPr>
        <w:rPr>
          <w:sz w:val="0"/>
          <w:szCs w:val="0"/>
        </w:rPr>
      </w:pPr>
      <w:r>
        <w:rPr>
          <w:noProof/>
        </w:rPr>
        <w:drawing>
          <wp:inline distT="0" distB="0" distL="0" distR="0">
            <wp:extent cx="1002030" cy="659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2030" cy="659765"/>
                    </a:xfrm>
                    <a:prstGeom prst="rect">
                      <a:avLst/>
                    </a:prstGeom>
                    <a:noFill/>
                    <a:ln>
                      <a:noFill/>
                    </a:ln>
                  </pic:spPr>
                </pic:pic>
              </a:graphicData>
            </a:graphic>
          </wp:inline>
        </w:drawing>
      </w:r>
    </w:p>
    <w:p w:rsidR="00DC1315" w:rsidRDefault="00DC1315">
      <w:pPr>
        <w:spacing w:line="120" w:lineRule="exact"/>
      </w:pPr>
    </w:p>
    <w:tbl>
      <w:tblPr>
        <w:tblW w:w="0" w:type="auto"/>
        <w:tblInd w:w="10" w:type="dxa"/>
        <w:tblLayout w:type="fixed"/>
        <w:tblCellMar>
          <w:left w:w="10" w:type="dxa"/>
          <w:right w:w="10" w:type="dxa"/>
        </w:tblCellMar>
        <w:tblLook w:val="0000" w:firstRow="0" w:lastRow="0" w:firstColumn="0" w:lastColumn="0" w:noHBand="0" w:noVBand="0"/>
      </w:tblPr>
      <w:tblGrid>
        <w:gridCol w:w="803"/>
        <w:gridCol w:w="1386"/>
        <w:gridCol w:w="1804"/>
        <w:gridCol w:w="5594"/>
      </w:tblGrid>
      <w:tr w:rsidR="00DC1315">
        <w:trPr>
          <w:trHeight w:val="468"/>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35,000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7" w:lineRule="exact"/>
            </w:pPr>
            <w:r>
              <w:t>Bolsa manila mediana tamaño 9 x 12", carta, sin clips en paquetes de 100 unidades, sin marca</w:t>
            </w:r>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8</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Carpeta colgante para archivos tamaño oficio, marca Ampo</w:t>
            </w:r>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14</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Block</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Libreta adhesiva varios colores, pequeñas 1</w:t>
            </w:r>
            <w:r>
              <w:rPr>
                <w:rStyle w:val="Cuerpodeltexto2115ptoCursivaEspaciado0pto"/>
              </w:rPr>
              <w:t xml:space="preserve"> Vo.</w:t>
            </w:r>
            <w:r>
              <w:t xml:space="preserve"> x 2", marca </w:t>
            </w:r>
            <w:proofErr w:type="spellStart"/>
            <w:r>
              <w:t>Memotip</w:t>
            </w:r>
            <w:proofErr w:type="spellEnd"/>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ITEM</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CANTIDAD</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23" w:lineRule="exact"/>
            </w:pPr>
            <w:r>
              <w:t>UNIDAD O MEDIDA</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DESCRIPCION</w:t>
            </w:r>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Block</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 xml:space="preserve">Libreta adhesiva varios colores, medianas 3x3", marca </w:t>
            </w:r>
            <w:proofErr w:type="spellStart"/>
            <w:r>
              <w:t>Memotip</w:t>
            </w:r>
            <w:proofErr w:type="spellEnd"/>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17</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Libreta taquigráfica, 6 x 9 de 70 hojas, marca </w:t>
            </w:r>
            <w:proofErr w:type="spellStart"/>
            <w:r>
              <w:t>Aos</w:t>
            </w:r>
            <w:proofErr w:type="spellEnd"/>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22</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Papel carbón color negro tamaño oficio, marca </w:t>
            </w:r>
            <w:proofErr w:type="spellStart"/>
            <w:r>
              <w:t>Aos</w:t>
            </w:r>
            <w:proofErr w:type="spellEnd"/>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26</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255</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Juego</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Separador de archivo tamaño carta 8,5 X 11, diferentes colores, paquetes de 5 unidades, marca Ampo</w:t>
            </w:r>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lastRenderedPageBreak/>
              <w:t>27</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4,000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Sobre bond color blanco 75 gramos, tamaño carta, en cajas de 500 unidades, sin marca</w:t>
            </w:r>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31</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320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Libra</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Bandas de hule </w:t>
            </w:r>
            <w:proofErr w:type="spellStart"/>
            <w:r>
              <w:t>N</w:t>
            </w:r>
            <w:r>
              <w:rPr>
                <w:vertAlign w:val="superscript"/>
              </w:rPr>
              <w:t>a</w:t>
            </w:r>
            <w:proofErr w:type="spellEnd"/>
            <w:r>
              <w:t xml:space="preserve"> 64, marca Forcé</w:t>
            </w:r>
          </w:p>
        </w:tc>
      </w:tr>
      <w:tr w:rsidR="00DC1315">
        <w:trPr>
          <w:trHeight w:val="457"/>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34</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125</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7" w:lineRule="exact"/>
            </w:pPr>
            <w:r>
              <w:t xml:space="preserve">Borrador suave para Lápiz, rectangular (2x1 pulgada), marca </w:t>
            </w:r>
            <w:proofErr w:type="spellStart"/>
            <w:r>
              <w:t>Aos</w:t>
            </w:r>
            <w:proofErr w:type="spellEnd"/>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38</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Rollo</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Cinta adhesiva mágica de</w:t>
            </w:r>
            <w:r>
              <w:rPr>
                <w:rStyle w:val="Cuerpodeltexto2115ptoCursivaEspaciado-1pto"/>
              </w:rPr>
              <w:t xml:space="preserve"> </w:t>
            </w:r>
            <w:r>
              <w:rPr>
                <w:rStyle w:val="Cuerpodeltexto2115ptoCursivaEspaciado-1pto"/>
                <w:vertAlign w:val="superscript"/>
              </w:rPr>
              <w:t>3</w:t>
            </w:r>
            <w:r>
              <w:rPr>
                <w:rStyle w:val="Cuerpodeltexto2115ptoCursivaEspaciado-1pto"/>
              </w:rPr>
              <w:t>A"</w:t>
            </w:r>
            <w:r>
              <w:t xml:space="preserve"> (18 mm x 25m), marca 3M</w:t>
            </w:r>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39</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Rollo</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0" w:lineRule="exact"/>
            </w:pPr>
            <w:r>
              <w:t>Cinta adhesiva pequeña 3/4 x 25 m (18 mm x 25m), marca PTAPE</w:t>
            </w:r>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42</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proofErr w:type="gramStart"/>
            <w:r>
              <w:t>Clips niquelado</w:t>
            </w:r>
            <w:proofErr w:type="gramEnd"/>
            <w:r>
              <w:t xml:space="preserve"> de mariposa, jumbo (No. 1), Marca </w:t>
            </w:r>
            <w:proofErr w:type="spellStart"/>
            <w:r>
              <w:t>Aos</w:t>
            </w:r>
            <w:proofErr w:type="spellEnd"/>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43</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Clips de 50 mm niquelado tamaño grande, marca </w:t>
            </w:r>
            <w:proofErr w:type="spellStart"/>
            <w:r>
              <w:t>Aos</w:t>
            </w:r>
            <w:proofErr w:type="spellEnd"/>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Fechadores de banda t/medianos, Marca </w:t>
            </w:r>
            <w:proofErr w:type="spellStart"/>
            <w:r>
              <w:t>Aos</w:t>
            </w:r>
            <w:proofErr w:type="spellEnd"/>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59</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15</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7" w:lineRule="exact"/>
            </w:pPr>
            <w:r>
              <w:t xml:space="preserve">Perforador industrial de 2 agujeros (capacidad para 70 hojas o más} marca </w:t>
            </w:r>
            <w:proofErr w:type="spellStart"/>
            <w:r>
              <w:t>kw</w:t>
            </w:r>
            <w:proofErr w:type="spellEnd"/>
          </w:p>
        </w:tc>
      </w:tr>
      <w:tr w:rsidR="00DC1315">
        <w:trPr>
          <w:trHeight w:val="230"/>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150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Regla metálica de 30 cm, marca </w:t>
            </w:r>
            <w:proofErr w:type="spellStart"/>
            <w:r>
              <w:t>Aos</w:t>
            </w:r>
            <w:proofErr w:type="spellEnd"/>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71</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Sacagrapas tamaño standard, marca </w:t>
            </w:r>
            <w:proofErr w:type="spellStart"/>
            <w:r>
              <w:t>Aos</w:t>
            </w:r>
            <w:proofErr w:type="spellEnd"/>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74</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 xml:space="preserve">Sello numerador de dígitos grandes, de 1 cm., manual, marca </w:t>
            </w:r>
            <w:proofErr w:type="spellStart"/>
            <w:r>
              <w:t>Trodat</w:t>
            </w:r>
            <w:proofErr w:type="spellEnd"/>
            <w:r>
              <w:t xml:space="preserve"> 1598</w:t>
            </w:r>
          </w:p>
        </w:tc>
      </w:tr>
      <w:tr w:rsidR="00DC1315">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75</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 xml:space="preserve">Sello fechador mediano automático No.4850, marca </w:t>
            </w:r>
            <w:proofErr w:type="spellStart"/>
            <w:r>
              <w:t>Trodat</w:t>
            </w:r>
            <w:proofErr w:type="spellEnd"/>
            <w:r>
              <w:t xml:space="preserve"> 4850</w:t>
            </w:r>
          </w:p>
        </w:tc>
      </w:tr>
      <w:tr w:rsidR="00DC1315">
        <w:trPr>
          <w:trHeight w:val="234"/>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79</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Bote</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Tinta para almohadilla, de 2 </w:t>
            </w:r>
            <w:proofErr w:type="spellStart"/>
            <w:r>
              <w:t>onz</w:t>
            </w:r>
            <w:proofErr w:type="spellEnd"/>
            <w:r>
              <w:t xml:space="preserve">. color azul, marca </w:t>
            </w:r>
            <w:proofErr w:type="spellStart"/>
            <w:r>
              <w:t>Evano</w:t>
            </w:r>
            <w:proofErr w:type="spellEnd"/>
          </w:p>
        </w:tc>
      </w:tr>
      <w:tr w:rsidR="00DC1315">
        <w:trPr>
          <w:trHeight w:val="468"/>
        </w:trPr>
        <w:tc>
          <w:tcPr>
            <w:tcW w:w="80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80</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300</w:t>
            </w:r>
          </w:p>
        </w:tc>
        <w:tc>
          <w:tcPr>
            <w:tcW w:w="180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Bote</w:t>
            </w:r>
          </w:p>
        </w:tc>
        <w:tc>
          <w:tcPr>
            <w:tcW w:w="55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23" w:lineRule="exact"/>
            </w:pPr>
            <w:r>
              <w:t xml:space="preserve">Tinta para almohadilla, de 2 </w:t>
            </w:r>
            <w:proofErr w:type="spellStart"/>
            <w:r>
              <w:t>onz</w:t>
            </w:r>
            <w:proofErr w:type="spellEnd"/>
            <w:r>
              <w:t xml:space="preserve">. color negro, marca </w:t>
            </w:r>
            <w:proofErr w:type="spellStart"/>
            <w:r>
              <w:t>Evano</w:t>
            </w:r>
            <w:proofErr w:type="spellEnd"/>
          </w:p>
        </w:tc>
      </w:tr>
    </w:tbl>
    <w:p w:rsidR="00DC1315" w:rsidRDefault="0000387F">
      <w:pPr>
        <w:pStyle w:val="Cuerpodeltexto0"/>
        <w:shd w:val="clear" w:color="auto" w:fill="auto"/>
        <w:jc w:val="left"/>
        <w:sectPr w:rsidR="00DC1315">
          <w:type w:val="continuous"/>
          <w:pgSz w:w="12240" w:h="15840"/>
          <w:pgMar w:top="1575" w:right="716" w:bottom="1575" w:left="2142" w:header="0" w:footer="3" w:gutter="0"/>
          <w:cols w:space="720"/>
          <w:noEndnote/>
          <w:docGrid w:linePitch="360"/>
        </w:sectPr>
      </w:pPr>
      <w:r>
        <w:rPr>
          <w:rStyle w:val="CuerpodeltextoNegrita2"/>
        </w:rPr>
        <w:t>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4"/>
        </w:rPr>
        <w:t xml:space="preserve"> EL CONTRATISTA</w:t>
      </w:r>
      <w:r>
        <w:t xml:space="preserve"> y sus documentos; c) la Resolución Número DIECISEIS, antes citada; d) Las adendas y las resoluciones modificativas, en su caso; e) El Acuerdo Número SETENTA Y NUEVE de Nombramiento de Administrador del Contrato, emitido por el Órgano Ejecutivo en el Ramo de Gobernación y Desarrollo Territorial, en fecha ocho de octubre de dos mil diecinueve; f) La Garantía de Cumplimiento de Contrato; y g) Cualquier otro documento que emanare del presente instrumento. En caso de </w:t>
      </w:r>
      <w:r>
        <w:lastRenderedPageBreak/>
        <w:t>controversia entre estos documentos y el contrato, prevalecerá este último.</w:t>
      </w:r>
      <w:r>
        <w:rPr>
          <w:rStyle w:val="CuerpodeltextoNegrita4"/>
        </w:rPr>
        <w:t xml:space="preserve"> </w:t>
      </w:r>
      <w:r>
        <w:rPr>
          <w:rStyle w:val="CuerpodeltextoNegrita5"/>
        </w:rPr>
        <w:t>CLAUSULA TERCERA: PLAZO Y VIGENCIA DEL CONTRATO.</w:t>
      </w:r>
      <w:r>
        <w:t xml:space="preserve"> El plazo máximo para la entrega del suministro se detalla de la siguiente manera:</w:t>
      </w:r>
      <w:r>
        <w:rPr>
          <w:rStyle w:val="CuerpodeltextoNegrita4"/>
        </w:rPr>
        <w:t xml:space="preserve"> MINISTERIO DE GOBERNACIÓN Y DESARROLLO TERRITORIAL: UNA SOLA ENTREGA:</w:t>
      </w:r>
      <w:r>
        <w:t xml:space="preserve"> En un plazo máximo de quince días hábiles, posteriores a que el Administrador del contrato, emita la Orden de Inicio.</w:t>
      </w:r>
      <w:r>
        <w:rPr>
          <w:rStyle w:val="CuerpodeltextoNegrita4"/>
        </w:rPr>
        <w:t xml:space="preserve"> DIRECCIÓN GENERAL DE CORREOS DE EL SALVADOR:</w:t>
      </w:r>
      <w:r>
        <w:t xml:space="preserve"> la entrega de bienes se realizara de la siguiente forma:</w:t>
      </w:r>
      <w:r>
        <w:rPr>
          <w:rStyle w:val="CuerpodeltextoNegrita4"/>
        </w:rPr>
        <w:t xml:space="preserve"> PRIMERA ENTREGA:</w:t>
      </w:r>
      <w:r>
        <w:t xml:space="preserve"> cincuenta por cielito de lo solicitado se recibirá dentro del plazo máximo de quince días hábiles, posteriores a la recepción de la Orden de Inicio girada por el Administrador de Contrato;</w:t>
      </w:r>
      <w:r>
        <w:rPr>
          <w:rStyle w:val="CuerpodeltextoNegrita4"/>
        </w:rPr>
        <w:t xml:space="preserve"> SEGUNDA Y ÚLTIMA ENTREGA: </w:t>
      </w:r>
      <w:r>
        <w:t xml:space="preserve">del cincuenta por ciento restante, se realizara dentro del plazo de sesenta días hábiles, posteriores a la primera entrega; por lo que el plazo total para la entrega de los bienes será de setenta y cinco días hábiles.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w:t>
      </w:r>
      <w:r>
        <w:rPr>
          <w:rStyle w:val="CuerpodeltextoNegrita4"/>
        </w:rPr>
        <w:t xml:space="preserve"> </w:t>
      </w:r>
      <w:r>
        <w:rPr>
          <w:rStyle w:val="CuerpodeltextoNegrita5"/>
        </w:rPr>
        <w:t>CLAUSULA CUARTA: PRECIO Y FORMA DE</w:t>
      </w:r>
      <w:r>
        <w:rPr>
          <w:rStyle w:val="Cuerpodeltexto1"/>
        </w:rPr>
        <w:t xml:space="preserve"> PAGO.</w:t>
      </w:r>
      <w:r>
        <w:t xml:space="preserve"> El precio total a cancelar por el suministro objeto del presente Contrato es de</w:t>
      </w:r>
      <w:r>
        <w:rPr>
          <w:rStyle w:val="CuerpodeltextoNegrita4"/>
        </w:rPr>
        <w:t xml:space="preserve"> OCHO MIL CUATROCIENTOS CINCO DÓLARES CON VEINTICUATRO CENTAVOS DE DÓLAR DE LOS ESTADOS UNIDOS DE AMÉRICA (US$),</w:t>
      </w:r>
      <w:r>
        <w:t xml:space="preserve"> valor que incluye el Impuesto a la Transferencia de Bienes Muebles y a la Prestación de Servicios (IVA), y que se detalla de la siguiente forma:</w:t>
      </w:r>
    </w:p>
    <w:p w:rsidR="00DC1315" w:rsidRPr="0000387F" w:rsidRDefault="0000387F" w:rsidP="0000387F">
      <w:pPr>
        <w:pStyle w:val="Cuerpodeltexto60"/>
        <w:shd w:val="clear" w:color="auto" w:fill="auto"/>
        <w:tabs>
          <w:tab w:val="left" w:pos="9226"/>
        </w:tabs>
        <w:spacing w:line="230" w:lineRule="exact"/>
      </w:pPr>
      <w:r>
        <w:t>MINISTERIO DE GOBERNACION Y DESARROLLO TERRITORIAL</w:t>
      </w:r>
      <w:r>
        <w:tab/>
      </w:r>
    </w:p>
    <w:p w:rsidR="00DC1315" w:rsidRDefault="0000387F">
      <w:pPr>
        <w:pStyle w:val="Cuerpodeltexto0"/>
        <w:shd w:val="clear" w:color="auto" w:fill="auto"/>
        <w:spacing w:line="338" w:lineRule="exact"/>
        <w:jc w:val="left"/>
      </w:pPr>
      <w:r>
        <w:t>Por el monto de</w:t>
      </w:r>
      <w:r>
        <w:rPr>
          <w:rStyle w:val="CuerpodeltextoNegrita6"/>
        </w:rPr>
        <w:t xml:space="preserve"> OCHENTA Y OCHO DÓLARES CON DIECINUEVE CENTAVOS DE DÓLAR DE LOS ESTADOS UNIDOS DE AMÉRICA (US$88.19),</w:t>
      </w:r>
      <w:r>
        <w:t xml:space="preserve"> 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000" w:firstRow="0" w:lastRow="0" w:firstColumn="0" w:lastColumn="0" w:noHBand="0" w:noVBand="0"/>
      </w:tblPr>
      <w:tblGrid>
        <w:gridCol w:w="770"/>
        <w:gridCol w:w="1307"/>
        <w:gridCol w:w="1336"/>
        <w:gridCol w:w="3290"/>
        <w:gridCol w:w="1472"/>
        <w:gridCol w:w="1426"/>
      </w:tblGrid>
      <w:tr w:rsidR="00DC1315">
        <w:trPr>
          <w:trHeight w:val="652"/>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ITEM</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CANTIDAD</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12" w:lineRule="exact"/>
            </w:pPr>
            <w:r>
              <w:t>UNIDAD O MEDIDA</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DESCRIPCION</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09" w:lineRule="exact"/>
            </w:pPr>
            <w:r>
              <w:t>PRECIO UNITARIO CON IVA US$</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12" w:lineRule="exact"/>
            </w:pPr>
            <w:r>
              <w:t>PRECIO TOTAL CON IVA US$</w:t>
            </w:r>
          </w:p>
        </w:tc>
      </w:tr>
      <w:tr w:rsidR="00DC1315">
        <w:trPr>
          <w:trHeight w:val="641"/>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288 f</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BORRADORES SUAVES CUADRADOS, marca </w:t>
            </w:r>
            <w:proofErr w:type="spellStart"/>
            <w:r>
              <w:t>Aos</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$ 0.06</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$ 17.28</w:t>
            </w:r>
          </w:p>
        </w:tc>
      </w:tr>
      <w:tr w:rsidR="00DC1315">
        <w:trPr>
          <w:trHeight w:val="223"/>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28</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120 #</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PRESILLAS DE 1", sin marca</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$ 0.04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$ 4,80</w:t>
            </w:r>
          </w:p>
        </w:tc>
      </w:tr>
      <w:tr w:rsidR="00DC1315">
        <w:trPr>
          <w:trHeight w:val="432"/>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lastRenderedPageBreak/>
              <w:t>30</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18 /</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6" w:lineRule="exact"/>
            </w:pPr>
            <w:r>
              <w:t xml:space="preserve">REGLAS METÁLICAS DE 30CMS. Marca </w:t>
            </w:r>
            <w:proofErr w:type="spellStart"/>
            <w:r>
              <w:t>Aos</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$ 0.34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$ 6.12</w:t>
            </w:r>
          </w:p>
        </w:tc>
      </w:tr>
      <w:tr w:rsidR="00DC1315">
        <w:trPr>
          <w:trHeight w:val="644"/>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31</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50"/>
              <w:shd w:val="clear" w:color="auto" w:fill="auto"/>
              <w:spacing w:line="240" w:lineRule="auto"/>
            </w:pPr>
            <w:r>
              <w:rPr>
                <w:rStyle w:val="Cuerpodeltexto5BookAntiqua95ptoSincursiva"/>
              </w:rPr>
              <w:t>42</w:t>
            </w:r>
            <w:r>
              <w:t xml:space="preserve"> í</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REPUESTOS PARA </w:t>
            </w:r>
            <w:proofErr w:type="gramStart"/>
            <w:r>
              <w:t>PORTABORRADORES ,</w:t>
            </w:r>
            <w:proofErr w:type="gramEnd"/>
            <w:r>
              <w:t xml:space="preserve"> marca </w:t>
            </w:r>
            <w:proofErr w:type="spellStart"/>
            <w:r>
              <w:t>pelikano</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$ 0.47</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$ 19.74</w:t>
            </w:r>
          </w:p>
        </w:tc>
      </w:tr>
      <w:tr w:rsidR="00DC1315">
        <w:trPr>
          <w:trHeight w:val="223"/>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36</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161 #</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TIRRO DE marca </w:t>
            </w:r>
            <w:proofErr w:type="spellStart"/>
            <w:r>
              <w:t>american</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$ 0.25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$ 40.25</w:t>
            </w:r>
          </w:p>
        </w:tc>
      </w:tr>
      <w:tr w:rsidR="00DC1315">
        <w:trPr>
          <w:trHeight w:val="234"/>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3290"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TOTAL</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$ 88.19</w:t>
            </w:r>
          </w:p>
        </w:tc>
      </w:tr>
    </w:tbl>
    <w:p w:rsidR="00DC1315" w:rsidRDefault="0000387F">
      <w:pPr>
        <w:pStyle w:val="Cuerpodeltexto60"/>
        <w:shd w:val="clear" w:color="auto" w:fill="auto"/>
        <w:spacing w:line="439" w:lineRule="exact"/>
      </w:pPr>
      <w:r>
        <w:t>DIRECCIÓN GENERAL DE CORREOS DE EL SALVADOR</w:t>
      </w:r>
    </w:p>
    <w:p w:rsidR="00DC1315" w:rsidRDefault="0000387F" w:rsidP="0000387F">
      <w:pPr>
        <w:pStyle w:val="Cuerpodeltexto60"/>
        <w:shd w:val="clear" w:color="auto" w:fill="auto"/>
        <w:spacing w:line="439" w:lineRule="exact"/>
      </w:pPr>
      <w:r>
        <w:rPr>
          <w:rStyle w:val="Cuerpodeltexto6Sinnegrita"/>
        </w:rPr>
        <w:t>Por el monto de</w:t>
      </w:r>
      <w:r>
        <w:t xml:space="preserve"> OCHO MIL TRESCIENTOS DIECISIETE DÓLARES CON CINCO CENTAVOS DE DÓLAR DE LOS ESTADOS UNIDOS DE AMÉRICA (US$8,317.05), valor que incluye el impuesto a la Transferencia de Bienes Muebles y a la Prestación de Servicio, según detalle siguiente</w:t>
      </w:r>
    </w:p>
    <w:tbl>
      <w:tblPr>
        <w:tblW w:w="0" w:type="auto"/>
        <w:tblInd w:w="10" w:type="dxa"/>
        <w:tblLayout w:type="fixed"/>
        <w:tblCellMar>
          <w:left w:w="10" w:type="dxa"/>
          <w:right w:w="10" w:type="dxa"/>
        </w:tblCellMar>
        <w:tblLook w:val="0000" w:firstRow="0" w:lastRow="0" w:firstColumn="0" w:lastColumn="0" w:noHBand="0" w:noVBand="0"/>
      </w:tblPr>
      <w:tblGrid>
        <w:gridCol w:w="770"/>
        <w:gridCol w:w="1220"/>
        <w:gridCol w:w="1357"/>
        <w:gridCol w:w="3294"/>
        <w:gridCol w:w="1490"/>
        <w:gridCol w:w="1472"/>
      </w:tblGrid>
      <w:tr w:rsidR="00DC1315">
        <w:trPr>
          <w:trHeight w:val="662"/>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ITEM</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CANTIDAD</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09" w:lineRule="exact"/>
            </w:pPr>
            <w:r>
              <w:t>UNIDAD O MEDIDA</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DESCRIPCION</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09" w:lineRule="exact"/>
            </w:pPr>
            <w:r>
              <w:t>PRECIO UNITARIO CON IVA US$</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12" w:lineRule="exact"/>
            </w:pPr>
            <w:r>
              <w:t>PRECIO TOTAL CON IVA US$</w:t>
            </w:r>
          </w:p>
        </w:tc>
      </w:tr>
      <w:tr w:rsidR="00DC1315">
        <w:trPr>
          <w:trHeight w:val="428"/>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Cono</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Hilo crudo 12/16 color blanco SIN MARCA</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$5.11</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$ 127.75</w:t>
            </w:r>
          </w:p>
        </w:tc>
      </w:tr>
      <w:tr w:rsidR="00DC1315">
        <w:trPr>
          <w:trHeight w:val="644"/>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Archivador de palanca tamaño oficio, de 2 orificios color negro o gris, marca Ampo</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$1.29</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$ 1,290.00</w:t>
            </w:r>
          </w:p>
        </w:tc>
      </w:tr>
      <w:tr w:rsidR="00DC1315">
        <w:trPr>
          <w:trHeight w:val="641"/>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4</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26,000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Bolsa manila grande tamaño 10 x 15", oficio, sin clips en paquetes de 100 unidades, sin marca</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$0.05</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$ 1,300.00</w:t>
            </w:r>
          </w:p>
        </w:tc>
      </w:tr>
      <w:tr w:rsidR="00DC1315">
        <w:trPr>
          <w:trHeight w:val="641"/>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35,000 $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Bolsa manila mediana tamaño 9 x 12", carta, sin clips en paquetes de 100 unidades, sin marca</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$0.04</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$ 1,400.00</w:t>
            </w:r>
          </w:p>
        </w:tc>
      </w:tr>
      <w:tr w:rsidR="00DC1315">
        <w:trPr>
          <w:trHeight w:val="428"/>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8</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200 </w:t>
            </w:r>
            <w:r>
              <w:rPr>
                <w:vertAlign w:val="subscript"/>
              </w:rPr>
              <w:t>#</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Carpeta colgante para archivos tamaño oficio, marca Ampo</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$0.25</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$ 50.00</w:t>
            </w:r>
          </w:p>
        </w:tc>
      </w:tr>
      <w:tr w:rsidR="00DC1315">
        <w:trPr>
          <w:trHeight w:val="641"/>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14</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Block</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Libreta adhesiva varios colores, pequeñas 1 </w:t>
            </w:r>
            <w:proofErr w:type="spellStart"/>
            <w:r>
              <w:rPr>
                <w:vertAlign w:val="superscript"/>
              </w:rPr>
              <w:t>l</w:t>
            </w:r>
            <w:r>
              <w:t>A</w:t>
            </w:r>
            <w:proofErr w:type="spellEnd"/>
            <w:r>
              <w:t xml:space="preserve"> x 2", marca </w:t>
            </w:r>
            <w:proofErr w:type="spellStart"/>
            <w:r>
              <w:t>Memotip</w:t>
            </w:r>
            <w:proofErr w:type="spellEnd"/>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$0.14</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$ 140.00</w:t>
            </w:r>
          </w:p>
        </w:tc>
      </w:tr>
      <w:tr w:rsidR="00DC1315">
        <w:trPr>
          <w:trHeight w:val="432"/>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16</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Block</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Libreta adhesiva varios colores, medianas 3x3", marca </w:t>
            </w:r>
            <w:proofErr w:type="spellStart"/>
            <w:r>
              <w:t>Memotip</w:t>
            </w:r>
            <w:proofErr w:type="spellEnd"/>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$0.42</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$ 420.00</w:t>
            </w:r>
          </w:p>
        </w:tc>
      </w:tr>
      <w:tr w:rsidR="00DC1315">
        <w:trPr>
          <w:trHeight w:val="432"/>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17</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proofErr w:type="gramStart"/>
            <w:r>
              <w:t xml:space="preserve">1,000 </w:t>
            </w:r>
            <w:r>
              <w:rPr>
                <w:vertAlign w:val="superscript"/>
              </w:rPr>
              <w:t>!Í</w:t>
            </w:r>
            <w:proofErr w:type="gramEnd"/>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Libreta taquigráfica, 6 x 9 de 70 hojas, marca </w:t>
            </w:r>
            <w:proofErr w:type="spellStart"/>
            <w:r>
              <w:t>Aos</w:t>
            </w:r>
            <w:proofErr w:type="spellEnd"/>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$0.29</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$ 290.00</w:t>
            </w:r>
          </w:p>
        </w:tc>
      </w:tr>
      <w:tr w:rsidR="00DC1315">
        <w:trPr>
          <w:trHeight w:val="234"/>
        </w:trPr>
        <w:tc>
          <w:tcPr>
            <w:tcW w:w="77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22</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Papel carbón color negro tamaño</w:t>
            </w: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$2.15</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$ 430.00</w:t>
            </w:r>
          </w:p>
        </w:tc>
      </w:tr>
    </w:tbl>
    <w:p w:rsidR="00DC1315" w:rsidRDefault="0000387F">
      <w:pPr>
        <w:pStyle w:val="Cuerpodeltexto0"/>
        <w:shd w:val="clear" w:color="auto" w:fill="auto"/>
        <w:spacing w:line="230" w:lineRule="exact"/>
        <w:jc w:val="left"/>
      </w:pPr>
      <w:r>
        <w:t>5</w:t>
      </w:r>
    </w:p>
    <w:p w:rsidR="00DC1315" w:rsidRDefault="0000387F">
      <w:pPr>
        <w:rPr>
          <w:sz w:val="0"/>
          <w:szCs w:val="0"/>
        </w:rPr>
      </w:pPr>
      <w:r>
        <w:rPr>
          <w:noProof/>
        </w:rPr>
        <w:drawing>
          <wp:inline distT="0" distB="0" distL="0" distR="0">
            <wp:extent cx="1017905" cy="8902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890270"/>
                    </a:xfrm>
                    <a:prstGeom prst="rect">
                      <a:avLst/>
                    </a:prstGeom>
                    <a:noFill/>
                    <a:ln>
                      <a:noFill/>
                    </a:ln>
                  </pic:spPr>
                </pic:pic>
              </a:graphicData>
            </a:graphic>
          </wp:inline>
        </w:drawing>
      </w:r>
    </w:p>
    <w:p w:rsidR="00DC1315" w:rsidRDefault="0000387F">
      <w:pPr>
        <w:pStyle w:val="Cuerpodeltexto70"/>
        <w:shd w:val="clear" w:color="auto" w:fill="auto"/>
        <w:spacing w:line="200" w:lineRule="exact"/>
        <w:sectPr w:rsidR="00DC1315">
          <w:type w:val="continuous"/>
          <w:pgSz w:w="12240" w:h="15840"/>
          <w:pgMar w:top="387" w:right="125" w:bottom="682" w:left="420" w:header="0" w:footer="3" w:gutter="0"/>
          <w:cols w:space="720"/>
          <w:noEndnote/>
          <w:docGrid w:linePitch="360"/>
        </w:sectPr>
      </w:pPr>
      <w:r>
        <w:rPr>
          <w:vertAlign w:val="superscript"/>
        </w:rPr>
        <w:t>043</w:t>
      </w:r>
    </w:p>
    <w:tbl>
      <w:tblPr>
        <w:tblW w:w="0" w:type="auto"/>
        <w:tblInd w:w="10" w:type="dxa"/>
        <w:tblLayout w:type="fixed"/>
        <w:tblCellMar>
          <w:left w:w="10" w:type="dxa"/>
          <w:right w:w="10" w:type="dxa"/>
        </w:tblCellMar>
        <w:tblLook w:val="0000" w:firstRow="0" w:lastRow="0" w:firstColumn="0" w:lastColumn="0" w:noHBand="0" w:noVBand="0"/>
      </w:tblPr>
      <w:tblGrid>
        <w:gridCol w:w="774"/>
        <w:gridCol w:w="1213"/>
        <w:gridCol w:w="1357"/>
        <w:gridCol w:w="3283"/>
        <w:gridCol w:w="1487"/>
        <w:gridCol w:w="1465"/>
      </w:tblGrid>
      <w:tr w:rsidR="00DC1315">
        <w:trPr>
          <w:trHeight w:val="23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oficio,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r>
      <w:tr w:rsidR="00DC1315">
        <w:trPr>
          <w:trHeight w:val="850"/>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26</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255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Juego</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Separador de archivo tamaño carta 8.5 X 11, diferentes colores, paquetes de 5 unidades, marca Ampo</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$0.34</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$ 86.70</w:t>
            </w:r>
          </w:p>
        </w:tc>
      </w:tr>
      <w:tr w:rsidR="00DC1315">
        <w:trPr>
          <w:trHeight w:val="641"/>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27</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4,000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Sobre bond color blanco 75 gramos, tamaño carta, en cajas de 500 unidades, sin marca</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$0.01</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$ 40.00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31</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320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Libra</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6" w:lineRule="exact"/>
            </w:pPr>
            <w:r>
              <w:t xml:space="preserve">Bandas de hule </w:t>
            </w:r>
            <w:proofErr w:type="spellStart"/>
            <w:r>
              <w:t>N</w:t>
            </w:r>
            <w:r>
              <w:rPr>
                <w:vertAlign w:val="superscript"/>
              </w:rPr>
              <w:t>a</w:t>
            </w:r>
            <w:proofErr w:type="spellEnd"/>
            <w:r>
              <w:t xml:space="preserve"> 64, marca Forcé</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$2.59</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$ 828.80</w:t>
            </w:r>
          </w:p>
        </w:tc>
      </w:tr>
      <w:tr w:rsidR="00DC1315">
        <w:trPr>
          <w:trHeight w:val="641"/>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34</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125/</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Borrador suave para Lápiz, rectangular (2 x 1 pulgada),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$0.06</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$ 7,50</w:t>
            </w:r>
          </w:p>
        </w:tc>
      </w:tr>
      <w:tr w:rsidR="00DC1315">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38</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250 t</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Rollo</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Cinta adhesiva mágica </w:t>
            </w:r>
            <w:proofErr w:type="spellStart"/>
            <w:r>
              <w:t>de</w:t>
            </w:r>
            <w:proofErr w:type="spellEnd"/>
            <w:r>
              <w:t xml:space="preserve"> %" (18 mm x 25m), marca 3M</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$1.14</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$ 285.00</w:t>
            </w:r>
          </w:p>
        </w:tc>
      </w:tr>
      <w:tr w:rsidR="00DC1315">
        <w:trPr>
          <w:trHeight w:val="432"/>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lastRenderedPageBreak/>
              <w:t>39</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Rollo</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Cinta adhesiva pequeña 3/4 x 25 m (18 mm x 25m), marca PTAPE</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$0.11</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$ 55.00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42</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 i</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proofErr w:type="gramStart"/>
            <w:r>
              <w:t>Clips niquelado</w:t>
            </w:r>
            <w:proofErr w:type="gramEnd"/>
            <w:r>
              <w:t xml:space="preserve"> de mariposa, jumbo (No. 1),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$0.50</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$ 50.00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43</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Caja</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Clips de 50 mm niquelado tamaño grande,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$0.39</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$ 390.00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50</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 f</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Fechadores de banda t/medianos,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$0.68</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$ 6.80</w:t>
            </w:r>
          </w:p>
        </w:tc>
      </w:tr>
      <w:tr w:rsidR="00DC1315">
        <w:trPr>
          <w:trHeight w:val="641"/>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59</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15 r</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Perforador industrial de 2 agujeros (capacidad para 70 hojas o más) marca </w:t>
            </w:r>
            <w:proofErr w:type="spellStart"/>
            <w:r>
              <w:t>kw</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$13.95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$ 209.25</w:t>
            </w:r>
          </w:p>
        </w:tc>
      </w:tr>
      <w:tr w:rsidR="00DC1315">
        <w:trPr>
          <w:trHeight w:val="436"/>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70</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150 1</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Regla metálica de 30 cm,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$0.34</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$ 51.00</w:t>
            </w:r>
          </w:p>
        </w:tc>
      </w:tr>
      <w:tr w:rsidR="00DC1315">
        <w:trPr>
          <w:trHeight w:val="425"/>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71</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250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12" w:lineRule="exact"/>
            </w:pPr>
            <w:r>
              <w:t xml:space="preserve">Sacagrapas tamaño standard, marca </w:t>
            </w:r>
            <w:proofErr w:type="spellStart"/>
            <w:r>
              <w:t>Aos</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$0.25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$ 62.50</w:t>
            </w:r>
          </w:p>
        </w:tc>
      </w:tr>
      <w:tr w:rsidR="00DC1315">
        <w:trPr>
          <w:trHeight w:val="641"/>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74</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5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Sello numerador de dígitos grandes, de 1 cm., manual, marca </w:t>
            </w:r>
            <w:proofErr w:type="spellStart"/>
            <w:r>
              <w:t>Trodat</w:t>
            </w:r>
            <w:proofErr w:type="spellEnd"/>
            <w:r>
              <w:t xml:space="preserve"> 1598</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$24.65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$ 123.25</w:t>
            </w:r>
          </w:p>
        </w:tc>
      </w:tr>
      <w:tr w:rsidR="00DC1315">
        <w:trPr>
          <w:trHeight w:val="436"/>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75</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Unidad</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Sello fechador mediano automático No.4850, marca </w:t>
            </w:r>
            <w:proofErr w:type="spellStart"/>
            <w:r>
              <w:t>Trodat</w:t>
            </w:r>
            <w:proofErr w:type="spellEnd"/>
            <w:r>
              <w:t xml:space="preserve"> 4850</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$12.15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$ 121.50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79</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xml:space="preserve">300 </w:t>
            </w:r>
            <w:r>
              <w:rPr>
                <w:vertAlign w:val="superscript"/>
              </w:rPr>
              <w:t>r</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Bote</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Tinta para almohadilla, de 2 </w:t>
            </w:r>
            <w:proofErr w:type="spellStart"/>
            <w:r>
              <w:t>onz</w:t>
            </w:r>
            <w:proofErr w:type="spellEnd"/>
            <w:r>
              <w:t xml:space="preserve">. color azul, marca </w:t>
            </w:r>
            <w:proofErr w:type="spellStart"/>
            <w:r>
              <w:t>Evano</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$0.92</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$ 276.00</w:t>
            </w:r>
          </w:p>
        </w:tc>
      </w:tr>
      <w:tr w:rsidR="00DC1315">
        <w:trPr>
          <w:trHeight w:val="428"/>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80</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300 /</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Bote</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09" w:lineRule="exact"/>
            </w:pPr>
            <w:r>
              <w:t xml:space="preserve">Tinta para almohadilla, de 2 </w:t>
            </w:r>
            <w:proofErr w:type="spellStart"/>
            <w:r>
              <w:t>onz</w:t>
            </w:r>
            <w:proofErr w:type="spellEnd"/>
            <w:r>
              <w:t xml:space="preserve">. color negro, marca </w:t>
            </w:r>
            <w:proofErr w:type="spellStart"/>
            <w:r>
              <w:t>Evano</w:t>
            </w:r>
            <w:proofErr w:type="spellEnd"/>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$0.92</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20"/>
              <w:shd w:val="clear" w:color="auto" w:fill="auto"/>
              <w:spacing w:line="240" w:lineRule="auto"/>
            </w:pPr>
            <w:r>
              <w:t>$ 276.00</w:t>
            </w:r>
          </w:p>
        </w:tc>
      </w:tr>
      <w:tr w:rsidR="00DC1315">
        <w:trPr>
          <w:trHeight w:val="230"/>
        </w:trPr>
        <w:tc>
          <w:tcPr>
            <w:tcW w:w="774"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DC1315" w:rsidRDefault="00DC1315">
            <w:pPr>
              <w:rPr>
                <w:sz w:val="10"/>
                <w:szCs w:val="10"/>
              </w:rPr>
            </w:pP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TOTAL</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rsidR="00DC1315" w:rsidRDefault="0000387F">
            <w:pPr>
              <w:pStyle w:val="Cuerpodeltexto30"/>
              <w:shd w:val="clear" w:color="auto" w:fill="auto"/>
              <w:spacing w:line="240" w:lineRule="auto"/>
            </w:pPr>
            <w:r>
              <w:t>$ 8,317.05</w:t>
            </w:r>
          </w:p>
        </w:tc>
      </w:tr>
    </w:tbl>
    <w:p w:rsidR="00DC1315" w:rsidRDefault="0000387F">
      <w:pPr>
        <w:pStyle w:val="Cuerpodeltexto0"/>
        <w:shd w:val="clear" w:color="auto" w:fill="auto"/>
        <w:ind w:firstLine="360"/>
        <w:jc w:val="left"/>
        <w:sectPr w:rsidR="00DC1315">
          <w:type w:val="continuous"/>
          <w:pgSz w:w="12240" w:h="15840"/>
          <w:pgMar w:top="1457" w:right="659" w:bottom="1428" w:left="1995" w:header="0" w:footer="3" w:gutter="0"/>
          <w:cols w:space="720"/>
          <w:noEndnote/>
          <w:docGrid w:linePitch="360"/>
        </w:sectPr>
      </w:pPr>
      <w:r>
        <w:rPr>
          <w:rStyle w:val="CuerpodeltextoNegrita7"/>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w:t>
      </w:r>
      <w:r>
        <w:rPr>
          <w:rStyle w:val="CuerpodeltextoNegrita7"/>
        </w:rPr>
        <w:t xml:space="preserve"> EL CONTRATISTA.</w:t>
      </w:r>
      <w:r>
        <w:t xml:space="preserve"> Asimismo, el </w:t>
      </w:r>
    </w:p>
    <w:p w:rsidR="00DC1315" w:rsidRDefault="0000387F">
      <w:pPr>
        <w:pStyle w:val="Cuerpodeltexto0"/>
        <w:shd w:val="clear" w:color="auto" w:fill="auto"/>
        <w:jc w:val="left"/>
        <w:sectPr w:rsidR="00DC1315">
          <w:type w:val="continuous"/>
          <w:pgSz w:w="12240" w:h="15840"/>
          <w:pgMar w:top="410" w:right="596" w:bottom="410" w:left="1671" w:header="0" w:footer="3" w:gutter="0"/>
          <w:cols w:space="720"/>
          <w:noEndnote/>
          <w:docGrid w:linePitch="360"/>
        </w:sectPr>
      </w:pPr>
      <w:r>
        <w:t>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w:t>
      </w:r>
      <w:r>
        <w:rPr>
          <w:rStyle w:val="CuerpodeltextoNegrita8"/>
        </w:rPr>
        <w:t xml:space="preserve"> EL CONTRATANTE,</w:t>
      </w:r>
      <w:r>
        <w:t xml:space="preserve"> ha sido designado agente de retención del Impuesto a la Transferencia de Bienes Muebles y a la Prestación de Servicios, por lo que se retendrá el uno </w:t>
      </w:r>
      <w:r>
        <w:lastRenderedPageBreak/>
        <w:t>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8"/>
        </w:rPr>
        <w:t xml:space="preserve"> </w:t>
      </w:r>
      <w:r>
        <w:rPr>
          <w:rStyle w:val="CuerpodeltextoNegrita9"/>
        </w:rPr>
        <w:t>CLAUSULA QUINTA; PROVISIÓN DE PAGO.</w:t>
      </w:r>
      <w:r>
        <w:t xml:space="preserve"> El gasto indicado será cancelado con cargo a la disponibilidad presupuestaria certificada por la Unidad Financiera Institucional para el presente proceso.</w:t>
      </w:r>
      <w:r>
        <w:rPr>
          <w:rStyle w:val="CuerpodeltextoNegrita8"/>
        </w:rPr>
        <w:t xml:space="preserve"> </w:t>
      </w:r>
      <w:r>
        <w:rPr>
          <w:rStyle w:val="CuerpodeltextoNegrita9"/>
        </w:rPr>
        <w:t>CLAUSULA SEXTA: OBLIGACIONES DE EL CONTRATISTA.</w:t>
      </w:r>
      <w:r>
        <w:rPr>
          <w:rStyle w:val="CuerpodeltextoNegrita8"/>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Negrita8"/>
        </w:rPr>
        <w:t xml:space="preserve"> EL CONTRATISTA,</w:t>
      </w:r>
      <w:r>
        <w:t xml:space="preserve"> en la forma comprendida en la CLAUSULA PRIMERA del presente Contrato y en las siguientes direcciones:</w:t>
      </w:r>
      <w:r>
        <w:rPr>
          <w:rStyle w:val="CuerpodeltextoNegrita8"/>
        </w:rPr>
        <w:t xml:space="preserve"> MINISTERIO DE GOBERNACIÓN Y DESARROLLO TERRITORIAL:</w:t>
      </w:r>
      <w:r>
        <w:t xml:space="preserve"> La Entrega se realizara en Almacén General del Ministerio de Gobernación y Desarrollo, en la primera planta, ubicada en final quince avenida norte y novena calle poniente, Centro de Gobernación, San Salvador.</w:t>
      </w:r>
      <w:r>
        <w:rPr>
          <w:rStyle w:val="CuerpodeltextoNegrita8"/>
        </w:rPr>
        <w:t xml:space="preserve"> DIRECCIÓN GENERAL DE CORREOS DE EL SALVADOR:</w:t>
      </w:r>
      <w:r>
        <w:t xml:space="preserve"> La entrega se realizará en la Dirección General de Correos de El Salvador, Oficinas Centrales, ubicadas en final Quince Calle Poniente y once Avenida Norte, Centro de Gobierno, San Salvador,</w:t>
      </w:r>
      <w:r>
        <w:rPr>
          <w:rStyle w:val="CuerpodeltextoNegrita8"/>
        </w:rPr>
        <w:t xml:space="preserve"> EL CONTRATISTA </w:t>
      </w:r>
      <w:r>
        <w:t>garantizará la calidad del suministro, debiendo estar éste, conforme a lo ofertado y a las especificaciones técnicas requeridas.</w:t>
      </w:r>
      <w:r>
        <w:rPr>
          <w:rStyle w:val="CuerpodeltextoNegrita8"/>
        </w:rPr>
        <w:t xml:space="preserve"> </w:t>
      </w:r>
      <w:r>
        <w:rPr>
          <w:rStyle w:val="CuerpodeltextoNegrita9"/>
        </w:rPr>
        <w:t xml:space="preserve">CLÁUSULA SÉPTIMA: COMPROMISOS DE EL </w:t>
      </w:r>
      <w:r>
        <w:rPr>
          <w:rStyle w:val="CuerpodeltextoNegrita8"/>
        </w:rPr>
        <w:t>CONTRATANTE Y PLAZO DE RECLAMOS.</w:t>
      </w:r>
      <w:r>
        <w:t xml:space="preserve"> </w:t>
      </w:r>
      <w:r>
        <w:rPr>
          <w:rStyle w:val="CuerpodeltextoNegritaa"/>
        </w:rPr>
        <w:t>EL CONTRATANTE</w:t>
      </w:r>
      <w:r>
        <w:t xml:space="preserve"> se compromete a coordinar mecanismos de trabajo para proporcionar a</w:t>
      </w:r>
      <w:r>
        <w:rPr>
          <w:rStyle w:val="CuerpodeltextoNegritaa"/>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w:t>
      </w:r>
      <w:r>
        <w:rPr>
          <w:rStyle w:val="CuerpodeltextoNegritaa"/>
        </w:rPr>
        <w:t>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a"/>
        </w:rPr>
        <w:t xml:space="preserve"> </w:t>
      </w:r>
      <w:r>
        <w:rPr>
          <w:rStyle w:val="CuerpodeltextoNegritab"/>
        </w:rPr>
        <w:t>CLAUSULA OCTAVA: GARANTÍA DE CUMPLIMIENTO DE CONTRATO.</w:t>
      </w:r>
      <w:r>
        <w:t xml:space="preserve"> Dentro de los diez (10) días hábiles siguientes a la notificación de la legalización del Contrato,</w:t>
      </w:r>
      <w:r>
        <w:rPr>
          <w:rStyle w:val="CuerpodeltextoNegritaa"/>
        </w:rPr>
        <w:t xml:space="preserve"> EL CONTRATISTA</w:t>
      </w:r>
      <w:r>
        <w:t xml:space="preserve"> deberá presentar a favor de</w:t>
      </w:r>
      <w:r>
        <w:rPr>
          <w:rStyle w:val="CuerpodeltextoNegritaa"/>
        </w:rPr>
        <w:t xml:space="preserve"> EL CONTRATANTE,</w:t>
      </w:r>
      <w:r>
        <w:t xml:space="preserve"> en la Unidad de Adquisiciones y Contrataciones Institucional (UACI), la </w:t>
      </w:r>
      <w:r>
        <w:lastRenderedPageBreak/>
        <w:t>Garantía de Cumplimiento de Contrato, por un valor de</w:t>
      </w:r>
      <w:r>
        <w:rPr>
          <w:rStyle w:val="CuerpodeltextoNegritaa"/>
        </w:rPr>
        <w:t xml:space="preserve"> OCHOCIENTOS CUARENTA DOLARES CON CINCUENTA Y DOS CENTAVOS DE DÓLAR DE LOS ESTADOS UNIDOS DE AMÉRICA (US$840.52)</w:t>
      </w:r>
      <w:r>
        <w:t xml:space="preserve"> equivalente al diez por ciento (10%) del valor total del Contrato, para asegurar el cumplimiento de todas las obligaciones emanadas del mismo, la cual tendrá una vigencia de ONCE MESES contados a partir de la notificación del contrato y deberá entregarse a la Unidad de Adquisiciones y Contrataciones Institucional de</w:t>
      </w:r>
      <w:r>
        <w:rPr>
          <w:rStyle w:val="CuerpodeltextoNegritaa"/>
        </w:rPr>
        <w:t xml:space="preserve"> EL CONTRATANTE. </w:t>
      </w:r>
      <w:r>
        <w:rPr>
          <w:rStyle w:val="CuerpodeltextoNegritab"/>
        </w:rPr>
        <w:t>CLAUSULA NOVENA: ADMINISTRADORES DEL CONTRATO:</w:t>
      </w:r>
      <w:r>
        <w:t xml:space="preserve"> La administración del presente contrato según Acuerdo Número SETENTA Y NUEVE, antes citado, estará a cargo de los señores: Ingeniero</w:t>
      </w:r>
      <w:r>
        <w:rPr>
          <w:rStyle w:val="CuerpodeltextoNegritaa"/>
        </w:rPr>
        <w:t xml:space="preserve"> JOSÉ PORFIRIO BOLAÑOS </w:t>
      </w:r>
      <w:proofErr w:type="spellStart"/>
      <w:r>
        <w:rPr>
          <w:rStyle w:val="CuerpodeltextoNegritaa"/>
        </w:rPr>
        <w:t>BOLAÑOS</w:t>
      </w:r>
      <w:proofErr w:type="spellEnd"/>
      <w:r>
        <w:rPr>
          <w:rStyle w:val="CuerpodeltextoNegritaa"/>
        </w:rPr>
        <w:t>,</w:t>
      </w:r>
      <w:r>
        <w:t xml:space="preserve"> Director de Administración y Logística del Ministerio de Gobernación y Desarrollo Territorial y</w:t>
      </w:r>
      <w:r>
        <w:rPr>
          <w:rStyle w:val="CuerpodeltextoNegritaa"/>
        </w:rPr>
        <w:t xml:space="preserve"> FRANKLIN ALBERTO CASTRO RODRIGUEZ,</w:t>
      </w:r>
      <w:r>
        <w:t xml:space="preserve"> Director General de Correos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w:t>
      </w:r>
      <w:r>
        <w:rPr>
          <w:rStyle w:val="CuerpodeltextoNegritac"/>
        </w:rPr>
        <w:t xml:space="preserve"> EL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w:t>
      </w:r>
      <w:r>
        <w:lastRenderedPageBreak/>
        <w:t>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c"/>
        </w:rPr>
        <w:t xml:space="preserve"> </w:t>
      </w:r>
      <w:r>
        <w:rPr>
          <w:rStyle w:val="CuerpodeltextoNegritad"/>
        </w:rPr>
        <w:t>CLÁUSULA DECIMA: SANCIONES.</w:t>
      </w:r>
      <w:r>
        <w:t xml:space="preserve"> En caso de incumplimiento de las obligaciones emanadas del presente Contrato, las partes expresamente se someten a las sanciones que la Ley o el presente contrato señale. Si</w:t>
      </w:r>
      <w:r>
        <w:rPr>
          <w:rStyle w:val="CuerpodeltextoNegritac"/>
        </w:rPr>
        <w:t xml:space="preserve"> EL CONTRATISTA</w:t>
      </w:r>
      <w:r>
        <w:t xml:space="preserve"> no cumpliere sus obligaciones contractuales por causas imputables a él mismo,</w:t>
      </w:r>
      <w:r>
        <w:rPr>
          <w:rStyle w:val="CuerpodeltextoNegritae"/>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e"/>
        </w:rPr>
        <w:t xml:space="preserve"> EL CONTRATISTA</w:t>
      </w:r>
      <w:r>
        <w:t xml:space="preserve"> por su incumplimiento.</w:t>
      </w:r>
      <w:r>
        <w:rPr>
          <w:rStyle w:val="CuerpodeltextoNegritae"/>
        </w:rPr>
        <w:t xml:space="preserve"> </w:t>
      </w:r>
      <w:r>
        <w:rPr>
          <w:rStyle w:val="CuerpodeltextoNegritaf"/>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w:t>
      </w:r>
      <w:r>
        <w:rPr>
          <w:rStyle w:val="CuerpodeltextoNegritae"/>
        </w:rPr>
        <w:t xml:space="preserve"> EL CONTRATANTE</w:t>
      </w:r>
      <w:r>
        <w:t xml:space="preserve"> autorizará la Modificativa mediante resolución razonada; la correspondiente Modificativa que se genere será firmada por el Fiscal General de la República y por</w:t>
      </w:r>
      <w:r>
        <w:rPr>
          <w:rStyle w:val="CuerpodeltextoNegritae"/>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e"/>
        </w:rPr>
        <w:t xml:space="preserve"> EL CONTRATISTA</w:t>
      </w:r>
      <w:r>
        <w:t xml:space="preserve"> encontrase impedimentos para la prestación del suministro, notificará con prontitud y por escrito a</w:t>
      </w:r>
      <w:r>
        <w:rPr>
          <w:rStyle w:val="CuerpodeltextoNegritae"/>
        </w:rPr>
        <w:t xml:space="preserve"> EL CONTRATANTE,</w:t>
      </w:r>
      <w:r>
        <w:t xml:space="preserve"> e indicará la naturaleza de la demora, sus causas y su posible duración, tan pronto como sea posible; después de recibir la notificación</w:t>
      </w:r>
      <w:r>
        <w:rPr>
          <w:rStyle w:val="CuerpodeltextoNegritae"/>
        </w:rPr>
        <w:t xml:space="preserve"> EL CONTRATANTE</w:t>
      </w:r>
      <w:r>
        <w:t xml:space="preserve"> evaluará la situación y podrá, prorrogar el plazo. En este caso, la prorroga se hará mediante Modificación al Contrato, la cual será autorizada por</w:t>
      </w:r>
      <w:r>
        <w:rPr>
          <w:rStyle w:val="CuerpodeltextoNegritae"/>
        </w:rPr>
        <w:t xml:space="preserve"> EL CONTRATANTE</w:t>
      </w:r>
      <w:r>
        <w:t xml:space="preserve"> mediante resolución razonada; y la modificativa será firmada por el Fiscal General de la República y</w:t>
      </w:r>
      <w:r>
        <w:rPr>
          <w:rStyle w:val="CuerpodeltextoNegritae"/>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w:t>
      </w:r>
      <w:r>
        <w:rPr>
          <w:rStyle w:val="CuerpodeltextoNegritae"/>
        </w:rPr>
        <w:t>EL CONTRATANTE,</w:t>
      </w:r>
      <w:r>
        <w:t xml:space="preserve"> y la prórroga del contrato será firmada por el Fiscal General de la República y</w:t>
      </w:r>
      <w:r>
        <w:rPr>
          <w:rStyle w:val="CuerpodeltextoNegritae"/>
        </w:rPr>
        <w:t xml:space="preserve"> EL CONTRATISTA. </w:t>
      </w:r>
      <w:r>
        <w:rPr>
          <w:rStyle w:val="CuerpodeltextoNegritaf"/>
        </w:rPr>
        <w:t>CLÁUSULA DÉCIMA SEGUNDA: CASO</w:t>
      </w:r>
    </w:p>
    <w:p w:rsidR="00DC1315" w:rsidRDefault="0000387F" w:rsidP="0000387F">
      <w:pPr>
        <w:pStyle w:val="Cuerpodeltexto0"/>
        <w:shd w:val="clear" w:color="auto" w:fill="auto"/>
        <w:jc w:val="left"/>
      </w:pPr>
      <w:r>
        <w:rPr>
          <w:rStyle w:val="CuerpodeltextoNegritaf0"/>
        </w:rPr>
        <w:lastRenderedPageBreak/>
        <w:t>FORTUITO Y FUERZA MAYOR.</w:t>
      </w:r>
      <w:r>
        <w:t xml:space="preserve"> Si acontecieren actos de caso fortuito o fuerza mayor, que afecten el cumplimiento de las obligaciones contractuales,</w:t>
      </w:r>
      <w:r>
        <w:rPr>
          <w:rStyle w:val="CuerpodeltextoNegritaf1"/>
        </w:rPr>
        <w:t xml:space="preserve"> EL CONTRATISTA </w:t>
      </w:r>
      <w:r>
        <w:t>podrá solicitar una ampliación en el plazo de entrega, toda vez que lo haga por escrito dentro del plazo contractual previamente pactado y que dichos actos los justifique y documente en debida forma.</w:t>
      </w:r>
      <w:r>
        <w:rPr>
          <w:rStyle w:val="CuerpodeltextoNegritaf1"/>
        </w:rPr>
        <w:t xml:space="preserve"> EL CONTRATISTA</w:t>
      </w:r>
      <w:r>
        <w:t xml:space="preserve"> dará aviso por escrito a</w:t>
      </w:r>
      <w:r>
        <w:rPr>
          <w:rStyle w:val="CuerpodeltextoNegritaf1"/>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f1"/>
        </w:rPr>
        <w:t xml:space="preserve"> EL CONTRATANTE</w:t>
      </w:r>
      <w:r>
        <w:t xml:space="preserve"> deniegue la prórroga del plazo contractual.</w:t>
      </w:r>
      <w:r>
        <w:rPr>
          <w:rStyle w:val="CuerpodeltextoNegritaf1"/>
        </w:rPr>
        <w:t xml:space="preserve"> EL CONTRATANTE</w:t>
      </w:r>
      <w:r>
        <w:t xml:space="preserve"> notificará a</w:t>
      </w:r>
      <w:r>
        <w:rPr>
          <w:rStyle w:val="CuerpodeltextoNegritaf1"/>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f1"/>
        </w:rPr>
        <w:t xml:space="preserve"> EL CONTRATANTE </w:t>
      </w:r>
      <w:r>
        <w:t>asegure las obligaciones.</w:t>
      </w:r>
      <w:r>
        <w:rPr>
          <w:rStyle w:val="CuerpodeltextoNegritaf1"/>
        </w:rPr>
        <w:t xml:space="preserve"> </w:t>
      </w:r>
      <w:r>
        <w:rPr>
          <w:rStyle w:val="CuerpodeltextoNegritaf0"/>
        </w:rPr>
        <w:t>CLÁUSULA DÉCIMA TERCERA: CESIÓN.</w:t>
      </w:r>
      <w:r>
        <w:t xml:space="preserve"> Queda prohibido a</w:t>
      </w:r>
      <w:r>
        <w:rPr>
          <w:rStyle w:val="CuerpodeltextoNegritaf1"/>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w:t>
      </w:r>
      <w:r>
        <w:rPr>
          <w:rStyle w:val="CuerpodeltextoNegritaf1"/>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Negritaf0"/>
        </w:rPr>
        <w:t>CLÁUSULA DÉCIMA CUARTA: INTERPRETACIÓN DEL CONTRATO.</w:t>
      </w:r>
      <w:r>
        <w:rPr>
          <w:rStyle w:val="CuerpodeltextoNegritaf1"/>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f1"/>
        </w:rPr>
        <w:t xml:space="preserve"> EL CONTRATISTA</w:t>
      </w:r>
      <w:r>
        <w:t xml:space="preserve"> expresamente acepta tal disposición y se obliga a dar estricto cumplimiento a las instrucciones que al respecto dicte</w:t>
      </w:r>
      <w:r>
        <w:rPr>
          <w:rStyle w:val="CuerpodeltextoNegritaf2"/>
        </w:rPr>
        <w:t xml:space="preserve"> EL CONTRATANTE</w:t>
      </w:r>
      <w:r>
        <w:t xml:space="preserve"> las cuales serán comunicadas por medio de la </w:t>
      </w:r>
      <w:proofErr w:type="gramStart"/>
      <w:r>
        <w:t>Directora</w:t>
      </w:r>
      <w:proofErr w:type="gramEnd"/>
      <w:r>
        <w:t xml:space="preserve"> de la Unidad de Adquisiciones y Contrataciones Institucional.</w:t>
      </w:r>
      <w:r>
        <w:rPr>
          <w:rStyle w:val="CuerpodeltextoNegritaf2"/>
        </w:rPr>
        <w:t xml:space="preserve"> </w:t>
      </w:r>
      <w:r>
        <w:rPr>
          <w:rStyle w:val="CuerpodeltextoNegritaf3"/>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w:t>
      </w:r>
      <w:r>
        <w:lastRenderedPageBreak/>
        <w:t>domicilio especial la ciudad de San Salvador, a la competencia de cuyos tribunales se someten.</w:t>
      </w:r>
      <w:r>
        <w:rPr>
          <w:rStyle w:val="CuerpodeltextoNegritaf2"/>
        </w:rPr>
        <w:t xml:space="preserve"> </w:t>
      </w:r>
      <w:r>
        <w:rPr>
          <w:rStyle w:val="CuerpodeltextoNegritaf3"/>
        </w:rPr>
        <w:t>CLÁUSULA DÉCIMA SEXTA: TERMINACIÓN DEL CONTRATO.</w:t>
      </w:r>
      <w:r>
        <w:rPr>
          <w:rStyle w:val="CuerpodeltextoNegritaf2"/>
        </w:rPr>
        <w:t xml:space="preserve"> EL CONTRATANTE</w:t>
      </w:r>
      <w:r>
        <w:t xml:space="preserve"> podrá dar por terminado el contrato sin responsabilidad alguna de su parte: a) Por las causales establecidas en las letras a) y b) del artículo 94 de la LACAP; b) Cuando</w:t>
      </w:r>
      <w:r>
        <w:rPr>
          <w:rStyle w:val="CuerpodeltextoNegritaf2"/>
        </w:rPr>
        <w:t xml:space="preserve"> EL CONTRATISTA</w:t>
      </w:r>
      <w:r>
        <w:t xml:space="preserve"> entregue el suministro de una inferior calidad o en diferentes condiciones de lo ofertado; y c) por común acuerdo entre las partes. En estos casos</w:t>
      </w:r>
      <w:r>
        <w:rPr>
          <w:rStyle w:val="CuerpodeltextoNegritaf2"/>
        </w:rPr>
        <w:t xml:space="preserve"> EL CONTRATANTE</w:t>
      </w:r>
      <w:r>
        <w:t xml:space="preserve"> tendrá derecho, después de notificar por escrito a</w:t>
      </w:r>
      <w:r>
        <w:rPr>
          <w:rStyle w:val="CuerpodeltextoNegritaf2"/>
        </w:rPr>
        <w:t xml:space="preserve"> EL CONTRATISTA,</w:t>
      </w:r>
      <w:r>
        <w:t xml:space="preserve"> a dar por terminado el Contrato y cuando el Contrato se dé por caducado por incumplimiento imputable a</w:t>
      </w:r>
      <w:r>
        <w:rPr>
          <w:rStyle w:val="CuerpodeltextoNegritaf2"/>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Negritaf2"/>
        </w:rPr>
        <w:t xml:space="preserve"> </w:t>
      </w:r>
      <w:r>
        <w:rPr>
          <w:rStyle w:val="CuerpodeltextoNegritaf3"/>
        </w:rPr>
        <w:t>CLÁUSULA DÉCIMA SEPTIMA: LEGISLACIÓN APLICABLE</w:t>
      </w:r>
      <w:r>
        <w:rPr>
          <w:rStyle w:val="CuerpodeltextoNegritaf2"/>
        </w:rPr>
        <w:t>.</w:t>
      </w:r>
      <w:r>
        <w:t xml:space="preserve"> Las partes se someten a la legislación vigente de la República de El Salvador.</w:t>
      </w:r>
      <w:r>
        <w:rPr>
          <w:rStyle w:val="CuerpodeltextoNegritaf2"/>
        </w:rPr>
        <w:t xml:space="preserve"> </w:t>
      </w:r>
      <w:r>
        <w:rPr>
          <w:rStyle w:val="CuerpodeltextoNegritaf3"/>
        </w:rPr>
        <w:t>CLAUSULA DECIMA OCTAVA: CONDICIONES DE PREVENCION Y ERRADICACION DEL TRABAIO INFANTIL</w:t>
      </w:r>
      <w:r>
        <w:rPr>
          <w:rStyle w:val="CuerpodeltextoNegritaf2"/>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f4"/>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5"/>
        </w:rPr>
        <w:t xml:space="preserve"> EL CONTRATANTE,</w:t>
      </w:r>
      <w:r>
        <w:t xml:space="preserve"> Edificio Ministerio de Gobernación y Desarrollo Territorial, 9</w:t>
      </w:r>
      <w:r>
        <w:rPr>
          <w:vertAlign w:val="superscript"/>
        </w:rPr>
        <w:t>a</w:t>
      </w:r>
      <w:r>
        <w:t xml:space="preserve"> Calle Poniente y 15 Avenida Norte, Centro de Gobierno, San Salvador, y para</w:t>
      </w:r>
      <w:r>
        <w:rPr>
          <w:rStyle w:val="CuerpodeltextoNegritaf5"/>
        </w:rPr>
        <w:t xml:space="preserve"> EL CONTRATISTA,</w:t>
      </w:r>
      <w:r>
        <w:t xml:space="preserve"> </w:t>
      </w:r>
      <w:r w:rsidRPr="0000387F">
        <w:rPr>
          <w:highlight w:val="black"/>
        </w:rPr>
        <w:t>/////////////////////////////////////////////////////.</w:t>
      </w:r>
      <w:r>
        <w:t xml:space="preserve"> En fe de lo cual firmamos el presente contrato en la ciudad de San Salvador, a los once días del mes de octubre dos mil </w:t>
      </w:r>
      <w:proofErr w:type="gramStart"/>
      <w:r>
        <w:t>diecinueve.-</w:t>
      </w:r>
      <w:proofErr w:type="gramEnd"/>
    </w:p>
    <w:p w:rsidR="00DC1315" w:rsidRDefault="00DC1315">
      <w:pPr>
        <w:rPr>
          <w:sz w:val="0"/>
          <w:szCs w:val="0"/>
        </w:rPr>
      </w:pPr>
    </w:p>
    <w:p w:rsidR="00DC1315" w:rsidRDefault="00DC1315">
      <w:pPr>
        <w:rPr>
          <w:sz w:val="0"/>
          <w:szCs w:val="0"/>
        </w:rPr>
      </w:pPr>
    </w:p>
    <w:sectPr w:rsidR="00DC1315">
      <w:type w:val="continuous"/>
      <w:pgSz w:w="12240" w:h="15840"/>
      <w:pgMar w:top="950" w:right="497" w:bottom="1206" w:left="11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87F" w:rsidRDefault="0000387F">
      <w:r>
        <w:separator/>
      </w:r>
    </w:p>
  </w:endnote>
  <w:endnote w:type="continuationSeparator" w:id="0">
    <w:p w:rsidR="0000387F" w:rsidRDefault="0000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87F" w:rsidRDefault="0000387F"/>
  </w:footnote>
  <w:footnote w:type="continuationSeparator" w:id="0">
    <w:p w:rsidR="0000387F" w:rsidRDefault="000038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15"/>
    <w:rsid w:val="0000387F"/>
    <w:rsid w:val="007E6225"/>
    <w:rsid w:val="00DC13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7637"/>
  <w15:docId w15:val="{BA1C4F5C-2582-4C16-9C26-55FB23B2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18"/>
      <w:szCs w:val="18"/>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8"/>
      <w:szCs w:val="18"/>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19"/>
      <w:szCs w:val="19"/>
    </w:rPr>
  </w:style>
  <w:style w:type="character" w:customStyle="1" w:styleId="Cuerpodeltexto2115ptoCursivaEspaciado0pto">
    <w:name w:val="Cuerpo del texto (2) + 11.5 pto;Cursiva;Espaciado 0 pto"/>
    <w:basedOn w:val="Cuerpodeltexto2"/>
    <w:rPr>
      <w:rFonts w:ascii="Book Antiqua" w:eastAsia="Book Antiqua" w:hAnsi="Book Antiqua" w:cs="Book Antiqua"/>
      <w:b w:val="0"/>
      <w:bCs w:val="0"/>
      <w:i/>
      <w:iCs/>
      <w:smallCaps w:val="0"/>
      <w:strike w:val="0"/>
      <w:spacing w:val="-10"/>
      <w:sz w:val="23"/>
      <w:szCs w:val="23"/>
    </w:rPr>
  </w:style>
  <w:style w:type="character" w:customStyle="1" w:styleId="Cuerpodeltexto2115ptoCursivaEspaciado-1pto">
    <w:name w:val="Cuerpo del texto (2) + 11.5 pto;Cursiva;Espaciado -1 pto"/>
    <w:basedOn w:val="Cuerpodeltexto2"/>
    <w:rPr>
      <w:rFonts w:ascii="Book Antiqua" w:eastAsia="Book Antiqua" w:hAnsi="Book Antiqua" w:cs="Book Antiqua"/>
      <w:b w:val="0"/>
      <w:bCs w:val="0"/>
      <w:i/>
      <w:iCs/>
      <w:smallCaps w:val="0"/>
      <w:strike w:val="0"/>
      <w:spacing w:val="-2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Ttulo2">
    <w:name w:val="Título #2_"/>
    <w:basedOn w:val="Fuentedeprrafopredeter"/>
    <w:link w:val="Ttulo20"/>
    <w:rPr>
      <w:rFonts w:ascii="Times New Roman" w:eastAsia="Times New Roman" w:hAnsi="Times New Roman" w:cs="Times New Roman"/>
      <w:b w:val="0"/>
      <w:bCs w:val="0"/>
      <w:i w:val="0"/>
      <w:iCs w:val="0"/>
      <w:smallCaps w:val="0"/>
      <w:strike w:val="0"/>
      <w:spacing w:val="20"/>
      <w:w w:val="70"/>
      <w:sz w:val="41"/>
      <w:szCs w:val="41"/>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5">
    <w:name w:val="Cuerpo del texto (5)_"/>
    <w:basedOn w:val="Fuentedeprrafopredeter"/>
    <w:link w:val="Cuerpodeltexto50"/>
    <w:rPr>
      <w:rFonts w:ascii="MS Gothic" w:eastAsia="MS Gothic" w:hAnsi="MS Gothic" w:cs="MS Gothic"/>
      <w:b w:val="0"/>
      <w:bCs w:val="0"/>
      <w:i w:val="0"/>
      <w:iCs w:val="0"/>
      <w:smallCaps w:val="0"/>
      <w:strike w:val="0"/>
      <w:sz w:val="17"/>
      <w:szCs w:val="17"/>
    </w:rPr>
  </w:style>
  <w:style w:type="character" w:customStyle="1" w:styleId="Cuerpodeltexto5BookAntiqua95ptoSincursiva">
    <w:name w:val="Cuerpo del texto (5) + Book Antiqua;9.5 pto;Sin cursiva"/>
    <w:basedOn w:val="Cuerpodeltexto5"/>
    <w:rPr>
      <w:rFonts w:ascii="Book Antiqua" w:eastAsia="Book Antiqua" w:hAnsi="Book Antiqua" w:cs="Book Antiqua"/>
      <w:b w:val="0"/>
      <w:bCs w:val="0"/>
      <w:i/>
      <w:iCs/>
      <w:smallCaps w:val="0"/>
      <w:strike w:val="0"/>
      <w:spacing w:val="0"/>
      <w:sz w:val="19"/>
      <w:szCs w:val="19"/>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20"/>
      <w:szCs w:val="20"/>
    </w:rPr>
  </w:style>
  <w:style w:type="character" w:customStyle="1" w:styleId="Cuerpodeltexto6Sinnegrita">
    <w:name w:val="Cuerpo del texto (6) + Sin negrita"/>
    <w:basedOn w:val="Cuerpodeltexto6"/>
    <w:rPr>
      <w:rFonts w:ascii="Book Antiqua" w:eastAsia="Book Antiqua" w:hAnsi="Book Antiqua" w:cs="Book Antiqua"/>
      <w:b/>
      <w:bCs/>
      <w:i w:val="0"/>
      <w:iCs w:val="0"/>
      <w:smallCaps w:val="0"/>
      <w:strike w:val="0"/>
      <w:spacing w:val="0"/>
      <w:sz w:val="23"/>
      <w:szCs w:val="23"/>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50"/>
      <w:sz w:val="20"/>
      <w:szCs w:val="20"/>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8">
    <w:name w:val="Cuerpo del texto (8)_"/>
    <w:basedOn w:val="Fuentedeprrafopredeter"/>
    <w:link w:val="Cuerpodeltexto80"/>
    <w:rPr>
      <w:rFonts w:ascii="Times New Roman" w:eastAsia="Times New Roman" w:hAnsi="Times New Roman" w:cs="Times New Roman"/>
      <w:b w:val="0"/>
      <w:bCs w:val="0"/>
      <w:i w:val="0"/>
      <w:iCs w:val="0"/>
      <w:smallCaps w:val="0"/>
      <w:strike w:val="0"/>
      <w:spacing w:val="10"/>
      <w:sz w:val="9"/>
      <w:szCs w:val="9"/>
    </w:rPr>
  </w:style>
  <w:style w:type="character" w:customStyle="1" w:styleId="Cuerpodeltexto8BookAntiqua365ptoSincursivaEspaciado0pto">
    <w:name w:val="Cuerpo del texto (8) + Book Antiqua;36.5 pto;Sin cursiva;Espaciado 0 pto"/>
    <w:basedOn w:val="Cuerpodeltexto8"/>
    <w:rPr>
      <w:rFonts w:ascii="Book Antiqua" w:eastAsia="Book Antiqua" w:hAnsi="Book Antiqua" w:cs="Book Antiqua"/>
      <w:b w:val="0"/>
      <w:bCs w:val="0"/>
      <w:i/>
      <w:iCs/>
      <w:smallCaps w:val="0"/>
      <w:strike w:val="0"/>
      <w:spacing w:val="0"/>
      <w:sz w:val="73"/>
      <w:szCs w:val="73"/>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48"/>
      <w:szCs w:val="48"/>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9">
    <w:name w:val="Cuerpo del texto (9)_"/>
    <w:basedOn w:val="Fuentedeprrafopredeter"/>
    <w:link w:val="Cuerpodeltexto90"/>
    <w:rPr>
      <w:rFonts w:ascii="Times New Roman" w:eastAsia="Times New Roman" w:hAnsi="Times New Roman" w:cs="Times New Roman"/>
      <w:b w:val="0"/>
      <w:bCs w:val="0"/>
      <w:i w:val="0"/>
      <w:iCs w:val="0"/>
      <w:smallCaps w:val="0"/>
      <w:strike w:val="0"/>
      <w:spacing w:val="0"/>
      <w:sz w:val="24"/>
      <w:szCs w:val="24"/>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3"/>
      <w:szCs w:val="23"/>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CursivaEspaciado0pto">
    <w:name w:val="Cuerpo del texto + Cursiva;Espaciado 0 pto"/>
    <w:basedOn w:val="Cuerpodeltexto"/>
    <w:rPr>
      <w:rFonts w:ascii="Book Antiqua" w:eastAsia="Book Antiqua" w:hAnsi="Book Antiqua" w:cs="Book Antiqua"/>
      <w:b w:val="0"/>
      <w:bCs w:val="0"/>
      <w:i/>
      <w:iCs/>
      <w:smallCaps w:val="0"/>
      <w:strike w:val="0"/>
      <w:spacing w:val="-10"/>
      <w:sz w:val="23"/>
      <w:szCs w:val="23"/>
    </w:rPr>
  </w:style>
  <w:style w:type="character" w:customStyle="1" w:styleId="CuerpodeltextoNegritaf7">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f8">
    <w:name w:val="Cuerpo del texto + Negrita"/>
    <w:basedOn w:val="Cuerpodeltexto"/>
    <w:rPr>
      <w:rFonts w:ascii="Book Antiqua" w:eastAsia="Book Antiqua" w:hAnsi="Book Antiqua" w:cs="Book Antiqua"/>
      <w:b/>
      <w:bCs/>
      <w:i w:val="0"/>
      <w:iCs w:val="0"/>
      <w:smallCaps w:val="0"/>
      <w:strike w:val="0"/>
      <w:spacing w:val="0"/>
      <w:sz w:val="23"/>
      <w:szCs w:val="23"/>
    </w:rPr>
  </w:style>
  <w:style w:type="paragraph" w:customStyle="1" w:styleId="Ttulo30">
    <w:name w:val="Título #3"/>
    <w:basedOn w:val="Normal"/>
    <w:link w:val="Ttulo3"/>
    <w:pPr>
      <w:shd w:val="clear" w:color="auto" w:fill="FFFFFF"/>
      <w:spacing w:line="288" w:lineRule="exact"/>
      <w:ind w:hanging="740"/>
      <w:outlineLvl w:val="2"/>
    </w:pPr>
    <w:rPr>
      <w:rFonts w:ascii="Book Antiqua" w:eastAsia="Book Antiqua" w:hAnsi="Book Antiqua" w:cs="Book Antiqua"/>
      <w:b/>
      <w:bCs/>
      <w:sz w:val="23"/>
      <w:szCs w:val="23"/>
    </w:rPr>
  </w:style>
  <w:style w:type="paragraph" w:customStyle="1" w:styleId="Cuerpodeltexto0">
    <w:name w:val="Cuerpo del texto"/>
    <w:basedOn w:val="Normal"/>
    <w:link w:val="Cuerpodeltexto"/>
    <w:pPr>
      <w:shd w:val="clear" w:color="auto" w:fill="FFFFFF"/>
      <w:spacing w:before="240" w:line="443" w:lineRule="exact"/>
      <w:jc w:val="both"/>
    </w:pPr>
    <w:rPr>
      <w:rFonts w:ascii="Book Antiqua" w:eastAsia="Book Antiqua" w:hAnsi="Book Antiqua" w:cs="Book Antiqua"/>
      <w:sz w:val="23"/>
      <w:szCs w:val="23"/>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z w:val="18"/>
      <w:szCs w:val="18"/>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b/>
      <w:bCs/>
      <w:sz w:val="18"/>
      <w:szCs w:val="18"/>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sz w:val="19"/>
      <w:szCs w:val="19"/>
    </w:rPr>
  </w:style>
  <w:style w:type="paragraph" w:customStyle="1" w:styleId="Ttulo20">
    <w:name w:val="Título #2"/>
    <w:basedOn w:val="Normal"/>
    <w:link w:val="Ttulo2"/>
    <w:pPr>
      <w:shd w:val="clear" w:color="auto" w:fill="FFFFFF"/>
      <w:spacing w:before="600" w:line="0" w:lineRule="atLeast"/>
      <w:outlineLvl w:val="1"/>
    </w:pPr>
    <w:rPr>
      <w:rFonts w:ascii="Times New Roman" w:eastAsia="Times New Roman" w:hAnsi="Times New Roman" w:cs="Times New Roman"/>
      <w:b/>
      <w:bCs/>
      <w:spacing w:val="20"/>
      <w:w w:val="70"/>
      <w:sz w:val="41"/>
      <w:szCs w:val="41"/>
    </w:rPr>
  </w:style>
  <w:style w:type="paragraph" w:customStyle="1" w:styleId="Cuerpodeltexto60">
    <w:name w:val="Cuerpo del texto (6)"/>
    <w:basedOn w:val="Normal"/>
    <w:link w:val="Cuerpodeltexto6"/>
    <w:pPr>
      <w:shd w:val="clear" w:color="auto" w:fill="FFFFFF"/>
      <w:spacing w:after="180" w:line="0" w:lineRule="atLeast"/>
    </w:pPr>
    <w:rPr>
      <w:rFonts w:ascii="Book Antiqua" w:eastAsia="Book Antiqua" w:hAnsi="Book Antiqua" w:cs="Book Antiqua"/>
      <w:b/>
      <w:bCs/>
      <w:sz w:val="23"/>
      <w:szCs w:val="23"/>
    </w:rPr>
  </w:style>
  <w:style w:type="paragraph" w:customStyle="1" w:styleId="Cuerpodeltexto50">
    <w:name w:val="Cuerpo del texto (5)"/>
    <w:basedOn w:val="Normal"/>
    <w:link w:val="Cuerpodeltexto5"/>
    <w:pPr>
      <w:shd w:val="clear" w:color="auto" w:fill="FFFFFF"/>
      <w:spacing w:line="0" w:lineRule="atLeast"/>
    </w:pPr>
    <w:rPr>
      <w:rFonts w:ascii="MS Gothic" w:eastAsia="MS Gothic" w:hAnsi="MS Gothic" w:cs="MS Gothic"/>
      <w:i/>
      <w:iCs/>
      <w:sz w:val="17"/>
      <w:szCs w:val="17"/>
    </w:rPr>
  </w:style>
  <w:style w:type="paragraph" w:customStyle="1" w:styleId="Cuerpodeltexto40">
    <w:name w:val="Cuerpo del texto (4)"/>
    <w:basedOn w:val="Normal"/>
    <w:link w:val="Cuerpodeltexto4"/>
    <w:pPr>
      <w:shd w:val="clear" w:color="auto" w:fill="FFFFFF"/>
      <w:spacing w:line="0" w:lineRule="atLeast"/>
    </w:pPr>
    <w:rPr>
      <w:rFonts w:ascii="Times New Roman" w:eastAsia="Times New Roman" w:hAnsi="Times New Roman" w:cs="Times New Roman"/>
      <w:sz w:val="20"/>
      <w:szCs w:val="20"/>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pacing w:val="50"/>
      <w:sz w:val="20"/>
      <w:szCs w:val="20"/>
    </w:rPr>
  </w:style>
  <w:style w:type="paragraph" w:customStyle="1" w:styleId="Cuerpodeltexto80">
    <w:name w:val="Cuerpo del texto (8)"/>
    <w:basedOn w:val="Normal"/>
    <w:link w:val="Cuerpodeltexto8"/>
    <w:pPr>
      <w:shd w:val="clear" w:color="auto" w:fill="FFFFFF"/>
      <w:spacing w:line="0" w:lineRule="atLeast"/>
      <w:jc w:val="center"/>
    </w:pPr>
    <w:rPr>
      <w:rFonts w:ascii="Times New Roman" w:eastAsia="Times New Roman" w:hAnsi="Times New Roman" w:cs="Times New Roman"/>
      <w:i/>
      <w:iCs/>
      <w:spacing w:val="10"/>
      <w:sz w:val="9"/>
      <w:szCs w:val="9"/>
    </w:rPr>
  </w:style>
  <w:style w:type="paragraph" w:customStyle="1" w:styleId="Ttulo10">
    <w:name w:val="Título #1"/>
    <w:basedOn w:val="Normal"/>
    <w:link w:val="Ttulo1"/>
    <w:pPr>
      <w:shd w:val="clear" w:color="auto" w:fill="FFFFFF"/>
      <w:spacing w:before="420" w:line="0" w:lineRule="atLeast"/>
      <w:jc w:val="center"/>
      <w:outlineLvl w:val="0"/>
    </w:pPr>
    <w:rPr>
      <w:rFonts w:ascii="Book Antiqua" w:eastAsia="Book Antiqua" w:hAnsi="Book Antiqua" w:cs="Book Antiqua"/>
      <w:b/>
      <w:bCs/>
      <w:i/>
      <w:iCs/>
      <w:sz w:val="48"/>
      <w:szCs w:val="48"/>
    </w:rPr>
  </w:style>
  <w:style w:type="paragraph" w:customStyle="1" w:styleId="Cuerpodeltexto90">
    <w:name w:val="Cuerpo del texto (9)"/>
    <w:basedOn w:val="Normal"/>
    <w:link w:val="Cuerpodeltexto9"/>
    <w:pPr>
      <w:shd w:val="clear" w:color="auto" w:fill="FFFFFF"/>
      <w:spacing w:before="120" w:line="0" w:lineRule="atLeast"/>
    </w:pPr>
    <w:rPr>
      <w:rFonts w:ascii="Times New Roman" w:eastAsia="Times New Roman" w:hAnsi="Times New Roman" w:cs="Times New Roman"/>
    </w:rPr>
  </w:style>
  <w:style w:type="paragraph" w:customStyle="1" w:styleId="Leyendadelaimagen0">
    <w:name w:val="Leyenda de la imagen"/>
    <w:basedOn w:val="Normal"/>
    <w:link w:val="Leyendadelaimagen"/>
    <w:pPr>
      <w:shd w:val="clear" w:color="auto" w:fill="FFFFFF"/>
      <w:spacing w:after="60" w:line="158" w:lineRule="exact"/>
    </w:pPr>
    <w:rPr>
      <w:rFonts w:ascii="Book Antiqua" w:eastAsia="Book Antiqua" w:hAnsi="Book Antiqua" w:cs="Book Antiqu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4194</Words>
  <Characters>23070</Characters>
  <Application>Microsoft Office Word</Application>
  <DocSecurity>0</DocSecurity>
  <Lines>192</Lines>
  <Paragraphs>54</Paragraphs>
  <ScaleCrop>false</ScaleCrop>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2020-04-26T00:44:00Z</dcterms:created>
  <dcterms:modified xsi:type="dcterms:W3CDTF">2020-05-08T01:57:00Z</dcterms:modified>
</cp:coreProperties>
</file>