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B0BAA" w14:textId="0137BCA7" w:rsidR="00CE50E3" w:rsidRPr="008D1778" w:rsidRDefault="00434769" w:rsidP="0038054C">
      <w:pPr>
        <w:numPr>
          <w:ilvl w:val="12"/>
          <w:numId w:val="0"/>
        </w:numPr>
        <w:spacing w:after="0" w:line="240" w:lineRule="auto"/>
        <w:rPr>
          <w:rFonts w:ascii="Times New Roman" w:hAnsi="Times New Roman" w:cs="Times New Roman"/>
          <w:b/>
          <w:bCs/>
          <w:lang w:val="es-ES" w:eastAsia="es-AR"/>
        </w:rPr>
      </w:pPr>
      <w:r w:rsidRPr="00434769">
        <w:pict w14:anchorId="1FB1C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44.25pt">
            <v:imagedata r:id="rId8" o:title=""/>
          </v:shape>
        </w:pict>
      </w:r>
    </w:p>
    <w:p w14:paraId="273E8440" w14:textId="77777777" w:rsidR="00434769" w:rsidRDefault="00CE50E3" w:rsidP="00F905B0">
      <w:pPr>
        <w:spacing w:before="60" w:after="60" w:line="360" w:lineRule="auto"/>
        <w:jc w:val="both"/>
      </w:pPr>
      <w:r w:rsidRPr="00EC64FB">
        <w:rPr>
          <w:spacing w:val="-3"/>
          <w:lang w:eastAsia="es-BO"/>
        </w:rPr>
        <w:lastRenderedPageBreak/>
        <w:t xml:space="preserve">ESTE CONVENIO se celebra en este día </w:t>
      </w:r>
      <w:r w:rsidR="003D284F" w:rsidRPr="007B7FCB">
        <w:rPr>
          <w:spacing w:val="-3"/>
          <w:lang w:eastAsia="es-BO"/>
        </w:rPr>
        <w:t>veintiséis</w:t>
      </w:r>
      <w:r w:rsidR="00E077D8" w:rsidRPr="007B7FCB">
        <w:rPr>
          <w:spacing w:val="-3"/>
          <w:lang w:eastAsia="es-BO"/>
        </w:rPr>
        <w:t xml:space="preserve"> de noviembre</w:t>
      </w:r>
      <w:r w:rsidRPr="007B7FCB">
        <w:rPr>
          <w:spacing w:val="-3"/>
          <w:lang w:eastAsia="es-BO"/>
        </w:rPr>
        <w:t xml:space="preserve"> del</w:t>
      </w:r>
      <w:r w:rsidRPr="00EC64FB">
        <w:rPr>
          <w:spacing w:val="-3"/>
          <w:lang w:eastAsia="es-BO"/>
        </w:rPr>
        <w:t xml:space="preserve"> año dos mil diecinueve, entre</w:t>
      </w:r>
      <w:r w:rsidRPr="00EC64FB">
        <w:t xml:space="preserve"> </w:t>
      </w:r>
      <w:r w:rsidRPr="00EC64FB">
        <w:rPr>
          <w:b/>
          <w:bCs/>
        </w:rPr>
        <w:t>ANA DEL CARMEN ORELLANA BENDEK</w:t>
      </w:r>
      <w:r w:rsidRPr="00EC64FB">
        <w:t xml:space="preserve">, de </w:t>
      </w:r>
      <w:r w:rsidR="00434769">
        <w:t xml:space="preserve">                   </w:t>
      </w:r>
      <w:r w:rsidRPr="00EC64FB">
        <w:t>años de edad, Médico, de este domicilio, portadora de mi Documento Único de Identidad número:</w:t>
      </w:r>
      <w:r w:rsidR="00434769">
        <w:t xml:space="preserve">                                     </w:t>
      </w:r>
      <w:r w:rsidRPr="00EC64FB">
        <w:t>, con Número de Identificación Tributaria</w:t>
      </w:r>
      <w:r w:rsidR="00434769">
        <w:t xml:space="preserve">                    </w:t>
      </w:r>
      <w:r w:rsidRPr="00EC64FB">
        <w:t xml:space="preserve">, </w:t>
      </w:r>
      <w:r w:rsidR="00434769">
        <w:t xml:space="preserve">                                                                </w:t>
      </w:r>
      <w:r w:rsidRPr="00EC64FB">
        <w:t>actuando en nombre y representación del Ministerio de Salud, con Número de Identificación Tributaria</w:t>
      </w:r>
    </w:p>
    <w:p w14:paraId="289F65CA" w14:textId="77777777" w:rsidR="00B40331" w:rsidRDefault="00CE50E3" w:rsidP="00F905B0">
      <w:pPr>
        <w:spacing w:before="60" w:after="60" w:line="360" w:lineRule="auto"/>
        <w:jc w:val="both"/>
        <w:rPr>
          <w:sz w:val="24"/>
          <w:szCs w:val="24"/>
        </w:rPr>
      </w:pPr>
      <w:r w:rsidRPr="00EC64FB">
        <w:t xml:space="preserve">, personería que compruebo con la siguiente documentación: </w:t>
      </w:r>
      <w:r w:rsidRPr="00EC64FB">
        <w:rPr>
          <w:b/>
          <w:bCs/>
        </w:rPr>
        <w:t>I)</w:t>
      </w:r>
      <w:r w:rsidRPr="00EC64FB">
        <w:t xml:space="preserve"> Certificación del Acuerdo Ejecutivo de la Presidencia de la República número Uno, de fecha uno de junio de dos mil diecinueve, extendida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EC64FB">
        <w:rPr>
          <w:b/>
          <w:bCs/>
        </w:rPr>
        <w:t>II)</w:t>
      </w:r>
      <w:r w:rsidRPr="00EC64FB">
        <w:t xml:space="preserve"> Certificación extendida en esta ciudad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EC64FB">
        <w:rPr>
          <w:b/>
          <w:bCs/>
        </w:rPr>
        <w:t>III)</w:t>
      </w:r>
      <w:r w:rsidRPr="00EC64FB">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w:t>
      </w:r>
      <w:r>
        <w:t>n la que actúa la compareciente</w:t>
      </w:r>
      <w:r w:rsidRPr="00EC64FB">
        <w:t xml:space="preserve">, y que para los efectos de este Contrato me denominaré </w:t>
      </w:r>
      <w:r w:rsidRPr="00EC64FB">
        <w:rPr>
          <w:b/>
          <w:bCs/>
          <w:i/>
          <w:iCs/>
        </w:rPr>
        <w:t>MINISTERIO DE SALUD</w:t>
      </w:r>
      <w:r w:rsidRPr="00EC64FB">
        <w:t xml:space="preserve">, o simplemente </w:t>
      </w:r>
      <w:r w:rsidRPr="00EC64FB">
        <w:rPr>
          <w:b/>
          <w:bCs/>
          <w:i/>
          <w:iCs/>
        </w:rPr>
        <w:t>EL MINSAL</w:t>
      </w:r>
      <w:r w:rsidRPr="00EC64FB">
        <w:rPr>
          <w:b/>
          <w:bCs/>
          <w:spacing w:val="-3"/>
          <w:shd w:val="clear" w:color="auto" w:fill="FFFFFF"/>
          <w:lang w:eastAsia="es-BO"/>
        </w:rPr>
        <w:t>,</w:t>
      </w:r>
      <w:r w:rsidRPr="00EC64FB">
        <w:rPr>
          <w:spacing w:val="-3"/>
          <w:shd w:val="clear" w:color="auto" w:fill="FFFFFF"/>
          <w:lang w:eastAsia="es-BO"/>
        </w:rPr>
        <w:t xml:space="preserve"> o “</w:t>
      </w:r>
      <w:r w:rsidRPr="00EC64FB">
        <w:rPr>
          <w:b/>
          <w:bCs/>
          <w:spacing w:val="-3"/>
          <w:shd w:val="clear" w:color="auto" w:fill="FFFFFF"/>
          <w:lang w:eastAsia="es-BO"/>
        </w:rPr>
        <w:t>EL COMPRADOR”,</w:t>
      </w:r>
      <w:r w:rsidRPr="00EC64FB">
        <w:rPr>
          <w:spacing w:val="-3"/>
          <w:shd w:val="clear" w:color="auto" w:fill="FFFFFF"/>
          <w:lang w:eastAsia="es-BO"/>
        </w:rPr>
        <w:t xml:space="preserve"> con domicilio legal en Calle Arce No. 827, San Salvador,</w:t>
      </w:r>
      <w:bookmarkStart w:id="0" w:name="__Fieldmark__828_16929781101"/>
      <w:bookmarkStart w:id="1" w:name="__Fieldmark__49_9713555111"/>
      <w:bookmarkStart w:id="2" w:name="__Fieldmark__61_3046672191"/>
      <w:bookmarkStart w:id="3" w:name="__Fieldmark__9521_10599469771"/>
      <w:bookmarkStart w:id="4" w:name="__Fieldmark__11296_10599469771"/>
      <w:bookmarkEnd w:id="0"/>
      <w:bookmarkEnd w:id="1"/>
      <w:bookmarkEnd w:id="2"/>
      <w:bookmarkEnd w:id="3"/>
      <w:bookmarkEnd w:id="4"/>
      <w:r w:rsidRPr="00EC64FB">
        <w:rPr>
          <w:spacing w:val="-3"/>
          <w:shd w:val="clear" w:color="auto" w:fill="FFFFFF"/>
          <w:lang w:eastAsia="es-BO"/>
        </w:rPr>
        <w:t xml:space="preserve"> y </w:t>
      </w:r>
      <w:r w:rsidR="003D59DC">
        <w:rPr>
          <w:b/>
          <w:sz w:val="24"/>
          <w:szCs w:val="24"/>
        </w:rPr>
        <w:t>GERARDO ANIBAL AMAYA MART</w:t>
      </w:r>
      <w:r w:rsidR="00D42281">
        <w:rPr>
          <w:b/>
          <w:sz w:val="24"/>
          <w:szCs w:val="24"/>
        </w:rPr>
        <w:t>Í</w:t>
      </w:r>
      <w:r w:rsidR="003D59DC">
        <w:rPr>
          <w:b/>
          <w:sz w:val="24"/>
          <w:szCs w:val="24"/>
        </w:rPr>
        <w:t>NEZ</w:t>
      </w:r>
      <w:r w:rsidR="003D59DC" w:rsidRPr="00455913">
        <w:rPr>
          <w:sz w:val="24"/>
          <w:szCs w:val="24"/>
        </w:rPr>
        <w:t>, mayor de edad,</w:t>
      </w:r>
      <w:r w:rsidR="00007EBA">
        <w:rPr>
          <w:sz w:val="24"/>
          <w:szCs w:val="24"/>
        </w:rPr>
        <w:t xml:space="preserve"> </w:t>
      </w:r>
      <w:r w:rsidR="00B40331">
        <w:rPr>
          <w:sz w:val="24"/>
          <w:szCs w:val="24"/>
        </w:rPr>
        <w:t xml:space="preserve">                       </w:t>
      </w:r>
      <w:r w:rsidR="003D59DC" w:rsidRPr="00455913">
        <w:rPr>
          <w:sz w:val="24"/>
          <w:szCs w:val="24"/>
        </w:rPr>
        <w:t>, del domicilio de</w:t>
      </w:r>
    </w:p>
    <w:p w14:paraId="62F9F96F" w14:textId="77777777" w:rsidR="00B40331" w:rsidRDefault="003D59DC" w:rsidP="00F905B0">
      <w:pPr>
        <w:spacing w:before="60" w:after="60" w:line="360" w:lineRule="auto"/>
        <w:jc w:val="both"/>
        <w:rPr>
          <w:sz w:val="24"/>
          <w:szCs w:val="24"/>
        </w:rPr>
      </w:pPr>
      <w:r w:rsidRPr="00455913">
        <w:rPr>
          <w:sz w:val="24"/>
          <w:szCs w:val="24"/>
        </w:rPr>
        <w:t>, portador de mi Documento Único de Identidad Número</w:t>
      </w:r>
    </w:p>
    <w:p w14:paraId="2EDFA1DE" w14:textId="77777777" w:rsidR="00B40331" w:rsidRDefault="003D59DC" w:rsidP="00F905B0">
      <w:pPr>
        <w:spacing w:before="60" w:after="60" w:line="360" w:lineRule="auto"/>
        <w:jc w:val="both"/>
        <w:rPr>
          <w:sz w:val="24"/>
          <w:szCs w:val="24"/>
        </w:rPr>
      </w:pPr>
      <w:r w:rsidRPr="00455913">
        <w:rPr>
          <w:sz w:val="24"/>
          <w:szCs w:val="24"/>
        </w:rPr>
        <w:t>, y Número de Identificación Tributaria</w:t>
      </w:r>
    </w:p>
    <w:p w14:paraId="1F2B4603" w14:textId="5F6488C4" w:rsidR="00CE50E3" w:rsidRPr="00F905B0" w:rsidRDefault="003D59DC" w:rsidP="00F905B0">
      <w:pPr>
        <w:spacing w:before="60" w:after="60" w:line="360" w:lineRule="auto"/>
        <w:jc w:val="both"/>
        <w:rPr>
          <w:lang w:val="es-ES"/>
        </w:rPr>
      </w:pPr>
      <w:r w:rsidRPr="00455913">
        <w:rPr>
          <w:sz w:val="24"/>
          <w:szCs w:val="24"/>
        </w:rPr>
        <w:lastRenderedPageBreak/>
        <w:t xml:space="preserve">, actuando como </w:t>
      </w:r>
      <w:bookmarkStart w:id="5" w:name="_Hlk23945595"/>
      <w:r>
        <w:rPr>
          <w:sz w:val="24"/>
          <w:szCs w:val="24"/>
        </w:rPr>
        <w:t xml:space="preserve">Administrador Único Propietario y Representante legal </w:t>
      </w:r>
      <w:bookmarkEnd w:id="5"/>
      <w:r w:rsidRPr="00455913">
        <w:rPr>
          <w:sz w:val="24"/>
          <w:szCs w:val="24"/>
        </w:rPr>
        <w:t xml:space="preserve">de la Sociedad </w:t>
      </w:r>
      <w:bookmarkStart w:id="6" w:name="_Hlk20397512"/>
      <w:r w:rsidR="00DA5A41" w:rsidRPr="00DA5A41">
        <w:rPr>
          <w:b/>
          <w:sz w:val="24"/>
          <w:szCs w:val="24"/>
        </w:rPr>
        <w:t>HOSPITALAR</w:t>
      </w:r>
      <w:r w:rsidRPr="00455913">
        <w:rPr>
          <w:b/>
          <w:sz w:val="24"/>
          <w:szCs w:val="24"/>
        </w:rPr>
        <w:t>, SOCIEDAD ANÓNIMA DE CAPITAL VARIABLE</w:t>
      </w:r>
      <w:r w:rsidRPr="00455913">
        <w:rPr>
          <w:sz w:val="24"/>
          <w:szCs w:val="24"/>
        </w:rPr>
        <w:t xml:space="preserve">, que puede abreviarse </w:t>
      </w:r>
      <w:bookmarkStart w:id="7" w:name="_Hlk23947383"/>
      <w:r w:rsidR="00DA5A41" w:rsidRPr="00DA5A41">
        <w:rPr>
          <w:b/>
          <w:sz w:val="24"/>
          <w:szCs w:val="24"/>
        </w:rPr>
        <w:t>HOSPITALAR</w:t>
      </w:r>
      <w:r w:rsidRPr="00455913">
        <w:rPr>
          <w:b/>
          <w:sz w:val="24"/>
          <w:szCs w:val="24"/>
        </w:rPr>
        <w:t>, S.A. DE C.V.</w:t>
      </w:r>
      <w:r w:rsidRPr="00455913">
        <w:rPr>
          <w:sz w:val="24"/>
          <w:szCs w:val="24"/>
        </w:rPr>
        <w:t>,</w:t>
      </w:r>
      <w:bookmarkEnd w:id="7"/>
      <w:r w:rsidRPr="00455913">
        <w:rPr>
          <w:sz w:val="24"/>
          <w:szCs w:val="24"/>
        </w:rPr>
        <w:t xml:space="preserve"> </w:t>
      </w:r>
      <w:bookmarkEnd w:id="6"/>
      <w:r w:rsidRPr="00455913">
        <w:rPr>
          <w:sz w:val="24"/>
          <w:szCs w:val="24"/>
        </w:rPr>
        <w:t xml:space="preserve">con Número de Identificación Tributaria  cero seis uno cuatro </w:t>
      </w:r>
      <w:proofErr w:type="spellStart"/>
      <w:r w:rsidRPr="00455913">
        <w:rPr>
          <w:sz w:val="24"/>
          <w:szCs w:val="24"/>
        </w:rPr>
        <w:t>gui</w:t>
      </w:r>
      <w:r>
        <w:rPr>
          <w:sz w:val="24"/>
          <w:szCs w:val="24"/>
        </w:rPr>
        <w:t>ó</w:t>
      </w:r>
      <w:r w:rsidRPr="00455913">
        <w:rPr>
          <w:sz w:val="24"/>
          <w:szCs w:val="24"/>
        </w:rPr>
        <w:t>n</w:t>
      </w:r>
      <w:proofErr w:type="spellEnd"/>
      <w:r w:rsidRPr="00455913">
        <w:rPr>
          <w:sz w:val="24"/>
          <w:szCs w:val="24"/>
        </w:rPr>
        <w:t xml:space="preserve"> </w:t>
      </w:r>
      <w:r w:rsidR="00DA5A41">
        <w:rPr>
          <w:sz w:val="24"/>
          <w:szCs w:val="24"/>
        </w:rPr>
        <w:t>uno dos uno cero uno dos</w:t>
      </w:r>
      <w:r>
        <w:rPr>
          <w:sz w:val="24"/>
          <w:szCs w:val="24"/>
        </w:rPr>
        <w:t xml:space="preserve"> </w:t>
      </w:r>
      <w:proofErr w:type="spellStart"/>
      <w:r>
        <w:rPr>
          <w:sz w:val="24"/>
          <w:szCs w:val="24"/>
        </w:rPr>
        <w:t>guión</w:t>
      </w:r>
      <w:proofErr w:type="spellEnd"/>
      <w:r>
        <w:rPr>
          <w:sz w:val="24"/>
          <w:szCs w:val="24"/>
        </w:rPr>
        <w:t xml:space="preserve"> uno cero </w:t>
      </w:r>
      <w:r w:rsidR="00DA5A41">
        <w:rPr>
          <w:sz w:val="24"/>
          <w:szCs w:val="24"/>
        </w:rPr>
        <w:t>nueve</w:t>
      </w:r>
      <w:r>
        <w:rPr>
          <w:sz w:val="24"/>
          <w:szCs w:val="24"/>
        </w:rPr>
        <w:t xml:space="preserve"> </w:t>
      </w:r>
      <w:proofErr w:type="spellStart"/>
      <w:r>
        <w:rPr>
          <w:sz w:val="24"/>
          <w:szCs w:val="24"/>
        </w:rPr>
        <w:t>guión</w:t>
      </w:r>
      <w:proofErr w:type="spellEnd"/>
      <w:r>
        <w:rPr>
          <w:sz w:val="24"/>
          <w:szCs w:val="24"/>
        </w:rPr>
        <w:t xml:space="preserve"> </w:t>
      </w:r>
      <w:r w:rsidR="00DA5A41">
        <w:rPr>
          <w:sz w:val="24"/>
          <w:szCs w:val="24"/>
        </w:rPr>
        <w:t>tres</w:t>
      </w:r>
      <w:r w:rsidRPr="00455913">
        <w:rPr>
          <w:sz w:val="24"/>
          <w:szCs w:val="24"/>
        </w:rPr>
        <w:t xml:space="preserve">, calidad que es acreditada mediante: </w:t>
      </w:r>
      <w:r w:rsidRPr="00F301D2">
        <w:rPr>
          <w:sz w:val="24"/>
          <w:szCs w:val="24"/>
        </w:rPr>
        <w:t xml:space="preserve">a) Testimonio de Escritura Pública de Constitución de la sociedad </w:t>
      </w:r>
      <w:r w:rsidR="00DA5A41" w:rsidRPr="00DA5A41">
        <w:rPr>
          <w:sz w:val="24"/>
          <w:szCs w:val="24"/>
        </w:rPr>
        <w:t>HOSPITALAR, SOCIEDAD ANÓNIMA DE CAPITAL VARIABLE, que puede abreviarse HOSPITALAR, S.A. DE C.V.</w:t>
      </w:r>
      <w:r w:rsidRPr="00F301D2">
        <w:rPr>
          <w:sz w:val="24"/>
          <w:szCs w:val="24"/>
        </w:rPr>
        <w:t xml:space="preserve">, otorgada en la ciudad de San Salvador, a las </w:t>
      </w:r>
      <w:r w:rsidR="00DA5A41">
        <w:rPr>
          <w:sz w:val="24"/>
          <w:szCs w:val="24"/>
        </w:rPr>
        <w:t>diez</w:t>
      </w:r>
      <w:r w:rsidRPr="00F301D2">
        <w:rPr>
          <w:sz w:val="24"/>
          <w:szCs w:val="24"/>
        </w:rPr>
        <w:t xml:space="preserve"> horas del día </w:t>
      </w:r>
      <w:r w:rsidR="00DA5A41">
        <w:rPr>
          <w:sz w:val="24"/>
          <w:szCs w:val="24"/>
        </w:rPr>
        <w:t>doce de octubre de dos mil doce</w:t>
      </w:r>
      <w:r w:rsidRPr="00F301D2">
        <w:rPr>
          <w:sz w:val="24"/>
          <w:szCs w:val="24"/>
        </w:rPr>
        <w:t xml:space="preserve">, ante los oficios notariales de </w:t>
      </w:r>
      <w:r w:rsidR="00DA5A41">
        <w:rPr>
          <w:sz w:val="24"/>
          <w:szCs w:val="24"/>
        </w:rPr>
        <w:t>MARÍA JULIA LINARES GUZMÁN</w:t>
      </w:r>
      <w:r w:rsidRPr="00F301D2">
        <w:rPr>
          <w:sz w:val="24"/>
          <w:szCs w:val="24"/>
        </w:rPr>
        <w:t xml:space="preserve">, inscrita en el Registro de Comercio el día </w:t>
      </w:r>
      <w:r w:rsidR="00DA5A41">
        <w:rPr>
          <w:sz w:val="24"/>
          <w:szCs w:val="24"/>
        </w:rPr>
        <w:t>cuatro de febrero de dos mil trece</w:t>
      </w:r>
      <w:r w:rsidRPr="00F301D2">
        <w:rPr>
          <w:sz w:val="24"/>
          <w:szCs w:val="24"/>
        </w:rPr>
        <w:t xml:space="preserve">, bajo el número </w:t>
      </w:r>
      <w:r w:rsidR="00DA5A41">
        <w:rPr>
          <w:sz w:val="24"/>
          <w:szCs w:val="24"/>
        </w:rPr>
        <w:t>CUATRO</w:t>
      </w:r>
      <w:r w:rsidRPr="00F301D2">
        <w:rPr>
          <w:sz w:val="24"/>
          <w:szCs w:val="24"/>
        </w:rPr>
        <w:t xml:space="preserve"> del Libro </w:t>
      </w:r>
      <w:r w:rsidR="00DA5A41">
        <w:rPr>
          <w:sz w:val="24"/>
          <w:szCs w:val="24"/>
        </w:rPr>
        <w:t>TRES MIL CINCUENTA Y TRES</w:t>
      </w:r>
      <w:r w:rsidRPr="00F301D2">
        <w:rPr>
          <w:sz w:val="24"/>
          <w:szCs w:val="24"/>
        </w:rPr>
        <w:t xml:space="preserve"> del Registro de Sociedades; de la que consta que su nacionalidad es salvadoreña, que su naturaleza, denominación es la ya expresada, que su domicilio es el de </w:t>
      </w:r>
      <w:r w:rsidR="00DA5A41">
        <w:rPr>
          <w:sz w:val="24"/>
          <w:szCs w:val="24"/>
        </w:rPr>
        <w:t>Antiguo Cuscatlán Departamento de la Libertad</w:t>
      </w:r>
      <w:r w:rsidRPr="00F301D2">
        <w:rPr>
          <w:sz w:val="24"/>
          <w:szCs w:val="24"/>
        </w:rPr>
        <w:t>; que su plazo es por tiempo indefinido, que dentro de su finalidad social se encuentra la realización de actos como el presente; que la Administración de la sociedad está confiada a un Administrador Único</w:t>
      </w:r>
      <w:r w:rsidR="00007EBA" w:rsidRPr="00007EBA">
        <w:t xml:space="preserve"> </w:t>
      </w:r>
      <w:r w:rsidR="00007EBA" w:rsidRPr="00007EBA">
        <w:rPr>
          <w:sz w:val="24"/>
          <w:szCs w:val="24"/>
        </w:rPr>
        <w:t>Administrador Único de la Sociedad, o a una Junta Directiva, con sus respectivos suplentes</w:t>
      </w:r>
      <w:r w:rsidRPr="00F301D2">
        <w:rPr>
          <w:sz w:val="24"/>
          <w:szCs w:val="24"/>
        </w:rPr>
        <w:t xml:space="preserve">; que la Representación de la sociedad judicial y extrajudicial y el uso de la </w:t>
      </w:r>
      <w:r>
        <w:rPr>
          <w:sz w:val="24"/>
          <w:szCs w:val="24"/>
        </w:rPr>
        <w:t>razón</w:t>
      </w:r>
      <w:r w:rsidRPr="00F301D2">
        <w:rPr>
          <w:sz w:val="24"/>
          <w:szCs w:val="24"/>
        </w:rPr>
        <w:t xml:space="preserve"> social, le corresponde al </w:t>
      </w:r>
      <w:bookmarkStart w:id="8" w:name="_Hlk25920862"/>
      <w:r w:rsidRPr="00F301D2">
        <w:rPr>
          <w:sz w:val="24"/>
          <w:szCs w:val="24"/>
        </w:rPr>
        <w:t>Administrador Único de la Sociedad</w:t>
      </w:r>
      <w:bookmarkEnd w:id="8"/>
      <w:r w:rsidR="00007EBA">
        <w:rPr>
          <w:sz w:val="24"/>
          <w:szCs w:val="24"/>
        </w:rPr>
        <w:t xml:space="preserve"> </w:t>
      </w:r>
      <w:r w:rsidRPr="00F301D2">
        <w:rPr>
          <w:sz w:val="24"/>
          <w:szCs w:val="24"/>
        </w:rPr>
        <w:t>qui</w:t>
      </w:r>
      <w:r>
        <w:rPr>
          <w:sz w:val="24"/>
          <w:szCs w:val="24"/>
        </w:rPr>
        <w:t>én</w:t>
      </w:r>
      <w:r w:rsidRPr="00F301D2">
        <w:rPr>
          <w:sz w:val="24"/>
          <w:szCs w:val="24"/>
        </w:rPr>
        <w:t xml:space="preserve"> durar</w:t>
      </w:r>
      <w:r>
        <w:rPr>
          <w:sz w:val="24"/>
          <w:szCs w:val="24"/>
        </w:rPr>
        <w:t>á</w:t>
      </w:r>
      <w:r w:rsidRPr="00F301D2">
        <w:rPr>
          <w:sz w:val="24"/>
          <w:szCs w:val="24"/>
        </w:rPr>
        <w:t xml:space="preserve"> en sus funciones </w:t>
      </w:r>
      <w:r w:rsidR="00D01363">
        <w:rPr>
          <w:sz w:val="24"/>
          <w:szCs w:val="24"/>
        </w:rPr>
        <w:t xml:space="preserve">tres </w:t>
      </w:r>
      <w:r w:rsidRPr="00F301D2">
        <w:rPr>
          <w:sz w:val="24"/>
          <w:szCs w:val="24"/>
        </w:rPr>
        <w:t xml:space="preserve">años; </w:t>
      </w:r>
      <w:r w:rsidRPr="00154682">
        <w:rPr>
          <w:sz w:val="24"/>
          <w:szCs w:val="24"/>
        </w:rPr>
        <w:t xml:space="preserve">b) </w:t>
      </w:r>
      <w:bookmarkStart w:id="9" w:name="_Hlk23952938"/>
      <w:r w:rsidRPr="00154682">
        <w:rPr>
          <w:sz w:val="24"/>
          <w:szCs w:val="24"/>
        </w:rPr>
        <w:t xml:space="preserve">Testimonio de la Escritura Pública de Modificación al Pacto Social </w:t>
      </w:r>
      <w:bookmarkEnd w:id="9"/>
      <w:r w:rsidR="00D01363" w:rsidRPr="00D01363">
        <w:rPr>
          <w:sz w:val="24"/>
          <w:szCs w:val="24"/>
        </w:rPr>
        <w:t xml:space="preserve">por modificación de domicilio, otorgada en la ciudad de </w:t>
      </w:r>
      <w:r w:rsidR="00D01363">
        <w:rPr>
          <w:sz w:val="24"/>
          <w:szCs w:val="24"/>
        </w:rPr>
        <w:t>Antiguo Cuscatlán</w:t>
      </w:r>
      <w:r w:rsidR="00D01363" w:rsidRPr="00D01363">
        <w:rPr>
          <w:sz w:val="24"/>
          <w:szCs w:val="24"/>
        </w:rPr>
        <w:t xml:space="preserve">, a las </w:t>
      </w:r>
      <w:r w:rsidR="00D01363">
        <w:rPr>
          <w:sz w:val="24"/>
          <w:szCs w:val="24"/>
        </w:rPr>
        <w:t>diez</w:t>
      </w:r>
      <w:r w:rsidR="00D01363" w:rsidRPr="00D01363">
        <w:rPr>
          <w:sz w:val="24"/>
          <w:szCs w:val="24"/>
        </w:rPr>
        <w:t xml:space="preserve"> horas</w:t>
      </w:r>
      <w:r w:rsidR="00D01363">
        <w:rPr>
          <w:sz w:val="24"/>
          <w:szCs w:val="24"/>
        </w:rPr>
        <w:t xml:space="preserve"> </w:t>
      </w:r>
      <w:r w:rsidR="00D01363" w:rsidRPr="00D01363">
        <w:rPr>
          <w:sz w:val="24"/>
          <w:szCs w:val="24"/>
        </w:rPr>
        <w:t xml:space="preserve">del día </w:t>
      </w:r>
      <w:r w:rsidR="00D01363">
        <w:rPr>
          <w:sz w:val="24"/>
          <w:szCs w:val="24"/>
        </w:rPr>
        <w:t>diez de junio de dos mil dieciséis</w:t>
      </w:r>
      <w:r w:rsidR="00D01363" w:rsidRPr="00D01363">
        <w:rPr>
          <w:sz w:val="24"/>
          <w:szCs w:val="24"/>
        </w:rPr>
        <w:t xml:space="preserve">, ante los oficios notariales de </w:t>
      </w:r>
      <w:r w:rsidR="00D01363">
        <w:rPr>
          <w:sz w:val="24"/>
          <w:szCs w:val="24"/>
        </w:rPr>
        <w:t>MAR</w:t>
      </w:r>
      <w:r w:rsidR="00007EBA">
        <w:rPr>
          <w:sz w:val="24"/>
          <w:szCs w:val="24"/>
        </w:rPr>
        <w:t>Í</w:t>
      </w:r>
      <w:r w:rsidR="00D01363">
        <w:rPr>
          <w:sz w:val="24"/>
          <w:szCs w:val="24"/>
        </w:rPr>
        <w:t>A ANTONIETA SANDOVAL RECINOS</w:t>
      </w:r>
      <w:r w:rsidR="00D01363" w:rsidRPr="00D01363">
        <w:rPr>
          <w:sz w:val="24"/>
          <w:szCs w:val="24"/>
        </w:rPr>
        <w:t xml:space="preserve">, inscrita en el Registro de Comercio el día </w:t>
      </w:r>
      <w:r w:rsidR="00D01363">
        <w:rPr>
          <w:sz w:val="24"/>
          <w:szCs w:val="24"/>
        </w:rPr>
        <w:t>veintidós de junio de dos mil dieciséis</w:t>
      </w:r>
      <w:r w:rsidR="00D01363" w:rsidRPr="00D01363">
        <w:rPr>
          <w:sz w:val="24"/>
          <w:szCs w:val="24"/>
        </w:rPr>
        <w:t xml:space="preserve">, bajo el número </w:t>
      </w:r>
      <w:r w:rsidR="00D01363">
        <w:rPr>
          <w:sz w:val="24"/>
          <w:szCs w:val="24"/>
        </w:rPr>
        <w:t>CIENTO VEINTIOCHO</w:t>
      </w:r>
      <w:r w:rsidR="00D01363" w:rsidRPr="00D01363">
        <w:rPr>
          <w:sz w:val="24"/>
          <w:szCs w:val="24"/>
        </w:rPr>
        <w:t xml:space="preserve"> del Libro </w:t>
      </w:r>
      <w:r w:rsidR="00D01363">
        <w:rPr>
          <w:sz w:val="24"/>
          <w:szCs w:val="24"/>
        </w:rPr>
        <w:t>TRES MIL QUINIENTOS NOVENTA Y OCHO</w:t>
      </w:r>
      <w:r w:rsidR="00D01363" w:rsidRPr="00D01363">
        <w:rPr>
          <w:sz w:val="24"/>
          <w:szCs w:val="24"/>
        </w:rPr>
        <w:t xml:space="preserve"> del Registro de Sociedades, en cual consta la modificación de la Cláusula </w:t>
      </w:r>
      <w:r w:rsidR="00D01363">
        <w:rPr>
          <w:sz w:val="24"/>
          <w:szCs w:val="24"/>
        </w:rPr>
        <w:t xml:space="preserve">Segunda </w:t>
      </w:r>
      <w:r w:rsidR="00D01363" w:rsidRPr="00D01363">
        <w:rPr>
          <w:sz w:val="24"/>
          <w:szCs w:val="24"/>
        </w:rPr>
        <w:t>Domicilio</w:t>
      </w:r>
      <w:r w:rsidR="00D01363">
        <w:rPr>
          <w:sz w:val="24"/>
          <w:szCs w:val="24"/>
        </w:rPr>
        <w:t>,</w:t>
      </w:r>
      <w:r w:rsidR="00007EBA">
        <w:rPr>
          <w:sz w:val="24"/>
          <w:szCs w:val="24"/>
        </w:rPr>
        <w:t xml:space="preserve"> </w:t>
      </w:r>
      <w:r w:rsidR="00D01363" w:rsidRPr="00D01363">
        <w:rPr>
          <w:sz w:val="24"/>
          <w:szCs w:val="24"/>
        </w:rPr>
        <w:t xml:space="preserve">en lo relativo al cambio de domicilio de la Sociedad, del de </w:t>
      </w:r>
      <w:r w:rsidR="00D01363">
        <w:rPr>
          <w:sz w:val="24"/>
          <w:szCs w:val="24"/>
        </w:rPr>
        <w:t>Antiguo Cuscatlán</w:t>
      </w:r>
      <w:r w:rsidR="00D01363" w:rsidRPr="00D01363">
        <w:rPr>
          <w:sz w:val="24"/>
          <w:szCs w:val="24"/>
        </w:rPr>
        <w:t>, Departamento de la Libertad al de la ciudad de San Salvador, Departamento de San Salvador</w:t>
      </w:r>
      <w:r>
        <w:rPr>
          <w:sz w:val="24"/>
          <w:szCs w:val="24"/>
        </w:rPr>
        <w:t>; d</w:t>
      </w:r>
      <w:r w:rsidRPr="00F301D2">
        <w:rPr>
          <w:sz w:val="24"/>
          <w:szCs w:val="24"/>
        </w:rPr>
        <w:t xml:space="preserve">) Credencial de Elección de Administrador Único Propietario y Suplente de la Sociedad, inscrita el día </w:t>
      </w:r>
      <w:r w:rsidR="00007EBA">
        <w:rPr>
          <w:sz w:val="24"/>
          <w:szCs w:val="24"/>
        </w:rPr>
        <w:t>veintidós</w:t>
      </w:r>
      <w:r w:rsidR="00356CB3">
        <w:rPr>
          <w:sz w:val="24"/>
          <w:szCs w:val="24"/>
        </w:rPr>
        <w:t xml:space="preserve"> de febrero de dos mil diecinueve</w:t>
      </w:r>
      <w:r w:rsidRPr="00F301D2">
        <w:rPr>
          <w:sz w:val="24"/>
          <w:szCs w:val="24"/>
        </w:rPr>
        <w:t xml:space="preserve">, bajo el número </w:t>
      </w:r>
      <w:r>
        <w:rPr>
          <w:sz w:val="24"/>
          <w:szCs w:val="24"/>
        </w:rPr>
        <w:t xml:space="preserve">CIENTO </w:t>
      </w:r>
      <w:r w:rsidR="00356CB3">
        <w:rPr>
          <w:sz w:val="24"/>
          <w:szCs w:val="24"/>
        </w:rPr>
        <w:t>DIEZ</w:t>
      </w:r>
      <w:r w:rsidRPr="00F301D2">
        <w:rPr>
          <w:sz w:val="24"/>
          <w:szCs w:val="24"/>
        </w:rPr>
        <w:t xml:space="preserve"> </w:t>
      </w:r>
      <w:r w:rsidRPr="00F301D2">
        <w:rPr>
          <w:sz w:val="24"/>
          <w:szCs w:val="24"/>
        </w:rPr>
        <w:lastRenderedPageBreak/>
        <w:t xml:space="preserve">del Libro </w:t>
      </w:r>
      <w:r w:rsidR="00356CB3">
        <w:rPr>
          <w:sz w:val="24"/>
          <w:szCs w:val="24"/>
        </w:rPr>
        <w:t>CUATRO MIL VEINTIUNO</w:t>
      </w:r>
      <w:r w:rsidRPr="00F301D2">
        <w:rPr>
          <w:sz w:val="24"/>
          <w:szCs w:val="24"/>
        </w:rPr>
        <w:t xml:space="preserve"> del Registro de Sociedades, en la cual consta que el otorgante fue electo </w:t>
      </w:r>
      <w:r>
        <w:rPr>
          <w:sz w:val="24"/>
          <w:szCs w:val="24"/>
        </w:rPr>
        <w:t xml:space="preserve">como </w:t>
      </w:r>
      <w:r w:rsidRPr="00F301D2">
        <w:rPr>
          <w:sz w:val="24"/>
          <w:szCs w:val="24"/>
        </w:rPr>
        <w:t xml:space="preserve">Administrador Único Propietario de la sociedad para el período de </w:t>
      </w:r>
      <w:r w:rsidR="00356CB3">
        <w:rPr>
          <w:sz w:val="24"/>
          <w:szCs w:val="24"/>
        </w:rPr>
        <w:t>tres</w:t>
      </w:r>
      <w:r w:rsidRPr="00F301D2">
        <w:rPr>
          <w:sz w:val="24"/>
          <w:szCs w:val="24"/>
        </w:rPr>
        <w:t xml:space="preserve"> años, contados </w:t>
      </w:r>
      <w:r>
        <w:rPr>
          <w:sz w:val="24"/>
          <w:szCs w:val="24"/>
        </w:rPr>
        <w:t xml:space="preserve">a partir de la fecha de </w:t>
      </w:r>
      <w:r w:rsidR="00356CB3">
        <w:rPr>
          <w:sz w:val="24"/>
          <w:szCs w:val="24"/>
        </w:rPr>
        <w:t>su elección</w:t>
      </w:r>
      <w:r w:rsidR="004D59D4">
        <w:rPr>
          <w:sz w:val="24"/>
          <w:szCs w:val="24"/>
        </w:rPr>
        <w:t xml:space="preserve">. </w:t>
      </w:r>
      <w:r w:rsidR="00CE50E3" w:rsidRPr="00007EBA">
        <w:rPr>
          <w:sz w:val="24"/>
          <w:szCs w:val="24"/>
        </w:rPr>
        <w:t xml:space="preserve">En </w:t>
      </w:r>
      <w:r w:rsidR="00356CB3" w:rsidRPr="00007EBA">
        <w:rPr>
          <w:sz w:val="24"/>
          <w:szCs w:val="24"/>
        </w:rPr>
        <w:t>consecuencia,</w:t>
      </w:r>
      <w:r w:rsidR="00CE50E3" w:rsidRPr="00007EBA">
        <w:rPr>
          <w:sz w:val="24"/>
          <w:szCs w:val="24"/>
        </w:rPr>
        <w:t xml:space="preserve"> el compareciente se encuentra facultado para suscribir actos como el presente.</w:t>
      </w:r>
    </w:p>
    <w:p w14:paraId="5A299EFB" w14:textId="021F5B5D" w:rsidR="00CE50E3" w:rsidRDefault="00CE50E3" w:rsidP="00F905B0">
      <w:pPr>
        <w:spacing w:after="0" w:line="360" w:lineRule="auto"/>
        <w:jc w:val="both"/>
        <w:rPr>
          <w:lang w:val="es-ES_tradnl"/>
        </w:rPr>
      </w:pPr>
      <w:r>
        <w:rPr>
          <w:lang w:val="es-ES"/>
        </w:rPr>
        <w:t xml:space="preserve">POR CUANTO: </w:t>
      </w:r>
      <w:r w:rsidRPr="001115CF">
        <w:rPr>
          <w:lang w:val="es-ES"/>
        </w:rPr>
        <w:t>El Comprador ha llamado a licitación respecto de ciertos Bienes y Servicios Conexos,</w:t>
      </w:r>
      <w:r>
        <w:rPr>
          <w:lang w:val="es-ES"/>
        </w:rPr>
        <w:t xml:space="preserve"> </w:t>
      </w:r>
      <w:r w:rsidRPr="001115CF">
        <w:rPr>
          <w:lang w:val="es-ES"/>
        </w:rPr>
        <w:t xml:space="preserve"> la  </w:t>
      </w:r>
      <w:r w:rsidRPr="001115CF">
        <w:t>Licitación Pública</w:t>
      </w:r>
      <w:r>
        <w:t xml:space="preserve"> Internacional </w:t>
      </w:r>
      <w:r w:rsidR="00281783" w:rsidRPr="00281783">
        <w:rPr>
          <w:b/>
          <w:bCs/>
        </w:rPr>
        <w:t xml:space="preserve">PRIDESII-82-LPI-B-MINSAL </w:t>
      </w:r>
      <w:r w:rsidR="00281783" w:rsidRPr="00281783">
        <w:rPr>
          <w:bCs/>
        </w:rPr>
        <w:t xml:space="preserve">denominada </w:t>
      </w:r>
      <w:r w:rsidR="00281783" w:rsidRPr="00281783">
        <w:rPr>
          <w:b/>
          <w:bCs/>
        </w:rPr>
        <w:t xml:space="preserve">“ADQUISICIÓN DE SUMINISTRO E INSTALACIÓN DE EQUIPOS ODONTOLÓGICOS PARA ESTABLECIMIENTOS DE SALUD BENEFICIADOS CON PRIDES II”, </w:t>
      </w:r>
      <w:r w:rsidRPr="001115CF">
        <w:rPr>
          <w:lang w:val="es-ES"/>
        </w:rPr>
        <w:t xml:space="preserve">y ha aceptado una oferta del Proveedor </w:t>
      </w:r>
      <w:r w:rsidR="004F72C7" w:rsidRPr="004F72C7">
        <w:rPr>
          <w:b/>
          <w:bCs/>
          <w:spacing w:val="-3"/>
          <w:shd w:val="clear" w:color="auto" w:fill="FFFFFF"/>
          <w:lang w:eastAsia="es-BO"/>
        </w:rPr>
        <w:t xml:space="preserve">HOSPITALAR, SOCIEDAD ANÓNIMA DE CAPITAL VARIABLE, que puede abreviarse HOSPITALAR, S.A. DE C.V., </w:t>
      </w:r>
      <w:r w:rsidRPr="001115CF">
        <w:rPr>
          <w:lang w:val="es-ES"/>
        </w:rPr>
        <w:t>para el suminist</w:t>
      </w:r>
      <w:r>
        <w:rPr>
          <w:lang w:val="es-ES"/>
        </w:rPr>
        <w:t>ro de dichos Bienes y Servicios</w:t>
      </w:r>
      <w:r w:rsidRPr="001115CF">
        <w:rPr>
          <w:b/>
          <w:bCs/>
          <w:lang w:val="es-ES_tradnl"/>
        </w:rPr>
        <w:t xml:space="preserve">, </w:t>
      </w:r>
      <w:r w:rsidRPr="001115CF">
        <w:rPr>
          <w:lang w:val="es-ES_tradnl"/>
        </w:rPr>
        <w:t xml:space="preserve">para </w:t>
      </w:r>
      <w:r w:rsidR="004F72C7">
        <w:rPr>
          <w:lang w:val="es-ES_tradnl"/>
        </w:rPr>
        <w:t xml:space="preserve">el lote 1, </w:t>
      </w:r>
      <w:r w:rsidRPr="001115CF">
        <w:rPr>
          <w:lang w:val="es-ES_tradnl"/>
        </w:rPr>
        <w:t xml:space="preserve">por un monto total de </w:t>
      </w:r>
      <w:r w:rsidR="004F72C7" w:rsidRPr="004F72C7">
        <w:rPr>
          <w:b/>
          <w:bCs/>
          <w:lang w:val="es-ES_tradnl"/>
        </w:rPr>
        <w:t xml:space="preserve">TRESCIENTOS SETENTA Y NUEVE MIL SEISCIENTOS 00/100 DÓLARES LOS ESTADOS UNIDOS DE AMÉRICA, (US$379,600.00) </w:t>
      </w:r>
      <w:r w:rsidRPr="001115CF">
        <w:rPr>
          <w:lang w:val="es-ES_tradnl"/>
        </w:rPr>
        <w:t>con impuestos incluidos,</w:t>
      </w:r>
      <w:r w:rsidRPr="001115CF">
        <w:rPr>
          <w:lang w:val="es-ES"/>
        </w:rPr>
        <w:t xml:space="preserve"> en adelante denominado “Precio del Contrato”, </w:t>
      </w:r>
      <w:r w:rsidRPr="001115CF">
        <w:rPr>
          <w:lang w:val="es-ES_tradnl"/>
        </w:rPr>
        <w:t>de acuerdo al detalle siguiente:</w:t>
      </w:r>
    </w:p>
    <w:p w14:paraId="5EAAC6CE" w14:textId="5899C1C3" w:rsidR="004F72C7" w:rsidRDefault="004F72C7" w:rsidP="00F905B0">
      <w:pPr>
        <w:spacing w:after="0"/>
        <w:jc w:val="both"/>
        <w:rPr>
          <w:lang w:val="es-ES"/>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049"/>
        <w:gridCol w:w="1555"/>
        <w:gridCol w:w="709"/>
        <w:gridCol w:w="850"/>
        <w:gridCol w:w="1134"/>
        <w:gridCol w:w="709"/>
        <w:gridCol w:w="567"/>
        <w:gridCol w:w="1134"/>
        <w:gridCol w:w="11"/>
        <w:gridCol w:w="1265"/>
        <w:gridCol w:w="11"/>
      </w:tblGrid>
      <w:tr w:rsidR="004F72C7" w:rsidRPr="00472C6C" w14:paraId="17F275EE" w14:textId="77777777" w:rsidTr="00007EBA">
        <w:trPr>
          <w:gridAfter w:val="1"/>
          <w:wAfter w:w="11" w:type="dxa"/>
          <w:trHeight w:val="840"/>
          <w:tblHeader/>
          <w:jc w:val="center"/>
        </w:trPr>
        <w:tc>
          <w:tcPr>
            <w:tcW w:w="567" w:type="dxa"/>
            <w:shd w:val="clear" w:color="auto" w:fill="auto"/>
            <w:vAlign w:val="center"/>
            <w:hideMark/>
          </w:tcPr>
          <w:p w14:paraId="15DAA89D" w14:textId="77777777" w:rsidR="004F72C7" w:rsidRPr="00472C6C" w:rsidRDefault="004F72C7" w:rsidP="00201C12">
            <w:pPr>
              <w:jc w:val="center"/>
              <w:rPr>
                <w:b/>
                <w:bCs/>
                <w:color w:val="000000"/>
                <w:sz w:val="18"/>
                <w:szCs w:val="18"/>
              </w:rPr>
            </w:pPr>
            <w:r w:rsidRPr="00472C6C">
              <w:rPr>
                <w:b/>
                <w:bCs/>
                <w:color w:val="000000"/>
                <w:sz w:val="18"/>
                <w:szCs w:val="18"/>
              </w:rPr>
              <w:t>LOTE</w:t>
            </w:r>
          </w:p>
        </w:tc>
        <w:tc>
          <w:tcPr>
            <w:tcW w:w="1049" w:type="dxa"/>
            <w:shd w:val="clear" w:color="auto" w:fill="auto"/>
            <w:vAlign w:val="center"/>
            <w:hideMark/>
          </w:tcPr>
          <w:p w14:paraId="00834776" w14:textId="77777777" w:rsidR="004F72C7" w:rsidRPr="00472C6C" w:rsidRDefault="004F72C7" w:rsidP="00201C12">
            <w:pPr>
              <w:jc w:val="center"/>
              <w:rPr>
                <w:b/>
                <w:bCs/>
                <w:color w:val="000000"/>
                <w:sz w:val="18"/>
                <w:szCs w:val="18"/>
              </w:rPr>
            </w:pPr>
            <w:r w:rsidRPr="00472C6C">
              <w:rPr>
                <w:b/>
                <w:bCs/>
                <w:color w:val="000000"/>
                <w:sz w:val="18"/>
                <w:szCs w:val="18"/>
              </w:rPr>
              <w:t>CÓDIGO DEL PRODUCTO</w:t>
            </w:r>
          </w:p>
        </w:tc>
        <w:tc>
          <w:tcPr>
            <w:tcW w:w="1555" w:type="dxa"/>
            <w:shd w:val="clear" w:color="auto" w:fill="auto"/>
            <w:vAlign w:val="center"/>
            <w:hideMark/>
          </w:tcPr>
          <w:p w14:paraId="475924BA" w14:textId="77777777" w:rsidR="004F72C7" w:rsidRPr="00472C6C" w:rsidRDefault="004F72C7" w:rsidP="00201C12">
            <w:pPr>
              <w:jc w:val="center"/>
              <w:rPr>
                <w:b/>
                <w:bCs/>
                <w:color w:val="000000"/>
                <w:sz w:val="18"/>
                <w:szCs w:val="18"/>
              </w:rPr>
            </w:pPr>
            <w:r w:rsidRPr="00472C6C">
              <w:rPr>
                <w:b/>
                <w:bCs/>
                <w:color w:val="000000"/>
                <w:sz w:val="18"/>
                <w:szCs w:val="18"/>
              </w:rPr>
              <w:t>DESCRIPCIÓN DEL PRODUCTO</w:t>
            </w:r>
          </w:p>
        </w:tc>
        <w:tc>
          <w:tcPr>
            <w:tcW w:w="709" w:type="dxa"/>
            <w:shd w:val="clear" w:color="auto" w:fill="auto"/>
            <w:vAlign w:val="center"/>
            <w:hideMark/>
          </w:tcPr>
          <w:p w14:paraId="41E2C984" w14:textId="77777777" w:rsidR="004F72C7" w:rsidRPr="00472C6C" w:rsidRDefault="004F72C7" w:rsidP="00201C12">
            <w:pPr>
              <w:jc w:val="center"/>
              <w:rPr>
                <w:b/>
                <w:bCs/>
                <w:color w:val="000000"/>
                <w:sz w:val="18"/>
                <w:szCs w:val="18"/>
              </w:rPr>
            </w:pPr>
            <w:r w:rsidRPr="00472C6C">
              <w:rPr>
                <w:b/>
                <w:bCs/>
                <w:color w:val="000000"/>
                <w:sz w:val="18"/>
                <w:szCs w:val="18"/>
              </w:rPr>
              <w:t>MARCA</w:t>
            </w:r>
          </w:p>
        </w:tc>
        <w:tc>
          <w:tcPr>
            <w:tcW w:w="850" w:type="dxa"/>
            <w:shd w:val="clear" w:color="auto" w:fill="auto"/>
            <w:vAlign w:val="center"/>
            <w:hideMark/>
          </w:tcPr>
          <w:p w14:paraId="34599902" w14:textId="77777777" w:rsidR="004F72C7" w:rsidRPr="00472C6C" w:rsidRDefault="004F72C7" w:rsidP="00201C12">
            <w:pPr>
              <w:jc w:val="center"/>
              <w:rPr>
                <w:b/>
                <w:bCs/>
                <w:color w:val="000000"/>
                <w:sz w:val="18"/>
                <w:szCs w:val="18"/>
              </w:rPr>
            </w:pPr>
            <w:r w:rsidRPr="00472C6C">
              <w:rPr>
                <w:b/>
                <w:bCs/>
                <w:color w:val="000000"/>
                <w:sz w:val="18"/>
                <w:szCs w:val="18"/>
              </w:rPr>
              <w:t>PAÍS DE ORIGEN</w:t>
            </w:r>
          </w:p>
        </w:tc>
        <w:tc>
          <w:tcPr>
            <w:tcW w:w="1134" w:type="dxa"/>
            <w:shd w:val="clear" w:color="auto" w:fill="auto"/>
            <w:vAlign w:val="center"/>
            <w:hideMark/>
          </w:tcPr>
          <w:p w14:paraId="6C4FA336" w14:textId="77777777" w:rsidR="004F72C7" w:rsidRPr="00472C6C" w:rsidRDefault="004F72C7" w:rsidP="00201C12">
            <w:pPr>
              <w:jc w:val="center"/>
              <w:rPr>
                <w:b/>
                <w:bCs/>
                <w:color w:val="000000"/>
                <w:sz w:val="18"/>
                <w:szCs w:val="18"/>
              </w:rPr>
            </w:pPr>
            <w:r w:rsidRPr="00472C6C">
              <w:rPr>
                <w:b/>
                <w:bCs/>
                <w:color w:val="000000"/>
                <w:sz w:val="18"/>
                <w:szCs w:val="18"/>
              </w:rPr>
              <w:t>PLAZO DE ENTREGA</w:t>
            </w:r>
          </w:p>
        </w:tc>
        <w:tc>
          <w:tcPr>
            <w:tcW w:w="709" w:type="dxa"/>
            <w:shd w:val="clear" w:color="auto" w:fill="auto"/>
            <w:vAlign w:val="center"/>
            <w:hideMark/>
          </w:tcPr>
          <w:p w14:paraId="46354561" w14:textId="77777777" w:rsidR="004F72C7" w:rsidRPr="00472C6C" w:rsidRDefault="004F72C7" w:rsidP="00201C12">
            <w:pPr>
              <w:jc w:val="center"/>
              <w:rPr>
                <w:b/>
                <w:bCs/>
                <w:color w:val="000000"/>
                <w:sz w:val="18"/>
                <w:szCs w:val="18"/>
              </w:rPr>
            </w:pPr>
            <w:r w:rsidRPr="00472C6C">
              <w:rPr>
                <w:b/>
                <w:bCs/>
                <w:color w:val="000000"/>
                <w:sz w:val="18"/>
                <w:szCs w:val="18"/>
              </w:rPr>
              <w:t>UNIDAD</w:t>
            </w:r>
          </w:p>
        </w:tc>
        <w:tc>
          <w:tcPr>
            <w:tcW w:w="567" w:type="dxa"/>
            <w:shd w:val="clear" w:color="auto" w:fill="auto"/>
            <w:vAlign w:val="center"/>
            <w:hideMark/>
          </w:tcPr>
          <w:p w14:paraId="04B37056" w14:textId="77777777" w:rsidR="004F72C7" w:rsidRPr="00472C6C" w:rsidRDefault="004F72C7" w:rsidP="00201C12">
            <w:pPr>
              <w:jc w:val="center"/>
              <w:rPr>
                <w:b/>
                <w:bCs/>
                <w:color w:val="000000"/>
                <w:sz w:val="18"/>
                <w:szCs w:val="18"/>
              </w:rPr>
            </w:pPr>
            <w:r w:rsidRPr="00472C6C">
              <w:rPr>
                <w:b/>
                <w:bCs/>
                <w:color w:val="000000"/>
                <w:sz w:val="18"/>
                <w:szCs w:val="18"/>
              </w:rPr>
              <w:t>CANT.</w:t>
            </w:r>
          </w:p>
        </w:tc>
        <w:tc>
          <w:tcPr>
            <w:tcW w:w="1134" w:type="dxa"/>
            <w:shd w:val="clear" w:color="auto" w:fill="auto"/>
            <w:vAlign w:val="center"/>
            <w:hideMark/>
          </w:tcPr>
          <w:p w14:paraId="72E93B67" w14:textId="77777777" w:rsidR="004F72C7" w:rsidRPr="00472C6C" w:rsidRDefault="004F72C7" w:rsidP="00201C12">
            <w:pPr>
              <w:jc w:val="center"/>
              <w:rPr>
                <w:b/>
                <w:bCs/>
                <w:color w:val="000000"/>
                <w:sz w:val="18"/>
                <w:szCs w:val="18"/>
              </w:rPr>
            </w:pPr>
            <w:r w:rsidRPr="00472C6C">
              <w:rPr>
                <w:b/>
                <w:bCs/>
                <w:color w:val="000000"/>
                <w:sz w:val="18"/>
                <w:szCs w:val="18"/>
              </w:rPr>
              <w:t>PRECIO UNITARIO INCLUYE IVA</w:t>
            </w:r>
          </w:p>
        </w:tc>
        <w:tc>
          <w:tcPr>
            <w:tcW w:w="1276" w:type="dxa"/>
            <w:gridSpan w:val="2"/>
            <w:shd w:val="clear" w:color="auto" w:fill="auto"/>
            <w:vAlign w:val="center"/>
            <w:hideMark/>
          </w:tcPr>
          <w:p w14:paraId="7898C60A" w14:textId="77777777" w:rsidR="004F72C7" w:rsidRPr="00472C6C" w:rsidRDefault="004F72C7" w:rsidP="00201C12">
            <w:pPr>
              <w:jc w:val="center"/>
              <w:rPr>
                <w:b/>
                <w:bCs/>
                <w:color w:val="000000"/>
                <w:sz w:val="18"/>
                <w:szCs w:val="18"/>
              </w:rPr>
            </w:pPr>
            <w:r w:rsidRPr="00472C6C">
              <w:rPr>
                <w:b/>
                <w:bCs/>
                <w:color w:val="000000"/>
                <w:sz w:val="18"/>
                <w:szCs w:val="18"/>
              </w:rPr>
              <w:t>MONTO TOTAL</w:t>
            </w:r>
          </w:p>
        </w:tc>
      </w:tr>
      <w:tr w:rsidR="004F72C7" w:rsidRPr="00472C6C" w14:paraId="7EAE333A" w14:textId="77777777" w:rsidTr="00007EBA">
        <w:trPr>
          <w:gridAfter w:val="1"/>
          <w:wAfter w:w="11" w:type="dxa"/>
          <w:trHeight w:val="670"/>
          <w:jc w:val="center"/>
        </w:trPr>
        <w:tc>
          <w:tcPr>
            <w:tcW w:w="567" w:type="dxa"/>
            <w:shd w:val="clear" w:color="auto" w:fill="auto"/>
            <w:noWrap/>
            <w:hideMark/>
          </w:tcPr>
          <w:p w14:paraId="4BA2EE85" w14:textId="77777777" w:rsidR="004F72C7" w:rsidRPr="00472C6C" w:rsidRDefault="004F72C7" w:rsidP="00201C12">
            <w:pPr>
              <w:jc w:val="center"/>
              <w:rPr>
                <w:color w:val="000000"/>
                <w:sz w:val="18"/>
                <w:szCs w:val="18"/>
              </w:rPr>
            </w:pPr>
            <w:r w:rsidRPr="00472C6C">
              <w:rPr>
                <w:color w:val="000000"/>
                <w:sz w:val="18"/>
                <w:szCs w:val="18"/>
              </w:rPr>
              <w:t>1</w:t>
            </w:r>
          </w:p>
        </w:tc>
        <w:tc>
          <w:tcPr>
            <w:tcW w:w="1049" w:type="dxa"/>
            <w:shd w:val="clear" w:color="auto" w:fill="auto"/>
            <w:noWrap/>
          </w:tcPr>
          <w:p w14:paraId="44A553F6" w14:textId="77777777" w:rsidR="004F72C7" w:rsidRPr="00472C6C" w:rsidRDefault="004F72C7" w:rsidP="00201C12">
            <w:pPr>
              <w:tabs>
                <w:tab w:val="right" w:pos="7272"/>
              </w:tabs>
              <w:spacing w:before="60" w:after="60"/>
              <w:jc w:val="both"/>
              <w:rPr>
                <w:iCs/>
                <w:sz w:val="18"/>
                <w:szCs w:val="18"/>
              </w:rPr>
            </w:pPr>
            <w:r w:rsidRPr="00472C6C">
              <w:rPr>
                <w:iCs/>
                <w:sz w:val="18"/>
                <w:szCs w:val="18"/>
              </w:rPr>
              <w:t>60305990</w:t>
            </w:r>
          </w:p>
        </w:tc>
        <w:tc>
          <w:tcPr>
            <w:tcW w:w="1555" w:type="dxa"/>
            <w:shd w:val="clear" w:color="auto" w:fill="auto"/>
          </w:tcPr>
          <w:p w14:paraId="1592D092" w14:textId="77777777" w:rsidR="004F72C7" w:rsidRPr="00472C6C" w:rsidRDefault="004F72C7" w:rsidP="00201C12">
            <w:pPr>
              <w:tabs>
                <w:tab w:val="right" w:pos="7272"/>
              </w:tabs>
              <w:jc w:val="both"/>
              <w:rPr>
                <w:iCs/>
                <w:sz w:val="18"/>
                <w:szCs w:val="18"/>
              </w:rPr>
            </w:pPr>
            <w:r w:rsidRPr="00472C6C">
              <w:rPr>
                <w:iCs/>
                <w:sz w:val="18"/>
                <w:szCs w:val="18"/>
              </w:rPr>
              <w:t>UNIDAD ODONTOLÓGICA</w:t>
            </w:r>
          </w:p>
          <w:p w14:paraId="3C584077" w14:textId="77777777" w:rsidR="004F72C7" w:rsidRPr="00472C6C" w:rsidRDefault="004F72C7" w:rsidP="00201C12">
            <w:pPr>
              <w:tabs>
                <w:tab w:val="right" w:pos="7272"/>
              </w:tabs>
              <w:jc w:val="both"/>
              <w:rPr>
                <w:iCs/>
                <w:sz w:val="18"/>
                <w:szCs w:val="18"/>
              </w:rPr>
            </w:pPr>
            <w:r w:rsidRPr="00472C6C">
              <w:rPr>
                <w:iCs/>
                <w:sz w:val="18"/>
                <w:szCs w:val="18"/>
              </w:rPr>
              <w:t>TRADICIONAL compuesta de sillón,</w:t>
            </w:r>
          </w:p>
          <w:p w14:paraId="20ADDD63" w14:textId="77777777" w:rsidR="004F72C7" w:rsidRPr="00472C6C" w:rsidRDefault="004F72C7" w:rsidP="00201C12">
            <w:pPr>
              <w:tabs>
                <w:tab w:val="right" w:pos="7272"/>
              </w:tabs>
              <w:jc w:val="both"/>
              <w:rPr>
                <w:iCs/>
                <w:sz w:val="18"/>
                <w:szCs w:val="18"/>
              </w:rPr>
            </w:pPr>
            <w:r w:rsidRPr="00472C6C">
              <w:rPr>
                <w:iCs/>
                <w:sz w:val="18"/>
                <w:szCs w:val="18"/>
              </w:rPr>
              <w:t>escupidera, lámpara, jeringa triple, eyector de</w:t>
            </w:r>
          </w:p>
          <w:p w14:paraId="4912F5BB" w14:textId="77777777" w:rsidR="004F72C7" w:rsidRPr="00472C6C" w:rsidRDefault="004F72C7" w:rsidP="00201C12">
            <w:pPr>
              <w:tabs>
                <w:tab w:val="right" w:pos="7272"/>
              </w:tabs>
              <w:jc w:val="both"/>
              <w:rPr>
                <w:iCs/>
                <w:sz w:val="18"/>
                <w:szCs w:val="18"/>
              </w:rPr>
            </w:pPr>
            <w:r w:rsidRPr="00472C6C">
              <w:rPr>
                <w:iCs/>
                <w:sz w:val="18"/>
                <w:szCs w:val="18"/>
              </w:rPr>
              <w:t>saliva, con control y conector tipo borden de dos</w:t>
            </w:r>
          </w:p>
          <w:p w14:paraId="7769EDCF" w14:textId="77777777" w:rsidR="004F72C7" w:rsidRPr="00472C6C" w:rsidRDefault="004F72C7" w:rsidP="00201C12">
            <w:pPr>
              <w:tabs>
                <w:tab w:val="right" w:pos="7272"/>
              </w:tabs>
              <w:jc w:val="both"/>
              <w:rPr>
                <w:iCs/>
                <w:sz w:val="18"/>
                <w:szCs w:val="18"/>
              </w:rPr>
            </w:pPr>
            <w:r w:rsidRPr="00472C6C">
              <w:rPr>
                <w:iCs/>
                <w:sz w:val="18"/>
                <w:szCs w:val="18"/>
              </w:rPr>
              <w:t>Vías para alta y baja velocidad, reóstato, sillín,</w:t>
            </w:r>
          </w:p>
          <w:p w14:paraId="35D5071A" w14:textId="77777777" w:rsidR="004F72C7" w:rsidRPr="00472C6C" w:rsidRDefault="004F72C7" w:rsidP="00201C12">
            <w:pPr>
              <w:tabs>
                <w:tab w:val="right" w:pos="7272"/>
              </w:tabs>
              <w:jc w:val="both"/>
              <w:rPr>
                <w:iCs/>
                <w:sz w:val="18"/>
                <w:szCs w:val="18"/>
              </w:rPr>
            </w:pPr>
            <w:r w:rsidRPr="00472C6C">
              <w:rPr>
                <w:iCs/>
                <w:sz w:val="18"/>
                <w:szCs w:val="18"/>
              </w:rPr>
              <w:t>compresor dental de 1 HP con filtro regulador en</w:t>
            </w:r>
          </w:p>
          <w:p w14:paraId="487E2F4F" w14:textId="77777777" w:rsidR="004F72C7" w:rsidRPr="00472C6C" w:rsidRDefault="004F72C7" w:rsidP="00201C12">
            <w:pPr>
              <w:tabs>
                <w:tab w:val="right" w:pos="7272"/>
              </w:tabs>
              <w:jc w:val="both"/>
              <w:rPr>
                <w:iCs/>
                <w:sz w:val="18"/>
                <w:szCs w:val="18"/>
              </w:rPr>
            </w:pPr>
            <w:r w:rsidRPr="00472C6C">
              <w:rPr>
                <w:iCs/>
                <w:sz w:val="18"/>
                <w:szCs w:val="18"/>
              </w:rPr>
              <w:lastRenderedPageBreak/>
              <w:t>la salida de aire. Accesorios: pieza de mano de</w:t>
            </w:r>
          </w:p>
          <w:p w14:paraId="2BE9D2C0" w14:textId="77777777" w:rsidR="004F72C7" w:rsidRPr="00472C6C" w:rsidRDefault="004F72C7" w:rsidP="00201C12">
            <w:pPr>
              <w:tabs>
                <w:tab w:val="right" w:pos="7272"/>
              </w:tabs>
              <w:jc w:val="both"/>
              <w:rPr>
                <w:iCs/>
                <w:sz w:val="18"/>
                <w:szCs w:val="18"/>
              </w:rPr>
            </w:pPr>
            <w:r w:rsidRPr="00472C6C">
              <w:rPr>
                <w:iCs/>
                <w:sz w:val="18"/>
                <w:szCs w:val="18"/>
              </w:rPr>
              <w:t>alta velocidad y pieza de mano de baja velocidad</w:t>
            </w:r>
          </w:p>
          <w:p w14:paraId="4446DC8D" w14:textId="77777777" w:rsidR="004F72C7" w:rsidRPr="00472C6C" w:rsidRDefault="004F72C7" w:rsidP="00201C12">
            <w:pPr>
              <w:tabs>
                <w:tab w:val="right" w:pos="7272"/>
              </w:tabs>
              <w:jc w:val="both"/>
              <w:rPr>
                <w:iCs/>
                <w:sz w:val="18"/>
                <w:szCs w:val="18"/>
              </w:rPr>
            </w:pPr>
            <w:r w:rsidRPr="00472C6C">
              <w:rPr>
                <w:iCs/>
                <w:sz w:val="18"/>
                <w:szCs w:val="18"/>
              </w:rPr>
              <w:t xml:space="preserve">compatible con </w:t>
            </w:r>
            <w:proofErr w:type="spellStart"/>
            <w:r w:rsidRPr="00472C6C">
              <w:rPr>
                <w:iCs/>
                <w:sz w:val="18"/>
                <w:szCs w:val="18"/>
              </w:rPr>
              <w:t>contrángulo</w:t>
            </w:r>
            <w:proofErr w:type="spellEnd"/>
            <w:r w:rsidRPr="00472C6C">
              <w:rPr>
                <w:iCs/>
                <w:sz w:val="18"/>
                <w:szCs w:val="18"/>
              </w:rPr>
              <w:t xml:space="preserve"> de pasador estándar,</w:t>
            </w:r>
          </w:p>
          <w:p w14:paraId="6D87EE07" w14:textId="77777777" w:rsidR="004F72C7" w:rsidRPr="00472C6C" w:rsidRDefault="004F72C7" w:rsidP="00201C12">
            <w:pPr>
              <w:tabs>
                <w:tab w:val="right" w:pos="7272"/>
              </w:tabs>
              <w:jc w:val="both"/>
              <w:rPr>
                <w:iCs/>
                <w:sz w:val="18"/>
                <w:szCs w:val="18"/>
              </w:rPr>
            </w:pPr>
            <w:r w:rsidRPr="00472C6C">
              <w:rPr>
                <w:iCs/>
                <w:sz w:val="18"/>
                <w:szCs w:val="18"/>
              </w:rPr>
              <w:t>120 voltios, 60 Hz.</w:t>
            </w:r>
          </w:p>
        </w:tc>
        <w:tc>
          <w:tcPr>
            <w:tcW w:w="709" w:type="dxa"/>
            <w:shd w:val="clear" w:color="auto" w:fill="auto"/>
          </w:tcPr>
          <w:p w14:paraId="12C37676" w14:textId="77777777" w:rsidR="004F72C7" w:rsidRPr="00472C6C" w:rsidRDefault="004F72C7" w:rsidP="00201C12">
            <w:pPr>
              <w:spacing w:after="240"/>
              <w:jc w:val="center"/>
              <w:rPr>
                <w:color w:val="000000"/>
                <w:sz w:val="18"/>
                <w:szCs w:val="18"/>
              </w:rPr>
            </w:pPr>
            <w:r w:rsidRPr="00472C6C">
              <w:rPr>
                <w:color w:val="000000"/>
                <w:sz w:val="18"/>
                <w:szCs w:val="18"/>
              </w:rPr>
              <w:lastRenderedPageBreak/>
              <w:t>OLSEN y SCHULZ</w:t>
            </w:r>
          </w:p>
        </w:tc>
        <w:tc>
          <w:tcPr>
            <w:tcW w:w="850" w:type="dxa"/>
            <w:shd w:val="clear" w:color="auto" w:fill="auto"/>
          </w:tcPr>
          <w:p w14:paraId="6FA44057" w14:textId="77777777" w:rsidR="004F72C7" w:rsidRPr="00472C6C" w:rsidRDefault="004F72C7" w:rsidP="00201C12">
            <w:pPr>
              <w:jc w:val="center"/>
              <w:rPr>
                <w:color w:val="000000"/>
                <w:sz w:val="18"/>
                <w:szCs w:val="18"/>
              </w:rPr>
            </w:pPr>
            <w:r w:rsidRPr="00472C6C">
              <w:rPr>
                <w:color w:val="000000"/>
                <w:sz w:val="18"/>
                <w:szCs w:val="18"/>
              </w:rPr>
              <w:t>Brasil y Estados Unidos de América</w:t>
            </w:r>
          </w:p>
        </w:tc>
        <w:tc>
          <w:tcPr>
            <w:tcW w:w="1134" w:type="dxa"/>
            <w:shd w:val="clear" w:color="auto" w:fill="auto"/>
          </w:tcPr>
          <w:p w14:paraId="0B4541A5" w14:textId="77777777" w:rsidR="004F72C7" w:rsidRPr="00472C6C" w:rsidRDefault="004F72C7" w:rsidP="00201C12">
            <w:pPr>
              <w:jc w:val="center"/>
              <w:rPr>
                <w:color w:val="000000"/>
                <w:sz w:val="18"/>
                <w:szCs w:val="18"/>
              </w:rPr>
            </w:pPr>
            <w:r w:rsidRPr="00472C6C">
              <w:rPr>
                <w:color w:val="000000"/>
                <w:sz w:val="18"/>
                <w:szCs w:val="18"/>
              </w:rPr>
              <w:t>150 días calendario contados a partir de la Distribución del Contrato</w:t>
            </w:r>
          </w:p>
        </w:tc>
        <w:tc>
          <w:tcPr>
            <w:tcW w:w="709" w:type="dxa"/>
            <w:shd w:val="clear" w:color="auto" w:fill="auto"/>
            <w:noWrap/>
          </w:tcPr>
          <w:p w14:paraId="7AF40A1D" w14:textId="77777777" w:rsidR="004F72C7" w:rsidRPr="00472C6C" w:rsidRDefault="004F72C7" w:rsidP="00201C12">
            <w:pPr>
              <w:jc w:val="center"/>
              <w:rPr>
                <w:color w:val="000000"/>
                <w:sz w:val="18"/>
                <w:szCs w:val="18"/>
              </w:rPr>
            </w:pPr>
            <w:r w:rsidRPr="00472C6C">
              <w:rPr>
                <w:color w:val="000000"/>
                <w:sz w:val="18"/>
                <w:szCs w:val="18"/>
              </w:rPr>
              <w:t>c/u</w:t>
            </w:r>
          </w:p>
        </w:tc>
        <w:tc>
          <w:tcPr>
            <w:tcW w:w="567" w:type="dxa"/>
            <w:shd w:val="clear" w:color="auto" w:fill="auto"/>
            <w:noWrap/>
          </w:tcPr>
          <w:p w14:paraId="7F34FD0F" w14:textId="77777777" w:rsidR="004F72C7" w:rsidRPr="00472C6C" w:rsidRDefault="004F72C7" w:rsidP="00201C12">
            <w:pPr>
              <w:jc w:val="center"/>
              <w:rPr>
                <w:color w:val="000000"/>
                <w:sz w:val="18"/>
                <w:szCs w:val="18"/>
              </w:rPr>
            </w:pPr>
            <w:r w:rsidRPr="00472C6C">
              <w:rPr>
                <w:color w:val="000000"/>
                <w:sz w:val="18"/>
                <w:szCs w:val="18"/>
              </w:rPr>
              <w:t>73</w:t>
            </w:r>
          </w:p>
        </w:tc>
        <w:tc>
          <w:tcPr>
            <w:tcW w:w="1134" w:type="dxa"/>
            <w:shd w:val="clear" w:color="auto" w:fill="auto"/>
            <w:noWrap/>
          </w:tcPr>
          <w:p w14:paraId="2EDD1279" w14:textId="77777777" w:rsidR="004F72C7" w:rsidRPr="00472C6C" w:rsidRDefault="004F72C7" w:rsidP="00201C12">
            <w:pPr>
              <w:jc w:val="center"/>
              <w:rPr>
                <w:color w:val="000000"/>
                <w:sz w:val="18"/>
                <w:szCs w:val="18"/>
              </w:rPr>
            </w:pPr>
            <w:r w:rsidRPr="00472C6C">
              <w:rPr>
                <w:color w:val="000000"/>
                <w:sz w:val="18"/>
                <w:szCs w:val="18"/>
              </w:rPr>
              <w:t>US$5,200.00</w:t>
            </w:r>
          </w:p>
        </w:tc>
        <w:tc>
          <w:tcPr>
            <w:tcW w:w="1276" w:type="dxa"/>
            <w:gridSpan w:val="2"/>
            <w:shd w:val="clear" w:color="auto" w:fill="auto"/>
            <w:noWrap/>
          </w:tcPr>
          <w:p w14:paraId="721A86B1" w14:textId="77777777" w:rsidR="004F72C7" w:rsidRPr="00472C6C" w:rsidRDefault="004F72C7" w:rsidP="00201C12">
            <w:pPr>
              <w:jc w:val="center"/>
              <w:rPr>
                <w:color w:val="000000"/>
                <w:sz w:val="18"/>
                <w:szCs w:val="18"/>
              </w:rPr>
            </w:pPr>
            <w:r w:rsidRPr="00472C6C">
              <w:rPr>
                <w:color w:val="000000"/>
                <w:sz w:val="18"/>
                <w:szCs w:val="18"/>
              </w:rPr>
              <w:t>US$379,600.00</w:t>
            </w:r>
          </w:p>
        </w:tc>
      </w:tr>
      <w:tr w:rsidR="004F72C7" w:rsidRPr="00472C6C" w14:paraId="5F6A6A66" w14:textId="77777777" w:rsidTr="00007EBA">
        <w:trPr>
          <w:trHeight w:val="423"/>
          <w:jc w:val="center"/>
        </w:trPr>
        <w:tc>
          <w:tcPr>
            <w:tcW w:w="8285" w:type="dxa"/>
            <w:gridSpan w:val="10"/>
            <w:shd w:val="clear" w:color="auto" w:fill="auto"/>
            <w:noWrap/>
            <w:vAlign w:val="center"/>
          </w:tcPr>
          <w:p w14:paraId="7BF02CE1" w14:textId="77777777" w:rsidR="004F72C7" w:rsidRPr="00472C6C" w:rsidRDefault="004F72C7" w:rsidP="00201C12">
            <w:pPr>
              <w:jc w:val="center"/>
              <w:rPr>
                <w:b/>
                <w:bCs/>
                <w:color w:val="000000"/>
                <w:sz w:val="18"/>
                <w:szCs w:val="18"/>
              </w:rPr>
            </w:pPr>
            <w:r w:rsidRPr="00472C6C">
              <w:rPr>
                <w:b/>
                <w:bCs/>
                <w:sz w:val="18"/>
                <w:szCs w:val="18"/>
              </w:rPr>
              <w:t>MONTO TOTAL INCLUYE IVA</w:t>
            </w:r>
          </w:p>
        </w:tc>
        <w:tc>
          <w:tcPr>
            <w:tcW w:w="1276" w:type="dxa"/>
            <w:gridSpan w:val="2"/>
            <w:shd w:val="clear" w:color="auto" w:fill="auto"/>
            <w:noWrap/>
            <w:vAlign w:val="center"/>
          </w:tcPr>
          <w:p w14:paraId="47F6BAD5" w14:textId="77777777" w:rsidR="004F72C7" w:rsidRPr="00472C6C" w:rsidRDefault="004F72C7" w:rsidP="00201C12">
            <w:pPr>
              <w:jc w:val="center"/>
              <w:rPr>
                <w:color w:val="000000"/>
                <w:sz w:val="18"/>
                <w:szCs w:val="18"/>
              </w:rPr>
            </w:pPr>
            <w:r w:rsidRPr="00472C6C">
              <w:rPr>
                <w:b/>
                <w:bCs/>
                <w:color w:val="000000"/>
                <w:sz w:val="18"/>
                <w:szCs w:val="18"/>
              </w:rPr>
              <w:t>US$</w:t>
            </w:r>
            <w:r w:rsidRPr="00472C6C">
              <w:rPr>
                <w:b/>
                <w:color w:val="000000"/>
                <w:sz w:val="18"/>
                <w:szCs w:val="18"/>
              </w:rPr>
              <w:t>379,600.00</w:t>
            </w:r>
          </w:p>
        </w:tc>
      </w:tr>
    </w:tbl>
    <w:p w14:paraId="1DAB2DCF" w14:textId="4B091B1E" w:rsidR="004F72C7" w:rsidRPr="00472C6C" w:rsidRDefault="004F72C7" w:rsidP="00F905B0">
      <w:pPr>
        <w:spacing w:after="0"/>
        <w:jc w:val="both"/>
        <w:rPr>
          <w:sz w:val="18"/>
          <w:szCs w:val="18"/>
          <w:lang w:val="es-ES"/>
        </w:rPr>
      </w:pPr>
    </w:p>
    <w:p w14:paraId="37621B3A" w14:textId="77777777" w:rsidR="004F72C7" w:rsidRPr="00F905B0" w:rsidRDefault="004F72C7" w:rsidP="00F905B0">
      <w:pPr>
        <w:spacing w:after="0"/>
        <w:jc w:val="both"/>
        <w:rPr>
          <w:lang w:val="es-ES"/>
        </w:rPr>
      </w:pPr>
    </w:p>
    <w:p w14:paraId="61AD3FEE" w14:textId="2521F26B" w:rsidR="00CE50E3" w:rsidRPr="006C20E1" w:rsidRDefault="00CE50E3" w:rsidP="006C20E1">
      <w:pPr>
        <w:spacing w:before="60" w:after="60" w:line="360" w:lineRule="auto"/>
        <w:jc w:val="both"/>
        <w:rPr>
          <w:lang w:val="es-ES"/>
        </w:rPr>
      </w:pPr>
      <w:r>
        <w:rPr>
          <w:lang w:val="es-ES"/>
        </w:rPr>
        <w:t xml:space="preserve">ESTE </w:t>
      </w:r>
      <w:r w:rsidR="0004651F">
        <w:rPr>
          <w:lang w:val="es-ES"/>
        </w:rPr>
        <w:t>CONVENIO</w:t>
      </w:r>
      <w:r>
        <w:rPr>
          <w:lang w:val="es-ES"/>
        </w:rPr>
        <w:t xml:space="preserve"> ATES</w:t>
      </w:r>
      <w:r w:rsidRPr="006C20E1">
        <w:rPr>
          <w:lang w:val="es-ES"/>
        </w:rPr>
        <w:t>TIGUA LO SIGUIENTE:</w:t>
      </w:r>
    </w:p>
    <w:p w14:paraId="4E7A86D8" w14:textId="77777777" w:rsidR="00CE50E3" w:rsidRPr="006C20E1" w:rsidRDefault="00CE50E3" w:rsidP="00600343">
      <w:pPr>
        <w:numPr>
          <w:ilvl w:val="0"/>
          <w:numId w:val="5"/>
        </w:numPr>
        <w:spacing w:before="60" w:after="60" w:line="360" w:lineRule="auto"/>
        <w:ind w:left="360"/>
        <w:jc w:val="both"/>
        <w:rPr>
          <w:lang w:val="es-ES"/>
        </w:rPr>
      </w:pPr>
      <w:r w:rsidRPr="006C20E1">
        <w:rPr>
          <w:lang w:val="es-ES"/>
        </w:rPr>
        <w:t>En este Convenio las palabras y expresiones tendrán el mismo significado que se les asigne en las respectivas condiciones del Contrato a que se refieran.</w:t>
      </w:r>
    </w:p>
    <w:p w14:paraId="4D93F033" w14:textId="77777777" w:rsidR="00CE50E3" w:rsidRPr="006C20E1" w:rsidRDefault="00CE50E3" w:rsidP="00600343">
      <w:pPr>
        <w:numPr>
          <w:ilvl w:val="0"/>
          <w:numId w:val="5"/>
        </w:numPr>
        <w:spacing w:before="60" w:after="60" w:line="360" w:lineRule="auto"/>
        <w:ind w:left="360"/>
        <w:jc w:val="both"/>
        <w:rPr>
          <w:lang w:val="es-ES"/>
        </w:rPr>
      </w:pPr>
      <w:r w:rsidRPr="006C20E1">
        <w:rPr>
          <w:lang w:val="es-ES"/>
        </w:rPr>
        <w:t>Los siguientes documentos constituyen el Contrato entre el Comprador y el Proveedor, y serán leídos e interpretados como parte integral del Contrato:</w:t>
      </w:r>
    </w:p>
    <w:p w14:paraId="3F72A54D"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Este Convenio de Contrato </w:t>
      </w:r>
    </w:p>
    <w:p w14:paraId="2C3C4D78"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Las Condiciones Especiales del Contrato</w:t>
      </w:r>
    </w:p>
    <w:p w14:paraId="2074CDE9"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Las Condiciones Generales del Contrato; </w:t>
      </w:r>
    </w:p>
    <w:p w14:paraId="3C0C2AE7"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Los Requerimientos Técnicos (incluyendo la Lista de Requisitos y las Especificaciones Técnicas);</w:t>
      </w:r>
    </w:p>
    <w:p w14:paraId="39D6AFCB" w14:textId="77777777" w:rsidR="00CE50E3" w:rsidRDefault="00CE50E3" w:rsidP="00415607">
      <w:pPr>
        <w:numPr>
          <w:ilvl w:val="0"/>
          <w:numId w:val="6"/>
        </w:numPr>
        <w:spacing w:before="60" w:after="60" w:line="360" w:lineRule="auto"/>
        <w:ind w:left="720" w:hanging="360"/>
        <w:jc w:val="both"/>
        <w:rPr>
          <w:lang w:val="es-ES"/>
        </w:rPr>
      </w:pPr>
      <w:r w:rsidRPr="006C20E1">
        <w:rPr>
          <w:lang w:val="es-ES"/>
        </w:rPr>
        <w:t xml:space="preserve">La oferta del Proveedor y las Listas de Precios originales; </w:t>
      </w:r>
    </w:p>
    <w:p w14:paraId="5DB99CBC" w14:textId="77777777"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 notificación de Adjudicación del Contrato emitida por el Comprador.</w:t>
      </w:r>
    </w:p>
    <w:p w14:paraId="34BEC16C" w14:textId="77777777" w:rsidR="00CE50E3" w:rsidRDefault="00CE50E3" w:rsidP="00600343">
      <w:pPr>
        <w:numPr>
          <w:ilvl w:val="0"/>
          <w:numId w:val="6"/>
        </w:numPr>
        <w:spacing w:before="60" w:after="60" w:line="360" w:lineRule="auto"/>
        <w:ind w:left="720" w:hanging="360"/>
        <w:jc w:val="both"/>
        <w:rPr>
          <w:i/>
          <w:iCs/>
          <w:lang w:val="es-ES"/>
        </w:rPr>
      </w:pPr>
      <w:r w:rsidRPr="006C20E1">
        <w:rPr>
          <w:i/>
          <w:iCs/>
          <w:lang w:val="es-ES"/>
        </w:rPr>
        <w:t>La(s) garantía (s).</w:t>
      </w:r>
    </w:p>
    <w:p w14:paraId="150F2002" w14:textId="77777777" w:rsidR="00CE50E3" w:rsidRDefault="00CE50E3" w:rsidP="00A87A36">
      <w:pPr>
        <w:numPr>
          <w:ilvl w:val="0"/>
          <w:numId w:val="5"/>
        </w:numPr>
        <w:spacing w:before="60" w:after="60" w:line="360" w:lineRule="auto"/>
        <w:ind w:left="360"/>
        <w:jc w:val="both"/>
        <w:rPr>
          <w:lang w:val="es-ES"/>
        </w:rPr>
      </w:pPr>
      <w:r w:rsidRPr="006C20E1">
        <w:rPr>
          <w:lang w:val="es-ES"/>
        </w:rPr>
        <w:lastRenderedPageBreak/>
        <w:t>Este Contrato prevalecerá sobre todos los otros documentos contractuales. En caso de alguna discrepancia o inconsistencia entre los documentos del Contrato, los documentos prevalecerán en el orden enunciado anteriormente.</w:t>
      </w:r>
    </w:p>
    <w:p w14:paraId="004BA30E" w14:textId="77777777" w:rsidR="00CE50E3" w:rsidRPr="006C20E1" w:rsidRDefault="00CE50E3" w:rsidP="00600343">
      <w:pPr>
        <w:numPr>
          <w:ilvl w:val="0"/>
          <w:numId w:val="5"/>
        </w:numPr>
        <w:spacing w:before="60" w:after="60" w:line="360" w:lineRule="auto"/>
        <w:ind w:left="360"/>
        <w:jc w:val="both"/>
        <w:rPr>
          <w:lang w:val="es-ES"/>
        </w:rPr>
      </w:pPr>
      <w:r w:rsidRPr="006C20E1">
        <w:rPr>
          <w:lang w:val="es-ES"/>
        </w:rPr>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0BAF7A5" w14:textId="77777777" w:rsidR="00CE50E3" w:rsidRDefault="00CE50E3" w:rsidP="00600343">
      <w:pPr>
        <w:numPr>
          <w:ilvl w:val="0"/>
          <w:numId w:val="5"/>
        </w:numPr>
        <w:spacing w:before="60" w:after="60" w:line="360" w:lineRule="auto"/>
        <w:ind w:left="360"/>
        <w:jc w:val="both"/>
        <w:rPr>
          <w:lang w:val="es-ES"/>
        </w:rPr>
      </w:pPr>
      <w:r w:rsidRPr="006C20E1">
        <w:rPr>
          <w:lang w:val="es-ES"/>
        </w:rPr>
        <w:t>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r>
        <w:rPr>
          <w:lang w:val="es-ES"/>
        </w:rPr>
        <w:t>.</w:t>
      </w:r>
    </w:p>
    <w:p w14:paraId="4FBB718C" w14:textId="157169B9" w:rsidR="00CE50E3" w:rsidRDefault="00CE50E3" w:rsidP="00360692">
      <w:pPr>
        <w:numPr>
          <w:ilvl w:val="0"/>
          <w:numId w:val="5"/>
        </w:numPr>
        <w:spacing w:before="60" w:after="60" w:line="360" w:lineRule="auto"/>
        <w:ind w:left="360"/>
        <w:jc w:val="both"/>
        <w:rPr>
          <w:lang w:val="es-ES"/>
        </w:rPr>
      </w:pPr>
      <w:r w:rsidRPr="00FC7E5C">
        <w:rPr>
          <w:lang w:val="es-MX"/>
        </w:rPr>
        <w:t xml:space="preserve">EL PROVEEDOR se obliga a </w:t>
      </w:r>
      <w:r>
        <w:rPr>
          <w:lang w:val="es-MX"/>
        </w:rPr>
        <w:t>suministrar los bienes</w:t>
      </w:r>
      <w:r w:rsidRPr="00FC7E5C">
        <w:rPr>
          <w:lang w:val="es-MX"/>
        </w:rPr>
        <w:t xml:space="preserve"> </w:t>
      </w:r>
      <w:r>
        <w:rPr>
          <w:lang w:val="es-MX"/>
        </w:rPr>
        <w:t xml:space="preserve">por </w:t>
      </w:r>
      <w:r w:rsidRPr="00FC7E5C">
        <w:rPr>
          <w:lang w:val="es-NI"/>
        </w:rPr>
        <w:t xml:space="preserve">el plazo de </w:t>
      </w:r>
      <w:r w:rsidR="00DE2035">
        <w:rPr>
          <w:lang w:val="es-NI"/>
        </w:rPr>
        <w:t xml:space="preserve">CIENTO </w:t>
      </w:r>
      <w:r w:rsidR="00110039">
        <w:rPr>
          <w:lang w:val="es-NI"/>
        </w:rPr>
        <w:t>CINCUENTA</w:t>
      </w:r>
      <w:r w:rsidR="00DE2035" w:rsidRPr="00DE2035">
        <w:rPr>
          <w:lang w:val="es-NI"/>
        </w:rPr>
        <w:t xml:space="preserve"> (</w:t>
      </w:r>
      <w:r w:rsidR="00DE2035">
        <w:rPr>
          <w:lang w:val="es-NI"/>
        </w:rPr>
        <w:t>1</w:t>
      </w:r>
      <w:r w:rsidR="00110039">
        <w:rPr>
          <w:lang w:val="es-NI"/>
        </w:rPr>
        <w:t>5</w:t>
      </w:r>
      <w:r w:rsidR="00DE2035" w:rsidRPr="00DE2035">
        <w:rPr>
          <w:lang w:val="es-NI"/>
        </w:rPr>
        <w:t>0) días calendario</w:t>
      </w:r>
      <w:r w:rsidR="00DE2035">
        <w:rPr>
          <w:lang w:val="es-NI"/>
        </w:rPr>
        <w:t xml:space="preserve"> </w:t>
      </w:r>
      <w:r w:rsidRPr="00FC7E5C">
        <w:rPr>
          <w:lang w:val="es-NI"/>
        </w:rPr>
        <w:t xml:space="preserve">contados </w:t>
      </w:r>
      <w:r w:rsidR="00DE2035">
        <w:rPr>
          <w:lang w:val="es-NI"/>
        </w:rPr>
        <w:t>a partir</w:t>
      </w:r>
      <w:r w:rsidRPr="00FC7E5C">
        <w:rPr>
          <w:lang w:val="es-NI"/>
        </w:rPr>
        <w:t xml:space="preserve"> de la </w:t>
      </w:r>
      <w:r>
        <w:rPr>
          <w:lang w:val="es-NI"/>
        </w:rPr>
        <w:t>distribución del contrato.</w:t>
      </w:r>
    </w:p>
    <w:p w14:paraId="2A9B644B" w14:textId="6447C498" w:rsidR="001D3A9D" w:rsidRPr="00F97177" w:rsidRDefault="00CE50E3" w:rsidP="001D3A9D">
      <w:pPr>
        <w:numPr>
          <w:ilvl w:val="0"/>
          <w:numId w:val="5"/>
        </w:numPr>
        <w:spacing w:before="60" w:after="60" w:line="360" w:lineRule="auto"/>
        <w:ind w:left="360"/>
        <w:jc w:val="both"/>
        <w:rPr>
          <w:lang w:val="es-ES"/>
        </w:rPr>
      </w:pPr>
      <w:r w:rsidRPr="008149BD">
        <w:t xml:space="preserve">El pago de los bienes bajo el presente Contrato será financiado con la Fuente de financiamiento:  </w:t>
      </w:r>
      <w:r w:rsidRPr="008149BD">
        <w:rPr>
          <w:lang w:val="es-ES_tradnl"/>
        </w:rPr>
        <w:t>Fondos Externos, Contrato de Préstamo BID 3608/OC-ES, Proyecto 6300, como sigue</w:t>
      </w:r>
      <w:r>
        <w:rPr>
          <w:rFonts w:ascii="Arial Narrow" w:hAnsi="Arial Narrow" w:cs="Arial Narrow"/>
          <w:lang w:val="es-ES_tradnl"/>
        </w:rPr>
        <w:t>:</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850"/>
        <w:gridCol w:w="1709"/>
        <w:gridCol w:w="2252"/>
      </w:tblGrid>
      <w:tr w:rsidR="001D3A9D" w:rsidRPr="000014E0" w14:paraId="2DDDA8F6" w14:textId="77777777" w:rsidTr="00007EBA">
        <w:trPr>
          <w:trHeight w:val="70"/>
          <w:jc w:val="center"/>
        </w:trPr>
        <w:tc>
          <w:tcPr>
            <w:tcW w:w="1845" w:type="dxa"/>
            <w:shd w:val="clear" w:color="auto" w:fill="auto"/>
          </w:tcPr>
          <w:p w14:paraId="7AC1072A"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Categoría de Inversión</w:t>
            </w:r>
          </w:p>
        </w:tc>
        <w:tc>
          <w:tcPr>
            <w:tcW w:w="3203" w:type="dxa"/>
            <w:shd w:val="clear" w:color="auto" w:fill="auto"/>
          </w:tcPr>
          <w:p w14:paraId="5A3CD183"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Subcategoría</w:t>
            </w:r>
          </w:p>
        </w:tc>
        <w:tc>
          <w:tcPr>
            <w:tcW w:w="1876" w:type="dxa"/>
            <w:shd w:val="clear" w:color="auto" w:fill="auto"/>
          </w:tcPr>
          <w:p w14:paraId="6A3E8726"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Unidad Solicitante</w:t>
            </w:r>
          </w:p>
        </w:tc>
        <w:tc>
          <w:tcPr>
            <w:tcW w:w="2463" w:type="dxa"/>
            <w:shd w:val="clear" w:color="auto" w:fill="auto"/>
          </w:tcPr>
          <w:p w14:paraId="7BD3A09B" w14:textId="77777777" w:rsidR="001D3A9D" w:rsidRPr="00F17E93" w:rsidRDefault="001D3A9D" w:rsidP="00F17E93">
            <w:pPr>
              <w:pStyle w:val="Standard"/>
              <w:jc w:val="center"/>
              <w:rPr>
                <w:b/>
                <w:bCs/>
                <w:sz w:val="20"/>
                <w:szCs w:val="20"/>
                <w:lang w:val="es-ES_tradnl"/>
              </w:rPr>
            </w:pPr>
            <w:r w:rsidRPr="00F17E93">
              <w:rPr>
                <w:b/>
                <w:bCs/>
                <w:sz w:val="20"/>
                <w:szCs w:val="20"/>
                <w:lang w:val="es-ES_tradnl"/>
              </w:rPr>
              <w:t>Cifrado presupuestario</w:t>
            </w:r>
          </w:p>
        </w:tc>
      </w:tr>
      <w:tr w:rsidR="00F17E93" w:rsidRPr="000014E0" w14:paraId="153ACBA8" w14:textId="77777777" w:rsidTr="00007EBA">
        <w:trPr>
          <w:trHeight w:val="85"/>
          <w:jc w:val="center"/>
        </w:trPr>
        <w:tc>
          <w:tcPr>
            <w:tcW w:w="1845" w:type="dxa"/>
            <w:shd w:val="clear" w:color="auto" w:fill="auto"/>
          </w:tcPr>
          <w:p w14:paraId="7E3A0416" w14:textId="12BBB987" w:rsidR="001D3A9D" w:rsidRDefault="001D3A9D" w:rsidP="00007EBA">
            <w:pPr>
              <w:pStyle w:val="Standard"/>
              <w:numPr>
                <w:ilvl w:val="0"/>
                <w:numId w:val="64"/>
              </w:numPr>
              <w:spacing w:after="0"/>
              <w:jc w:val="both"/>
              <w:rPr>
                <w:bCs/>
                <w:sz w:val="20"/>
                <w:szCs w:val="20"/>
                <w:lang w:val="es-ES_tradnl"/>
              </w:rPr>
            </w:pPr>
            <w:r w:rsidRPr="00F17E93">
              <w:rPr>
                <w:bCs/>
                <w:sz w:val="20"/>
                <w:szCs w:val="20"/>
                <w:lang w:val="es-ES_tradnl"/>
              </w:rPr>
              <w:t>Fortalecimiento de la Red de Atención Ambulatoria</w:t>
            </w:r>
          </w:p>
          <w:p w14:paraId="2BA79FAA" w14:textId="093981ED" w:rsidR="00007EBA" w:rsidRPr="00F17E93" w:rsidRDefault="00007EBA" w:rsidP="00007EBA">
            <w:pPr>
              <w:pStyle w:val="Standard"/>
              <w:spacing w:after="0"/>
              <w:ind w:left="720"/>
              <w:jc w:val="both"/>
              <w:rPr>
                <w:bCs/>
                <w:sz w:val="20"/>
                <w:szCs w:val="20"/>
                <w:highlight w:val="yellow"/>
                <w:lang w:val="es-ES_tradnl"/>
              </w:rPr>
            </w:pPr>
          </w:p>
        </w:tc>
        <w:tc>
          <w:tcPr>
            <w:tcW w:w="3203" w:type="dxa"/>
            <w:shd w:val="clear" w:color="auto" w:fill="auto"/>
          </w:tcPr>
          <w:p w14:paraId="58A507DF" w14:textId="77777777" w:rsidR="001D3A9D" w:rsidRPr="00F17E93" w:rsidRDefault="001D3A9D" w:rsidP="00007EBA">
            <w:pPr>
              <w:pStyle w:val="Standard"/>
              <w:spacing w:after="0"/>
              <w:jc w:val="both"/>
              <w:rPr>
                <w:bCs/>
                <w:sz w:val="20"/>
                <w:szCs w:val="20"/>
                <w:highlight w:val="yellow"/>
                <w:lang w:val="es-ES_tradnl"/>
              </w:rPr>
            </w:pPr>
            <w:r w:rsidRPr="00F17E93">
              <w:rPr>
                <w:bCs/>
                <w:sz w:val="20"/>
                <w:szCs w:val="20"/>
                <w:lang w:val="es-ES_tradnl"/>
              </w:rPr>
              <w:t>1.3 Apoyo al Funcionamiento de la Red del Primer Nivel de Atención</w:t>
            </w:r>
          </w:p>
        </w:tc>
        <w:tc>
          <w:tcPr>
            <w:tcW w:w="1876" w:type="dxa"/>
            <w:shd w:val="clear" w:color="auto" w:fill="auto"/>
            <w:vAlign w:val="center"/>
          </w:tcPr>
          <w:p w14:paraId="4E2BE6AA" w14:textId="77777777" w:rsidR="001D3A9D" w:rsidRPr="00F17E93" w:rsidRDefault="001D3A9D" w:rsidP="00007EBA">
            <w:pPr>
              <w:pStyle w:val="Standard"/>
              <w:spacing w:after="0"/>
              <w:jc w:val="center"/>
              <w:rPr>
                <w:bCs/>
                <w:sz w:val="20"/>
                <w:szCs w:val="20"/>
                <w:highlight w:val="yellow"/>
                <w:lang w:val="es-ES_tradnl"/>
              </w:rPr>
            </w:pPr>
            <w:r w:rsidRPr="00F17E93">
              <w:rPr>
                <w:bCs/>
                <w:sz w:val="20"/>
                <w:szCs w:val="20"/>
                <w:lang w:val="es-ES_tradnl"/>
              </w:rPr>
              <w:t>Dirección Nacional Primer Nivel de Atención</w:t>
            </w:r>
          </w:p>
        </w:tc>
        <w:tc>
          <w:tcPr>
            <w:tcW w:w="2463" w:type="dxa"/>
            <w:shd w:val="clear" w:color="auto" w:fill="auto"/>
          </w:tcPr>
          <w:p w14:paraId="053CF874" w14:textId="77777777" w:rsidR="001D3A9D" w:rsidRPr="00F17E93" w:rsidRDefault="001D3A9D" w:rsidP="00007EBA">
            <w:pPr>
              <w:pStyle w:val="Standard"/>
              <w:spacing w:after="0"/>
              <w:jc w:val="both"/>
              <w:rPr>
                <w:bCs/>
                <w:sz w:val="20"/>
                <w:szCs w:val="20"/>
                <w:highlight w:val="yellow"/>
                <w:lang w:val="es-ES_tradnl"/>
              </w:rPr>
            </w:pPr>
            <w:r w:rsidRPr="00F17E93">
              <w:rPr>
                <w:bCs/>
                <w:sz w:val="20"/>
                <w:szCs w:val="20"/>
                <w:lang w:val="es-ES_tradnl"/>
              </w:rPr>
              <w:t>2019-3200-3-08-01-22-3-61103</w:t>
            </w:r>
          </w:p>
        </w:tc>
      </w:tr>
    </w:tbl>
    <w:p w14:paraId="2E0A4CDB" w14:textId="77777777" w:rsidR="00CE50E3" w:rsidRDefault="00CE50E3" w:rsidP="0008761F">
      <w:pPr>
        <w:spacing w:before="60" w:after="60" w:line="360" w:lineRule="auto"/>
        <w:jc w:val="both"/>
        <w:rPr>
          <w:lang w:val="es-ES"/>
        </w:rPr>
      </w:pPr>
    </w:p>
    <w:p w14:paraId="5C333DBB" w14:textId="162D1CDD" w:rsidR="00CE50E3" w:rsidRPr="00007EBA" w:rsidRDefault="00CE50E3" w:rsidP="00A87A36">
      <w:pPr>
        <w:numPr>
          <w:ilvl w:val="0"/>
          <w:numId w:val="5"/>
        </w:numPr>
        <w:spacing w:before="60" w:after="60" w:line="360" w:lineRule="auto"/>
        <w:ind w:left="360"/>
        <w:jc w:val="both"/>
        <w:rPr>
          <w:lang w:val="es-ES"/>
        </w:rPr>
      </w:pPr>
      <w:r w:rsidRPr="00C92A88">
        <w:rPr>
          <w:b/>
          <w:bCs/>
          <w:lang w:val="es-MX"/>
        </w:rPr>
        <w:t>ADMINISTRACIÓN DE CONTRATO</w:t>
      </w:r>
      <w:r w:rsidRPr="00C92A88">
        <w:rPr>
          <w:lang w:val="es-MX"/>
        </w:rPr>
        <w:t>. 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para la:</w:t>
      </w:r>
    </w:p>
    <w:p w14:paraId="5BB8FB5D" w14:textId="628FF7A6" w:rsidR="00007EBA" w:rsidRDefault="00007EBA" w:rsidP="00007EBA">
      <w:pPr>
        <w:spacing w:before="60" w:after="60" w:line="360" w:lineRule="auto"/>
        <w:jc w:val="both"/>
        <w:rPr>
          <w:lang w:val="es-ES"/>
        </w:rPr>
      </w:pPr>
    </w:p>
    <w:p w14:paraId="481C857A" w14:textId="77777777" w:rsidR="00007EBA" w:rsidRPr="00C92A88" w:rsidRDefault="00007EBA" w:rsidP="00007EBA">
      <w:pPr>
        <w:spacing w:before="60" w:after="60" w:line="360" w:lineRule="auto"/>
        <w:jc w:val="both"/>
        <w:rPr>
          <w:lang w:val="es-ES"/>
        </w:rPr>
      </w:pPr>
    </w:p>
    <w:p w14:paraId="34D41669" w14:textId="4887D5F0" w:rsidR="00CE50E3" w:rsidRPr="00C92A88" w:rsidRDefault="00CE50E3" w:rsidP="00EB0417">
      <w:pPr>
        <w:spacing w:before="60" w:after="60" w:line="360" w:lineRule="auto"/>
        <w:ind w:left="360"/>
        <w:jc w:val="both"/>
        <w:rPr>
          <w:lang w:val="es-MX"/>
        </w:rPr>
      </w:pPr>
      <w:r>
        <w:rPr>
          <w:lang w:val="es-ES"/>
        </w:rPr>
        <w:lastRenderedPageBreak/>
        <w:t>-</w:t>
      </w:r>
      <w:r w:rsidR="007B41BE">
        <w:rPr>
          <w:lang w:val="es-ES"/>
        </w:rPr>
        <w:t>Región Metropolitana</w:t>
      </w:r>
      <w:r>
        <w:rPr>
          <w:lang w:val="es-ES"/>
        </w:rPr>
        <w:t>:</w:t>
      </w:r>
      <w:r w:rsidRPr="00C92A88">
        <w:rPr>
          <w:lang w:val="es-ES"/>
        </w:rPr>
        <w:t xml:space="preserve"> a </w:t>
      </w:r>
      <w:r w:rsidR="007B41BE">
        <w:rPr>
          <w:lang w:val="es-ES"/>
        </w:rPr>
        <w:t>Dr. Jorge Leonel Chávez</w:t>
      </w:r>
      <w:r w:rsidRPr="00C92A88">
        <w:rPr>
          <w:lang w:val="es-MX"/>
        </w:rPr>
        <w:t xml:space="preserve">, con cargo de </w:t>
      </w:r>
      <w:r w:rsidR="007B41BE">
        <w:rPr>
          <w:lang w:val="es-MX"/>
        </w:rPr>
        <w:t>Odontólogo Colaborador Técnico Región Metropolitana</w:t>
      </w:r>
      <w:r w:rsidR="009C627F">
        <w:rPr>
          <w:lang w:val="es-MX"/>
        </w:rPr>
        <w:t>,</w:t>
      </w:r>
      <w:r w:rsidRPr="00C92A88">
        <w:rPr>
          <w:lang w:val="es-MX"/>
        </w:rPr>
        <w:t xml:space="preserve"> como responsable de la Administración</w:t>
      </w:r>
      <w:r>
        <w:rPr>
          <w:lang w:val="es-MX"/>
        </w:rPr>
        <w:t xml:space="preserve"> del Contrato</w:t>
      </w:r>
      <w:r w:rsidR="009C627F">
        <w:rPr>
          <w:lang w:val="es-MX"/>
        </w:rPr>
        <w:t>,</w:t>
      </w:r>
      <w:r>
        <w:rPr>
          <w:lang w:val="es-MX"/>
        </w:rPr>
        <w:t xml:space="preserve"> </w:t>
      </w:r>
      <w:r w:rsidR="008D1E63" w:rsidRPr="009C627F">
        <w:rPr>
          <w:lang w:val="es-MX"/>
        </w:rPr>
        <w:t>de conformidad a la distribución de</w:t>
      </w:r>
      <w:r w:rsidR="009C627F">
        <w:rPr>
          <w:lang w:val="es-MX"/>
        </w:rPr>
        <w:t>l</w:t>
      </w:r>
      <w:r w:rsidR="008D1E63" w:rsidRPr="009C627F">
        <w:rPr>
          <w:lang w:val="es-MX"/>
        </w:rPr>
        <w:t xml:space="preserve"> equipo anex</w:t>
      </w:r>
      <w:r w:rsidR="009C627F" w:rsidRPr="009C627F">
        <w:rPr>
          <w:lang w:val="es-MX"/>
        </w:rPr>
        <w:t>o al presente contrato</w:t>
      </w:r>
      <w:r w:rsidRPr="009C627F">
        <w:rPr>
          <w:lang w:val="es-MX"/>
        </w:rPr>
        <w:t>,</w:t>
      </w:r>
      <w:r>
        <w:rPr>
          <w:lang w:val="es-MX"/>
        </w:rPr>
        <w:t xml:space="preserve"> con correo electrónico: </w:t>
      </w:r>
      <w:hyperlink r:id="rId9" w:history="1">
        <w:r w:rsidR="007B41BE" w:rsidRPr="007B41BE">
          <w:rPr>
            <w:rStyle w:val="Hipervnculo"/>
            <w:color w:val="auto"/>
            <w:u w:val="none"/>
            <w:lang w:val="es-MX"/>
          </w:rPr>
          <w:t>jorgech8@gmail.com</w:t>
        </w:r>
      </w:hyperlink>
      <w:r w:rsidRPr="007B41BE">
        <w:rPr>
          <w:lang w:val="es-MX"/>
        </w:rPr>
        <w:t xml:space="preserve"> </w:t>
      </w:r>
      <w:r>
        <w:rPr>
          <w:lang w:val="es-MX"/>
        </w:rPr>
        <w:t xml:space="preserve">y teléfono: </w:t>
      </w:r>
      <w:r w:rsidR="007B41BE">
        <w:rPr>
          <w:lang w:val="es-MX"/>
        </w:rPr>
        <w:t>7465-7692</w:t>
      </w:r>
      <w:r w:rsidR="009C627F">
        <w:rPr>
          <w:lang w:val="es-MX"/>
        </w:rPr>
        <w:t>.</w:t>
      </w:r>
    </w:p>
    <w:p w14:paraId="476C8E10" w14:textId="372C5F05" w:rsidR="00CE50E3" w:rsidRPr="00C92A88" w:rsidRDefault="00CE50E3" w:rsidP="00B300C8">
      <w:pPr>
        <w:spacing w:before="60" w:after="60" w:line="360" w:lineRule="auto"/>
        <w:ind w:left="360"/>
        <w:jc w:val="both"/>
        <w:rPr>
          <w:lang w:val="es-MX"/>
        </w:rPr>
      </w:pPr>
      <w:r>
        <w:rPr>
          <w:lang w:val="es-MX"/>
        </w:rPr>
        <w:t>-</w:t>
      </w:r>
      <w:r w:rsidR="00584F5F">
        <w:rPr>
          <w:lang w:val="es-ES"/>
        </w:rPr>
        <w:t>Región Central</w:t>
      </w:r>
      <w:r w:rsidRPr="00C92A88">
        <w:rPr>
          <w:lang w:val="es-ES"/>
        </w:rPr>
        <w:t xml:space="preserve">: a </w:t>
      </w:r>
      <w:r w:rsidR="00584F5F">
        <w:rPr>
          <w:lang w:val="es-ES"/>
        </w:rPr>
        <w:t>Dra. Hortensia Moreno de Figueroa</w:t>
      </w:r>
      <w:r w:rsidRPr="00C92A88">
        <w:rPr>
          <w:lang w:val="es-ES"/>
        </w:rPr>
        <w:t xml:space="preserve">, con cargo de </w:t>
      </w:r>
      <w:r w:rsidR="0087368F" w:rsidRPr="0087368F">
        <w:rPr>
          <w:lang w:val="es-ES"/>
        </w:rPr>
        <w:t xml:space="preserve">Odontólogo Colaborador Técnico Región </w:t>
      </w:r>
      <w:r w:rsidR="0087368F">
        <w:rPr>
          <w:lang w:val="es-ES"/>
        </w:rPr>
        <w:t>Central</w:t>
      </w:r>
      <w:r w:rsidR="0087368F" w:rsidRPr="0087368F">
        <w:rPr>
          <w:lang w:val="es-ES"/>
        </w:rPr>
        <w:t>, como</w:t>
      </w:r>
      <w:r w:rsidRPr="00C92A88">
        <w:rPr>
          <w:lang w:val="es-MX"/>
        </w:rPr>
        <w:t xml:space="preserve"> responsable de la Administración</w:t>
      </w:r>
      <w:r>
        <w:rPr>
          <w:lang w:val="es-MX"/>
        </w:rPr>
        <w:t xml:space="preserve"> del Contrato</w:t>
      </w:r>
      <w:r w:rsidR="009C627F">
        <w:rPr>
          <w:lang w:val="es-MX"/>
        </w:rPr>
        <w:t>,</w:t>
      </w:r>
      <w:r>
        <w:rPr>
          <w:lang w:val="es-MX"/>
        </w:rPr>
        <w:t xml:space="preserve"> </w:t>
      </w:r>
      <w:r w:rsidR="009C627F" w:rsidRPr="009C627F">
        <w:rPr>
          <w:lang w:val="es-MX"/>
        </w:rPr>
        <w:t>de conformidad a la distribución de equipo anexo al presente contrato</w:t>
      </w:r>
      <w:r w:rsidR="009C627F">
        <w:rPr>
          <w:lang w:val="es-MX"/>
        </w:rPr>
        <w:t>,</w:t>
      </w:r>
      <w:r w:rsidR="009C627F" w:rsidRPr="009C627F">
        <w:rPr>
          <w:lang w:val="es-MX"/>
        </w:rPr>
        <w:t xml:space="preserve"> </w:t>
      </w:r>
      <w:r>
        <w:rPr>
          <w:lang w:val="es-MX"/>
        </w:rPr>
        <w:t xml:space="preserve">con correo electrónico: </w:t>
      </w:r>
      <w:hyperlink r:id="rId10" w:history="1">
        <w:r w:rsidR="0087368F" w:rsidRPr="0087368F">
          <w:rPr>
            <w:rStyle w:val="Hipervnculo"/>
            <w:color w:val="auto"/>
            <w:u w:val="none"/>
          </w:rPr>
          <w:t>dra_moreno94@yahoo.com.mx</w:t>
        </w:r>
      </w:hyperlink>
      <w:r w:rsidR="0087368F">
        <w:t xml:space="preserve"> </w:t>
      </w:r>
      <w:r>
        <w:rPr>
          <w:lang w:val="es-MX"/>
        </w:rPr>
        <w:t xml:space="preserve">y teléfono: </w:t>
      </w:r>
      <w:r w:rsidR="0087368F">
        <w:rPr>
          <w:lang w:val="es-MX"/>
        </w:rPr>
        <w:t>7039-8139</w:t>
      </w:r>
      <w:r w:rsidR="009C627F">
        <w:rPr>
          <w:lang w:val="es-MX"/>
        </w:rPr>
        <w:t>.</w:t>
      </w:r>
    </w:p>
    <w:p w14:paraId="2A92E670" w14:textId="6B457066" w:rsidR="00CE50E3" w:rsidRPr="005749E7" w:rsidRDefault="00CE50E3" w:rsidP="00713716">
      <w:pPr>
        <w:spacing w:before="60" w:after="60" w:line="360" w:lineRule="auto"/>
        <w:ind w:left="360"/>
        <w:jc w:val="both"/>
      </w:pPr>
      <w:r>
        <w:rPr>
          <w:lang w:val="es-MX"/>
        </w:rPr>
        <w:t>-</w:t>
      </w:r>
      <w:r w:rsidR="001F3E05">
        <w:rPr>
          <w:lang w:val="es-MX"/>
        </w:rPr>
        <w:t>Región Occidental</w:t>
      </w:r>
      <w:r>
        <w:rPr>
          <w:lang w:val="es-MX"/>
        </w:rPr>
        <w:t>:</w:t>
      </w:r>
      <w:r w:rsidRPr="00C92A88">
        <w:rPr>
          <w:lang w:val="es-MX"/>
        </w:rPr>
        <w:t xml:space="preserve"> a </w:t>
      </w:r>
      <w:r w:rsidR="001F3E05">
        <w:rPr>
          <w:lang w:val="es-MX"/>
        </w:rPr>
        <w:t xml:space="preserve">Dr. Luis Eduardo Marroquín </w:t>
      </w:r>
      <w:proofErr w:type="spellStart"/>
      <w:r w:rsidR="001F3E05">
        <w:rPr>
          <w:lang w:val="es-MX"/>
        </w:rPr>
        <w:t>Genovez</w:t>
      </w:r>
      <w:proofErr w:type="spellEnd"/>
      <w:r w:rsidRPr="00C92A88">
        <w:rPr>
          <w:lang w:val="es-MX"/>
        </w:rPr>
        <w:t xml:space="preserve">, con cargo de </w:t>
      </w:r>
      <w:r w:rsidR="001F3E05" w:rsidRPr="001F3E05">
        <w:rPr>
          <w:lang w:val="es-MX"/>
        </w:rPr>
        <w:t xml:space="preserve">Odontólogo Colaborador Técnico </w:t>
      </w:r>
      <w:r w:rsidR="00007EBA">
        <w:rPr>
          <w:lang w:val="es-MX"/>
        </w:rPr>
        <w:t xml:space="preserve">de Odontología Regional, de la </w:t>
      </w:r>
      <w:r w:rsidR="001F3E05" w:rsidRPr="001F3E05">
        <w:rPr>
          <w:lang w:val="es-MX"/>
        </w:rPr>
        <w:t xml:space="preserve">Región </w:t>
      </w:r>
      <w:r w:rsidR="009C627F">
        <w:rPr>
          <w:lang w:val="es-MX"/>
        </w:rPr>
        <w:t>Occidental</w:t>
      </w:r>
      <w:r w:rsidRPr="00C92A88">
        <w:rPr>
          <w:lang w:val="es-MX"/>
        </w:rPr>
        <w:t>, como responsable de la Administración del Contrato</w:t>
      </w:r>
      <w:r w:rsidR="009C627F" w:rsidRPr="009C627F">
        <w:t xml:space="preserve"> </w:t>
      </w:r>
      <w:r w:rsidR="009C627F" w:rsidRPr="009C627F">
        <w:rPr>
          <w:lang w:val="es-MX"/>
        </w:rPr>
        <w:t>de conformidad a la distribución de equipo anexo al presente contrato</w:t>
      </w:r>
      <w:r w:rsidRPr="00C92A88">
        <w:rPr>
          <w:lang w:val="es-MX"/>
        </w:rPr>
        <w:t>.</w:t>
      </w:r>
      <w:r w:rsidRPr="005749E7">
        <w:rPr>
          <w:lang w:val="es-MX"/>
        </w:rPr>
        <w:t xml:space="preserve"> </w:t>
      </w:r>
      <w:r>
        <w:rPr>
          <w:lang w:val="es-MX"/>
        </w:rPr>
        <w:t xml:space="preserve">con correo electrónico: </w:t>
      </w:r>
      <w:r w:rsidR="00007EBA" w:rsidRPr="00007EBA">
        <w:t>l</w:t>
      </w:r>
      <w:r w:rsidR="009C627F" w:rsidRPr="00007EBA">
        <w:t>uis</w:t>
      </w:r>
      <w:hyperlink r:id="rId11" w:history="1">
        <w:r w:rsidR="00007EBA" w:rsidRPr="00007EBA">
          <w:rPr>
            <w:rStyle w:val="Hipervnculo"/>
            <w:color w:val="auto"/>
            <w:u w:val="none"/>
          </w:rPr>
          <w:t>marro@hotmail.es</w:t>
        </w:r>
      </w:hyperlink>
      <w:r w:rsidR="009C627F">
        <w:t xml:space="preserve"> </w:t>
      </w:r>
      <w:r>
        <w:rPr>
          <w:lang w:val="es-MX"/>
        </w:rPr>
        <w:t xml:space="preserve">y teléfono: </w:t>
      </w:r>
      <w:r w:rsidR="00007EBA">
        <w:rPr>
          <w:lang w:val="es-MX"/>
        </w:rPr>
        <w:t xml:space="preserve">2445-6100 </w:t>
      </w:r>
      <w:proofErr w:type="spellStart"/>
      <w:r w:rsidR="00007EBA">
        <w:rPr>
          <w:lang w:val="es-MX"/>
        </w:rPr>
        <w:t>ext</w:t>
      </w:r>
      <w:proofErr w:type="spellEnd"/>
      <w:r w:rsidR="00007EBA">
        <w:rPr>
          <w:lang w:val="es-MX"/>
        </w:rPr>
        <w:t xml:space="preserve"> 6102</w:t>
      </w:r>
    </w:p>
    <w:p w14:paraId="0AC14CE6" w14:textId="77777777" w:rsidR="00A86C57" w:rsidRDefault="00A86C57" w:rsidP="006C20E1">
      <w:pPr>
        <w:spacing w:before="60" w:after="60" w:line="360" w:lineRule="auto"/>
        <w:jc w:val="both"/>
        <w:rPr>
          <w:u w:val="words"/>
          <w:lang w:val="es-ES"/>
        </w:rPr>
      </w:pPr>
    </w:p>
    <w:p w14:paraId="53103F81" w14:textId="515D7E40" w:rsidR="00CE50E3" w:rsidRPr="006C20E1" w:rsidRDefault="00CE50E3" w:rsidP="006C20E1">
      <w:pPr>
        <w:spacing w:before="60" w:after="60" w:line="360" w:lineRule="auto"/>
        <w:jc w:val="both"/>
        <w:rPr>
          <w:lang w:val="es-ES"/>
        </w:rPr>
      </w:pPr>
      <w:r w:rsidRPr="00826097">
        <w:rPr>
          <w:lang w:val="es-ES"/>
        </w:rPr>
        <w:t>EN TESTIMONIO de lo cual las partes han ejecutado el presente Convenio de conformidad con las leyes de la República de El Salvador</w:t>
      </w:r>
      <w:r w:rsidRPr="006C20E1">
        <w:rPr>
          <w:lang w:val="es-ES"/>
        </w:rPr>
        <w:t xml:space="preserve"> en el día, mes y año antes indicados</w:t>
      </w:r>
      <w:r>
        <w:rPr>
          <w:lang w:val="es-ES"/>
        </w:rPr>
        <w:t>.</w:t>
      </w:r>
    </w:p>
    <w:p w14:paraId="31610D48" w14:textId="77777777" w:rsidR="00CE50E3" w:rsidRDefault="00CE50E3" w:rsidP="006C20E1">
      <w:pPr>
        <w:spacing w:before="60" w:after="60" w:line="360" w:lineRule="auto"/>
        <w:jc w:val="both"/>
        <w:rPr>
          <w:lang w:val="es-ES"/>
        </w:rPr>
      </w:pPr>
    </w:p>
    <w:p w14:paraId="6A867692" w14:textId="34AFB965" w:rsidR="008E17D4" w:rsidRDefault="008E17D4" w:rsidP="006C20E1">
      <w:pPr>
        <w:spacing w:before="60" w:after="60" w:line="360" w:lineRule="auto"/>
        <w:jc w:val="both"/>
        <w:rPr>
          <w:lang w:val="es-ES"/>
        </w:rPr>
      </w:pPr>
    </w:p>
    <w:p w14:paraId="5468271D" w14:textId="77777777" w:rsidR="00A86C57" w:rsidRDefault="00A86C57" w:rsidP="006C20E1">
      <w:pPr>
        <w:spacing w:before="60" w:after="60" w:line="360" w:lineRule="auto"/>
        <w:jc w:val="both"/>
        <w:rPr>
          <w:lang w:val="es-ES"/>
        </w:rPr>
      </w:pPr>
    </w:p>
    <w:p w14:paraId="142EEFA8" w14:textId="77777777" w:rsidR="00CE50E3" w:rsidRDefault="00CE50E3" w:rsidP="006C20E1">
      <w:pPr>
        <w:spacing w:before="60" w:after="60" w:line="360" w:lineRule="auto"/>
        <w:jc w:val="both"/>
        <w:rPr>
          <w:lang w:val="es-ES"/>
        </w:rPr>
      </w:pPr>
      <w:r>
        <w:rPr>
          <w:lang w:val="es-ES"/>
        </w:rPr>
        <w:t>___________________________________                           _______________________________</w:t>
      </w:r>
    </w:p>
    <w:p w14:paraId="67ACB84D" w14:textId="1A6F9A96" w:rsidR="00CE50E3" w:rsidRPr="00F97177" w:rsidRDefault="00CE50E3" w:rsidP="00713716">
      <w:pPr>
        <w:spacing w:before="60" w:after="60" w:line="240" w:lineRule="auto"/>
        <w:rPr>
          <w:b/>
          <w:bCs/>
          <w:sz w:val="20"/>
          <w:szCs w:val="20"/>
          <w:lang w:val="es-ES"/>
        </w:rPr>
      </w:pPr>
      <w:r w:rsidRPr="00713716">
        <w:rPr>
          <w:b/>
          <w:bCs/>
          <w:sz w:val="20"/>
          <w:szCs w:val="20"/>
          <w:lang w:val="es-ES"/>
        </w:rPr>
        <w:t>Dra</w:t>
      </w:r>
      <w:r w:rsidRPr="00F97177">
        <w:rPr>
          <w:b/>
          <w:bCs/>
          <w:sz w:val="20"/>
          <w:szCs w:val="20"/>
          <w:lang w:val="es-ES"/>
        </w:rPr>
        <w:t>.</w:t>
      </w:r>
      <w:r w:rsidRPr="00F97177">
        <w:rPr>
          <w:sz w:val="20"/>
          <w:szCs w:val="20"/>
          <w:lang w:val="es-ES"/>
        </w:rPr>
        <w:t xml:space="preserve"> </w:t>
      </w:r>
      <w:r w:rsidRPr="00F97177">
        <w:rPr>
          <w:b/>
          <w:bCs/>
          <w:sz w:val="20"/>
          <w:szCs w:val="20"/>
        </w:rPr>
        <w:t xml:space="preserve">ANA DEL CARMEN ORELLANA BENDEK                                      </w:t>
      </w:r>
      <w:r w:rsidR="00F97177" w:rsidRPr="00F97177">
        <w:rPr>
          <w:b/>
          <w:bCs/>
          <w:sz w:val="20"/>
          <w:szCs w:val="20"/>
        </w:rPr>
        <w:t>GERARDO ANIBAL AMAYA MARTINEZ</w:t>
      </w:r>
    </w:p>
    <w:p w14:paraId="68274B9F" w14:textId="508B76C2" w:rsidR="00CE50E3" w:rsidRPr="00F97177" w:rsidRDefault="00CE50E3" w:rsidP="00713716">
      <w:pPr>
        <w:spacing w:before="60" w:after="60" w:line="240" w:lineRule="auto"/>
        <w:rPr>
          <w:sz w:val="20"/>
          <w:szCs w:val="20"/>
          <w:lang w:val="es-ES"/>
        </w:rPr>
      </w:pPr>
      <w:r w:rsidRPr="00F97177">
        <w:rPr>
          <w:sz w:val="20"/>
          <w:szCs w:val="20"/>
          <w:lang w:val="es-ES"/>
        </w:rPr>
        <w:t xml:space="preserve">Por y en nombre del MINISTERIO DE SALUD                           Por y en nombre de </w:t>
      </w:r>
      <w:r w:rsidR="00F97177" w:rsidRPr="00F97177">
        <w:rPr>
          <w:spacing w:val="-3"/>
          <w:sz w:val="20"/>
          <w:szCs w:val="20"/>
          <w:shd w:val="clear" w:color="auto" w:fill="FFFFFF"/>
          <w:lang w:eastAsia="es-BO"/>
        </w:rPr>
        <w:t>HOSPITALAR, S.A. DE C.V</w:t>
      </w:r>
    </w:p>
    <w:p w14:paraId="468CF0F2" w14:textId="5876B88C" w:rsidR="00CE50E3" w:rsidRPr="006C20E1" w:rsidRDefault="00CE50E3" w:rsidP="00713716">
      <w:pPr>
        <w:spacing w:before="60" w:after="60" w:line="240" w:lineRule="auto"/>
        <w:rPr>
          <w:u w:val="single"/>
          <w:lang w:val="es-ES"/>
        </w:rPr>
      </w:pPr>
      <w:r w:rsidRPr="00F97177">
        <w:rPr>
          <w:sz w:val="20"/>
          <w:szCs w:val="20"/>
          <w:lang w:val="es-ES"/>
        </w:rPr>
        <w:t xml:space="preserve">      En capacidad de </w:t>
      </w:r>
      <w:r w:rsidRPr="00F97177">
        <w:rPr>
          <w:i/>
          <w:iCs/>
          <w:sz w:val="20"/>
          <w:szCs w:val="20"/>
          <w:lang w:val="es-ES"/>
        </w:rPr>
        <w:t xml:space="preserve">MINISTRA DE SALUD                                    </w:t>
      </w:r>
      <w:r w:rsidRPr="00F97177">
        <w:rPr>
          <w:sz w:val="20"/>
          <w:szCs w:val="20"/>
          <w:lang w:val="es-ES"/>
        </w:rPr>
        <w:t xml:space="preserve">En capacidad de </w:t>
      </w:r>
      <w:r w:rsidR="00F97177">
        <w:rPr>
          <w:sz w:val="20"/>
          <w:szCs w:val="20"/>
          <w:lang w:val="es-ES"/>
        </w:rPr>
        <w:t>Administrador Único Propietario</w:t>
      </w:r>
    </w:p>
    <w:p w14:paraId="28045A1E" w14:textId="77777777" w:rsidR="00CE50E3" w:rsidRPr="006C20E1" w:rsidRDefault="00CE50E3" w:rsidP="00713716">
      <w:pPr>
        <w:spacing w:before="60" w:after="60" w:line="240" w:lineRule="auto"/>
        <w:rPr>
          <w:i/>
          <w:iCs/>
          <w:lang w:val="es-ES"/>
        </w:rPr>
      </w:pPr>
    </w:p>
    <w:p w14:paraId="4A020172" w14:textId="77777777" w:rsidR="00CE50E3" w:rsidRDefault="00CE50E3" w:rsidP="00713716">
      <w:pPr>
        <w:spacing w:before="60" w:after="60" w:line="240" w:lineRule="auto"/>
        <w:rPr>
          <w:lang w:val="es-ES"/>
        </w:rPr>
      </w:pPr>
    </w:p>
    <w:p w14:paraId="49FE565E" w14:textId="06D05915" w:rsidR="00CE50E3" w:rsidRDefault="001D3726" w:rsidP="006C20E1">
      <w:pPr>
        <w:tabs>
          <w:tab w:val="left" w:pos="-720"/>
        </w:tabs>
        <w:spacing w:after="0" w:line="360" w:lineRule="auto"/>
        <w:rPr>
          <w:lang w:val="es-ES"/>
        </w:rPr>
      </w:pPr>
      <w:r w:rsidRPr="001D3726">
        <w:rPr>
          <w:lang w:val="es-ES"/>
        </w:rPr>
        <w:lastRenderedPageBreak/>
        <w:pict w14:anchorId="06F69C7F">
          <v:shape id="_x0000_i1026" type="#_x0000_t75" style="width:485.25pt;height:359.25pt">
            <v:imagedata r:id="rId12" o:title=""/>
          </v:shape>
        </w:pict>
      </w:r>
    </w:p>
    <w:p w14:paraId="3D4439D4" w14:textId="588AAA4F" w:rsidR="00CE50E3" w:rsidRDefault="00CE50E3" w:rsidP="006C20E1">
      <w:pPr>
        <w:tabs>
          <w:tab w:val="left" w:pos="-720"/>
        </w:tabs>
        <w:spacing w:after="0" w:line="360" w:lineRule="auto"/>
        <w:rPr>
          <w:lang w:val="es-ES"/>
        </w:rPr>
      </w:pPr>
    </w:p>
    <w:p w14:paraId="5AB46B0B" w14:textId="77777777" w:rsidR="00B40331" w:rsidRDefault="00B40331" w:rsidP="006C20E1">
      <w:pPr>
        <w:tabs>
          <w:tab w:val="left" w:pos="-720"/>
        </w:tabs>
        <w:spacing w:after="0" w:line="360" w:lineRule="auto"/>
        <w:rPr>
          <w:lang w:val="es-ES"/>
        </w:rPr>
      </w:pPr>
    </w:p>
    <w:p w14:paraId="670C0936" w14:textId="01F61BFA" w:rsidR="009C627F" w:rsidRDefault="009C627F" w:rsidP="00600343">
      <w:pPr>
        <w:pStyle w:val="Ttulo2"/>
        <w:rPr>
          <w:rFonts w:ascii="Calibri" w:hAnsi="Calibri" w:cs="Calibri"/>
          <w:lang w:val="es-ES"/>
        </w:rPr>
      </w:pPr>
    </w:p>
    <w:p w14:paraId="599BF2C7" w14:textId="4EBD9589" w:rsidR="001D3726" w:rsidRDefault="001D3726" w:rsidP="001D3726">
      <w:pPr>
        <w:rPr>
          <w:lang w:val="es-ES" w:eastAsia="en-US"/>
        </w:rPr>
      </w:pPr>
    </w:p>
    <w:p w14:paraId="5A1E800F" w14:textId="5F23B0BD" w:rsidR="001D3726" w:rsidRDefault="001D3726" w:rsidP="001D3726">
      <w:pPr>
        <w:rPr>
          <w:lang w:val="es-ES" w:eastAsia="en-US"/>
        </w:rPr>
      </w:pPr>
    </w:p>
    <w:p w14:paraId="77403513" w14:textId="754101C0" w:rsidR="001D3726" w:rsidRDefault="001D3726" w:rsidP="001D3726">
      <w:pPr>
        <w:rPr>
          <w:lang w:val="es-ES" w:eastAsia="en-US"/>
        </w:rPr>
      </w:pPr>
    </w:p>
    <w:p w14:paraId="59ED19A9" w14:textId="77777777" w:rsidR="001D3726" w:rsidRPr="001D3726" w:rsidRDefault="001D3726" w:rsidP="001D3726">
      <w:pPr>
        <w:rPr>
          <w:lang w:val="es-ES" w:eastAsia="en-US"/>
        </w:rPr>
      </w:pPr>
      <w:bookmarkStart w:id="10" w:name="_GoBack"/>
      <w:bookmarkEnd w:id="10"/>
    </w:p>
    <w:p w14:paraId="1688CC3F" w14:textId="2FD9222E" w:rsidR="00CE50E3" w:rsidRPr="00600343" w:rsidRDefault="00CE50E3" w:rsidP="00600343">
      <w:pPr>
        <w:pStyle w:val="Ttulo2"/>
        <w:rPr>
          <w:rFonts w:ascii="Calibri" w:hAnsi="Calibri" w:cs="Calibri"/>
          <w:lang w:val="es-ES"/>
        </w:rPr>
      </w:pPr>
      <w:r w:rsidRPr="009C627F">
        <w:rPr>
          <w:rFonts w:ascii="Calibri" w:hAnsi="Calibri" w:cs="Calibri"/>
          <w:lang w:val="es-ES"/>
        </w:rPr>
        <w:lastRenderedPageBreak/>
        <w:t>CONDICIONES GENERALES DEL C</w:t>
      </w:r>
      <w:r w:rsidRPr="00600343">
        <w:rPr>
          <w:rFonts w:ascii="Calibri" w:hAnsi="Calibri" w:cs="Calibri"/>
          <w:lang w:val="es-ES"/>
        </w:rPr>
        <w:t xml:space="preserve">ONTRATO </w:t>
      </w:r>
    </w:p>
    <w:p w14:paraId="191049A8"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1" w:name="_Toc4147930"/>
      <w:r w:rsidRPr="00600343">
        <w:rPr>
          <w:b/>
          <w:bCs/>
          <w:lang w:val="es-ES"/>
        </w:rPr>
        <w:t>Definiciones</w:t>
      </w:r>
      <w:bookmarkEnd w:id="11"/>
    </w:p>
    <w:p w14:paraId="20E6716C" w14:textId="77777777" w:rsidR="00CE50E3" w:rsidRPr="00600343" w:rsidRDefault="00CE50E3" w:rsidP="00600343">
      <w:pPr>
        <w:numPr>
          <w:ilvl w:val="0"/>
          <w:numId w:val="8"/>
        </w:numPr>
        <w:spacing w:before="60" w:after="60" w:line="240" w:lineRule="auto"/>
        <w:ind w:left="1260" w:hanging="720"/>
        <w:jc w:val="both"/>
        <w:rPr>
          <w:lang w:val="es-ES"/>
        </w:rPr>
      </w:pPr>
      <w:r w:rsidRPr="00600343">
        <w:rPr>
          <w:lang w:val="es-ES"/>
        </w:rPr>
        <w:t>Las siguientes palabras y expresiones tendrán los significados que aquí se les asigna.</w:t>
      </w:r>
    </w:p>
    <w:p w14:paraId="439A0956"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“Banco” significa el Banco Interamericano de Desarrollo (BID) o cualquier fondo administrado por el Banco.</w:t>
      </w:r>
    </w:p>
    <w:p w14:paraId="0764FE90"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“Contrato” significa el Convenio de Contrato celebrado entre el Comprador y el Proveedor, junto con los Documentos del Contrato allí referidos, incluyendo todos los anexos y apéndices, y todos los documentos incorporados allí por referencia.</w:t>
      </w:r>
    </w:p>
    <w:p w14:paraId="48869761"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“Documentos del Contrato” significa los documentos enumerados en el Convenio de Contrato, incluyendo cualquier enmienda.</w:t>
      </w:r>
    </w:p>
    <w:p w14:paraId="6E6A3F80"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“Precio del Contrato” significa el precio pagadero al Proveedor según se especifica en el Convenio de Contrato, sujeto a las condiciones y ajustes allí estipulados o deducciones propuestas, según corresponda en virtud del Contrato.</w:t>
      </w:r>
    </w:p>
    <w:p w14:paraId="7D12F47A"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“Día” significa día calendario.</w:t>
      </w:r>
    </w:p>
    <w:p w14:paraId="5B39EA93"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“Cumplimiento” significa que el Proveedor ha completado la prestación de los Servicios Conexos de acuerdo con los términos y condiciones establecidas en el Contrato. </w:t>
      </w:r>
    </w:p>
    <w:p w14:paraId="57E8E5CA"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“CGC” significa las Condiciones Generales del Contrato.</w:t>
      </w:r>
    </w:p>
    <w:p w14:paraId="1CC44ECD"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“Bienes” significa todos los productos, materia prima, maquinaria y equipo, y otros materiales que el Proveedor deba proporcionar al Comprador en virtud del Contrato.</w:t>
      </w:r>
    </w:p>
    <w:p w14:paraId="320FCED6"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“El país del Comprador” es el país especificado en las Condiciones Especiales del Contrato (CEC).</w:t>
      </w:r>
    </w:p>
    <w:p w14:paraId="237EC2B5"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“Comprador” significa la entidad que compra los Bienes y Servicios Conexos, según se indica en las </w:t>
      </w:r>
      <w:r w:rsidRPr="00600343">
        <w:rPr>
          <w:b/>
          <w:bCs/>
          <w:lang w:val="es-ES"/>
        </w:rPr>
        <w:t>CEC</w:t>
      </w:r>
      <w:r w:rsidRPr="00600343">
        <w:rPr>
          <w:lang w:val="es-ES"/>
        </w:rPr>
        <w:t>.</w:t>
      </w:r>
    </w:p>
    <w:p w14:paraId="510060DC"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14:paraId="1690C03A"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“CEC” significa las Condiciones Especiales del Contrato.</w:t>
      </w:r>
    </w:p>
    <w:p w14:paraId="4A2B1E8D"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733FEAE0" w14:textId="77777777"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“Proveedor” significa la persona natural, jurídica o entidad gubernamental, o una combinación de éstas, cuya oferta para ejecutar el Contrato ha sido aceptada por el Comprador y es denominada como tal en el Convenio de Contrato. </w:t>
      </w:r>
    </w:p>
    <w:p w14:paraId="7622838A" w14:textId="77777777" w:rsidR="00CE50E3" w:rsidRPr="00600343" w:rsidRDefault="00CE50E3" w:rsidP="00600343">
      <w:pPr>
        <w:numPr>
          <w:ilvl w:val="0"/>
          <w:numId w:val="9"/>
        </w:numPr>
        <w:spacing w:before="60" w:after="60" w:line="240" w:lineRule="auto"/>
        <w:ind w:left="1620"/>
        <w:jc w:val="both"/>
        <w:rPr>
          <w:b/>
          <w:bCs/>
          <w:lang w:val="es-ES"/>
        </w:rPr>
      </w:pPr>
      <w:r w:rsidRPr="00600343">
        <w:rPr>
          <w:lang w:val="es-ES"/>
        </w:rPr>
        <w:t>“El Sitio del Proyecto”, donde corresponde, significa el lugar citado en las CEC.</w:t>
      </w:r>
    </w:p>
    <w:p w14:paraId="251D423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2" w:name="_Toc4147931"/>
      <w:bookmarkStart w:id="13" w:name="_Toc106182827"/>
      <w:bookmarkStart w:id="14" w:name="_Toc317173376"/>
      <w:r w:rsidRPr="00600343">
        <w:rPr>
          <w:b/>
          <w:bCs/>
          <w:lang w:val="es-ES"/>
        </w:rPr>
        <w:lastRenderedPageBreak/>
        <w:t>Documentos del Contrato</w:t>
      </w:r>
      <w:bookmarkEnd w:id="12"/>
      <w:r w:rsidRPr="00600343">
        <w:rPr>
          <w:b/>
          <w:bCs/>
          <w:lang w:val="es-ES"/>
        </w:rPr>
        <w:t xml:space="preserve"> </w:t>
      </w:r>
      <w:bookmarkEnd w:id="13"/>
      <w:bookmarkEnd w:id="14"/>
    </w:p>
    <w:p w14:paraId="6E810B6B" w14:textId="77777777" w:rsidR="00CE50E3" w:rsidRPr="00600343" w:rsidRDefault="00CE50E3" w:rsidP="00600343">
      <w:pPr>
        <w:numPr>
          <w:ilvl w:val="0"/>
          <w:numId w:val="10"/>
        </w:numPr>
        <w:spacing w:before="60" w:after="60" w:line="240" w:lineRule="auto"/>
        <w:ind w:left="1260" w:hanging="720"/>
        <w:jc w:val="both"/>
        <w:rPr>
          <w:b/>
          <w:bCs/>
          <w:lang w:val="es-ES"/>
        </w:rPr>
      </w:pPr>
      <w:r w:rsidRPr="00600343">
        <w:rPr>
          <w:lang w:val="es-ES"/>
        </w:rPr>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p>
    <w:p w14:paraId="679FFBDC" w14:textId="77777777" w:rsidR="00CE50E3" w:rsidRPr="00600343" w:rsidRDefault="00CE50E3" w:rsidP="00600343">
      <w:pPr>
        <w:keepNext/>
        <w:keepLines/>
        <w:numPr>
          <w:ilvl w:val="0"/>
          <w:numId w:val="7"/>
        </w:numPr>
        <w:spacing w:before="240" w:after="0" w:line="240" w:lineRule="auto"/>
        <w:ind w:left="540" w:hanging="540"/>
        <w:jc w:val="both"/>
        <w:outlineLvl w:val="1"/>
        <w:rPr>
          <w:lang w:val="es-ES"/>
        </w:rPr>
      </w:pPr>
      <w:bookmarkStart w:id="15" w:name="_Toc4147932"/>
      <w:r w:rsidRPr="00600343">
        <w:rPr>
          <w:b/>
          <w:bCs/>
          <w:lang w:val="es-ES"/>
        </w:rPr>
        <w:t>Prácticas Prohibidas</w:t>
      </w:r>
      <w:bookmarkEnd w:id="15"/>
      <w:r w:rsidRPr="00600343">
        <w:rPr>
          <w:b/>
          <w:bCs/>
          <w:lang w:val="es-ES"/>
        </w:rPr>
        <w:t xml:space="preserve"> </w:t>
      </w:r>
    </w:p>
    <w:p w14:paraId="7F8E07A7" w14:textId="77777777" w:rsidR="00CE50E3" w:rsidRPr="00600343" w:rsidRDefault="00CE50E3" w:rsidP="00600343">
      <w:pPr>
        <w:numPr>
          <w:ilvl w:val="0"/>
          <w:numId w:val="11"/>
        </w:numPr>
        <w:spacing w:before="60" w:after="60" w:line="240" w:lineRule="auto"/>
        <w:ind w:left="1260" w:hanging="720"/>
        <w:jc w:val="both"/>
        <w:rPr>
          <w:lang w:val="es-ES"/>
        </w:rPr>
      </w:pPr>
      <w:r w:rsidRPr="00600343">
        <w:rPr>
          <w:lang w:val="es-ES"/>
        </w:rPr>
        <w:t>El Banco exige el cumplimiento de su política con respecto a prácticas prohibidas que se indican en Anexo 2.</w:t>
      </w:r>
    </w:p>
    <w:p w14:paraId="06C87E9E" w14:textId="77777777" w:rsidR="00CE50E3" w:rsidRPr="00600343" w:rsidRDefault="00CE50E3" w:rsidP="00600343">
      <w:pPr>
        <w:keepNext/>
        <w:keepLines/>
        <w:numPr>
          <w:ilvl w:val="0"/>
          <w:numId w:val="7"/>
        </w:numPr>
        <w:spacing w:before="240" w:after="0" w:line="240" w:lineRule="auto"/>
        <w:ind w:left="540" w:hanging="540"/>
        <w:jc w:val="both"/>
        <w:outlineLvl w:val="1"/>
        <w:rPr>
          <w:b/>
          <w:bCs/>
          <w:lang w:val="es-ES"/>
        </w:rPr>
      </w:pPr>
      <w:bookmarkStart w:id="16" w:name="_Toc4147933"/>
      <w:r w:rsidRPr="00600343">
        <w:rPr>
          <w:b/>
          <w:bCs/>
          <w:lang w:val="es-ES"/>
        </w:rPr>
        <w:t>Interpretación</w:t>
      </w:r>
      <w:bookmarkEnd w:id="16"/>
      <w:r w:rsidRPr="00600343">
        <w:rPr>
          <w:b/>
          <w:bCs/>
          <w:lang w:val="es-ES"/>
        </w:rPr>
        <w:t xml:space="preserve"> </w:t>
      </w:r>
    </w:p>
    <w:p w14:paraId="54AE2B12"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Si el contexto así lo requiere, el singular significa el plural, y viceversa:</w:t>
      </w:r>
    </w:p>
    <w:p w14:paraId="38B729CE"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Incoterms</w:t>
      </w:r>
    </w:p>
    <w:p w14:paraId="65CB9CA0" w14:textId="77777777"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El significado de cualquier término comercial, así como los derechos y obligaciones de las partes serán los prescritos en los </w:t>
      </w:r>
      <w:r w:rsidRPr="00600343">
        <w:rPr>
          <w:i/>
          <w:iCs/>
          <w:lang w:val="es-ES"/>
        </w:rPr>
        <w:t>Incoterms</w:t>
      </w:r>
      <w:r w:rsidRPr="00600343">
        <w:rPr>
          <w:lang w:val="es-ES"/>
        </w:rPr>
        <w:t>, a menos que sea inconsistente con alguna disposición del Contrato.</w:t>
      </w:r>
    </w:p>
    <w:p w14:paraId="4F448954" w14:textId="77777777"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Los términos CIP, FCA, CPT y otros similares, cuando se utilicen, se regirán por las normas establecidas en la edición vigente de los </w:t>
      </w:r>
      <w:r w:rsidRPr="00600343">
        <w:rPr>
          <w:i/>
          <w:iCs/>
          <w:lang w:val="es-ES"/>
        </w:rPr>
        <w:t xml:space="preserve">Incoterms </w:t>
      </w:r>
      <w:r w:rsidRPr="00600343">
        <w:rPr>
          <w:lang w:val="es-ES"/>
        </w:rPr>
        <w:t>especificada en las</w:t>
      </w:r>
      <w:r w:rsidRPr="00600343">
        <w:rPr>
          <w:b/>
          <w:bCs/>
          <w:lang w:val="es-ES"/>
        </w:rPr>
        <w:t xml:space="preserve"> CEC</w:t>
      </w:r>
      <w:r w:rsidRPr="00600343">
        <w:rPr>
          <w:lang w:val="es-ES"/>
        </w:rPr>
        <w:t>, y publicada por la Cámara de Comercio Internacional en París, Francia.</w:t>
      </w:r>
    </w:p>
    <w:p w14:paraId="1355483D"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Totalidad del Contrato: 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49C11524"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Enmienda: Ninguna enmienda u otra variación al Contrato será válida a menos que esté por escrito, fechada y se refiera expresamente al Contrato, y esté firmada por un representante de cada una de las partes debidamente autorizado.</w:t>
      </w:r>
    </w:p>
    <w:p w14:paraId="0F54DCC6"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Limitación de Dispensas</w:t>
      </w:r>
    </w:p>
    <w:p w14:paraId="45A65179" w14:textId="77777777" w:rsidR="00CE50E3" w:rsidRPr="00600343" w:rsidRDefault="00CE50E3" w:rsidP="00600343">
      <w:pPr>
        <w:numPr>
          <w:ilvl w:val="0"/>
          <w:numId w:val="14"/>
        </w:numPr>
        <w:spacing w:before="60" w:after="60" w:line="240" w:lineRule="auto"/>
        <w:ind w:left="1620"/>
        <w:jc w:val="both"/>
        <w:rPr>
          <w:lang w:val="es-ES"/>
        </w:rPr>
      </w:pPr>
      <w:r w:rsidRPr="00600343">
        <w:rPr>
          <w:lang w:val="es-ES"/>
        </w:rPr>
        <w:t xml:space="preserve">Sujeto a lo indicado en la </w:t>
      </w:r>
      <w:proofErr w:type="spellStart"/>
      <w:r w:rsidRPr="00600343">
        <w:rPr>
          <w:lang w:val="es-ES"/>
        </w:rPr>
        <w:t>Subcláusula</w:t>
      </w:r>
      <w:proofErr w:type="spellEnd"/>
      <w:r w:rsidRPr="00600343">
        <w:rPr>
          <w:lang w:val="es-ES"/>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18907BFB" w14:textId="77777777" w:rsidR="00CE50E3" w:rsidRPr="00600343" w:rsidRDefault="00CE50E3" w:rsidP="00600343">
      <w:pPr>
        <w:numPr>
          <w:ilvl w:val="0"/>
          <w:numId w:val="14"/>
        </w:numPr>
        <w:spacing w:before="60" w:after="60" w:line="240" w:lineRule="auto"/>
        <w:ind w:left="1620"/>
        <w:jc w:val="both"/>
        <w:rPr>
          <w:lang w:val="es-ES"/>
        </w:rPr>
      </w:pPr>
      <w:r w:rsidRPr="00600343">
        <w:rPr>
          <w:lang w:val="es-ES"/>
        </w:rP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79F10AAC" w14:textId="77777777"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lastRenderedPageBreak/>
        <w:t>Divisibilidad: Si cualquier provisión o condición del Contrato es prohibida o resultase inválida o inejecutable, dicha prohibición, invalidez o falta de ejecución no afectará la validez o el cumplimiento de las otras provisiones o condiciones del Contrato.</w:t>
      </w:r>
    </w:p>
    <w:p w14:paraId="2F33550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7" w:name="_Toc4147934"/>
      <w:r w:rsidRPr="00600343">
        <w:rPr>
          <w:b/>
          <w:bCs/>
          <w:lang w:val="es-ES"/>
        </w:rPr>
        <w:t>Idioma</w:t>
      </w:r>
      <w:bookmarkEnd w:id="17"/>
    </w:p>
    <w:p w14:paraId="5F52DB91" w14:textId="77777777"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 xml:space="preserve">El Contrato, así como toda la correspondencia y documentos relativos al Contrato intercambiados entre el Proveedor y el Comprador, deberán ser escritos en el idioma especificado en las </w:t>
      </w:r>
      <w:r w:rsidRPr="00600343">
        <w:rPr>
          <w:b/>
          <w:bCs/>
          <w:lang w:val="es-ES"/>
        </w:rPr>
        <w:t>CEC</w:t>
      </w:r>
      <w:r w:rsidRPr="00600343">
        <w:rPr>
          <w:lang w:val="es-ES"/>
        </w:rPr>
        <w:t>.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14:paraId="08BE2F95" w14:textId="77777777"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El Proveedor será responsable de todos los costos de la traducción al idioma que rige, así como de todos los riesgos derivados de la exactitud de dicha traducción de los documentos proporcionados por el Proveedor.</w:t>
      </w:r>
    </w:p>
    <w:p w14:paraId="03341BC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8" w:name="_Toc4147935"/>
      <w:r w:rsidRPr="00600343">
        <w:rPr>
          <w:b/>
          <w:bCs/>
          <w:lang w:val="es-ES"/>
        </w:rPr>
        <w:t>Asociación en Participación o Consorcio</w:t>
      </w:r>
      <w:bookmarkEnd w:id="18"/>
      <w:r w:rsidRPr="00600343">
        <w:rPr>
          <w:b/>
          <w:bCs/>
          <w:lang w:val="es-ES"/>
        </w:rPr>
        <w:t xml:space="preserve"> </w:t>
      </w:r>
    </w:p>
    <w:p w14:paraId="011B7BEA" w14:textId="77777777" w:rsidR="00CE50E3" w:rsidRPr="00600343" w:rsidRDefault="00CE50E3" w:rsidP="00600343">
      <w:pPr>
        <w:numPr>
          <w:ilvl w:val="0"/>
          <w:numId w:val="16"/>
        </w:numPr>
        <w:spacing w:before="60" w:after="60" w:line="240" w:lineRule="auto"/>
        <w:ind w:left="1260" w:hanging="720"/>
        <w:jc w:val="both"/>
        <w:rPr>
          <w:b/>
          <w:bCs/>
          <w:lang w:val="es-ES"/>
        </w:rPr>
      </w:pPr>
      <w:r w:rsidRPr="00600343">
        <w:rPr>
          <w:lang w:val="es-ES"/>
        </w:rP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14:paraId="166D7DD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9" w:name="_Toc4147936"/>
      <w:r w:rsidRPr="00600343">
        <w:rPr>
          <w:b/>
          <w:bCs/>
          <w:lang w:val="es-ES"/>
        </w:rPr>
        <w:t>Elegibilidad</w:t>
      </w:r>
      <w:bookmarkEnd w:id="19"/>
    </w:p>
    <w:p w14:paraId="0180F2DF" w14:textId="77777777"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El Proveedor y sus Subcontratistas deberán ser originarios de países miembros del Banco. Se considera que un Proveedor o Subcontratista tiene la nacionalidad de un país elegible si cumple con los siguientes requisitos:</w:t>
      </w:r>
    </w:p>
    <w:p w14:paraId="4AF218F4" w14:textId="77777777" w:rsidR="00CE50E3" w:rsidRPr="00600343" w:rsidRDefault="00CE50E3" w:rsidP="00600343">
      <w:pPr>
        <w:numPr>
          <w:ilvl w:val="0"/>
          <w:numId w:val="18"/>
        </w:numPr>
        <w:spacing w:before="60" w:after="60" w:line="240" w:lineRule="auto"/>
        <w:ind w:left="1620"/>
        <w:jc w:val="both"/>
        <w:rPr>
          <w:lang w:val="es-ES"/>
        </w:rPr>
      </w:pPr>
      <w:r w:rsidRPr="00600343">
        <w:rPr>
          <w:lang w:val="es-ES"/>
        </w:rPr>
        <w:t>Un individuo tiene la nacionalidad de un país miembro del Banco si satisface uno de los siguientes requisitos:</w:t>
      </w:r>
    </w:p>
    <w:p w14:paraId="44B420AA" w14:textId="77777777"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es ciudadano de un país miembro; o</w:t>
      </w:r>
    </w:p>
    <w:p w14:paraId="4D55F0F9" w14:textId="77777777"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ha establecido su domicilio en un país miembro como residente “bona fide” y está legalmente autorizado para trabajar en dicho país.</w:t>
      </w:r>
    </w:p>
    <w:p w14:paraId="750A6AC7" w14:textId="77777777" w:rsidR="00CE50E3" w:rsidRPr="00600343" w:rsidRDefault="00CE50E3" w:rsidP="00600343">
      <w:pPr>
        <w:numPr>
          <w:ilvl w:val="0"/>
          <w:numId w:val="18"/>
        </w:numPr>
        <w:spacing w:after="60" w:line="240" w:lineRule="auto"/>
        <w:ind w:left="1620"/>
        <w:jc w:val="both"/>
        <w:rPr>
          <w:lang w:val="es-ES"/>
        </w:rPr>
      </w:pPr>
      <w:r w:rsidRPr="00600343">
        <w:rPr>
          <w:lang w:val="es-ES"/>
        </w:rPr>
        <w:t>Una firma tiene la nacionalidad de un país miembro si satisface los dos siguientes requisitos:</w:t>
      </w:r>
    </w:p>
    <w:p w14:paraId="2BAF4AD5" w14:textId="77777777"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esta legalmente constituida o incorporada conforme a las leyes de un país miembro del Banco; y</w:t>
      </w:r>
    </w:p>
    <w:p w14:paraId="7ED68EA3" w14:textId="77777777"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más del cincuenta por ciento (50%) del capital de la firma es de propiedad de individuos o firmas de países miembros del Banco.</w:t>
      </w:r>
    </w:p>
    <w:p w14:paraId="082B0B70" w14:textId="77777777"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lastRenderedPageBreak/>
        <w:t>Todos los socios de una asociación en participación, consorcio o asociación (APCA) con responsabilidad mancomunada y solidaria y todos los subcontratistas deben cumplir con los requisitos arriba establecidos.</w:t>
      </w:r>
    </w:p>
    <w:p w14:paraId="766283DA" w14:textId="77777777"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3C693CEE" w14:textId="77777777" w:rsidR="00CE50E3" w:rsidRPr="00600343" w:rsidRDefault="00CE50E3" w:rsidP="00457342">
      <w:pPr>
        <w:tabs>
          <w:tab w:val="left" w:pos="-720"/>
        </w:tabs>
        <w:spacing w:after="0" w:line="240" w:lineRule="auto"/>
        <w:rPr>
          <w:lang w:val="es-ES"/>
        </w:rPr>
      </w:pPr>
    </w:p>
    <w:p w14:paraId="2C533E52"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0" w:name="_Toc4147937"/>
      <w:r w:rsidRPr="00600343">
        <w:rPr>
          <w:b/>
          <w:bCs/>
          <w:lang w:val="es-ES"/>
        </w:rPr>
        <w:t>Notificaciones</w:t>
      </w:r>
      <w:bookmarkEnd w:id="20"/>
    </w:p>
    <w:p w14:paraId="108A8AB0" w14:textId="77777777"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Todas las notificaciones entre las partes en virtud de este Contrato deberán ser por escrito y dirigidas a la dirección indicada en las</w:t>
      </w:r>
      <w:r w:rsidRPr="00600343">
        <w:rPr>
          <w:b/>
          <w:bCs/>
          <w:lang w:val="es-ES"/>
        </w:rPr>
        <w:t xml:space="preserve"> CEC</w:t>
      </w:r>
      <w:r w:rsidRPr="00600343">
        <w:rPr>
          <w:lang w:val="es-ES"/>
        </w:rPr>
        <w:t>. El término “por escrito” significa comunicación en forma escrita con prueba de recibo.</w:t>
      </w:r>
    </w:p>
    <w:p w14:paraId="2DF72C93" w14:textId="77777777"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Una notificación será efectiva en la fecha más tardía entre la fecha de entrega y la fecha de la notificación.</w:t>
      </w:r>
    </w:p>
    <w:p w14:paraId="7E75C47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1" w:name="_Toc4147938"/>
      <w:r w:rsidRPr="00600343">
        <w:rPr>
          <w:b/>
          <w:bCs/>
          <w:lang w:val="es-ES"/>
        </w:rPr>
        <w:t>Ley Aplicable</w:t>
      </w:r>
      <w:bookmarkEnd w:id="21"/>
    </w:p>
    <w:p w14:paraId="06FDF002" w14:textId="77777777" w:rsidR="00CE50E3" w:rsidRPr="00600343" w:rsidRDefault="00CE50E3" w:rsidP="00600343">
      <w:pPr>
        <w:numPr>
          <w:ilvl w:val="0"/>
          <w:numId w:val="22"/>
        </w:numPr>
        <w:spacing w:before="60" w:after="60" w:line="240" w:lineRule="auto"/>
        <w:ind w:left="1260" w:hanging="720"/>
        <w:jc w:val="both"/>
        <w:rPr>
          <w:b/>
          <w:bCs/>
          <w:lang w:val="es-ES"/>
        </w:rPr>
      </w:pPr>
      <w:r w:rsidRPr="00600343">
        <w:rPr>
          <w:lang w:val="es-ES"/>
        </w:rPr>
        <w:t>El Contrato se regirá y se interpretará según las leyes del país del Comprador, a menos que se indique otra cosa en las</w:t>
      </w:r>
      <w:r w:rsidRPr="00600343">
        <w:rPr>
          <w:b/>
          <w:bCs/>
          <w:lang w:val="es-ES"/>
        </w:rPr>
        <w:t xml:space="preserve"> CEC</w:t>
      </w:r>
      <w:r w:rsidRPr="00600343">
        <w:rPr>
          <w:lang w:val="es-ES"/>
        </w:rPr>
        <w:t>.</w:t>
      </w:r>
    </w:p>
    <w:p w14:paraId="56ED1ED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2" w:name="_Toc4147939"/>
      <w:r w:rsidRPr="00600343">
        <w:rPr>
          <w:b/>
          <w:bCs/>
          <w:lang w:val="es-ES"/>
        </w:rPr>
        <w:t>Solución de Controversias</w:t>
      </w:r>
      <w:bookmarkEnd w:id="22"/>
    </w:p>
    <w:p w14:paraId="61C42A90" w14:textId="77777777"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El Comprador y el Proveedor harán todo lo posible para resolver amigablemente mediante negociaciones directas informales, cualquier desacuerdo o controversia que se haya suscitado entre ellos en virtud o en referencia al Contrato.</w:t>
      </w:r>
    </w:p>
    <w:p w14:paraId="3DA1D312" w14:textId="77777777" w:rsidR="00CE50E3" w:rsidRPr="00600343" w:rsidRDefault="00CE50E3" w:rsidP="00600343">
      <w:pPr>
        <w:numPr>
          <w:ilvl w:val="0"/>
          <w:numId w:val="23"/>
        </w:numPr>
        <w:spacing w:before="60" w:after="60" w:line="240" w:lineRule="auto"/>
        <w:ind w:left="1260" w:hanging="720"/>
        <w:jc w:val="both"/>
        <w:rPr>
          <w:lang w:val="es-ES"/>
        </w:rPr>
      </w:pPr>
      <w:r w:rsidRPr="00600343">
        <w:rPr>
          <w:lang w:val="es-ES"/>
        </w:rPr>
        <w:lastRenderedPageBreak/>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600343">
        <w:rPr>
          <w:b/>
          <w:bCs/>
          <w:lang w:val="es-ES"/>
        </w:rPr>
        <w:t xml:space="preserve"> CEC. </w:t>
      </w:r>
    </w:p>
    <w:p w14:paraId="042B1D94" w14:textId="77777777"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No obstante, las referencias a arbitraje en este documento,</w:t>
      </w:r>
    </w:p>
    <w:p w14:paraId="051A678C" w14:textId="77777777" w:rsidR="00CE50E3" w:rsidRPr="00600343" w:rsidRDefault="00CE50E3" w:rsidP="00600343">
      <w:pPr>
        <w:numPr>
          <w:ilvl w:val="0"/>
          <w:numId w:val="26"/>
        </w:numPr>
        <w:spacing w:before="60" w:after="60" w:line="240" w:lineRule="auto"/>
        <w:ind w:left="1620"/>
        <w:jc w:val="both"/>
        <w:rPr>
          <w:lang w:val="es-ES"/>
        </w:rPr>
      </w:pPr>
      <w:r w:rsidRPr="00600343">
        <w:rPr>
          <w:lang w:val="es-ES"/>
        </w:rPr>
        <w:t xml:space="preserve">ambas partes deben continuar cumpliendo con sus obligaciones respectivas en virtud del Contrato, a menos que las partes acuerden de otra manera; y </w:t>
      </w:r>
    </w:p>
    <w:p w14:paraId="610322D9" w14:textId="77777777" w:rsidR="00CE50E3" w:rsidRPr="00600343" w:rsidRDefault="00CE50E3" w:rsidP="00600343">
      <w:pPr>
        <w:numPr>
          <w:ilvl w:val="0"/>
          <w:numId w:val="26"/>
        </w:numPr>
        <w:spacing w:before="60" w:after="60" w:line="240" w:lineRule="auto"/>
        <w:ind w:left="1620"/>
        <w:jc w:val="both"/>
        <w:rPr>
          <w:lang w:val="es-ES"/>
        </w:rPr>
      </w:pPr>
      <w:r w:rsidRPr="00600343">
        <w:rPr>
          <w:lang w:val="es-ES"/>
        </w:rPr>
        <w:t>el Comprador pagará el dinero que le adeude al Proveedor.</w:t>
      </w:r>
    </w:p>
    <w:p w14:paraId="505CD97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3" w:name="_Toc4147940"/>
      <w:r w:rsidRPr="00600343">
        <w:rPr>
          <w:b/>
          <w:bCs/>
          <w:lang w:val="es-ES"/>
        </w:rPr>
        <w:t>Inspecciones y Auditorias</w:t>
      </w:r>
      <w:bookmarkEnd w:id="23"/>
      <w:r w:rsidRPr="00600343">
        <w:rPr>
          <w:b/>
          <w:bCs/>
          <w:lang w:val="es-ES"/>
        </w:rPr>
        <w:t xml:space="preserve"> </w:t>
      </w:r>
    </w:p>
    <w:p w14:paraId="15107784" w14:textId="77777777" w:rsidR="00CE50E3" w:rsidRPr="00600343" w:rsidRDefault="00CE50E3" w:rsidP="00600343">
      <w:pPr>
        <w:numPr>
          <w:ilvl w:val="0"/>
          <w:numId w:val="24"/>
        </w:numPr>
        <w:spacing w:before="60" w:after="60" w:line="240" w:lineRule="auto"/>
        <w:ind w:left="1260" w:hanging="720"/>
        <w:jc w:val="both"/>
        <w:rPr>
          <w:lang w:val="es-ES"/>
        </w:rPr>
      </w:pPr>
      <w:bookmarkStart w:id="24" w:name="OLE_LINK1"/>
      <w:bookmarkStart w:id="25" w:name="OLE_LINK2"/>
      <w:r w:rsidRPr="00600343">
        <w:rPr>
          <w:lang w:val="es-ES"/>
        </w:rPr>
        <w:t xml:space="preserve">El Contratista permitirá, y realizará todos los trámites para que sus Subcontratistas o Consultores permitan, que el Banco y/o las personas designadas por el Banco 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w:t>
      </w:r>
      <w:proofErr w:type="spellStart"/>
      <w:r w:rsidRPr="00600343">
        <w:rPr>
          <w:lang w:val="es-ES"/>
        </w:rPr>
        <w:t>Subcláusula</w:t>
      </w:r>
      <w:proofErr w:type="spellEnd"/>
      <w:r w:rsidRPr="00600343">
        <w:rPr>
          <w:lang w:val="es-ES"/>
        </w:rPr>
        <w:t xml:space="preserve"> 11.1 constituye una práctica prohibida que podrá resultar en la terminación del contrato (al igual que en la declaración de inelegibilidad de acuerdo a los procedimientos vigentes del Banco).</w:t>
      </w:r>
      <w:bookmarkEnd w:id="24"/>
      <w:bookmarkEnd w:id="25"/>
    </w:p>
    <w:p w14:paraId="33C5B408"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6" w:name="_Toc4147941"/>
      <w:r w:rsidRPr="00600343">
        <w:rPr>
          <w:b/>
          <w:bCs/>
          <w:lang w:val="es-ES"/>
        </w:rPr>
        <w:t>Alcance de los Suministros</w:t>
      </w:r>
      <w:bookmarkEnd w:id="26"/>
    </w:p>
    <w:p w14:paraId="42986FC5" w14:textId="77777777" w:rsidR="00CE50E3" w:rsidRPr="00B107C4" w:rsidRDefault="00CE50E3" w:rsidP="00B107C4">
      <w:pPr>
        <w:numPr>
          <w:ilvl w:val="0"/>
          <w:numId w:val="25"/>
        </w:numPr>
        <w:spacing w:before="60" w:after="60" w:line="240" w:lineRule="auto"/>
        <w:ind w:left="1260" w:hanging="720"/>
        <w:jc w:val="both"/>
        <w:rPr>
          <w:b/>
          <w:bCs/>
          <w:lang w:val="es-ES"/>
        </w:rPr>
      </w:pPr>
      <w:r w:rsidRPr="00600343">
        <w:rPr>
          <w:lang w:val="es-ES"/>
        </w:rPr>
        <w:t>Los Bienes y Servicios Conexos serán suministrados según lo estipulado en la Lista de Requisitos.</w:t>
      </w:r>
    </w:p>
    <w:p w14:paraId="6D04C2B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7" w:name="_Toc4147942"/>
      <w:r w:rsidRPr="00600343">
        <w:rPr>
          <w:b/>
          <w:bCs/>
          <w:lang w:val="es-ES"/>
        </w:rPr>
        <w:t>Entrega y Documentos</w:t>
      </w:r>
      <w:bookmarkEnd w:id="27"/>
    </w:p>
    <w:p w14:paraId="6AAFB542" w14:textId="77777777" w:rsidR="00CE50E3" w:rsidRPr="00600343" w:rsidRDefault="00CE50E3" w:rsidP="00600343">
      <w:pPr>
        <w:numPr>
          <w:ilvl w:val="0"/>
          <w:numId w:val="27"/>
        </w:numPr>
        <w:spacing w:before="60" w:after="60" w:line="240" w:lineRule="auto"/>
        <w:ind w:left="1260" w:hanging="720"/>
        <w:jc w:val="both"/>
        <w:rPr>
          <w:lang w:val="es-ES"/>
        </w:rPr>
      </w:pPr>
      <w:r w:rsidRPr="00600343">
        <w:rPr>
          <w:lang w:val="es-ES"/>
        </w:rPr>
        <w:t xml:space="preserve">Sujeto a lo dispuesto en la </w:t>
      </w:r>
      <w:proofErr w:type="spellStart"/>
      <w:r w:rsidRPr="00600343">
        <w:rPr>
          <w:lang w:val="es-ES"/>
        </w:rPr>
        <w:t>Subcláusula</w:t>
      </w:r>
      <w:proofErr w:type="spellEnd"/>
      <w:r w:rsidRPr="00600343">
        <w:rPr>
          <w:lang w:val="es-ES"/>
        </w:rPr>
        <w:t xml:space="preserve">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600343">
        <w:rPr>
          <w:b/>
          <w:bCs/>
          <w:lang w:val="es-ES"/>
        </w:rPr>
        <w:t xml:space="preserve"> CEC</w:t>
      </w:r>
      <w:r w:rsidRPr="00600343">
        <w:rPr>
          <w:lang w:val="es-ES"/>
        </w:rPr>
        <w:t>.</w:t>
      </w:r>
    </w:p>
    <w:p w14:paraId="71C994B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8" w:name="_Toc106188573"/>
      <w:bookmarkStart w:id="29" w:name="_Toc4147943"/>
      <w:r w:rsidRPr="00600343">
        <w:rPr>
          <w:b/>
          <w:bCs/>
          <w:lang w:val="es-ES"/>
        </w:rPr>
        <w:lastRenderedPageBreak/>
        <w:t>Responsabilidades del Proveedor</w:t>
      </w:r>
      <w:bookmarkEnd w:id="28"/>
      <w:bookmarkEnd w:id="29"/>
    </w:p>
    <w:p w14:paraId="5D5A43D5" w14:textId="77777777" w:rsidR="00CE50E3" w:rsidRPr="00600343" w:rsidRDefault="00CE50E3" w:rsidP="00600343">
      <w:pPr>
        <w:numPr>
          <w:ilvl w:val="0"/>
          <w:numId w:val="28"/>
        </w:numPr>
        <w:spacing w:before="60" w:after="60" w:line="240" w:lineRule="auto"/>
        <w:ind w:left="1260" w:hanging="720"/>
        <w:jc w:val="both"/>
        <w:rPr>
          <w:b/>
          <w:bCs/>
          <w:lang w:val="es-ES"/>
        </w:rPr>
      </w:pPr>
      <w:r w:rsidRPr="00600343">
        <w:rPr>
          <w:lang w:val="es-ES"/>
        </w:rPr>
        <w:t>El Proveedor deberá proporcionar todos los Bienes y Servicios Conexos incluidos en el Alcance de Suministros de conformidad con la Cláusula 12 de las CGC, el Plan de Entrega y Cronograma de Cumplimiento, de conformidad con la Cláusula 13 de las CGC.</w:t>
      </w:r>
    </w:p>
    <w:p w14:paraId="6AE9343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0" w:name="_Toc4147944"/>
      <w:r w:rsidRPr="00600343">
        <w:rPr>
          <w:b/>
          <w:bCs/>
          <w:lang w:val="es-ES"/>
        </w:rPr>
        <w:t>Precio del Contrato</w:t>
      </w:r>
      <w:bookmarkEnd w:id="30"/>
    </w:p>
    <w:p w14:paraId="0F8438A2" w14:textId="77777777" w:rsidR="00CE50E3" w:rsidRPr="00600343" w:rsidRDefault="00CE50E3" w:rsidP="00600343">
      <w:pPr>
        <w:numPr>
          <w:ilvl w:val="0"/>
          <w:numId w:val="29"/>
        </w:numPr>
        <w:spacing w:before="60" w:after="60" w:line="240" w:lineRule="auto"/>
        <w:ind w:left="1260" w:hanging="720"/>
        <w:jc w:val="both"/>
        <w:rPr>
          <w:b/>
          <w:bCs/>
          <w:lang w:val="es-ES"/>
        </w:rPr>
      </w:pPr>
      <w:r w:rsidRPr="00600343">
        <w:rPr>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600343">
        <w:rPr>
          <w:b/>
          <w:bCs/>
          <w:lang w:val="es-ES"/>
        </w:rPr>
        <w:t xml:space="preserve"> CEC.</w:t>
      </w:r>
    </w:p>
    <w:p w14:paraId="5E7D6A01"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1" w:name="_Toc4147945"/>
      <w:r w:rsidRPr="00600343">
        <w:rPr>
          <w:b/>
          <w:bCs/>
          <w:lang w:val="es-ES"/>
        </w:rPr>
        <w:t>Condiciones de Pago</w:t>
      </w:r>
      <w:bookmarkEnd w:id="31"/>
      <w:r w:rsidRPr="00600343">
        <w:rPr>
          <w:b/>
          <w:bCs/>
          <w:lang w:val="es-ES"/>
        </w:rPr>
        <w:t xml:space="preserve"> </w:t>
      </w:r>
    </w:p>
    <w:p w14:paraId="0C588953" w14:textId="77777777" w:rsidR="00CE50E3" w:rsidRPr="00600343" w:rsidRDefault="00CE50E3" w:rsidP="00600343">
      <w:pPr>
        <w:numPr>
          <w:ilvl w:val="0"/>
          <w:numId w:val="30"/>
        </w:numPr>
        <w:spacing w:before="60" w:after="60" w:line="240" w:lineRule="auto"/>
        <w:ind w:left="1260" w:hanging="720"/>
        <w:jc w:val="both"/>
        <w:rPr>
          <w:b/>
          <w:bCs/>
          <w:lang w:val="es-ES"/>
        </w:rPr>
      </w:pPr>
      <w:r w:rsidRPr="00600343">
        <w:rPr>
          <w:lang w:val="es-ES"/>
        </w:rPr>
        <w:t>El precio del Contrato, incluyendo cualquier pago por anticipo, si corresponde, se pagará según se establece en las</w:t>
      </w:r>
      <w:r w:rsidRPr="00600343">
        <w:rPr>
          <w:b/>
          <w:bCs/>
          <w:lang w:val="es-ES"/>
        </w:rPr>
        <w:t xml:space="preserve"> CEC.</w:t>
      </w:r>
    </w:p>
    <w:p w14:paraId="3B98EA47"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74607750"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El Comprador efectuará los pagos prontamente, pero de ninguna manera podrá exceder sesenta (60) días después de la presentación de una factura o solicitud de pago por el Proveedor, y después de que el Comprador la haya aceptado.</w:t>
      </w:r>
    </w:p>
    <w:p w14:paraId="33CE29E1"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 xml:space="preserve">Las monedas en las que se le pagará al Proveedor en virtud de este Contrato serán aquellas que el Proveedor hubiese especificado en su  oferta. </w:t>
      </w:r>
    </w:p>
    <w:p w14:paraId="07297349" w14:textId="77777777"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Si el Comprador no efectuara cualquiera de los pagos al Proveedor en las fechas de vencimiento correspondiente o  dentro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5C38632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2" w:name="_Toc4147946"/>
      <w:r w:rsidRPr="00600343">
        <w:rPr>
          <w:b/>
          <w:bCs/>
          <w:lang w:val="es-ES"/>
        </w:rPr>
        <w:t>Impuestos y Derechos</w:t>
      </w:r>
      <w:bookmarkEnd w:id="32"/>
      <w:r w:rsidRPr="00600343">
        <w:rPr>
          <w:b/>
          <w:bCs/>
          <w:lang w:val="es-ES"/>
        </w:rPr>
        <w:t xml:space="preserve"> </w:t>
      </w:r>
    </w:p>
    <w:p w14:paraId="7A3FB7E2" w14:textId="77777777"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En el caso de Bienes fabricados fuera del país del Comprador, el Proveedor será totalmente responsable por todos los impuestos, timbres, comisiones por licencias, y otros cargos similares impuestos fuera del país del Comprador.</w:t>
      </w:r>
    </w:p>
    <w:p w14:paraId="797E6391" w14:textId="77777777"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14:paraId="00BEA54B" w14:textId="77777777"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El Comprador interpondrá sus mejores oficios para que el Proveedor se beneficie con el mayor alcance posible de cualquier exención impositiva, concesiones, o privilegios legales que pudiesen aplicar al Proveedor en el país del Comprador.</w:t>
      </w:r>
    </w:p>
    <w:p w14:paraId="2CD7EC37" w14:textId="77777777" w:rsidR="00CE50E3" w:rsidRPr="00600343" w:rsidRDefault="00CE50E3" w:rsidP="00457342">
      <w:pPr>
        <w:tabs>
          <w:tab w:val="left" w:pos="-720"/>
        </w:tabs>
        <w:spacing w:after="0" w:line="240" w:lineRule="auto"/>
        <w:rPr>
          <w:lang w:val="es-ES"/>
        </w:rPr>
      </w:pPr>
    </w:p>
    <w:p w14:paraId="728DB5C6" w14:textId="77777777" w:rsidR="00CE50E3" w:rsidRPr="00600343" w:rsidRDefault="00CE50E3" w:rsidP="00457342">
      <w:pPr>
        <w:tabs>
          <w:tab w:val="left" w:pos="-720"/>
        </w:tabs>
        <w:spacing w:after="0" w:line="240" w:lineRule="auto"/>
      </w:pPr>
    </w:p>
    <w:p w14:paraId="4183505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3" w:name="_Toc4147947"/>
      <w:r w:rsidRPr="00600343">
        <w:rPr>
          <w:b/>
          <w:bCs/>
          <w:lang w:val="es-ES"/>
        </w:rPr>
        <w:lastRenderedPageBreak/>
        <w:t>Garantía de Cumplimiento</w:t>
      </w:r>
      <w:bookmarkEnd w:id="33"/>
    </w:p>
    <w:p w14:paraId="65AD44DC"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Si así se estipula en las </w:t>
      </w:r>
      <w:r w:rsidRPr="00600343">
        <w:rPr>
          <w:b/>
          <w:bCs/>
          <w:lang w:val="es-ES"/>
        </w:rPr>
        <w:t>CEC</w:t>
      </w:r>
      <w:r w:rsidRPr="00600343">
        <w:rPr>
          <w:lang w:val="es-ES"/>
        </w:rPr>
        <w:t xml:space="preserve">, el Proveedor, dentro de los siguientes veintiocho (28) días de la notificación de la adjudicación del Contrato, deberá suministrar la Garantía de Cumplimiento del Contrato por el monto establecido en las </w:t>
      </w:r>
      <w:r w:rsidRPr="00600343">
        <w:rPr>
          <w:b/>
          <w:bCs/>
          <w:lang w:val="es-ES"/>
        </w:rPr>
        <w:t>CEC</w:t>
      </w:r>
      <w:r w:rsidRPr="00600343">
        <w:rPr>
          <w:lang w:val="es-ES"/>
        </w:rPr>
        <w:t>.</w:t>
      </w:r>
    </w:p>
    <w:p w14:paraId="43379B6A"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Los recursos de la Garantía de Cumplimiento serán pagaderos al Comprador como indemnización por cualquier pérdida que le pudiera ocasionar el incumplimiento de las obligaciones del Proveedor en virtud del Contrato.</w:t>
      </w:r>
    </w:p>
    <w:p w14:paraId="47521623"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Como se establece en las CEC, la Garantía de Cumplimiento, si es requerida, deberá estar denominada en la(s) misma(s) moneda(s) del Contrato, o en una moneda de libre convertibilidad aceptable al Comprador, y presentada en una de los formatos estipuladas por el Comprador en las CEC, u en otro formato aceptable al Comprador. </w:t>
      </w:r>
    </w:p>
    <w:p w14:paraId="33281462" w14:textId="77777777"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23A2BB0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4" w:name="_Toc4147948"/>
      <w:r w:rsidRPr="00600343">
        <w:rPr>
          <w:b/>
          <w:bCs/>
          <w:lang w:val="es-ES"/>
        </w:rPr>
        <w:t>Derechos de Autor</w:t>
      </w:r>
      <w:bookmarkEnd w:id="34"/>
    </w:p>
    <w:p w14:paraId="34ED198A" w14:textId="77777777" w:rsidR="00CE50E3" w:rsidRPr="00600343" w:rsidRDefault="00CE50E3" w:rsidP="00600343">
      <w:pPr>
        <w:numPr>
          <w:ilvl w:val="0"/>
          <w:numId w:val="33"/>
        </w:numPr>
        <w:spacing w:before="60" w:after="60" w:line="240" w:lineRule="auto"/>
        <w:ind w:left="1260" w:hanging="720"/>
        <w:jc w:val="both"/>
        <w:rPr>
          <w:b/>
          <w:bCs/>
          <w:lang w:val="es-ES"/>
        </w:rPr>
      </w:pPr>
      <w:r w:rsidRPr="00600343">
        <w:rPr>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14:paraId="06F9867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5" w:name="_Toc4147949"/>
      <w:r w:rsidRPr="00600343">
        <w:rPr>
          <w:b/>
          <w:bCs/>
          <w:lang w:val="es-ES"/>
        </w:rPr>
        <w:t>Confidencialidad de la Información</w:t>
      </w:r>
      <w:bookmarkEnd w:id="35"/>
      <w:r w:rsidRPr="00600343">
        <w:rPr>
          <w:b/>
          <w:bCs/>
          <w:lang w:val="es-ES"/>
        </w:rPr>
        <w:t xml:space="preserve"> </w:t>
      </w:r>
    </w:p>
    <w:p w14:paraId="2DA974EE"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14:paraId="58F78A2D"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2B7CD7A3"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 obligación de las partes de conformidad con las </w:t>
      </w:r>
      <w:proofErr w:type="spellStart"/>
      <w:r w:rsidRPr="00600343">
        <w:rPr>
          <w:lang w:val="es-ES"/>
        </w:rPr>
        <w:t>Subcláusulas</w:t>
      </w:r>
      <w:proofErr w:type="spellEnd"/>
      <w:r w:rsidRPr="00600343">
        <w:rPr>
          <w:lang w:val="es-ES"/>
        </w:rPr>
        <w:t xml:space="preserve"> 20.1 y 20.2 de las CGC arriba mencionadas, no aplicará a información que:</w:t>
      </w:r>
    </w:p>
    <w:p w14:paraId="6F694248"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lastRenderedPageBreak/>
        <w:t xml:space="preserve">el Comprador o el Proveedor requieran compartir con el Banco u otras instituciones que participan en el financiamiento del Contrato; </w:t>
      </w:r>
    </w:p>
    <w:p w14:paraId="3420BB98"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actualmente o en el futuro se hace de dominio público sin culpa de ninguna de las partes;</w:t>
      </w:r>
    </w:p>
    <w:p w14:paraId="66C97E5F"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 xml:space="preserve">(c) </w:t>
      </w:r>
      <w:r w:rsidRPr="00600343">
        <w:rPr>
          <w:lang w:val="es-ES"/>
        </w:rPr>
        <w:tab/>
        <w:t xml:space="preserve"> puede comprobarse que estaba en posesión de esa parte en el momento que fue divulgada y no fue obtenida previamente directa o indirectamente de la otra parte; o  </w:t>
      </w:r>
    </w:p>
    <w:p w14:paraId="5B01FFA4" w14:textId="77777777" w:rsidR="00CE50E3" w:rsidRPr="00600343" w:rsidRDefault="00CE50E3" w:rsidP="00600343">
      <w:pPr>
        <w:numPr>
          <w:ilvl w:val="0"/>
          <w:numId w:val="35"/>
        </w:numPr>
        <w:spacing w:before="60" w:after="60" w:line="240" w:lineRule="auto"/>
        <w:ind w:left="1620"/>
        <w:jc w:val="both"/>
        <w:rPr>
          <w:lang w:val="es-ES"/>
        </w:rPr>
      </w:pPr>
      <w:r w:rsidRPr="00600343">
        <w:rPr>
          <w:lang w:val="es-ES"/>
        </w:rPr>
        <w:t>(d)</w:t>
      </w:r>
      <w:r w:rsidRPr="00600343">
        <w:rPr>
          <w:lang w:val="es-ES"/>
        </w:rPr>
        <w:tab/>
        <w:t>que de otra manera fue legalmente puesta a la disponibilidad de esa parte por una tercera parte que no tenía obligación de confidencialidad.</w:t>
      </w:r>
    </w:p>
    <w:p w14:paraId="76B91D74"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36ABD40B" w14:textId="77777777"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Las disposiciones de la Cláusula 20 de las CGC   permanecerán válidas después del cumplimiento o terminación del Contrato por cualquier razón.</w:t>
      </w:r>
    </w:p>
    <w:p w14:paraId="78F268DC"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6" w:name="_Toc4147950"/>
      <w:r w:rsidRPr="00600343">
        <w:rPr>
          <w:b/>
          <w:bCs/>
          <w:lang w:val="es-ES"/>
        </w:rPr>
        <w:t>Subcontratación</w:t>
      </w:r>
      <w:bookmarkEnd w:id="36"/>
      <w:r w:rsidRPr="00600343">
        <w:rPr>
          <w:b/>
          <w:bCs/>
          <w:lang w:val="es-ES"/>
        </w:rPr>
        <w:t xml:space="preserve"> </w:t>
      </w:r>
    </w:p>
    <w:p w14:paraId="06ADA8FA" w14:textId="77777777"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14:paraId="4F382568" w14:textId="77777777"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Todos los subcontratos deberán cumplir con las disposiciones de las Cláusulas 3 y 7 de las CGC.</w:t>
      </w:r>
    </w:p>
    <w:p w14:paraId="37FFF587"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7" w:name="_Toc4147951"/>
      <w:r w:rsidRPr="00600343">
        <w:rPr>
          <w:b/>
          <w:bCs/>
          <w:lang w:val="es-ES"/>
        </w:rPr>
        <w:t>Especificaciones y Normas</w:t>
      </w:r>
      <w:bookmarkEnd w:id="37"/>
      <w:r w:rsidRPr="00600343">
        <w:rPr>
          <w:b/>
          <w:bCs/>
          <w:lang w:val="es-ES"/>
        </w:rPr>
        <w:t xml:space="preserve"> </w:t>
      </w:r>
    </w:p>
    <w:p w14:paraId="717B0159" w14:textId="77777777" w:rsidR="00CE50E3" w:rsidRPr="00600343" w:rsidRDefault="00CE50E3" w:rsidP="00600343">
      <w:pPr>
        <w:numPr>
          <w:ilvl w:val="0"/>
          <w:numId w:val="37"/>
        </w:numPr>
        <w:spacing w:before="60" w:after="60" w:line="240" w:lineRule="auto"/>
        <w:ind w:left="1260" w:hanging="720"/>
        <w:jc w:val="both"/>
        <w:rPr>
          <w:b/>
          <w:bCs/>
          <w:lang w:val="es-ES"/>
        </w:rPr>
      </w:pPr>
      <w:r w:rsidRPr="00600343">
        <w:rPr>
          <w:lang w:val="es-ES"/>
        </w:rPr>
        <w:t>Especificaciones Técnicas y Planos</w:t>
      </w:r>
    </w:p>
    <w:p w14:paraId="16EFB436" w14:textId="77777777" w:rsidR="00CE50E3" w:rsidRPr="00600343" w:rsidRDefault="00CE50E3" w:rsidP="00600343">
      <w:pPr>
        <w:numPr>
          <w:ilvl w:val="0"/>
          <w:numId w:val="39"/>
        </w:numPr>
        <w:spacing w:before="60" w:after="60" w:line="240" w:lineRule="auto"/>
        <w:ind w:left="1620"/>
        <w:jc w:val="both"/>
        <w:rPr>
          <w:lang w:val="es-ES"/>
        </w:rPr>
      </w:pPr>
      <w:r w:rsidRPr="00600343">
        <w:rPr>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4E13F48" w14:textId="77777777" w:rsidR="00CE50E3" w:rsidRPr="00600343" w:rsidRDefault="00CE50E3" w:rsidP="00600343">
      <w:pPr>
        <w:numPr>
          <w:ilvl w:val="0"/>
          <w:numId w:val="39"/>
        </w:numPr>
        <w:spacing w:before="60" w:after="60" w:line="240" w:lineRule="auto"/>
        <w:ind w:left="1620"/>
        <w:jc w:val="both"/>
        <w:rPr>
          <w:lang w:val="es-ES"/>
        </w:rPr>
      </w:pPr>
      <w:r w:rsidRPr="00600343">
        <w:rPr>
          <w:lang w:val="es-ES"/>
        </w:rPr>
        <w:t>El Proveedor tendrá derecho a rehusar responsabilidad por cualquier diseño, dato, plano, especificación u otro documento, o por cualquier modificación proporcionada o diseñada por o  en nombre del Comprador, mediante notificación al Comprador de dicho rechazo.</w:t>
      </w:r>
    </w:p>
    <w:p w14:paraId="50456175" w14:textId="77777777" w:rsidR="00CE50E3" w:rsidRPr="00600343" w:rsidRDefault="00CE50E3" w:rsidP="00600343">
      <w:pPr>
        <w:numPr>
          <w:ilvl w:val="0"/>
          <w:numId w:val="39"/>
        </w:numPr>
        <w:spacing w:before="60" w:after="60" w:line="240" w:lineRule="auto"/>
        <w:ind w:left="1620"/>
        <w:jc w:val="both"/>
        <w:rPr>
          <w:b/>
          <w:bCs/>
          <w:lang w:val="es-ES"/>
        </w:rPr>
      </w:pPr>
      <w:r w:rsidRPr="00600343">
        <w:rPr>
          <w:lang w:val="es-ES"/>
        </w:rPr>
        <w:t>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33 de las CGC.</w:t>
      </w:r>
    </w:p>
    <w:p w14:paraId="10B8971B"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8" w:name="_Toc106188582"/>
      <w:bookmarkStart w:id="39" w:name="_Toc4147952"/>
      <w:r w:rsidRPr="00600343">
        <w:rPr>
          <w:b/>
          <w:bCs/>
          <w:lang w:val="es-ES"/>
        </w:rPr>
        <w:lastRenderedPageBreak/>
        <w:t>Embalaje y Documentos</w:t>
      </w:r>
      <w:bookmarkEnd w:id="38"/>
      <w:bookmarkEnd w:id="39"/>
    </w:p>
    <w:p w14:paraId="148992DF" w14:textId="77777777"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7CD420FE" w14:textId="77777777"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 xml:space="preserve">El embalaje, las identificaciones y los documentos que se coloquen dentro y fuera de los bultos deberán cumplir estrictamente con los requisitos especiales que se  hayan estipulado expresamente en el Contrato, y cualquier otro requisito, si </w:t>
      </w:r>
      <w:proofErr w:type="spellStart"/>
      <w:r w:rsidRPr="00600343">
        <w:rPr>
          <w:lang w:val="es-ES"/>
        </w:rPr>
        <w:t>lo</w:t>
      </w:r>
      <w:proofErr w:type="spellEnd"/>
      <w:r w:rsidRPr="00600343">
        <w:rPr>
          <w:lang w:val="es-ES"/>
        </w:rPr>
        <w:t xml:space="preserve"> hubiere, especificado en las</w:t>
      </w:r>
      <w:r w:rsidRPr="00600343">
        <w:rPr>
          <w:b/>
          <w:bCs/>
          <w:lang w:val="es-ES"/>
        </w:rPr>
        <w:t xml:space="preserve"> CEC</w:t>
      </w:r>
      <w:r w:rsidRPr="00600343">
        <w:rPr>
          <w:lang w:val="es-ES"/>
        </w:rPr>
        <w:t xml:space="preserve"> y en cualquiera otra instrucción dispuesta por el Comprador.</w:t>
      </w:r>
    </w:p>
    <w:p w14:paraId="7102A20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0" w:name="_Toc106188583"/>
      <w:bookmarkStart w:id="41" w:name="_Toc4147953"/>
      <w:r w:rsidRPr="00600343">
        <w:rPr>
          <w:b/>
          <w:bCs/>
          <w:lang w:val="es-ES"/>
        </w:rPr>
        <w:t>Seguros</w:t>
      </w:r>
      <w:bookmarkEnd w:id="40"/>
      <w:bookmarkEnd w:id="41"/>
    </w:p>
    <w:p w14:paraId="0D0E431B" w14:textId="77777777" w:rsidR="00CE50E3" w:rsidRPr="00600343" w:rsidRDefault="00CE50E3" w:rsidP="00600343">
      <w:pPr>
        <w:numPr>
          <w:ilvl w:val="0"/>
          <w:numId w:val="40"/>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600343">
        <w:rPr>
          <w:i/>
          <w:iCs/>
          <w:lang w:val="es-ES"/>
        </w:rPr>
        <w:t xml:space="preserve">Incoterms </w:t>
      </w:r>
      <w:r w:rsidRPr="00600343">
        <w:rPr>
          <w:lang w:val="es-ES"/>
        </w:rPr>
        <w:t xml:space="preserve"> aplicables o según se disponga en las</w:t>
      </w:r>
      <w:r w:rsidRPr="00600343">
        <w:rPr>
          <w:b/>
          <w:bCs/>
          <w:lang w:val="es-ES"/>
        </w:rPr>
        <w:t xml:space="preserve"> CEC.</w:t>
      </w:r>
    </w:p>
    <w:p w14:paraId="7731199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2" w:name="_Toc106188584"/>
      <w:bookmarkStart w:id="43" w:name="_Toc4147954"/>
      <w:r w:rsidRPr="00600343">
        <w:rPr>
          <w:b/>
          <w:bCs/>
          <w:lang w:val="es-ES"/>
        </w:rPr>
        <w:t>Transporte</w:t>
      </w:r>
      <w:bookmarkEnd w:id="42"/>
      <w:bookmarkEnd w:id="43"/>
    </w:p>
    <w:p w14:paraId="31AF3A81" w14:textId="77777777" w:rsidR="00CE50E3" w:rsidRPr="00600343" w:rsidRDefault="00CE50E3" w:rsidP="00600343">
      <w:pPr>
        <w:numPr>
          <w:ilvl w:val="0"/>
          <w:numId w:val="41"/>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la responsabilidad por los arreglos de transporte de los Bienes se regirá por los</w:t>
      </w:r>
      <w:r w:rsidRPr="00600343">
        <w:rPr>
          <w:i/>
          <w:iCs/>
          <w:lang w:val="es-ES"/>
        </w:rPr>
        <w:t xml:space="preserve"> Incoterms</w:t>
      </w:r>
      <w:r w:rsidRPr="00600343">
        <w:rPr>
          <w:lang w:val="es-ES"/>
        </w:rPr>
        <w:t xml:space="preserve"> indicados.</w:t>
      </w:r>
    </w:p>
    <w:p w14:paraId="2A642488"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4" w:name="_Toc106188585"/>
      <w:bookmarkStart w:id="45" w:name="_Toc4147955"/>
      <w:r w:rsidRPr="00600343">
        <w:rPr>
          <w:b/>
          <w:bCs/>
          <w:lang w:val="es-ES"/>
        </w:rPr>
        <w:t>Inspecciones y Pruebas</w:t>
      </w:r>
      <w:bookmarkEnd w:id="44"/>
      <w:bookmarkEnd w:id="45"/>
    </w:p>
    <w:p w14:paraId="5EDA3BB0"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realizará todas las pruebas y/o inspecciones de los Bienes y Servicios Conexos según se dispone en las</w:t>
      </w:r>
      <w:r w:rsidRPr="00600343">
        <w:rPr>
          <w:b/>
          <w:bCs/>
          <w:lang w:val="es-ES"/>
        </w:rPr>
        <w:t xml:space="preserve"> CEC</w:t>
      </w:r>
      <w:r w:rsidRPr="00600343">
        <w:rPr>
          <w:lang w:val="es-ES"/>
        </w:rPr>
        <w:t>, por su cuenta y sin costo alguno para el Comprador.</w:t>
      </w:r>
    </w:p>
    <w:p w14:paraId="7530B74F"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w:t>
      </w:r>
      <w:proofErr w:type="spellStart"/>
      <w:r w:rsidRPr="00600343">
        <w:rPr>
          <w:lang w:val="es-ES"/>
        </w:rPr>
        <w:t>Subcláusula</w:t>
      </w:r>
      <w:proofErr w:type="spellEnd"/>
      <w:r w:rsidRPr="00600343">
        <w:rPr>
          <w:lang w:val="es-ES"/>
        </w:rPr>
        <w:t xml:space="preserve"> 26.3 de las CGC, cuando dichas inspecciones o pruebas sean realizadas en recintos del Proveedor o de sus subcontratistas se le proporcionarán a los inspectores todas las facilidades y asistencia razonables, incluso  el acceso a los planos y  datos sobre producción, sin cargo alguno para el Comprador.</w:t>
      </w:r>
    </w:p>
    <w:p w14:paraId="68F552E0"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o su representante designado tendrá derecho a presenciar las pruebas y/o inspecciones mencionadas en la </w:t>
      </w:r>
      <w:proofErr w:type="spellStart"/>
      <w:r w:rsidRPr="00600343">
        <w:rPr>
          <w:lang w:val="es-ES"/>
        </w:rPr>
        <w:t>Subcláusula</w:t>
      </w:r>
      <w:proofErr w:type="spellEnd"/>
      <w:r w:rsidRPr="00600343">
        <w:rPr>
          <w:lang w:val="es-ES"/>
        </w:rPr>
        <w:t xml:space="preserve"> 26.2 de las CGC, siempre y cuando éste asuma todos los costos y gastos que ocasione su participación, incluyendo gastos de viaje, alojamiento y alimentación.</w:t>
      </w:r>
    </w:p>
    <w:p w14:paraId="26793AE9"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lastRenderedPageBreak/>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13D5C6D4"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0B395FC0"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presentará al Comprador un informe de los resultados de dichas pruebas y/o inspecciones.</w:t>
      </w:r>
    </w:p>
    <w:p w14:paraId="331B0D16"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600343">
        <w:rPr>
          <w:lang w:val="es-ES"/>
        </w:rPr>
        <w:t>Subcláusula</w:t>
      </w:r>
      <w:proofErr w:type="spellEnd"/>
      <w:r w:rsidRPr="00600343">
        <w:rPr>
          <w:lang w:val="es-ES"/>
        </w:rPr>
        <w:t xml:space="preserve"> 26.4 de las CGC.  </w:t>
      </w:r>
    </w:p>
    <w:p w14:paraId="2FD1D1A5" w14:textId="77777777"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Proveedor acepta que ni la realización de pruebas o inspecciones de los Bienes o de parte de ellos, ni la presencia del Comprador o de su representante, ni la emisión de informes, de conformidad con la </w:t>
      </w:r>
      <w:proofErr w:type="spellStart"/>
      <w:r w:rsidRPr="00600343">
        <w:rPr>
          <w:lang w:val="es-ES"/>
        </w:rPr>
        <w:t>Subcláusula</w:t>
      </w:r>
      <w:proofErr w:type="spellEnd"/>
      <w:r w:rsidRPr="00600343">
        <w:rPr>
          <w:lang w:val="es-ES"/>
        </w:rPr>
        <w:t xml:space="preserve"> 26.6 de las CGC, lo eximirán de las garantías u otras obligaciones en virtud del Contrato.</w:t>
      </w:r>
    </w:p>
    <w:p w14:paraId="1F6479D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6" w:name="_Toc106188586"/>
      <w:bookmarkStart w:id="47" w:name="_Toc4147956"/>
      <w:r w:rsidRPr="00600343">
        <w:rPr>
          <w:b/>
          <w:bCs/>
          <w:lang w:val="es-ES"/>
        </w:rPr>
        <w:t>Liquidación por Daños y Perjuicios</w:t>
      </w:r>
      <w:bookmarkEnd w:id="46"/>
      <w:bookmarkEnd w:id="47"/>
    </w:p>
    <w:p w14:paraId="6CA1F65A" w14:textId="77777777" w:rsidR="00CE50E3" w:rsidRPr="00600343" w:rsidRDefault="00CE50E3" w:rsidP="00600343">
      <w:pPr>
        <w:numPr>
          <w:ilvl w:val="0"/>
          <w:numId w:val="43"/>
        </w:numPr>
        <w:spacing w:before="60" w:after="60" w:line="240" w:lineRule="auto"/>
        <w:ind w:left="1260" w:hanging="720"/>
        <w:jc w:val="both"/>
        <w:rPr>
          <w:b/>
          <w:bCs/>
          <w:lang w:val="es-ES"/>
        </w:rPr>
      </w:pPr>
      <w:r w:rsidRPr="00600343">
        <w:rPr>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600343">
        <w:rPr>
          <w:b/>
          <w:bCs/>
          <w:lang w:val="es-ES"/>
        </w:rPr>
        <w:t xml:space="preserve"> CEC</w:t>
      </w:r>
      <w:r w:rsidRPr="00600343">
        <w:rPr>
          <w:lang w:val="es-ES"/>
        </w:rPr>
        <w:t xml:space="preserve"> por cada semana o parte de la semana de retraso hasta alcanzar el máximo del porcentaje especificado en esas</w:t>
      </w:r>
      <w:r w:rsidRPr="00600343">
        <w:rPr>
          <w:b/>
          <w:bCs/>
          <w:lang w:val="es-ES"/>
        </w:rPr>
        <w:t xml:space="preserve"> CEC</w:t>
      </w:r>
      <w:r w:rsidRPr="00600343">
        <w:rPr>
          <w:lang w:val="es-ES"/>
        </w:rPr>
        <w:t>. Al alcanzar el máximo establecido, el Comprador podrá dar por terminado el Contrato de conformidad con la Cláusula 35 de las CGC.</w:t>
      </w:r>
    </w:p>
    <w:p w14:paraId="1C74DA13"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8" w:name="_Toc106188587"/>
      <w:bookmarkStart w:id="49" w:name="_Toc4147957"/>
      <w:r w:rsidRPr="00600343">
        <w:rPr>
          <w:b/>
          <w:bCs/>
          <w:lang w:val="es-ES"/>
        </w:rPr>
        <w:lastRenderedPageBreak/>
        <w:t>Garantía de los Bienes</w:t>
      </w:r>
      <w:bookmarkEnd w:id="48"/>
      <w:bookmarkEnd w:id="49"/>
    </w:p>
    <w:p w14:paraId="49DEDCA6"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El Proveedor garantiza que todos los bienes suministrados en virtud del Contrato son nuevos, sin uso, del modelo más reciente o actual e incorporan todas las mejoras recientes en cuanto a diseño y materiales, a menos que el Contrato disponga otra cosa.</w:t>
      </w:r>
    </w:p>
    <w:p w14:paraId="05C3ACAB"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3EC3BFDD"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Salvo que se indique otra cosa en las</w:t>
      </w:r>
      <w:r w:rsidRPr="00600343">
        <w:rPr>
          <w:b/>
          <w:bCs/>
          <w:lang w:val="es-ES"/>
        </w:rPr>
        <w:t xml:space="preserve"> CEC,</w:t>
      </w:r>
      <w:r w:rsidRPr="00600343">
        <w:rPr>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6A44D69"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183AA3F7"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Tan pronto reciba el Proveedor dicha comunicación, y dentro del plazo establecido en las CEC, deberá reparar o reemplazar los Bienes defectuosos, o sus partes sin ningún costo para el Comprador. </w:t>
      </w:r>
    </w:p>
    <w:p w14:paraId="1CB10716" w14:textId="77777777"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4E698DF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0" w:name="_Toc106188588"/>
      <w:bookmarkStart w:id="51" w:name="_Toc4147958"/>
      <w:r w:rsidRPr="00600343">
        <w:rPr>
          <w:b/>
          <w:bCs/>
          <w:lang w:val="es-ES"/>
        </w:rPr>
        <w:t>Indemnización por Derechos de Patente</w:t>
      </w:r>
      <w:bookmarkEnd w:id="50"/>
      <w:bookmarkEnd w:id="51"/>
    </w:p>
    <w:p w14:paraId="42790930" w14:textId="77777777" w:rsidR="00CE50E3" w:rsidRPr="00600343" w:rsidRDefault="00CE50E3" w:rsidP="00600343">
      <w:pPr>
        <w:numPr>
          <w:ilvl w:val="0"/>
          <w:numId w:val="45"/>
        </w:numPr>
        <w:spacing w:before="60" w:after="60" w:line="240" w:lineRule="auto"/>
        <w:ind w:left="1260" w:hanging="720"/>
        <w:jc w:val="both"/>
        <w:rPr>
          <w:b/>
          <w:bCs/>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38624DF4" w14:textId="77777777" w:rsidR="00CE50E3" w:rsidRPr="00600343" w:rsidRDefault="00CE50E3" w:rsidP="00600343">
      <w:pPr>
        <w:numPr>
          <w:ilvl w:val="0"/>
          <w:numId w:val="46"/>
        </w:numPr>
        <w:spacing w:before="60" w:after="60" w:line="240" w:lineRule="auto"/>
        <w:ind w:left="1620"/>
        <w:jc w:val="both"/>
        <w:rPr>
          <w:lang w:val="es-ES"/>
        </w:rPr>
      </w:pPr>
      <w:r w:rsidRPr="00600343">
        <w:rPr>
          <w:lang w:val="es-ES"/>
        </w:rPr>
        <w:t xml:space="preserve">la instalación de los bienes por el Proveedor o el uso de los bienes en el País donde está el lugar del proyecto; y </w:t>
      </w:r>
    </w:p>
    <w:p w14:paraId="2E55697A" w14:textId="77777777" w:rsidR="00CE50E3" w:rsidRPr="00600343" w:rsidRDefault="00CE50E3" w:rsidP="00600343">
      <w:pPr>
        <w:numPr>
          <w:ilvl w:val="0"/>
          <w:numId w:val="46"/>
        </w:numPr>
        <w:spacing w:before="60" w:after="60" w:line="240" w:lineRule="auto"/>
        <w:ind w:left="1620"/>
        <w:jc w:val="both"/>
        <w:rPr>
          <w:lang w:val="es-ES"/>
        </w:rPr>
      </w:pPr>
      <w:r w:rsidRPr="00600343">
        <w:rPr>
          <w:lang w:val="es-ES"/>
        </w:rPr>
        <w:t>la venta de los productos producidos por los Bienes en cualquier país.</w:t>
      </w:r>
    </w:p>
    <w:p w14:paraId="1DBC2D03" w14:textId="77777777" w:rsidR="00CE50E3" w:rsidRPr="00600343" w:rsidRDefault="00CE50E3" w:rsidP="00600343">
      <w:pPr>
        <w:spacing w:before="60" w:after="60" w:line="240" w:lineRule="auto"/>
        <w:ind w:left="1260"/>
        <w:jc w:val="both"/>
        <w:rPr>
          <w:lang w:val="es-ES"/>
        </w:rPr>
      </w:pPr>
      <w:r w:rsidRPr="00600343">
        <w:rPr>
          <w:lang w:val="es-ES"/>
        </w:rPr>
        <w:t xml:space="preserve">Dicha indemnización no procederá si los Bienes o una parte de ellos fuesen utilizados para fines no previstos en el Contrato o para fines que no pudieran inferirse razonablemente </w:t>
      </w:r>
      <w:r w:rsidRPr="00600343">
        <w:rPr>
          <w:lang w:val="es-ES"/>
        </w:rPr>
        <w:lastRenderedPageBreak/>
        <w:t>del Contrato. La indemnización tampoco cubrirá cualquier transgresión que resultara del uso de los Bienes o parte de ellos, o de cualquier producto producido como resultado de asociación o combinación con otro equipo, planta o materiales no suministrados por el Proveedor en virtud del Contrato.</w:t>
      </w:r>
    </w:p>
    <w:p w14:paraId="57178EB3"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se entablara un proceso legal o una demanda contra el Comprador como resultado de alguna de las situaciones indicadas en la </w:t>
      </w:r>
      <w:proofErr w:type="spellStart"/>
      <w:r w:rsidRPr="00600343">
        <w:rPr>
          <w:lang w:val="es-ES"/>
        </w:rPr>
        <w:t>Subcláusula</w:t>
      </w:r>
      <w:proofErr w:type="spellEnd"/>
      <w:r w:rsidRPr="00600343">
        <w:rPr>
          <w:lang w:val="es-ES"/>
        </w:rP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14:paraId="3DCA5539"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163450A3"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70064A63" w14:textId="77777777"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3C60BB9D"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2" w:name="_Toc106188589"/>
      <w:bookmarkStart w:id="53" w:name="_Toc4147959"/>
      <w:r w:rsidRPr="00600343">
        <w:rPr>
          <w:b/>
          <w:bCs/>
          <w:lang w:val="es-ES"/>
        </w:rPr>
        <w:t>Limitación de Responsabilidad</w:t>
      </w:r>
      <w:bookmarkEnd w:id="52"/>
      <w:bookmarkEnd w:id="53"/>
    </w:p>
    <w:p w14:paraId="660A556B" w14:textId="77777777" w:rsidR="00CE50E3" w:rsidRPr="00600343" w:rsidRDefault="00CE50E3" w:rsidP="00600343">
      <w:pPr>
        <w:numPr>
          <w:ilvl w:val="0"/>
          <w:numId w:val="47"/>
        </w:numPr>
        <w:spacing w:before="60" w:after="60" w:line="240" w:lineRule="auto"/>
        <w:ind w:left="1260" w:hanging="720"/>
        <w:jc w:val="both"/>
        <w:rPr>
          <w:b/>
          <w:bCs/>
          <w:lang w:val="es-ES"/>
        </w:rPr>
      </w:pPr>
      <w:r w:rsidRPr="00600343">
        <w:rPr>
          <w:lang w:val="es-ES"/>
        </w:rPr>
        <w:t>Excepto en casos de negligencia criminal o de malversación,</w:t>
      </w:r>
    </w:p>
    <w:p w14:paraId="357BCC7A" w14:textId="77777777" w:rsidR="00CE50E3" w:rsidRPr="00600343" w:rsidRDefault="00CE50E3" w:rsidP="00600343">
      <w:pPr>
        <w:numPr>
          <w:ilvl w:val="0"/>
          <w:numId w:val="48"/>
        </w:numPr>
        <w:spacing w:before="60" w:after="60" w:line="240" w:lineRule="auto"/>
        <w:ind w:left="1620"/>
        <w:jc w:val="both"/>
        <w:rPr>
          <w:lang w:val="es-ES"/>
        </w:rPr>
      </w:pPr>
      <w:r w:rsidRPr="00600343">
        <w:rPr>
          <w:lang w:val="es-ES"/>
        </w:rP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69603FA8" w14:textId="77777777" w:rsidR="00CE50E3" w:rsidRPr="00600343" w:rsidRDefault="00CE50E3" w:rsidP="00600343">
      <w:pPr>
        <w:numPr>
          <w:ilvl w:val="0"/>
          <w:numId w:val="48"/>
        </w:numPr>
        <w:spacing w:before="60" w:after="60" w:line="240" w:lineRule="auto"/>
        <w:ind w:left="1620"/>
        <w:jc w:val="both"/>
        <w:rPr>
          <w:lang w:val="es-ES"/>
        </w:rPr>
      </w:pPr>
      <w:r w:rsidRPr="00600343">
        <w:rPr>
          <w:lang w:val="es-ES"/>
        </w:rPr>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14:paraId="2C76F9FB"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4" w:name="_Toc106188590"/>
      <w:bookmarkStart w:id="55" w:name="_Toc4147960"/>
      <w:r w:rsidRPr="00600343">
        <w:rPr>
          <w:b/>
          <w:bCs/>
          <w:lang w:val="es-ES"/>
        </w:rPr>
        <w:lastRenderedPageBreak/>
        <w:t>Cambio en las Leyes y Regulaciones</w:t>
      </w:r>
      <w:bookmarkEnd w:id="54"/>
      <w:bookmarkEnd w:id="55"/>
    </w:p>
    <w:p w14:paraId="6B60E5E0" w14:textId="77777777" w:rsidR="00CE50E3" w:rsidRPr="00600343" w:rsidRDefault="00CE50E3" w:rsidP="00600343">
      <w:pPr>
        <w:numPr>
          <w:ilvl w:val="0"/>
          <w:numId w:val="49"/>
        </w:numPr>
        <w:spacing w:before="60" w:after="60" w:line="240" w:lineRule="auto"/>
        <w:ind w:left="1260" w:hanging="720"/>
        <w:jc w:val="both"/>
        <w:rPr>
          <w:b/>
          <w:bCs/>
          <w:lang w:val="es-ES"/>
        </w:rPr>
      </w:pPr>
      <w:r w:rsidRPr="00600343">
        <w:rPr>
          <w:lang w:val="es-ES"/>
        </w:rPr>
        <w:t>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p>
    <w:p w14:paraId="7F5FBE7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6" w:name="_Toc106188591"/>
      <w:bookmarkStart w:id="57" w:name="_Toc4147961"/>
      <w:r w:rsidRPr="00600343">
        <w:rPr>
          <w:b/>
          <w:bCs/>
          <w:lang w:val="es-ES"/>
        </w:rPr>
        <w:t>Fuerza Mayor</w:t>
      </w:r>
      <w:bookmarkEnd w:id="56"/>
      <w:bookmarkEnd w:id="57"/>
    </w:p>
    <w:p w14:paraId="171A608E" w14:textId="77777777"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69F6D72A" w14:textId="77777777"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3DA94D36" w14:textId="77777777"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2303DA2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8" w:name="_Toc106188592"/>
      <w:bookmarkStart w:id="59" w:name="_Toc4147962"/>
      <w:r w:rsidRPr="00600343">
        <w:rPr>
          <w:b/>
          <w:bCs/>
          <w:lang w:val="es-ES"/>
        </w:rPr>
        <w:t>Ordenes de Cambio y Enmiendas al Contrato</w:t>
      </w:r>
      <w:bookmarkEnd w:id="58"/>
      <w:bookmarkEnd w:id="59"/>
    </w:p>
    <w:p w14:paraId="65D3B85E"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El Comprador podrá, en cualquier momento, efectuar cambios dentro del marco general del Contrato, mediante orden escrita al Proveedor de acuerdo con la Cláusula 8 de las CGC, en uno o más de los siguientes aspectos:</w:t>
      </w:r>
    </w:p>
    <w:p w14:paraId="0654D794"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planos, diseños o especificaciones, cuando los Bienes que deban suministrarse en virtud al Contrato deban ser fabricados específicamente para el Comprador;</w:t>
      </w:r>
    </w:p>
    <w:p w14:paraId="7FDEEBAE"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la forma de embarque o de embalaje;</w:t>
      </w:r>
    </w:p>
    <w:p w14:paraId="260464C7"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 xml:space="preserve">el lugar de entrega, y/o </w:t>
      </w:r>
    </w:p>
    <w:p w14:paraId="119AF5CC" w14:textId="77777777" w:rsidR="00CE50E3" w:rsidRPr="00600343" w:rsidRDefault="00CE50E3" w:rsidP="00600343">
      <w:pPr>
        <w:numPr>
          <w:ilvl w:val="0"/>
          <w:numId w:val="52"/>
        </w:numPr>
        <w:spacing w:before="60" w:after="60" w:line="240" w:lineRule="auto"/>
        <w:ind w:left="1620"/>
        <w:jc w:val="both"/>
        <w:rPr>
          <w:lang w:val="es-ES"/>
        </w:rPr>
      </w:pPr>
      <w:r w:rsidRPr="00600343">
        <w:rPr>
          <w:lang w:val="es-ES"/>
        </w:rPr>
        <w:t>los Servicios Conexos que deba suministrar el Proveedor.</w:t>
      </w:r>
    </w:p>
    <w:p w14:paraId="00D43BE0"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lastRenderedPageBreak/>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6909ACA8"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33319049" w14:textId="77777777"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Sujeto a lo anterior, no se introducirá ningún cambio o modificación al Contrato excepto mediante una enmienda por escrito ejecutada por ambas partes.</w:t>
      </w:r>
    </w:p>
    <w:p w14:paraId="0F790B00"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0" w:name="_Toc106188593"/>
      <w:bookmarkStart w:id="61" w:name="_Toc4147963"/>
      <w:r w:rsidRPr="00600343">
        <w:rPr>
          <w:b/>
          <w:bCs/>
          <w:lang w:val="es-ES"/>
        </w:rPr>
        <w:t>Prórroga de los Plazos</w:t>
      </w:r>
      <w:bookmarkEnd w:id="60"/>
      <w:bookmarkEnd w:id="61"/>
      <w:r w:rsidRPr="00600343">
        <w:rPr>
          <w:b/>
          <w:bCs/>
          <w:lang w:val="es-ES"/>
        </w:rPr>
        <w:t xml:space="preserve"> </w:t>
      </w:r>
    </w:p>
    <w:p w14:paraId="31A7C79B" w14:textId="77777777"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0CA15F87" w14:textId="77777777"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 xml:space="preserve">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w:t>
      </w:r>
      <w:proofErr w:type="spellStart"/>
      <w:r w:rsidRPr="00600343">
        <w:rPr>
          <w:lang w:val="es-ES"/>
        </w:rPr>
        <w:t>Subcláusula</w:t>
      </w:r>
      <w:proofErr w:type="spellEnd"/>
      <w:r w:rsidRPr="00600343">
        <w:rPr>
          <w:lang w:val="es-ES"/>
        </w:rPr>
        <w:t xml:space="preserve"> 34.1 de las CGC.</w:t>
      </w:r>
    </w:p>
    <w:p w14:paraId="25DA65D5"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2" w:name="_Toc4147964"/>
      <w:r w:rsidRPr="00600343">
        <w:rPr>
          <w:b/>
          <w:bCs/>
          <w:lang w:val="es-ES"/>
        </w:rPr>
        <w:t>Terminación</w:t>
      </w:r>
      <w:bookmarkEnd w:id="62"/>
    </w:p>
    <w:p w14:paraId="4681612A" w14:textId="77777777"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Incumplimiento</w:t>
      </w:r>
    </w:p>
    <w:p w14:paraId="6C79585B" w14:textId="77777777" w:rsidR="00CE50E3" w:rsidRPr="00600343" w:rsidRDefault="00CE50E3" w:rsidP="00600343">
      <w:pPr>
        <w:numPr>
          <w:ilvl w:val="0"/>
          <w:numId w:val="55"/>
        </w:numPr>
        <w:spacing w:before="60" w:after="60" w:line="240" w:lineRule="auto"/>
        <w:ind w:left="1620"/>
        <w:jc w:val="both"/>
        <w:rPr>
          <w:lang w:val="es-ES"/>
        </w:rPr>
      </w:pPr>
      <w:r w:rsidRPr="00600343">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063F7B92" w14:textId="77777777"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no entrega parte o ninguno de los Bienes dentro del período establecido en el Contrato, o dentro de alguna prórroga otorgada por el Comprador de conformidad con la Cláusula 34 de las CGC; o </w:t>
      </w:r>
    </w:p>
    <w:p w14:paraId="4C7441B7" w14:textId="77777777"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Si el Proveedor no cumple con cualquier otra obligación en virtud del Contrato; o</w:t>
      </w:r>
    </w:p>
    <w:p w14:paraId="2309F3BB" w14:textId="77777777"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a juicio del Comprador, durante el proceso de licitación o de ejecución </w:t>
      </w:r>
      <w:r w:rsidRPr="00600343">
        <w:rPr>
          <w:lang w:val="es-ES"/>
        </w:rPr>
        <w:lastRenderedPageBreak/>
        <w:t>del Contrato, ha participado en prácticas prohibidas, según se define en la Cláusula 3 de las CGC.</w:t>
      </w:r>
    </w:p>
    <w:p w14:paraId="4FD81623" w14:textId="77777777" w:rsidR="00CE50E3" w:rsidRPr="00600343" w:rsidRDefault="00CE50E3" w:rsidP="00600343">
      <w:pPr>
        <w:numPr>
          <w:ilvl w:val="0"/>
          <w:numId w:val="55"/>
        </w:numPr>
        <w:spacing w:before="60" w:after="60" w:line="240" w:lineRule="auto"/>
        <w:ind w:left="1620"/>
        <w:jc w:val="both"/>
        <w:rPr>
          <w:lang w:val="es-ES"/>
        </w:rPr>
      </w:pPr>
      <w:r w:rsidRPr="00600343">
        <w:rPr>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FD62850" w14:textId="77777777"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Insolvencia</w:t>
      </w:r>
    </w:p>
    <w:p w14:paraId="45D5589C" w14:textId="77777777" w:rsidR="00CE50E3" w:rsidRPr="00600343" w:rsidRDefault="00CE50E3" w:rsidP="00600343">
      <w:pPr>
        <w:numPr>
          <w:ilvl w:val="0"/>
          <w:numId w:val="57"/>
        </w:numPr>
        <w:spacing w:before="60" w:after="60" w:line="240" w:lineRule="auto"/>
        <w:ind w:left="1620"/>
        <w:jc w:val="both"/>
        <w:rPr>
          <w:lang w:val="es-ES"/>
        </w:rPr>
      </w:pPr>
      <w:r w:rsidRPr="00600343">
        <w:rPr>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24B52075" w14:textId="77777777"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Conveniencia</w:t>
      </w:r>
    </w:p>
    <w:p w14:paraId="53AADC6E" w14:textId="77777777" w:rsidR="00CE50E3" w:rsidRPr="00600343" w:rsidRDefault="00CE50E3" w:rsidP="00600343">
      <w:pPr>
        <w:numPr>
          <w:ilvl w:val="0"/>
          <w:numId w:val="58"/>
        </w:numPr>
        <w:spacing w:before="60" w:after="60" w:line="240" w:lineRule="auto"/>
        <w:ind w:left="1620"/>
        <w:jc w:val="both"/>
        <w:rPr>
          <w:lang w:val="es-ES"/>
        </w:rPr>
      </w:pPr>
      <w:r w:rsidRPr="00600343">
        <w:rPr>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14:paraId="5CD73D14" w14:textId="77777777" w:rsidR="00CE50E3" w:rsidRPr="00600343" w:rsidRDefault="00CE50E3" w:rsidP="00600343">
      <w:pPr>
        <w:numPr>
          <w:ilvl w:val="0"/>
          <w:numId w:val="58"/>
        </w:numPr>
        <w:spacing w:before="60" w:after="60" w:line="240" w:lineRule="auto"/>
        <w:ind w:left="1620"/>
        <w:jc w:val="both"/>
        <w:rPr>
          <w:lang w:val="es-ES"/>
        </w:rPr>
      </w:pPr>
      <w:r w:rsidRPr="00600343">
        <w:rPr>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484F0F4B" w14:textId="77777777"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complete alguna porción y se entregue de acuerdo con las condiciones y precios del Contrato; y/o</w:t>
      </w:r>
    </w:p>
    <w:p w14:paraId="1C0A80B9" w14:textId="77777777"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cancele el balance restante y se pague al Proveedor una suma convenida por aquellos Bienes o Servicios Conexos que hubiesen sido parcialmente completados y por los materiales y repuestos adquiridos previamente por el Proveedor.</w:t>
      </w:r>
    </w:p>
    <w:p w14:paraId="59F8EFD4"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3" w:name="_Toc4147965"/>
      <w:r w:rsidRPr="00600343">
        <w:rPr>
          <w:b/>
          <w:bCs/>
          <w:lang w:val="es-ES"/>
        </w:rPr>
        <w:t>Cesión</w:t>
      </w:r>
      <w:bookmarkEnd w:id="63"/>
      <w:r w:rsidRPr="00600343">
        <w:rPr>
          <w:b/>
          <w:bCs/>
          <w:lang w:val="es-ES"/>
        </w:rPr>
        <w:t xml:space="preserve"> </w:t>
      </w:r>
    </w:p>
    <w:p w14:paraId="3E1581D1" w14:textId="77777777" w:rsidR="00CE50E3" w:rsidRPr="00600343" w:rsidRDefault="00CE50E3" w:rsidP="00600343">
      <w:pPr>
        <w:numPr>
          <w:ilvl w:val="0"/>
          <w:numId w:val="59"/>
        </w:numPr>
        <w:spacing w:before="60" w:after="60" w:line="240" w:lineRule="auto"/>
        <w:ind w:left="1260" w:hanging="720"/>
        <w:jc w:val="both"/>
        <w:rPr>
          <w:lang w:val="es-ES"/>
        </w:rPr>
      </w:pPr>
      <w:r w:rsidRPr="00600343">
        <w:rPr>
          <w:lang w:val="es-ES"/>
        </w:rPr>
        <w:t>Ni el Comprador ni el Proveedor podrán ceder total o parcialmente las obligaciones que hubiesen contraído en virtud del Contrato, excepto con el previo consentimiento por escrito de la otra parte.</w:t>
      </w:r>
    </w:p>
    <w:p w14:paraId="5A21F4AF" w14:textId="77777777"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4" w:name="_Toc4147966"/>
      <w:r w:rsidRPr="00600343">
        <w:rPr>
          <w:b/>
          <w:bCs/>
          <w:lang w:val="es-ES"/>
        </w:rPr>
        <w:t>Restricción a la Exportación</w:t>
      </w:r>
      <w:bookmarkEnd w:id="64"/>
    </w:p>
    <w:p w14:paraId="63B4BB88" w14:textId="77777777" w:rsidR="00CE50E3" w:rsidRPr="00600343" w:rsidRDefault="00CE50E3" w:rsidP="00600343">
      <w:pPr>
        <w:numPr>
          <w:ilvl w:val="0"/>
          <w:numId w:val="60"/>
        </w:numPr>
        <w:spacing w:before="60" w:after="60" w:line="240" w:lineRule="auto"/>
        <w:ind w:left="1260" w:hanging="720"/>
        <w:jc w:val="both"/>
        <w:rPr>
          <w:lang w:val="es-ES"/>
        </w:rPr>
      </w:pPr>
      <w:r w:rsidRPr="00600343">
        <w:rPr>
          <w:lang w:val="es-ES"/>
        </w:rPr>
        <w:t xml:space="preserve">No obstante cualquier obligación incluida en el Contrato de cumplir con todas las formalidades de exportación, cualquier restricción de exportación atribuible al </w:t>
      </w:r>
      <w:r w:rsidRPr="00600343">
        <w:rPr>
          <w:lang w:val="es-ES"/>
        </w:rPr>
        <w:lastRenderedPageBreak/>
        <w:t xml:space="preserve">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w:t>
      </w:r>
      <w:proofErr w:type="spellStart"/>
      <w:r w:rsidRPr="00600343">
        <w:rPr>
          <w:lang w:val="es-ES"/>
        </w:rPr>
        <w:t>Subcláusulas</w:t>
      </w:r>
      <w:proofErr w:type="spellEnd"/>
      <w:r w:rsidRPr="00600343">
        <w:rPr>
          <w:lang w:val="es-ES"/>
        </w:rPr>
        <w:t xml:space="preserve"> 35.3.</w:t>
      </w:r>
    </w:p>
    <w:p w14:paraId="278B4812" w14:textId="77777777" w:rsidR="00CE50E3" w:rsidRPr="00600343" w:rsidRDefault="00CE50E3" w:rsidP="00600343">
      <w:pPr>
        <w:spacing w:before="60" w:after="60" w:line="240" w:lineRule="auto"/>
        <w:jc w:val="both"/>
        <w:rPr>
          <w:lang w:val="es-ES"/>
        </w:rPr>
      </w:pPr>
    </w:p>
    <w:p w14:paraId="25589117" w14:textId="77777777" w:rsidR="00CE50E3" w:rsidRPr="00600343" w:rsidRDefault="00CE50E3" w:rsidP="00600343">
      <w:pPr>
        <w:spacing w:before="60" w:after="60" w:line="240" w:lineRule="auto"/>
        <w:jc w:val="both"/>
        <w:rPr>
          <w:lang w:val="es-ES"/>
        </w:rPr>
      </w:pPr>
    </w:p>
    <w:p w14:paraId="51C2DBD2" w14:textId="77777777" w:rsidR="00CE50E3" w:rsidRPr="00600343" w:rsidRDefault="00CE50E3" w:rsidP="00600343">
      <w:pPr>
        <w:spacing w:before="60" w:after="60" w:line="240" w:lineRule="auto"/>
        <w:jc w:val="both"/>
        <w:rPr>
          <w:lang w:val="es-ES"/>
        </w:rPr>
      </w:pPr>
    </w:p>
    <w:p w14:paraId="3B77F788" w14:textId="77777777" w:rsidR="00CE50E3" w:rsidRPr="00600343" w:rsidRDefault="00CE50E3" w:rsidP="00600343">
      <w:pPr>
        <w:spacing w:before="60" w:after="60" w:line="240" w:lineRule="auto"/>
        <w:jc w:val="both"/>
        <w:rPr>
          <w:lang w:val="es-ES"/>
        </w:rPr>
      </w:pPr>
    </w:p>
    <w:p w14:paraId="045FF9FF" w14:textId="77777777" w:rsidR="00CE50E3" w:rsidRPr="00600343" w:rsidRDefault="00CE50E3" w:rsidP="00600343">
      <w:pPr>
        <w:spacing w:before="60" w:after="60" w:line="240" w:lineRule="auto"/>
        <w:jc w:val="both"/>
        <w:rPr>
          <w:lang w:val="es-ES"/>
        </w:rPr>
      </w:pPr>
    </w:p>
    <w:p w14:paraId="71065A17" w14:textId="77777777" w:rsidR="00CE50E3" w:rsidRPr="00600343" w:rsidRDefault="00CE50E3" w:rsidP="00600343">
      <w:pPr>
        <w:spacing w:before="60" w:after="60" w:line="240" w:lineRule="auto"/>
        <w:jc w:val="both"/>
        <w:rPr>
          <w:lang w:val="es-ES"/>
        </w:rPr>
      </w:pPr>
    </w:p>
    <w:p w14:paraId="1BBB15E0" w14:textId="77777777" w:rsidR="00CE50E3" w:rsidRPr="00600343" w:rsidRDefault="00CE50E3" w:rsidP="00600343">
      <w:pPr>
        <w:spacing w:before="60" w:after="60" w:line="240" w:lineRule="auto"/>
        <w:jc w:val="both"/>
        <w:rPr>
          <w:lang w:val="es-ES"/>
        </w:rPr>
      </w:pPr>
    </w:p>
    <w:p w14:paraId="7342ED0B" w14:textId="77777777" w:rsidR="00CE50E3" w:rsidRPr="00600343" w:rsidRDefault="00CE50E3" w:rsidP="00600343">
      <w:pPr>
        <w:spacing w:before="60" w:after="60" w:line="240" w:lineRule="auto"/>
        <w:jc w:val="both"/>
        <w:rPr>
          <w:lang w:val="es-ES"/>
        </w:rPr>
      </w:pPr>
    </w:p>
    <w:p w14:paraId="698CA173" w14:textId="77777777" w:rsidR="00CE50E3" w:rsidRPr="00600343" w:rsidRDefault="00CE50E3" w:rsidP="00600343">
      <w:pPr>
        <w:spacing w:before="60" w:after="60" w:line="240" w:lineRule="auto"/>
        <w:jc w:val="both"/>
        <w:rPr>
          <w:lang w:val="es-ES"/>
        </w:rPr>
      </w:pPr>
    </w:p>
    <w:p w14:paraId="531AACB1" w14:textId="77777777" w:rsidR="00CE50E3" w:rsidRPr="00600343" w:rsidRDefault="00CE50E3" w:rsidP="00600343">
      <w:pPr>
        <w:spacing w:before="60" w:after="60" w:line="240" w:lineRule="auto"/>
        <w:jc w:val="both"/>
        <w:rPr>
          <w:lang w:val="es-ES"/>
        </w:rPr>
      </w:pPr>
    </w:p>
    <w:p w14:paraId="415FDC11" w14:textId="77777777" w:rsidR="00CE50E3" w:rsidRPr="00600343" w:rsidRDefault="00CE50E3" w:rsidP="00600343">
      <w:pPr>
        <w:spacing w:before="60" w:after="60" w:line="240" w:lineRule="auto"/>
        <w:jc w:val="both"/>
        <w:rPr>
          <w:lang w:val="es-ES"/>
        </w:rPr>
      </w:pPr>
    </w:p>
    <w:p w14:paraId="158A42E2" w14:textId="77777777" w:rsidR="00CE50E3" w:rsidRPr="00600343" w:rsidRDefault="00CE50E3" w:rsidP="00600343">
      <w:pPr>
        <w:spacing w:before="60" w:after="60" w:line="240" w:lineRule="auto"/>
        <w:jc w:val="both"/>
        <w:rPr>
          <w:lang w:val="es-ES"/>
        </w:rPr>
      </w:pPr>
    </w:p>
    <w:p w14:paraId="74348F3F" w14:textId="77777777" w:rsidR="00CE50E3" w:rsidRPr="00600343" w:rsidRDefault="00CE50E3" w:rsidP="00600343">
      <w:pPr>
        <w:spacing w:before="60" w:after="60" w:line="240" w:lineRule="auto"/>
        <w:jc w:val="both"/>
        <w:rPr>
          <w:lang w:val="es-ES"/>
        </w:rPr>
      </w:pPr>
    </w:p>
    <w:p w14:paraId="1F68581A" w14:textId="77777777" w:rsidR="00CE50E3" w:rsidRPr="00600343" w:rsidRDefault="00CE50E3" w:rsidP="00600343">
      <w:pPr>
        <w:spacing w:before="60" w:after="60" w:line="240" w:lineRule="auto"/>
        <w:jc w:val="both"/>
        <w:rPr>
          <w:lang w:val="es-ES"/>
        </w:rPr>
      </w:pPr>
    </w:p>
    <w:p w14:paraId="0108ACCC" w14:textId="77777777" w:rsidR="00CE50E3" w:rsidRPr="00600343" w:rsidRDefault="00CE50E3" w:rsidP="00600343">
      <w:pPr>
        <w:spacing w:before="60" w:after="60" w:line="240" w:lineRule="auto"/>
        <w:jc w:val="both"/>
        <w:rPr>
          <w:lang w:val="es-ES"/>
        </w:rPr>
      </w:pPr>
    </w:p>
    <w:p w14:paraId="44D9CF4C" w14:textId="77777777" w:rsidR="00CE50E3" w:rsidRPr="00600343" w:rsidRDefault="00CE50E3" w:rsidP="00600343">
      <w:pPr>
        <w:spacing w:before="60" w:after="60" w:line="240" w:lineRule="auto"/>
        <w:jc w:val="both"/>
        <w:rPr>
          <w:lang w:val="es-ES"/>
        </w:rPr>
      </w:pPr>
    </w:p>
    <w:p w14:paraId="72F2717F" w14:textId="77777777" w:rsidR="00CE50E3" w:rsidRPr="00600343" w:rsidRDefault="00CE50E3" w:rsidP="00600343">
      <w:pPr>
        <w:spacing w:before="60" w:after="60" w:line="240" w:lineRule="auto"/>
        <w:jc w:val="both"/>
        <w:rPr>
          <w:lang w:val="es-ES"/>
        </w:rPr>
      </w:pPr>
    </w:p>
    <w:p w14:paraId="59F9071A" w14:textId="77777777" w:rsidR="00CE50E3" w:rsidRPr="00600343" w:rsidRDefault="00CE50E3" w:rsidP="00600343">
      <w:pPr>
        <w:spacing w:before="60" w:after="60" w:line="240" w:lineRule="auto"/>
        <w:jc w:val="both"/>
        <w:rPr>
          <w:lang w:val="es-ES"/>
        </w:rPr>
      </w:pPr>
    </w:p>
    <w:p w14:paraId="419254ED" w14:textId="77777777" w:rsidR="00CE50E3" w:rsidRPr="00600343" w:rsidRDefault="00CE50E3" w:rsidP="00600343">
      <w:pPr>
        <w:spacing w:before="60" w:after="60" w:line="240" w:lineRule="auto"/>
        <w:jc w:val="both"/>
        <w:rPr>
          <w:lang w:val="es-ES"/>
        </w:rPr>
      </w:pPr>
    </w:p>
    <w:p w14:paraId="25D0D1D4" w14:textId="77777777" w:rsidR="00CE50E3" w:rsidRPr="00600343" w:rsidRDefault="00CE50E3" w:rsidP="00600343">
      <w:pPr>
        <w:spacing w:before="60" w:after="60" w:line="240" w:lineRule="auto"/>
        <w:jc w:val="both"/>
        <w:rPr>
          <w:lang w:val="es-ES"/>
        </w:rPr>
      </w:pPr>
    </w:p>
    <w:p w14:paraId="570E81AA" w14:textId="77777777" w:rsidR="00CE50E3" w:rsidRPr="00600343" w:rsidRDefault="00CE50E3" w:rsidP="00600343">
      <w:pPr>
        <w:spacing w:before="60" w:after="60" w:line="240" w:lineRule="auto"/>
        <w:jc w:val="both"/>
        <w:rPr>
          <w:lang w:val="es-ES"/>
        </w:rPr>
      </w:pPr>
    </w:p>
    <w:p w14:paraId="629133D1" w14:textId="77777777" w:rsidR="00CE50E3" w:rsidRDefault="00CE50E3" w:rsidP="00600343">
      <w:pPr>
        <w:spacing w:before="60" w:after="60" w:line="240" w:lineRule="auto"/>
        <w:jc w:val="both"/>
        <w:rPr>
          <w:lang w:val="es-ES"/>
        </w:rPr>
      </w:pPr>
    </w:p>
    <w:p w14:paraId="777DC9B1" w14:textId="77777777" w:rsidR="00CE50E3" w:rsidRDefault="00CE50E3" w:rsidP="00600343">
      <w:pPr>
        <w:spacing w:before="60" w:after="60" w:line="240" w:lineRule="auto"/>
        <w:jc w:val="both"/>
        <w:rPr>
          <w:lang w:val="es-ES"/>
        </w:rPr>
      </w:pPr>
    </w:p>
    <w:p w14:paraId="2FAF734D" w14:textId="77777777" w:rsidR="00CE50E3" w:rsidRDefault="00CE50E3" w:rsidP="00600343">
      <w:pPr>
        <w:spacing w:before="60" w:after="60" w:line="240" w:lineRule="auto"/>
        <w:jc w:val="both"/>
        <w:rPr>
          <w:lang w:val="es-ES"/>
        </w:rPr>
      </w:pPr>
    </w:p>
    <w:p w14:paraId="78E72F4E" w14:textId="77777777" w:rsidR="00CE50E3" w:rsidRDefault="00CE50E3" w:rsidP="00600343">
      <w:pPr>
        <w:spacing w:before="60" w:after="60" w:line="240" w:lineRule="auto"/>
        <w:jc w:val="both"/>
        <w:rPr>
          <w:lang w:val="es-ES"/>
        </w:rPr>
      </w:pPr>
    </w:p>
    <w:p w14:paraId="580EB779" w14:textId="77777777" w:rsidR="00CE50E3" w:rsidRPr="00600343" w:rsidRDefault="00CE50E3" w:rsidP="00600343">
      <w:pPr>
        <w:spacing w:before="60" w:after="60" w:line="240" w:lineRule="auto"/>
        <w:jc w:val="both"/>
        <w:rPr>
          <w:lang w:val="es-ES"/>
        </w:rPr>
      </w:pPr>
    </w:p>
    <w:p w14:paraId="47A18BC7" w14:textId="77777777" w:rsidR="00CE50E3" w:rsidRPr="00600343" w:rsidRDefault="00CE50E3" w:rsidP="00600343">
      <w:pPr>
        <w:pStyle w:val="Ttulo2"/>
        <w:rPr>
          <w:rFonts w:ascii="Calibri" w:hAnsi="Calibri" w:cs="Calibri"/>
          <w:lang w:val="es-ES"/>
        </w:rPr>
      </w:pPr>
      <w:r w:rsidRPr="00600343">
        <w:rPr>
          <w:rFonts w:ascii="Calibri" w:hAnsi="Calibri" w:cs="Calibri"/>
          <w:lang w:val="es-ES"/>
        </w:rPr>
        <w:lastRenderedPageBreak/>
        <w:t>Condiciones Especiales del Contrato</w:t>
      </w:r>
    </w:p>
    <w:p w14:paraId="1B7C1D93" w14:textId="77777777" w:rsidR="00CE50E3" w:rsidRPr="00600343" w:rsidRDefault="00CE50E3" w:rsidP="00600343">
      <w:pPr>
        <w:spacing w:before="60" w:after="60" w:line="240" w:lineRule="auto"/>
        <w:jc w:val="both"/>
        <w:rPr>
          <w:lang w:val="es-ES"/>
        </w:rPr>
      </w:pPr>
      <w:r w:rsidRPr="00600343">
        <w:rPr>
          <w:lang w:val="es-ES"/>
        </w:rPr>
        <w:t>Las siguientes Condiciones Especiales del Contrato (CEC) complementarán y/o enmendarán las Condiciones Generales del Contrato (CGC). En caso de haber conflicto, las provisiones aquí dispuestas prevalecerán sobre las de las CGC</w:t>
      </w:r>
      <w:r w:rsidRPr="00600343">
        <w:rPr>
          <w:i/>
          <w:iCs/>
          <w:lang w:val="es-ES"/>
        </w:rPr>
        <w:t>.</w:t>
      </w:r>
    </w:p>
    <w:p w14:paraId="14B676B1" w14:textId="77777777" w:rsidR="002A5962" w:rsidRPr="008D1778" w:rsidRDefault="002A5962" w:rsidP="00E077D8">
      <w:pPr>
        <w:spacing w:before="60" w:after="60" w:line="240" w:lineRule="auto"/>
        <w:jc w:val="both"/>
        <w:rPr>
          <w:rFonts w:ascii="Times New Roman" w:hAnsi="Times New Roman" w:cs="Times New Roman"/>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2A5962" w:rsidRPr="00F17E93" w14:paraId="6185CE62" w14:textId="77777777" w:rsidTr="009402A2">
        <w:trPr>
          <w:cantSplit/>
        </w:trPr>
        <w:tc>
          <w:tcPr>
            <w:tcW w:w="1728" w:type="dxa"/>
            <w:tcBorders>
              <w:top w:val="single" w:sz="12" w:space="0" w:color="auto"/>
              <w:bottom w:val="single" w:sz="6" w:space="0" w:color="auto"/>
            </w:tcBorders>
          </w:tcPr>
          <w:p w14:paraId="52EC92C1" w14:textId="77777777" w:rsidR="002A5962" w:rsidRPr="00F17E93" w:rsidRDefault="002A5962" w:rsidP="009402A2">
            <w:pPr>
              <w:spacing w:before="60" w:after="60" w:line="240" w:lineRule="auto"/>
              <w:rPr>
                <w:lang w:val="es-ES"/>
              </w:rPr>
            </w:pPr>
            <w:r w:rsidRPr="00F17E93">
              <w:rPr>
                <w:lang w:val="es-ES"/>
              </w:rPr>
              <w:t>GCC 1.1(j)</w:t>
            </w:r>
          </w:p>
        </w:tc>
        <w:tc>
          <w:tcPr>
            <w:tcW w:w="7380" w:type="dxa"/>
            <w:tcBorders>
              <w:top w:val="single" w:sz="12" w:space="0" w:color="auto"/>
              <w:bottom w:val="single" w:sz="6" w:space="0" w:color="auto"/>
            </w:tcBorders>
          </w:tcPr>
          <w:p w14:paraId="58C6E681" w14:textId="77777777" w:rsidR="002A5962" w:rsidRPr="00F17E93" w:rsidRDefault="002A5962" w:rsidP="009402A2">
            <w:pPr>
              <w:tabs>
                <w:tab w:val="right" w:pos="7164"/>
              </w:tabs>
              <w:spacing w:before="60" w:after="60" w:line="240" w:lineRule="auto"/>
              <w:rPr>
                <w:lang w:val="es-ES"/>
              </w:rPr>
            </w:pPr>
            <w:r w:rsidRPr="00F17E93">
              <w:rPr>
                <w:lang w:val="es-ES"/>
              </w:rPr>
              <w:t xml:space="preserve">El país del Comprador es: </w:t>
            </w:r>
            <w:r w:rsidRPr="00F17E93">
              <w:rPr>
                <w:iCs/>
                <w:lang w:val="es-ES"/>
              </w:rPr>
              <w:t>El Salvador</w:t>
            </w:r>
          </w:p>
        </w:tc>
      </w:tr>
      <w:tr w:rsidR="002A5962" w:rsidRPr="00F17E93" w14:paraId="3BEC7AF8" w14:textId="77777777" w:rsidTr="009402A2">
        <w:trPr>
          <w:cantSplit/>
        </w:trPr>
        <w:tc>
          <w:tcPr>
            <w:tcW w:w="1728" w:type="dxa"/>
            <w:tcBorders>
              <w:top w:val="nil"/>
            </w:tcBorders>
          </w:tcPr>
          <w:p w14:paraId="654B788A" w14:textId="77777777" w:rsidR="002A5962" w:rsidRPr="00F17E93" w:rsidRDefault="002A5962" w:rsidP="009402A2">
            <w:pPr>
              <w:spacing w:before="60" w:after="60" w:line="240" w:lineRule="auto"/>
              <w:rPr>
                <w:lang w:val="es-ES"/>
              </w:rPr>
            </w:pPr>
            <w:r w:rsidRPr="00F17E93">
              <w:rPr>
                <w:lang w:val="es-ES"/>
              </w:rPr>
              <w:t>GCC 1.1(k)</w:t>
            </w:r>
          </w:p>
        </w:tc>
        <w:tc>
          <w:tcPr>
            <w:tcW w:w="7380" w:type="dxa"/>
            <w:tcBorders>
              <w:top w:val="nil"/>
            </w:tcBorders>
          </w:tcPr>
          <w:p w14:paraId="1B5C3867" w14:textId="77777777" w:rsidR="002A5962" w:rsidRPr="00F17E93" w:rsidRDefault="002A5962" w:rsidP="009402A2">
            <w:pPr>
              <w:tabs>
                <w:tab w:val="right" w:pos="7164"/>
              </w:tabs>
              <w:spacing w:before="60" w:after="60" w:line="240" w:lineRule="auto"/>
              <w:rPr>
                <w:lang w:val="es-ES"/>
              </w:rPr>
            </w:pPr>
            <w:r w:rsidRPr="00F17E93">
              <w:rPr>
                <w:lang w:val="es-ES"/>
              </w:rPr>
              <w:t xml:space="preserve">El comprador es: </w:t>
            </w:r>
            <w:r w:rsidRPr="00F17E93">
              <w:rPr>
                <w:iCs/>
                <w:lang w:val="es-ES"/>
              </w:rPr>
              <w:t>Ministerio de Salud-MINSAL</w:t>
            </w:r>
          </w:p>
        </w:tc>
      </w:tr>
      <w:tr w:rsidR="002A5962" w:rsidRPr="00F17E93" w14:paraId="5322FDB2" w14:textId="77777777" w:rsidTr="009402A2">
        <w:trPr>
          <w:cantSplit/>
        </w:trPr>
        <w:tc>
          <w:tcPr>
            <w:tcW w:w="1728" w:type="dxa"/>
          </w:tcPr>
          <w:p w14:paraId="7A3654BB" w14:textId="77777777" w:rsidR="002A5962" w:rsidRPr="00F17E93" w:rsidRDefault="002A5962" w:rsidP="009402A2">
            <w:pPr>
              <w:spacing w:before="60" w:after="60" w:line="240" w:lineRule="auto"/>
              <w:rPr>
                <w:lang w:val="es-ES"/>
              </w:rPr>
            </w:pPr>
            <w:r w:rsidRPr="00F17E93">
              <w:rPr>
                <w:lang w:val="es-ES"/>
              </w:rPr>
              <w:t>GCC 1.1 (q)</w:t>
            </w:r>
          </w:p>
        </w:tc>
        <w:tc>
          <w:tcPr>
            <w:tcW w:w="7380" w:type="dxa"/>
          </w:tcPr>
          <w:p w14:paraId="115D8592"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El Destino final de entrega de los bienes: </w:t>
            </w:r>
          </w:p>
          <w:p w14:paraId="4BD9DA6D" w14:textId="77777777" w:rsidR="002A5962" w:rsidRPr="00F17E93" w:rsidRDefault="002A5962" w:rsidP="009402A2">
            <w:pPr>
              <w:tabs>
                <w:tab w:val="right" w:pos="7254"/>
              </w:tabs>
              <w:spacing w:before="60" w:after="60" w:line="240" w:lineRule="auto"/>
              <w:jc w:val="both"/>
              <w:rPr>
                <w:iCs/>
                <w:lang w:val="es-ES"/>
              </w:rPr>
            </w:pPr>
            <w:r w:rsidRPr="00F17E93">
              <w:rPr>
                <w:lang w:val="es-ES"/>
              </w:rPr>
              <w:t xml:space="preserve">Para los lotes 1, 3 y 4: </w:t>
            </w:r>
            <w:r w:rsidRPr="00F17E93">
              <w:rPr>
                <w:iCs/>
                <w:lang w:val="es-ES"/>
              </w:rPr>
              <w:t>En Establecimientos de Salud, Región Metropolitana, Región Occidental y Región Central, en las direcciones detalladas en Cuadro de Distribución en Anexo I.</w:t>
            </w:r>
          </w:p>
          <w:p w14:paraId="7F9D5DC3" w14:textId="77777777" w:rsidR="002A5962" w:rsidRPr="00F17E93" w:rsidRDefault="002A5962" w:rsidP="009402A2">
            <w:pPr>
              <w:tabs>
                <w:tab w:val="right" w:pos="7164"/>
              </w:tabs>
              <w:spacing w:before="60" w:after="60" w:line="240" w:lineRule="auto"/>
              <w:jc w:val="both"/>
              <w:rPr>
                <w:lang w:val="es-ES"/>
              </w:rPr>
            </w:pPr>
            <w:r w:rsidRPr="00F17E93">
              <w:rPr>
                <w:iCs/>
                <w:lang w:val="es-ES"/>
              </w:rPr>
              <w:t>Para lote 2: Almacén del Plantel de Salud, El Matazano, ubicado en calle antigua al Matazano, enfrente de taller RENSICA, Soyapango, San Salvador.</w:t>
            </w:r>
          </w:p>
        </w:tc>
      </w:tr>
      <w:tr w:rsidR="002A5962" w:rsidRPr="00F17E93" w14:paraId="31821BF3" w14:textId="77777777" w:rsidTr="009402A2">
        <w:trPr>
          <w:cantSplit/>
        </w:trPr>
        <w:tc>
          <w:tcPr>
            <w:tcW w:w="1728" w:type="dxa"/>
          </w:tcPr>
          <w:p w14:paraId="006B793F" w14:textId="77777777" w:rsidR="002A5962" w:rsidRPr="00F17E93" w:rsidRDefault="002A5962" w:rsidP="009402A2">
            <w:pPr>
              <w:spacing w:before="60" w:after="60" w:line="240" w:lineRule="auto"/>
              <w:jc w:val="both"/>
              <w:rPr>
                <w:lang w:val="es-ES"/>
              </w:rPr>
            </w:pPr>
            <w:r w:rsidRPr="00F17E93">
              <w:rPr>
                <w:lang w:val="es-ES"/>
              </w:rPr>
              <w:t>GCC 4.2 (a)</w:t>
            </w:r>
          </w:p>
        </w:tc>
        <w:tc>
          <w:tcPr>
            <w:tcW w:w="7380" w:type="dxa"/>
          </w:tcPr>
          <w:p w14:paraId="361728B9" w14:textId="77777777" w:rsidR="002A5962" w:rsidRPr="00F17E93" w:rsidRDefault="002A5962" w:rsidP="009402A2">
            <w:pPr>
              <w:tabs>
                <w:tab w:val="right" w:pos="7164"/>
              </w:tabs>
              <w:spacing w:before="60" w:after="60" w:line="240" w:lineRule="auto"/>
              <w:jc w:val="both"/>
              <w:rPr>
                <w:u w:val="single"/>
                <w:lang w:val="es-ES"/>
              </w:rPr>
            </w:pPr>
            <w:r w:rsidRPr="00F17E93">
              <w:rPr>
                <w:lang w:val="es-ES"/>
              </w:rPr>
              <w:t xml:space="preserve">El significado de los términos comerciales será el establecido en los </w:t>
            </w:r>
            <w:r w:rsidRPr="00F17E93">
              <w:rPr>
                <w:i/>
                <w:lang w:val="es-ES"/>
              </w:rPr>
              <w:t>Incoterms</w:t>
            </w:r>
            <w:r w:rsidRPr="00F17E93">
              <w:rPr>
                <w:lang w:val="es-ES"/>
              </w:rPr>
              <w:t xml:space="preserve">. </w:t>
            </w:r>
          </w:p>
        </w:tc>
      </w:tr>
      <w:tr w:rsidR="002A5962" w:rsidRPr="00F17E93" w14:paraId="5D662E8A" w14:textId="77777777" w:rsidTr="009402A2">
        <w:trPr>
          <w:cantSplit/>
        </w:trPr>
        <w:tc>
          <w:tcPr>
            <w:tcW w:w="1728" w:type="dxa"/>
          </w:tcPr>
          <w:p w14:paraId="6776F6F1" w14:textId="77777777" w:rsidR="002A5962" w:rsidRPr="00F17E93" w:rsidRDefault="002A5962" w:rsidP="009402A2">
            <w:pPr>
              <w:spacing w:before="60" w:after="60" w:line="240" w:lineRule="auto"/>
              <w:rPr>
                <w:lang w:val="es-ES"/>
              </w:rPr>
            </w:pPr>
            <w:r w:rsidRPr="00F17E93">
              <w:rPr>
                <w:lang w:val="es-ES"/>
              </w:rPr>
              <w:t>GCC 4.2 (b)</w:t>
            </w:r>
          </w:p>
        </w:tc>
        <w:tc>
          <w:tcPr>
            <w:tcW w:w="7380" w:type="dxa"/>
          </w:tcPr>
          <w:p w14:paraId="59EC6832" w14:textId="77777777" w:rsidR="002A5962" w:rsidRPr="00F17E93" w:rsidRDefault="002A5962" w:rsidP="009402A2">
            <w:pPr>
              <w:tabs>
                <w:tab w:val="right" w:pos="7164"/>
              </w:tabs>
              <w:spacing w:before="60" w:after="60" w:line="240" w:lineRule="auto"/>
              <w:rPr>
                <w:lang w:val="es-ES"/>
              </w:rPr>
            </w:pPr>
            <w:r w:rsidRPr="00F17E93">
              <w:rPr>
                <w:lang w:val="es-ES"/>
              </w:rPr>
              <w:t xml:space="preserve">La versión de la edición de los Incoterms será: </w:t>
            </w:r>
            <w:r w:rsidRPr="00F17E93">
              <w:rPr>
                <w:iCs/>
                <w:lang w:val="es-ES"/>
              </w:rPr>
              <w:t>año 2010</w:t>
            </w:r>
          </w:p>
        </w:tc>
      </w:tr>
      <w:tr w:rsidR="002A5962" w:rsidRPr="00F17E93" w14:paraId="5ED46AF4" w14:textId="77777777" w:rsidTr="009402A2">
        <w:trPr>
          <w:cantSplit/>
        </w:trPr>
        <w:tc>
          <w:tcPr>
            <w:tcW w:w="1728" w:type="dxa"/>
          </w:tcPr>
          <w:p w14:paraId="34143EF2" w14:textId="77777777" w:rsidR="002A5962" w:rsidRPr="00F17E93" w:rsidRDefault="002A5962" w:rsidP="009402A2">
            <w:pPr>
              <w:spacing w:before="60" w:after="60" w:line="240" w:lineRule="auto"/>
              <w:rPr>
                <w:lang w:val="es-ES"/>
              </w:rPr>
            </w:pPr>
            <w:r w:rsidRPr="00F17E93">
              <w:rPr>
                <w:lang w:val="es-ES"/>
              </w:rPr>
              <w:t>GCC 5.1</w:t>
            </w:r>
          </w:p>
        </w:tc>
        <w:tc>
          <w:tcPr>
            <w:tcW w:w="7380" w:type="dxa"/>
          </w:tcPr>
          <w:p w14:paraId="07BFA974" w14:textId="77777777" w:rsidR="002A5962" w:rsidRPr="00F17E93" w:rsidRDefault="002A5962" w:rsidP="009402A2">
            <w:pPr>
              <w:tabs>
                <w:tab w:val="right" w:pos="7164"/>
              </w:tabs>
              <w:spacing w:before="60" w:after="60" w:line="240" w:lineRule="auto"/>
              <w:rPr>
                <w:lang w:val="es-ES"/>
              </w:rPr>
            </w:pPr>
            <w:r w:rsidRPr="00F17E93">
              <w:rPr>
                <w:lang w:val="es-ES"/>
              </w:rPr>
              <w:t xml:space="preserve">El idioma será: </w:t>
            </w:r>
            <w:r w:rsidRPr="00F17E93">
              <w:rPr>
                <w:iCs/>
                <w:lang w:val="es-ES"/>
              </w:rPr>
              <w:t>español</w:t>
            </w:r>
          </w:p>
        </w:tc>
      </w:tr>
      <w:tr w:rsidR="002A5962" w:rsidRPr="00F17E93" w14:paraId="41DE6B2C" w14:textId="77777777" w:rsidTr="009402A2">
        <w:trPr>
          <w:cantSplit/>
        </w:trPr>
        <w:tc>
          <w:tcPr>
            <w:tcW w:w="1728" w:type="dxa"/>
          </w:tcPr>
          <w:p w14:paraId="16180C1A" w14:textId="77777777" w:rsidR="002A5962" w:rsidRPr="00F17E93" w:rsidRDefault="002A5962" w:rsidP="009402A2">
            <w:pPr>
              <w:spacing w:before="60" w:after="60" w:line="240" w:lineRule="auto"/>
              <w:rPr>
                <w:lang w:val="es-ES"/>
              </w:rPr>
            </w:pPr>
            <w:r w:rsidRPr="00F17E93">
              <w:rPr>
                <w:lang w:val="es-ES"/>
              </w:rPr>
              <w:t>GCC 8.1</w:t>
            </w:r>
          </w:p>
        </w:tc>
        <w:tc>
          <w:tcPr>
            <w:tcW w:w="7380" w:type="dxa"/>
          </w:tcPr>
          <w:p w14:paraId="339505C8" w14:textId="77777777" w:rsidR="002A5962" w:rsidRPr="00F17E93" w:rsidRDefault="002A5962" w:rsidP="009402A2">
            <w:pPr>
              <w:tabs>
                <w:tab w:val="right" w:pos="7164"/>
              </w:tabs>
              <w:spacing w:before="60" w:after="60" w:line="240" w:lineRule="auto"/>
              <w:rPr>
                <w:lang w:val="es-ES"/>
              </w:rPr>
            </w:pPr>
            <w:r w:rsidRPr="00F17E93">
              <w:rPr>
                <w:lang w:val="es-ES"/>
              </w:rPr>
              <w:t xml:space="preserve">Para </w:t>
            </w:r>
            <w:r w:rsidRPr="00F17E93">
              <w:rPr>
                <w:u w:val="single"/>
                <w:lang w:val="es-ES"/>
              </w:rPr>
              <w:t>notificaciones</w:t>
            </w:r>
            <w:r w:rsidRPr="00F17E93">
              <w:rPr>
                <w:lang w:val="es-ES"/>
              </w:rPr>
              <w:t>, la dirección del Comprador será:</w:t>
            </w:r>
          </w:p>
          <w:p w14:paraId="770B964E" w14:textId="4F511151" w:rsidR="002A5962" w:rsidRPr="00F17E93" w:rsidRDefault="002A5962" w:rsidP="009402A2">
            <w:pPr>
              <w:tabs>
                <w:tab w:val="right" w:pos="7164"/>
              </w:tabs>
              <w:spacing w:before="60" w:after="60" w:line="240" w:lineRule="auto"/>
              <w:rPr>
                <w:iCs/>
                <w:lang w:val="es-ES"/>
              </w:rPr>
            </w:pPr>
            <w:r w:rsidRPr="00F17E93">
              <w:rPr>
                <w:lang w:val="es-ES"/>
              </w:rPr>
              <w:t>Atención:</w:t>
            </w:r>
            <w:r w:rsidRPr="00F17E93">
              <w:rPr>
                <w:iCs/>
                <w:lang w:val="es-ES"/>
              </w:rPr>
              <w:t xml:space="preserve"> </w:t>
            </w:r>
            <w:r w:rsidRPr="00F17E93">
              <w:rPr>
                <w:lang w:val="es-ES"/>
              </w:rPr>
              <w:t xml:space="preserve">Licda. </w:t>
            </w:r>
            <w:r w:rsidR="00165CA7" w:rsidRPr="00F17E93">
              <w:rPr>
                <w:lang w:val="es-ES"/>
              </w:rPr>
              <w:t>Gabriela Castellanos</w:t>
            </w:r>
            <w:r w:rsidRPr="00F17E93">
              <w:rPr>
                <w:lang w:val="es-ES"/>
              </w:rPr>
              <w:t>, coordinadora ACP/UGP</w:t>
            </w:r>
          </w:p>
          <w:p w14:paraId="12922793"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Dirección: </w:t>
            </w:r>
            <w:r w:rsidRPr="00F17E93">
              <w:rPr>
                <w:iCs/>
                <w:lang w:val="es-ES"/>
              </w:rPr>
              <w:t>nivel tres, edificio del Instituto Nacional de la Salud, Urbanización Lomas de Altamira, Boulevard Altamira y Avenida República de Ecuador N° 33</w:t>
            </w:r>
          </w:p>
          <w:p w14:paraId="0C04E1FC" w14:textId="77777777" w:rsidR="002A5962" w:rsidRPr="00F17E93" w:rsidRDefault="002A5962" w:rsidP="009402A2">
            <w:pPr>
              <w:tabs>
                <w:tab w:val="right" w:pos="7164"/>
              </w:tabs>
              <w:spacing w:before="60" w:after="60" w:line="240" w:lineRule="auto"/>
              <w:rPr>
                <w:iCs/>
                <w:lang w:val="es-ES"/>
              </w:rPr>
            </w:pPr>
            <w:r w:rsidRPr="00F17E93">
              <w:rPr>
                <w:lang w:val="es-ES"/>
              </w:rPr>
              <w:t>Oficina</w:t>
            </w:r>
            <w:r w:rsidRPr="00F17E93">
              <w:rPr>
                <w:i/>
                <w:iCs/>
                <w:lang w:val="es-ES"/>
              </w:rPr>
              <w:t>:</w:t>
            </w:r>
            <w:r w:rsidRPr="00F17E93">
              <w:rPr>
                <w:iCs/>
                <w:lang w:val="es-ES"/>
              </w:rPr>
              <w:t xml:space="preserve"> Unidad de Gestión del Programa, UGP</w:t>
            </w:r>
          </w:p>
          <w:p w14:paraId="325E4123" w14:textId="77777777" w:rsidR="002A5962" w:rsidRPr="00F17E93" w:rsidRDefault="002A5962" w:rsidP="009402A2">
            <w:pPr>
              <w:tabs>
                <w:tab w:val="right" w:pos="7164"/>
              </w:tabs>
              <w:spacing w:before="60" w:after="60" w:line="240" w:lineRule="auto"/>
              <w:rPr>
                <w:iCs/>
                <w:lang w:val="es-ES"/>
              </w:rPr>
            </w:pPr>
            <w:r w:rsidRPr="00F17E93">
              <w:rPr>
                <w:lang w:val="es-ES"/>
              </w:rPr>
              <w:t xml:space="preserve">Ciudad: </w:t>
            </w:r>
            <w:r w:rsidRPr="00F17E93">
              <w:rPr>
                <w:iCs/>
                <w:lang w:val="es-ES"/>
              </w:rPr>
              <w:t>San Salvador</w:t>
            </w:r>
          </w:p>
          <w:p w14:paraId="64F5A538" w14:textId="77777777" w:rsidR="002A5962" w:rsidRPr="00F17E93" w:rsidRDefault="002A5962" w:rsidP="009402A2">
            <w:pPr>
              <w:tabs>
                <w:tab w:val="right" w:pos="7164"/>
              </w:tabs>
              <w:spacing w:before="60" w:after="60" w:line="240" w:lineRule="auto"/>
              <w:rPr>
                <w:iCs/>
                <w:lang w:val="es-ES"/>
              </w:rPr>
            </w:pPr>
            <w:r w:rsidRPr="00F17E93">
              <w:rPr>
                <w:lang w:val="es-ES"/>
              </w:rPr>
              <w:t xml:space="preserve">País: </w:t>
            </w:r>
            <w:r w:rsidRPr="00F17E93">
              <w:rPr>
                <w:iCs/>
                <w:lang w:val="es-ES"/>
              </w:rPr>
              <w:t>El Salvador</w:t>
            </w:r>
          </w:p>
          <w:p w14:paraId="3ED03674" w14:textId="77777777" w:rsidR="002A5962" w:rsidRPr="00F17E93" w:rsidRDefault="002A5962" w:rsidP="009402A2">
            <w:pPr>
              <w:tabs>
                <w:tab w:val="right" w:pos="7164"/>
              </w:tabs>
              <w:spacing w:before="60" w:after="60" w:line="240" w:lineRule="auto"/>
              <w:rPr>
                <w:iCs/>
                <w:lang w:val="es-ES"/>
              </w:rPr>
            </w:pPr>
            <w:r w:rsidRPr="00F17E93">
              <w:rPr>
                <w:lang w:val="es-ES"/>
              </w:rPr>
              <w:t xml:space="preserve">Teléfono: (503) </w:t>
            </w:r>
            <w:r w:rsidRPr="00F17E93">
              <w:rPr>
                <w:iCs/>
                <w:lang w:val="es-ES"/>
              </w:rPr>
              <w:t>2591-8292</w:t>
            </w:r>
          </w:p>
          <w:p w14:paraId="54C5C333" w14:textId="77777777" w:rsidR="002A5962" w:rsidRPr="00F17E93" w:rsidRDefault="002A5962" w:rsidP="009402A2">
            <w:pPr>
              <w:tabs>
                <w:tab w:val="right" w:pos="7164"/>
              </w:tabs>
              <w:spacing w:before="60" w:after="60" w:line="240" w:lineRule="auto"/>
              <w:rPr>
                <w:lang w:val="es-ES"/>
              </w:rPr>
            </w:pPr>
            <w:r w:rsidRPr="00F17E93">
              <w:rPr>
                <w:lang w:val="es-ES"/>
              </w:rPr>
              <w:t>Dirección de correo electrónico</w:t>
            </w:r>
            <w:r w:rsidRPr="00F17E93">
              <w:rPr>
                <w:i/>
                <w:iCs/>
                <w:lang w:val="es-ES"/>
              </w:rPr>
              <w:t xml:space="preserve">: </w:t>
            </w:r>
            <w:hyperlink r:id="rId13" w:history="1">
              <w:r w:rsidRPr="00F17E93">
                <w:rPr>
                  <w:iCs/>
                  <w:lang w:val="es-ES"/>
                </w:rPr>
                <w:t>acp_ugp@salud.gob.sv</w:t>
              </w:r>
            </w:hyperlink>
          </w:p>
        </w:tc>
      </w:tr>
      <w:tr w:rsidR="002A5962" w:rsidRPr="00F17E93" w14:paraId="566F8171" w14:textId="77777777" w:rsidTr="009402A2">
        <w:trPr>
          <w:cantSplit/>
        </w:trPr>
        <w:tc>
          <w:tcPr>
            <w:tcW w:w="1728" w:type="dxa"/>
          </w:tcPr>
          <w:p w14:paraId="0CC24331" w14:textId="77777777" w:rsidR="002A5962" w:rsidRPr="00F17E93" w:rsidRDefault="002A5962" w:rsidP="009402A2">
            <w:pPr>
              <w:spacing w:before="60" w:after="60" w:line="240" w:lineRule="auto"/>
              <w:rPr>
                <w:lang w:val="es-ES"/>
              </w:rPr>
            </w:pPr>
            <w:r w:rsidRPr="00F17E93">
              <w:rPr>
                <w:lang w:val="es-ES"/>
              </w:rPr>
              <w:t>GCC 9.1</w:t>
            </w:r>
          </w:p>
        </w:tc>
        <w:tc>
          <w:tcPr>
            <w:tcW w:w="7380" w:type="dxa"/>
          </w:tcPr>
          <w:p w14:paraId="139857DD" w14:textId="77777777" w:rsidR="002A5962" w:rsidRPr="00F17E93" w:rsidRDefault="002A5962" w:rsidP="009402A2">
            <w:pPr>
              <w:tabs>
                <w:tab w:val="right" w:pos="7164"/>
              </w:tabs>
              <w:spacing w:before="60" w:after="60" w:line="240" w:lineRule="auto"/>
              <w:rPr>
                <w:lang w:val="es-ES"/>
              </w:rPr>
            </w:pPr>
            <w:r w:rsidRPr="00F17E93">
              <w:rPr>
                <w:lang w:val="es-ES"/>
              </w:rPr>
              <w:t>La ley que rige será la ley de: la República de El Salvador</w:t>
            </w:r>
          </w:p>
        </w:tc>
      </w:tr>
      <w:tr w:rsidR="002A5962" w:rsidRPr="00F17E93" w14:paraId="5D1074EB" w14:textId="77777777" w:rsidTr="009402A2">
        <w:tc>
          <w:tcPr>
            <w:tcW w:w="1728" w:type="dxa"/>
          </w:tcPr>
          <w:p w14:paraId="0EC5A2D2" w14:textId="77777777" w:rsidR="002A5962" w:rsidRPr="00F17E93" w:rsidRDefault="002A5962" w:rsidP="009402A2">
            <w:pPr>
              <w:spacing w:before="60" w:after="60" w:line="240" w:lineRule="auto"/>
              <w:rPr>
                <w:lang w:val="es-ES"/>
              </w:rPr>
            </w:pPr>
            <w:r w:rsidRPr="00F17E93">
              <w:rPr>
                <w:lang w:val="es-ES"/>
              </w:rPr>
              <w:t>GCC 10.2</w:t>
            </w:r>
          </w:p>
        </w:tc>
        <w:tc>
          <w:tcPr>
            <w:tcW w:w="7380" w:type="dxa"/>
          </w:tcPr>
          <w:p w14:paraId="4F0412CD" w14:textId="77777777" w:rsidR="002A5962" w:rsidRPr="00F17E93" w:rsidRDefault="002A5962" w:rsidP="009402A2">
            <w:pPr>
              <w:suppressAutoHyphens/>
              <w:spacing w:before="60" w:after="60" w:line="240" w:lineRule="auto"/>
              <w:jc w:val="both"/>
              <w:rPr>
                <w:lang w:val="es-ES"/>
              </w:rPr>
            </w:pPr>
            <w:r w:rsidRPr="00F17E93">
              <w:rPr>
                <w:lang w:val="es-ES"/>
              </w:rPr>
              <w:t xml:space="preserve">Los reglamentos de los procedimientos para los procesos de arbitraje, de conformidad con la Cláusula 10.2 de las CGC, serán: </w:t>
            </w:r>
          </w:p>
          <w:p w14:paraId="6A522B5F" w14:textId="77777777" w:rsidR="002A5962" w:rsidRPr="00F17E93" w:rsidRDefault="002A5962" w:rsidP="009402A2">
            <w:pPr>
              <w:suppressAutoHyphens/>
              <w:spacing w:before="60" w:after="60" w:line="240" w:lineRule="auto"/>
              <w:jc w:val="both"/>
              <w:rPr>
                <w:lang w:val="es-ES"/>
              </w:rPr>
            </w:pPr>
            <w:r w:rsidRPr="00F17E93">
              <w:rPr>
                <w:i/>
                <w:lang w:val="es-ES"/>
              </w:rPr>
              <w:t>Contrato con un Proveedor Extranjero:</w:t>
            </w:r>
          </w:p>
          <w:p w14:paraId="6D56C0BD" w14:textId="77777777" w:rsidR="002A5962" w:rsidRPr="00F17E93" w:rsidRDefault="002A5962" w:rsidP="009402A2">
            <w:pPr>
              <w:spacing w:before="60" w:after="60" w:line="240" w:lineRule="auto"/>
              <w:ind w:left="432"/>
              <w:jc w:val="both"/>
              <w:rPr>
                <w:i/>
                <w:lang w:val="es-ES"/>
              </w:rPr>
            </w:pPr>
            <w:r w:rsidRPr="00F17E93">
              <w:rPr>
                <w:lang w:val="es-ES"/>
              </w:rPr>
              <w:t>CGC 10.2 (a) -</w:t>
            </w:r>
            <w:r w:rsidRPr="00F17E93">
              <w:rPr>
                <w:i/>
                <w:lang w:val="es-ES"/>
              </w:rPr>
              <w:t xml:space="preserve">  </w:t>
            </w:r>
            <w:r w:rsidRPr="00F17E93">
              <w:rPr>
                <w:lang w:val="es-ES"/>
              </w:rPr>
              <w:t>Cualquier disputa, controversia o reclamo generado por o en relación con este Contrato, o por incumplimiento, cesación, o anulación del mismo,</w:t>
            </w:r>
            <w:r w:rsidRPr="00F17E93">
              <w:t xml:space="preserve"> </w:t>
            </w:r>
            <w:r w:rsidRPr="00F17E93">
              <w:rPr>
                <w:lang w:val="es-ES"/>
              </w:rPr>
              <w:t xml:space="preserve">se resolverá intentando primero el Arreglo directo entre las partes regulado por las leyes del país del comprador y si por esta forma no se llegare a una solución, deberán ser resueltos mediante arbitraje de </w:t>
            </w:r>
            <w:r w:rsidRPr="00F17E93">
              <w:rPr>
                <w:lang w:val="es-ES"/>
              </w:rPr>
              <w:lastRenderedPageBreak/>
              <w:t>conformidad con el Reglamento de Arbitraje vigente de la CNUDMI (</w:t>
            </w:r>
            <w:r w:rsidRPr="00F17E93">
              <w:rPr>
                <w:i/>
                <w:lang w:val="es-ES"/>
              </w:rPr>
              <w:t>Comisión de las Naciones Unidas para el Derecho Mercantil Internacional)</w:t>
            </w:r>
          </w:p>
          <w:p w14:paraId="342CFBB6" w14:textId="77777777" w:rsidR="002A5962" w:rsidRPr="00F17E93" w:rsidRDefault="002A5962" w:rsidP="009402A2">
            <w:pPr>
              <w:suppressAutoHyphens/>
              <w:spacing w:before="60" w:after="60" w:line="240" w:lineRule="auto"/>
              <w:jc w:val="both"/>
              <w:rPr>
                <w:i/>
                <w:lang w:val="es-ES"/>
              </w:rPr>
            </w:pPr>
            <w:r w:rsidRPr="00F17E93">
              <w:rPr>
                <w:i/>
                <w:lang w:val="es-ES"/>
              </w:rPr>
              <w:t>Contratos con Proveedores ciudadanos del país del Comprador:</w:t>
            </w:r>
          </w:p>
          <w:p w14:paraId="3CC14212" w14:textId="77777777" w:rsidR="002A5962" w:rsidRPr="00F17E93" w:rsidRDefault="002A5962" w:rsidP="009402A2">
            <w:pPr>
              <w:suppressAutoHyphens/>
              <w:spacing w:before="60" w:after="60" w:line="240" w:lineRule="auto"/>
              <w:ind w:left="702" w:firstLine="7"/>
              <w:jc w:val="both"/>
              <w:rPr>
                <w:i/>
                <w:lang w:val="es-ES"/>
              </w:rPr>
            </w:pPr>
            <w:r w:rsidRPr="00F17E93">
              <w:rPr>
                <w:lang w:val="es-ES"/>
              </w:rPr>
              <w:t>En el caso de alguna controversia entre el Comprador y el Proveedor que es un ciudadano del país del Comprador, la controversia se resolverá intentando primero el Arreglo directo entre las partes</w:t>
            </w:r>
            <w:r w:rsidRPr="00F17E93">
              <w:t xml:space="preserve"> </w:t>
            </w:r>
            <w:r w:rsidRPr="00F17E93">
              <w:rPr>
                <w:lang w:val="es-ES"/>
              </w:rPr>
              <w:t xml:space="preserve">regulado por las leyes del país del comprador y si por esta forma no se llegare a una solución, deberá ser sometida a juicio o arbitraje de acuerdo con las leyes del país del Comprador. </w:t>
            </w:r>
            <w:r w:rsidRPr="00F17E93">
              <w:rPr>
                <w:i/>
                <w:lang w:val="es-ES"/>
              </w:rPr>
              <w:t xml:space="preserve"> </w:t>
            </w:r>
          </w:p>
        </w:tc>
      </w:tr>
      <w:tr w:rsidR="002A5962" w:rsidRPr="00F17E93" w14:paraId="5DF9A440" w14:textId="77777777" w:rsidTr="009402A2">
        <w:tc>
          <w:tcPr>
            <w:tcW w:w="1728" w:type="dxa"/>
          </w:tcPr>
          <w:p w14:paraId="5B62470B" w14:textId="77777777" w:rsidR="002A5962" w:rsidRPr="00F17E93" w:rsidRDefault="002A5962" w:rsidP="009402A2">
            <w:pPr>
              <w:spacing w:before="60" w:after="60" w:line="240" w:lineRule="auto"/>
              <w:rPr>
                <w:lang w:val="es-ES"/>
              </w:rPr>
            </w:pPr>
            <w:r w:rsidRPr="00F17E93">
              <w:rPr>
                <w:lang w:val="es-ES"/>
              </w:rPr>
              <w:lastRenderedPageBreak/>
              <w:t>GCC 13.1</w:t>
            </w:r>
          </w:p>
        </w:tc>
        <w:tc>
          <w:tcPr>
            <w:tcW w:w="7380" w:type="dxa"/>
          </w:tcPr>
          <w:p w14:paraId="644C4B82" w14:textId="77777777" w:rsidR="002A5962" w:rsidRPr="00F17E93" w:rsidRDefault="002A5962" w:rsidP="009402A2">
            <w:pPr>
              <w:spacing w:before="60" w:after="60" w:line="240" w:lineRule="auto"/>
              <w:jc w:val="both"/>
              <w:rPr>
                <w:lang w:val="es-ES"/>
              </w:rPr>
            </w:pPr>
            <w:r w:rsidRPr="00F17E93">
              <w:rPr>
                <w:lang w:val="es-ES"/>
              </w:rPr>
              <w:t>No se detallan documentos de embarque ya que la compra es por categoría DDP (</w:t>
            </w:r>
            <w:proofErr w:type="spellStart"/>
            <w:r w:rsidRPr="00F17E93">
              <w:rPr>
                <w:lang w:val="es-ES"/>
              </w:rPr>
              <w:t>Delivered</w:t>
            </w:r>
            <w:proofErr w:type="spellEnd"/>
            <w:r w:rsidRPr="00F17E93">
              <w:rPr>
                <w:lang w:val="es-ES"/>
              </w:rPr>
              <w:t xml:space="preserve"> </w:t>
            </w:r>
            <w:proofErr w:type="spellStart"/>
            <w:r w:rsidRPr="00F17E93">
              <w:rPr>
                <w:lang w:val="es-ES"/>
              </w:rPr>
              <w:t>Duty</w:t>
            </w:r>
            <w:proofErr w:type="spellEnd"/>
            <w:r w:rsidRPr="00F17E93">
              <w:rPr>
                <w:lang w:val="es-ES"/>
              </w:rPr>
              <w:t xml:space="preserve"> </w:t>
            </w:r>
            <w:proofErr w:type="spellStart"/>
            <w:r w:rsidRPr="00F17E93">
              <w:rPr>
                <w:lang w:val="es-ES"/>
              </w:rPr>
              <w:t>Paid</w:t>
            </w:r>
            <w:proofErr w:type="spellEnd"/>
            <w:r w:rsidRPr="00F17E93">
              <w:rPr>
                <w:lang w:val="es-ES"/>
              </w:rPr>
              <w:t>) de los Incoterms del año 2010.</w:t>
            </w:r>
          </w:p>
        </w:tc>
      </w:tr>
      <w:tr w:rsidR="002A5962" w:rsidRPr="00F17E93" w14:paraId="462113BB" w14:textId="77777777" w:rsidTr="009402A2">
        <w:trPr>
          <w:cantSplit/>
        </w:trPr>
        <w:tc>
          <w:tcPr>
            <w:tcW w:w="1728" w:type="dxa"/>
          </w:tcPr>
          <w:p w14:paraId="4D1F05EA" w14:textId="77777777" w:rsidR="002A5962" w:rsidRPr="00F17E93" w:rsidRDefault="002A5962" w:rsidP="009402A2">
            <w:pPr>
              <w:spacing w:before="60" w:after="60" w:line="240" w:lineRule="auto"/>
              <w:rPr>
                <w:lang w:val="es-ES"/>
              </w:rPr>
            </w:pPr>
            <w:r w:rsidRPr="00F17E93">
              <w:rPr>
                <w:lang w:val="es-ES"/>
              </w:rPr>
              <w:t>GCC 15.1</w:t>
            </w:r>
          </w:p>
        </w:tc>
        <w:tc>
          <w:tcPr>
            <w:tcW w:w="7380" w:type="dxa"/>
          </w:tcPr>
          <w:p w14:paraId="3A32B39B" w14:textId="41F13113" w:rsidR="002A5962" w:rsidRPr="00F17E93" w:rsidRDefault="002A5962" w:rsidP="009402A2">
            <w:pPr>
              <w:tabs>
                <w:tab w:val="right" w:pos="7164"/>
              </w:tabs>
              <w:spacing w:before="60" w:after="60" w:line="240" w:lineRule="auto"/>
              <w:jc w:val="both"/>
              <w:rPr>
                <w:lang w:val="es-ES"/>
              </w:rPr>
            </w:pPr>
            <w:r w:rsidRPr="00F17E93">
              <w:rPr>
                <w:lang w:val="es-ES"/>
              </w:rPr>
              <w:t xml:space="preserve">Los precios de los Bienes suministrados No </w:t>
            </w:r>
            <w:r w:rsidRPr="00F17E93">
              <w:rPr>
                <w:b/>
                <w:u w:val="single"/>
                <w:lang w:val="es-ES"/>
              </w:rPr>
              <w:t>serán</w:t>
            </w:r>
            <w:r w:rsidRPr="00F17E93">
              <w:rPr>
                <w:lang w:val="es-ES"/>
              </w:rPr>
              <w:t xml:space="preserve"> ajustables.</w:t>
            </w:r>
          </w:p>
        </w:tc>
      </w:tr>
      <w:tr w:rsidR="002A5962" w:rsidRPr="00F17E93" w14:paraId="7E85C294" w14:textId="77777777" w:rsidTr="009402A2">
        <w:tc>
          <w:tcPr>
            <w:tcW w:w="1728" w:type="dxa"/>
          </w:tcPr>
          <w:p w14:paraId="7DFEBF47" w14:textId="77777777" w:rsidR="002A5962" w:rsidRPr="00F17E93" w:rsidRDefault="002A5962" w:rsidP="009402A2">
            <w:pPr>
              <w:spacing w:before="60" w:after="60" w:line="240" w:lineRule="auto"/>
              <w:rPr>
                <w:lang w:val="es-ES"/>
              </w:rPr>
            </w:pPr>
            <w:r w:rsidRPr="00F17E93">
              <w:rPr>
                <w:lang w:val="es-ES"/>
              </w:rPr>
              <w:t>GCC 16.1</w:t>
            </w:r>
          </w:p>
        </w:tc>
        <w:tc>
          <w:tcPr>
            <w:tcW w:w="7380" w:type="dxa"/>
          </w:tcPr>
          <w:p w14:paraId="30FCF889" w14:textId="77777777" w:rsidR="002A5962" w:rsidRPr="00F17E93" w:rsidRDefault="002A5962" w:rsidP="009402A2">
            <w:pPr>
              <w:suppressAutoHyphens/>
              <w:spacing w:before="60" w:after="60" w:line="240" w:lineRule="auto"/>
              <w:jc w:val="both"/>
              <w:rPr>
                <w:lang w:val="es-ES"/>
              </w:rPr>
            </w:pPr>
            <w:r w:rsidRPr="00F17E93">
              <w:rPr>
                <w:lang w:val="es-ES"/>
              </w:rPr>
              <w:t>CGC 16.1 - La forma y condiciones de pago al Proveedor en virtud del Contrato serán las siguientes:</w:t>
            </w:r>
          </w:p>
          <w:p w14:paraId="73D76F6A"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El pago será de acuerdo al siguiente detalle:</w:t>
            </w:r>
          </w:p>
          <w:p w14:paraId="2ADA38EF" w14:textId="411F0BC8" w:rsidR="002A5962" w:rsidRPr="00F17E93" w:rsidRDefault="00323869" w:rsidP="00323869">
            <w:pPr>
              <w:pStyle w:val="Prrafodelista"/>
              <w:tabs>
                <w:tab w:val="right" w:pos="7164"/>
              </w:tabs>
              <w:spacing w:before="60" w:after="60" w:line="240" w:lineRule="auto"/>
              <w:ind w:left="701"/>
              <w:contextualSpacing/>
              <w:jc w:val="both"/>
              <w:rPr>
                <w:b/>
                <w:iCs/>
                <w:lang w:val="es-ES"/>
              </w:rPr>
            </w:pPr>
            <w:r w:rsidRPr="00F17E93">
              <w:rPr>
                <w:b/>
                <w:iCs/>
                <w:lang w:val="es-ES"/>
              </w:rPr>
              <w:t>-U</w:t>
            </w:r>
            <w:r w:rsidR="002A5962" w:rsidRPr="00F17E93">
              <w:rPr>
                <w:b/>
                <w:iCs/>
                <w:lang w:val="es-ES"/>
              </w:rPr>
              <w:t xml:space="preserve">n anticipo del 30% del monto total del contrato: </w:t>
            </w:r>
          </w:p>
          <w:p w14:paraId="10C6F362" w14:textId="22798A7A" w:rsidR="002A5962" w:rsidRPr="00F17E93" w:rsidRDefault="002A5962" w:rsidP="009402A2">
            <w:pPr>
              <w:suppressAutoHyphens/>
              <w:spacing w:before="60" w:after="140" w:line="240" w:lineRule="auto"/>
              <w:jc w:val="both"/>
              <w:rPr>
                <w:lang w:val="es-ES"/>
              </w:rPr>
            </w:pPr>
            <w:r w:rsidRPr="00F17E93">
              <w:rPr>
                <w:lang w:val="es-CO"/>
              </w:rPr>
              <w:t>Se pagará posterior a la presentación de la solicitud del anticipo y presentación de una garantía</w:t>
            </w:r>
            <w:r w:rsidRPr="00F17E93">
              <w:rPr>
                <w:lang w:val="es-NI"/>
              </w:rPr>
              <w:t xml:space="preserve"> de anticipo de conformidad a </w:t>
            </w:r>
            <w:r w:rsidRPr="00F17E93">
              <w:rPr>
                <w:lang w:val="es-ES"/>
              </w:rPr>
              <w:t>la Sección X. Formularios del Contrato,</w:t>
            </w:r>
            <w:r w:rsidRPr="00F17E93">
              <w:rPr>
                <w:lang w:val="es-NI"/>
              </w:rPr>
              <w:t xml:space="preserve"> por el Cien por ciento (100%) del valor </w:t>
            </w:r>
            <w:proofErr w:type="gramStart"/>
            <w:r w:rsidRPr="00F17E93">
              <w:rPr>
                <w:lang w:val="es-NI"/>
              </w:rPr>
              <w:t>del mismo</w:t>
            </w:r>
            <w:proofErr w:type="gramEnd"/>
            <w:r w:rsidRPr="00F17E93">
              <w:rPr>
                <w:lang w:val="es-NI"/>
              </w:rPr>
              <w:t xml:space="preserve">, deberá ser válida a partir </w:t>
            </w:r>
            <w:r w:rsidR="00323869" w:rsidRPr="00F17E93">
              <w:rPr>
                <w:lang w:val="es-NI"/>
              </w:rPr>
              <w:t>de la</w:t>
            </w:r>
            <w:r w:rsidRPr="00F17E93">
              <w:rPr>
                <w:lang w:val="es-NI"/>
              </w:rPr>
              <w:t xml:space="preserve"> fecha de su emisión hasta </w:t>
            </w:r>
            <w:r w:rsidRPr="00F17E93">
              <w:rPr>
                <w:lang w:val="es-CO"/>
              </w:rPr>
              <w:t>que los servicios hayan sido entregados en la forma establecida en los documentos de licitación o en otra forma que el Comprador considere aceptable y autorización por la Unidad Solicitante o quien este delegue.</w:t>
            </w:r>
            <w:r w:rsidRPr="00F17E93">
              <w:rPr>
                <w:lang w:val="es-ES"/>
              </w:rPr>
              <w:t xml:space="preserve"> </w:t>
            </w:r>
          </w:p>
          <w:p w14:paraId="3B739FD0" w14:textId="77777777" w:rsidR="002A5962" w:rsidRPr="00F17E93" w:rsidRDefault="002A5962" w:rsidP="009402A2">
            <w:pPr>
              <w:suppressAutoHyphens/>
              <w:spacing w:before="60" w:after="140" w:line="240" w:lineRule="auto"/>
              <w:jc w:val="both"/>
              <w:rPr>
                <w:lang w:val="es-CO"/>
              </w:rPr>
            </w:pPr>
            <w:r w:rsidRPr="00F17E93">
              <w:rPr>
                <w:lang w:val="es-ES"/>
              </w:rPr>
              <w:t xml:space="preserve">La Garantía de anticipo deberá presentarse en el Área de Adquisiciones y Contrataciones del Programa del Ministerio de Salud, ubicada en Lomas de Altamira, Boulevard Altamira y Avenida República de Ecuador, número 33, San Salvador, para su autorización. </w:t>
            </w:r>
          </w:p>
          <w:p w14:paraId="2D732F8F" w14:textId="1F32798B" w:rsidR="002A5962" w:rsidRPr="00F17E93" w:rsidRDefault="00323869" w:rsidP="00323869">
            <w:pPr>
              <w:pStyle w:val="Prrafodelista"/>
              <w:tabs>
                <w:tab w:val="right" w:pos="7164"/>
              </w:tabs>
              <w:spacing w:before="60" w:after="60" w:line="240" w:lineRule="auto"/>
              <w:ind w:left="0"/>
              <w:contextualSpacing/>
              <w:jc w:val="both"/>
              <w:rPr>
                <w:iCs/>
                <w:lang w:val="es-ES"/>
              </w:rPr>
            </w:pPr>
            <w:r w:rsidRPr="00F17E93">
              <w:rPr>
                <w:b/>
                <w:iCs/>
                <w:lang w:val="es-ES"/>
              </w:rPr>
              <w:t xml:space="preserve">    -U</w:t>
            </w:r>
            <w:r w:rsidR="002A5962" w:rsidRPr="00F17E93">
              <w:rPr>
                <w:b/>
                <w:iCs/>
                <w:lang w:val="es-ES"/>
              </w:rPr>
              <w:t>n pago final equivalente al 70% del monto total del contrato contra entrega de los bienes y a entera satisfacción del comprador</w:t>
            </w:r>
            <w:r w:rsidR="002A5962" w:rsidRPr="00F17E93">
              <w:rPr>
                <w:iCs/>
                <w:lang w:val="es-ES"/>
              </w:rPr>
              <w:t>:</w:t>
            </w:r>
          </w:p>
          <w:p w14:paraId="36F44236"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 xml:space="preserve">Para el pago de los bienes el Proveedor presentará a la Tesorería del Proyecto de la Unidad Financiera Institucional, factura de consumidor final en duplicado cliente a nombre del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2019-3200-3-08-01-22-3-61103, Categoría de Inversión 1, Subcategoría 1.3, Proyecto 6300; menos las retenciones correspondientes </w:t>
            </w:r>
            <w:r w:rsidRPr="00F17E93">
              <w:rPr>
                <w:iCs/>
                <w:lang w:val="es-ES"/>
              </w:rPr>
              <w:lastRenderedPageBreak/>
              <w:t>según ley y líquido a pagar.</w:t>
            </w:r>
          </w:p>
          <w:p w14:paraId="539CF379"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El pago se hará mediante abono a cuenta según la declaración jurada firmada por el proveedor al momento de suscribir el contrato.</w:t>
            </w:r>
          </w:p>
          <w:p w14:paraId="47354B56" w14:textId="77777777" w:rsidR="002A5962" w:rsidRPr="00F17E93" w:rsidRDefault="002A5962" w:rsidP="009402A2">
            <w:pPr>
              <w:tabs>
                <w:tab w:val="right" w:pos="7164"/>
              </w:tabs>
              <w:spacing w:before="60" w:after="60" w:line="240" w:lineRule="auto"/>
              <w:jc w:val="both"/>
              <w:rPr>
                <w:iCs/>
                <w:lang w:val="es-ES"/>
              </w:rPr>
            </w:pPr>
            <w:r w:rsidRPr="00F17E93">
              <w:rPr>
                <w:iCs/>
                <w:lang w:val="es-ES"/>
              </w:rPr>
              <w:t>Los pagos en virtud del Contrato serán efectuados en un período no mayor a 30 días posterior a la fecha determinada para cada pago.</w:t>
            </w:r>
          </w:p>
          <w:p w14:paraId="62980F09" w14:textId="77777777" w:rsidR="002A5962" w:rsidRPr="00F17E93" w:rsidRDefault="002A5962" w:rsidP="009402A2">
            <w:pPr>
              <w:tabs>
                <w:tab w:val="right" w:pos="7164"/>
              </w:tabs>
              <w:spacing w:before="60" w:after="60" w:line="240" w:lineRule="auto"/>
              <w:jc w:val="both"/>
              <w:rPr>
                <w:lang w:val="es-ES"/>
              </w:rPr>
            </w:pPr>
            <w:r w:rsidRPr="00F17E93">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2A5962" w:rsidRPr="00F17E93" w14:paraId="56F02703" w14:textId="77777777" w:rsidTr="009402A2">
        <w:trPr>
          <w:cantSplit/>
        </w:trPr>
        <w:tc>
          <w:tcPr>
            <w:tcW w:w="1728" w:type="dxa"/>
          </w:tcPr>
          <w:p w14:paraId="6C86A0B3" w14:textId="77777777" w:rsidR="002A5962" w:rsidRPr="00F17E93" w:rsidRDefault="002A5962" w:rsidP="009402A2">
            <w:pPr>
              <w:spacing w:before="60" w:after="60" w:line="240" w:lineRule="auto"/>
              <w:rPr>
                <w:lang w:val="es-ES"/>
              </w:rPr>
            </w:pPr>
            <w:r w:rsidRPr="00F17E93">
              <w:rPr>
                <w:lang w:val="es-ES"/>
              </w:rPr>
              <w:lastRenderedPageBreak/>
              <w:t>GCC 16.5</w:t>
            </w:r>
          </w:p>
        </w:tc>
        <w:tc>
          <w:tcPr>
            <w:tcW w:w="7380" w:type="dxa"/>
          </w:tcPr>
          <w:p w14:paraId="03CFD377" w14:textId="77777777" w:rsidR="002A5962" w:rsidRPr="00F17E93" w:rsidRDefault="002A5962" w:rsidP="009402A2">
            <w:pPr>
              <w:tabs>
                <w:tab w:val="right" w:pos="7164"/>
              </w:tabs>
              <w:spacing w:before="60" w:after="60" w:line="240" w:lineRule="auto"/>
              <w:jc w:val="both"/>
              <w:rPr>
                <w:lang w:val="es-ES"/>
              </w:rPr>
            </w:pPr>
            <w:r w:rsidRPr="00F17E93">
              <w:rPr>
                <w:lang w:val="es-ES"/>
              </w:rPr>
              <w:t>El MINSAL reconocerá el cero punto cero dieciséis por ciento, por cada día de retraso, calculado sobre el monto de la factura adeudada.  Después de transcurrido los sesenta días de la entrega del quedan respectivo.</w:t>
            </w:r>
          </w:p>
        </w:tc>
      </w:tr>
      <w:tr w:rsidR="002A5962" w:rsidRPr="00F17E93" w14:paraId="7DBE3A9C" w14:textId="77777777" w:rsidTr="009402A2">
        <w:tc>
          <w:tcPr>
            <w:tcW w:w="1728" w:type="dxa"/>
          </w:tcPr>
          <w:p w14:paraId="5615936D" w14:textId="77777777" w:rsidR="002A5962" w:rsidRPr="00F17E93" w:rsidRDefault="002A5962" w:rsidP="009402A2">
            <w:pPr>
              <w:spacing w:before="60" w:after="60" w:line="240" w:lineRule="auto"/>
              <w:jc w:val="both"/>
              <w:rPr>
                <w:lang w:val="es-ES"/>
              </w:rPr>
            </w:pPr>
            <w:r w:rsidRPr="00F17E93">
              <w:rPr>
                <w:lang w:val="es-ES"/>
              </w:rPr>
              <w:t>GCC 18.1</w:t>
            </w:r>
          </w:p>
        </w:tc>
        <w:tc>
          <w:tcPr>
            <w:tcW w:w="7380" w:type="dxa"/>
          </w:tcPr>
          <w:p w14:paraId="14C5A7AC" w14:textId="7C5CCBBA" w:rsidR="002A5962" w:rsidRPr="00F17E93" w:rsidRDefault="002A5962" w:rsidP="009402A2">
            <w:pPr>
              <w:tabs>
                <w:tab w:val="right" w:pos="7164"/>
              </w:tabs>
              <w:spacing w:before="60" w:after="60" w:line="240" w:lineRule="auto"/>
              <w:jc w:val="both"/>
              <w:rPr>
                <w:u w:val="single"/>
                <w:lang w:val="es-ES"/>
              </w:rPr>
            </w:pPr>
            <w:r w:rsidRPr="00F17E93">
              <w:rPr>
                <w:iCs/>
                <w:lang w:val="es-ES"/>
              </w:rPr>
              <w:t xml:space="preserve">Se requerirá una Garantía de Cumplimiento. El monto de la Garantía de Cumplimiento: Será por el diez (10%) por ciento del monto total contratado, con una vigencia de 150 días calendario contados a partir de la fecha de </w:t>
            </w:r>
            <w:r w:rsidR="00323869" w:rsidRPr="00F17E93">
              <w:rPr>
                <w:iCs/>
                <w:lang w:val="es-ES"/>
              </w:rPr>
              <w:t>distribución del</w:t>
            </w:r>
            <w:r w:rsidRPr="00F17E93">
              <w:rPr>
                <w:iCs/>
                <w:lang w:val="es-ES"/>
              </w:rPr>
              <w:t xml:space="preserve"> contrato por las partes. Dicha garantía se emitirá utilizando el formato establecido en </w:t>
            </w:r>
            <w:proofErr w:type="gramStart"/>
            <w:r w:rsidRPr="00F17E93">
              <w:rPr>
                <w:iCs/>
                <w:lang w:val="es-ES"/>
              </w:rPr>
              <w:t>la  Sección</w:t>
            </w:r>
            <w:proofErr w:type="gramEnd"/>
            <w:r w:rsidRPr="00F17E93">
              <w:rPr>
                <w:iCs/>
                <w:lang w:val="es-ES"/>
              </w:rPr>
              <w:t xml:space="preserve"> X. Formularios del Contrato,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tc>
      </w:tr>
      <w:tr w:rsidR="002A5962" w:rsidRPr="00F17E93" w14:paraId="5D090110" w14:textId="77777777" w:rsidTr="009402A2">
        <w:trPr>
          <w:cantSplit/>
          <w:trHeight w:val="876"/>
        </w:trPr>
        <w:tc>
          <w:tcPr>
            <w:tcW w:w="1728" w:type="dxa"/>
          </w:tcPr>
          <w:p w14:paraId="05DB7DAB" w14:textId="77777777" w:rsidR="002A5962" w:rsidRPr="00F17E93" w:rsidRDefault="002A5962" w:rsidP="009402A2">
            <w:pPr>
              <w:spacing w:before="60" w:after="60" w:line="240" w:lineRule="auto"/>
              <w:jc w:val="both"/>
              <w:rPr>
                <w:lang w:val="es-ES"/>
              </w:rPr>
            </w:pPr>
            <w:r w:rsidRPr="00F17E93">
              <w:rPr>
                <w:lang w:val="es-ES"/>
              </w:rPr>
              <w:t>GCC 18.3</w:t>
            </w:r>
          </w:p>
        </w:tc>
        <w:tc>
          <w:tcPr>
            <w:tcW w:w="7380" w:type="dxa"/>
          </w:tcPr>
          <w:p w14:paraId="5070BA80" w14:textId="77777777" w:rsidR="002A5962" w:rsidRPr="00F17E93" w:rsidRDefault="002A5962" w:rsidP="009402A2">
            <w:pPr>
              <w:tabs>
                <w:tab w:val="right" w:pos="7164"/>
              </w:tabs>
              <w:spacing w:before="60" w:after="60" w:line="240" w:lineRule="auto"/>
              <w:jc w:val="both"/>
              <w:rPr>
                <w:u w:val="single"/>
                <w:lang w:val="es-ES"/>
              </w:rPr>
            </w:pPr>
            <w:r w:rsidRPr="00F17E93">
              <w:rPr>
                <w:lang w:val="es-ES"/>
              </w:rPr>
              <w:t xml:space="preserve">Se requiere una Garantía de Cumplimiento, ésta deberá presentarse en la forma de: </w:t>
            </w:r>
            <w:r w:rsidRPr="00F17E93">
              <w:rPr>
                <w:iCs/>
                <w:lang w:val="es-ES"/>
              </w:rPr>
              <w:t>“una Garantía Bancaria” o “una Fianza de Cumplimiento.”</w:t>
            </w:r>
          </w:p>
          <w:p w14:paraId="0FAF8EE1"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Se requiere una Garantía de Cumplimiento, ésta deberá estar denominada en: </w:t>
            </w:r>
            <w:r w:rsidRPr="00F17E93">
              <w:rPr>
                <w:u w:val="single"/>
                <w:lang w:val="es-ES"/>
              </w:rPr>
              <w:t>Dólares de los Estados Unidos.</w:t>
            </w:r>
          </w:p>
        </w:tc>
      </w:tr>
      <w:tr w:rsidR="002A5962" w:rsidRPr="00F17E93" w14:paraId="3E099945" w14:textId="77777777" w:rsidTr="009402A2">
        <w:trPr>
          <w:cantSplit/>
          <w:trHeight w:val="876"/>
        </w:trPr>
        <w:tc>
          <w:tcPr>
            <w:tcW w:w="1728" w:type="dxa"/>
          </w:tcPr>
          <w:p w14:paraId="3D7AACE9" w14:textId="77777777" w:rsidR="002A5962" w:rsidRPr="00F17E93" w:rsidRDefault="002A5962" w:rsidP="009402A2">
            <w:pPr>
              <w:spacing w:before="60" w:after="60" w:line="240" w:lineRule="auto"/>
              <w:jc w:val="both"/>
              <w:rPr>
                <w:lang w:val="es-ES"/>
              </w:rPr>
            </w:pPr>
            <w:r w:rsidRPr="00F17E93">
              <w:rPr>
                <w:lang w:val="es-ES"/>
              </w:rPr>
              <w:t>GCC 18.4</w:t>
            </w:r>
          </w:p>
        </w:tc>
        <w:tc>
          <w:tcPr>
            <w:tcW w:w="7380" w:type="dxa"/>
          </w:tcPr>
          <w:p w14:paraId="26484847" w14:textId="77777777" w:rsidR="002A5962" w:rsidRPr="00F17E93" w:rsidRDefault="002A5962" w:rsidP="009402A2">
            <w:pPr>
              <w:tabs>
                <w:tab w:val="right" w:pos="7164"/>
              </w:tabs>
              <w:spacing w:before="60" w:after="60" w:line="240" w:lineRule="auto"/>
              <w:jc w:val="both"/>
              <w:rPr>
                <w:lang w:val="es-ES"/>
              </w:rPr>
            </w:pPr>
            <w:r w:rsidRPr="00F17E93">
              <w:rPr>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2A5962" w:rsidRPr="00F17E93" w14:paraId="121A5650" w14:textId="77777777" w:rsidTr="009402A2">
        <w:trPr>
          <w:cantSplit/>
        </w:trPr>
        <w:tc>
          <w:tcPr>
            <w:tcW w:w="1728" w:type="dxa"/>
          </w:tcPr>
          <w:p w14:paraId="1149BEDE" w14:textId="77777777" w:rsidR="002A5962" w:rsidRPr="00F17E93" w:rsidRDefault="002A5962" w:rsidP="009402A2">
            <w:pPr>
              <w:spacing w:before="60" w:after="60" w:line="240" w:lineRule="auto"/>
              <w:jc w:val="both"/>
              <w:rPr>
                <w:lang w:val="es-ES"/>
              </w:rPr>
            </w:pPr>
            <w:r w:rsidRPr="00F17E93">
              <w:rPr>
                <w:lang w:val="es-ES"/>
              </w:rPr>
              <w:t>GCC 24.1</w:t>
            </w:r>
          </w:p>
        </w:tc>
        <w:tc>
          <w:tcPr>
            <w:tcW w:w="7380" w:type="dxa"/>
          </w:tcPr>
          <w:p w14:paraId="552BF31C"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La cobertura de seguro será según se establece en los Incoterms, </w:t>
            </w:r>
            <w:r w:rsidRPr="00F17E93">
              <w:t>categoría</w:t>
            </w:r>
            <w:r w:rsidRPr="00F17E93">
              <w:rPr>
                <w:lang w:val="es-ES"/>
              </w:rPr>
              <w:t xml:space="preserve"> DDP (</w:t>
            </w:r>
            <w:proofErr w:type="spellStart"/>
            <w:r w:rsidRPr="00F17E93">
              <w:rPr>
                <w:lang w:val="es-ES"/>
              </w:rPr>
              <w:t>Delivered</w:t>
            </w:r>
            <w:proofErr w:type="spellEnd"/>
            <w:r w:rsidRPr="00F17E93">
              <w:rPr>
                <w:lang w:val="es-ES"/>
              </w:rPr>
              <w:t xml:space="preserve"> </w:t>
            </w:r>
            <w:proofErr w:type="spellStart"/>
            <w:r w:rsidRPr="00F17E93">
              <w:rPr>
                <w:lang w:val="es-ES"/>
              </w:rPr>
              <w:t>Duty</w:t>
            </w:r>
            <w:proofErr w:type="spellEnd"/>
            <w:r w:rsidRPr="00F17E93">
              <w:rPr>
                <w:lang w:val="es-ES"/>
              </w:rPr>
              <w:t xml:space="preserve"> </w:t>
            </w:r>
            <w:proofErr w:type="spellStart"/>
            <w:r w:rsidRPr="00F17E93">
              <w:rPr>
                <w:lang w:val="es-ES"/>
              </w:rPr>
              <w:t>Paid</w:t>
            </w:r>
            <w:proofErr w:type="spellEnd"/>
            <w:r w:rsidRPr="00F17E93">
              <w:rPr>
                <w:lang w:val="es-ES"/>
              </w:rPr>
              <w:t xml:space="preserve">) </w:t>
            </w:r>
          </w:p>
        </w:tc>
      </w:tr>
      <w:tr w:rsidR="002A5962" w:rsidRPr="00F17E93" w14:paraId="6221FB94" w14:textId="77777777" w:rsidTr="009402A2">
        <w:tc>
          <w:tcPr>
            <w:tcW w:w="1728" w:type="dxa"/>
          </w:tcPr>
          <w:p w14:paraId="176DE613" w14:textId="77777777" w:rsidR="002A5962" w:rsidRPr="00F17E93" w:rsidRDefault="002A5962" w:rsidP="009402A2">
            <w:pPr>
              <w:spacing w:before="60" w:after="60" w:line="240" w:lineRule="auto"/>
              <w:jc w:val="both"/>
              <w:rPr>
                <w:lang w:val="es-ES"/>
              </w:rPr>
            </w:pPr>
            <w:r w:rsidRPr="00F17E93">
              <w:rPr>
                <w:lang w:val="es-ES"/>
              </w:rPr>
              <w:t>GCC 25.1</w:t>
            </w:r>
          </w:p>
        </w:tc>
        <w:tc>
          <w:tcPr>
            <w:tcW w:w="7380" w:type="dxa"/>
          </w:tcPr>
          <w:p w14:paraId="6E20246A"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La responsabilidad por el transporte de los Bienes será según se establece en los </w:t>
            </w:r>
            <w:r w:rsidRPr="00F17E93">
              <w:rPr>
                <w:i/>
                <w:lang w:val="es-ES"/>
              </w:rPr>
              <w:t>Incoterms</w:t>
            </w:r>
            <w:r w:rsidRPr="00F17E93">
              <w:rPr>
                <w:lang w:val="es-ES"/>
              </w:rPr>
              <w:t>, categoría DDP (</w:t>
            </w:r>
            <w:proofErr w:type="spellStart"/>
            <w:r w:rsidRPr="00F17E93">
              <w:rPr>
                <w:lang w:val="es-ES"/>
              </w:rPr>
              <w:t>Delivered</w:t>
            </w:r>
            <w:proofErr w:type="spellEnd"/>
            <w:r w:rsidRPr="00F17E93">
              <w:rPr>
                <w:lang w:val="es-ES"/>
              </w:rPr>
              <w:t xml:space="preserve"> </w:t>
            </w:r>
            <w:proofErr w:type="spellStart"/>
            <w:r w:rsidRPr="00F17E93">
              <w:rPr>
                <w:lang w:val="es-ES"/>
              </w:rPr>
              <w:t>Duty</w:t>
            </w:r>
            <w:proofErr w:type="spellEnd"/>
            <w:r w:rsidRPr="00F17E93">
              <w:rPr>
                <w:lang w:val="es-ES"/>
              </w:rPr>
              <w:t xml:space="preserve"> </w:t>
            </w:r>
            <w:proofErr w:type="spellStart"/>
            <w:r w:rsidRPr="00F17E93">
              <w:rPr>
                <w:lang w:val="es-ES"/>
              </w:rPr>
              <w:t>Paid</w:t>
            </w:r>
            <w:proofErr w:type="spellEnd"/>
            <w:r w:rsidRPr="00F17E93">
              <w:rPr>
                <w:lang w:val="es-ES"/>
              </w:rPr>
              <w:t xml:space="preserve">) </w:t>
            </w:r>
          </w:p>
        </w:tc>
      </w:tr>
      <w:tr w:rsidR="002A5962" w:rsidRPr="00F17E93" w14:paraId="58E8A244" w14:textId="77777777" w:rsidTr="009402A2">
        <w:trPr>
          <w:cantSplit/>
        </w:trPr>
        <w:tc>
          <w:tcPr>
            <w:tcW w:w="1728" w:type="dxa"/>
          </w:tcPr>
          <w:p w14:paraId="4CBD4D62" w14:textId="77777777" w:rsidR="002A5962" w:rsidRPr="00F17E93" w:rsidRDefault="002A5962" w:rsidP="009402A2">
            <w:pPr>
              <w:spacing w:before="60" w:after="60" w:line="240" w:lineRule="auto"/>
              <w:rPr>
                <w:lang w:val="es-ES"/>
              </w:rPr>
            </w:pPr>
            <w:r w:rsidRPr="00F17E93">
              <w:rPr>
                <w:lang w:val="es-ES"/>
              </w:rPr>
              <w:lastRenderedPageBreak/>
              <w:t>GCC 27.1</w:t>
            </w:r>
          </w:p>
        </w:tc>
        <w:tc>
          <w:tcPr>
            <w:tcW w:w="7380" w:type="dxa"/>
          </w:tcPr>
          <w:p w14:paraId="154E82AB"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El valor de la liquidación por daños y perjuicios será: 0.5% del valor total del contrato por cada semana de demora hasta que la entrega del Equipo Odontológico sea realizada. </w:t>
            </w:r>
          </w:p>
          <w:p w14:paraId="7FF79A55" w14:textId="77777777" w:rsidR="002A5962" w:rsidRPr="00F17E93" w:rsidRDefault="002A5962" w:rsidP="009402A2">
            <w:pPr>
              <w:tabs>
                <w:tab w:val="right" w:pos="7164"/>
              </w:tabs>
              <w:spacing w:before="60" w:after="60" w:line="240" w:lineRule="auto"/>
              <w:jc w:val="both"/>
              <w:rPr>
                <w:u w:val="single"/>
                <w:lang w:val="es-ES"/>
              </w:rPr>
            </w:pPr>
            <w:r w:rsidRPr="00F17E93">
              <w:rPr>
                <w:lang w:val="es-ES"/>
              </w:rPr>
              <w:t>El monto máximo de la liquidación por daños y perjuicios será: 10% del valor total del contrato</w:t>
            </w:r>
            <w:r w:rsidRPr="00F17E93">
              <w:rPr>
                <w:u w:val="single"/>
                <w:lang w:val="es-ES"/>
              </w:rPr>
              <w:t>.</w:t>
            </w:r>
          </w:p>
        </w:tc>
      </w:tr>
      <w:tr w:rsidR="002A5962" w:rsidRPr="00F17E93" w14:paraId="71D67C7C" w14:textId="77777777" w:rsidTr="009402A2">
        <w:trPr>
          <w:cantSplit/>
        </w:trPr>
        <w:tc>
          <w:tcPr>
            <w:tcW w:w="1728" w:type="dxa"/>
          </w:tcPr>
          <w:p w14:paraId="6FA6006A" w14:textId="77777777" w:rsidR="002A5962" w:rsidRPr="00F17E93" w:rsidRDefault="002A5962" w:rsidP="009402A2">
            <w:pPr>
              <w:spacing w:before="60" w:after="60" w:line="240" w:lineRule="auto"/>
              <w:jc w:val="both"/>
              <w:rPr>
                <w:lang w:val="es-ES"/>
              </w:rPr>
            </w:pPr>
            <w:r w:rsidRPr="00F17E93">
              <w:rPr>
                <w:lang w:val="es-ES"/>
              </w:rPr>
              <w:t>GCC 28.3</w:t>
            </w:r>
          </w:p>
        </w:tc>
        <w:tc>
          <w:tcPr>
            <w:tcW w:w="7380" w:type="dxa"/>
          </w:tcPr>
          <w:p w14:paraId="4E6ACA0F" w14:textId="77777777" w:rsidR="002A5962" w:rsidRPr="00F17E93" w:rsidRDefault="002A5962" w:rsidP="009402A2">
            <w:pPr>
              <w:tabs>
                <w:tab w:val="right" w:pos="7164"/>
              </w:tabs>
              <w:spacing w:before="60" w:after="60" w:line="240" w:lineRule="auto"/>
              <w:jc w:val="both"/>
              <w:rPr>
                <w:lang w:val="es-ES"/>
              </w:rPr>
            </w:pPr>
            <w:r w:rsidRPr="00F17E93">
              <w:rPr>
                <w:lang w:val="es-ES"/>
              </w:rPr>
              <w:t xml:space="preserve">El período de validez de la Garantía de Buena Calidad de los </w:t>
            </w:r>
            <w:proofErr w:type="gramStart"/>
            <w:r w:rsidRPr="00F17E93">
              <w:rPr>
                <w:lang w:val="es-ES"/>
              </w:rPr>
              <w:t>Bienes,</w:t>
            </w:r>
            <w:proofErr w:type="gramEnd"/>
            <w:r w:rsidRPr="00F17E93">
              <w:rPr>
                <w:lang w:val="es-ES"/>
              </w:rPr>
              <w:t xml:space="preserve"> será: Garantía de 2 año contra desperfectos a partir de la emisión del acta de recepción definitiva de los bienes, por el 10% de monto total del contrato.</w:t>
            </w:r>
          </w:p>
        </w:tc>
      </w:tr>
      <w:tr w:rsidR="002A5962" w:rsidRPr="00F17E93" w14:paraId="20E405CD" w14:textId="77777777" w:rsidTr="009402A2">
        <w:trPr>
          <w:cantSplit/>
        </w:trPr>
        <w:tc>
          <w:tcPr>
            <w:tcW w:w="1728" w:type="dxa"/>
          </w:tcPr>
          <w:p w14:paraId="4C72957C" w14:textId="77777777" w:rsidR="002A5962" w:rsidRPr="00F17E93" w:rsidRDefault="002A5962" w:rsidP="009402A2">
            <w:pPr>
              <w:spacing w:before="60" w:after="60" w:line="240" w:lineRule="auto"/>
              <w:jc w:val="both"/>
              <w:rPr>
                <w:lang w:val="es-ES"/>
              </w:rPr>
            </w:pPr>
            <w:r w:rsidRPr="00F17E93">
              <w:rPr>
                <w:lang w:val="es-ES"/>
              </w:rPr>
              <w:t>GCC 28.5</w:t>
            </w:r>
          </w:p>
        </w:tc>
        <w:tc>
          <w:tcPr>
            <w:tcW w:w="7380" w:type="dxa"/>
          </w:tcPr>
          <w:p w14:paraId="62DD9A60" w14:textId="77777777" w:rsidR="002A5962" w:rsidRPr="00F17E93" w:rsidRDefault="002A5962" w:rsidP="009402A2">
            <w:pPr>
              <w:tabs>
                <w:tab w:val="right" w:pos="7164"/>
              </w:tabs>
              <w:spacing w:before="60" w:after="60" w:line="240" w:lineRule="auto"/>
              <w:jc w:val="both"/>
              <w:rPr>
                <w:lang w:val="es-ES"/>
              </w:rPr>
            </w:pPr>
            <w:r w:rsidRPr="00F17E93">
              <w:rPr>
                <w:lang w:val="es-ES"/>
              </w:rPr>
              <w:t>El plazo para reparar o reemplazar los bienes será: 15 días calendario máximo en caso de repuestos y 30 días calendario en caso de reemplazar los equipos totalmente, por defectos de fábrica.</w:t>
            </w:r>
          </w:p>
          <w:p w14:paraId="6A783707" w14:textId="77777777" w:rsidR="002A5962" w:rsidRPr="00F17E93" w:rsidRDefault="002A5962" w:rsidP="009402A2">
            <w:pPr>
              <w:tabs>
                <w:tab w:val="right" w:pos="7164"/>
              </w:tabs>
              <w:spacing w:before="60" w:after="60" w:line="240" w:lineRule="auto"/>
              <w:jc w:val="both"/>
              <w:rPr>
                <w:u w:val="single"/>
                <w:lang w:val="es-ES"/>
              </w:rPr>
            </w:pPr>
          </w:p>
        </w:tc>
      </w:tr>
    </w:tbl>
    <w:p w14:paraId="23C2CB7E" w14:textId="53457287" w:rsidR="00CE50E3" w:rsidRPr="00600343" w:rsidRDefault="00CE50E3" w:rsidP="00600343">
      <w:pPr>
        <w:keepNext/>
        <w:keepLines/>
        <w:spacing w:before="240" w:after="0" w:line="240" w:lineRule="auto"/>
        <w:outlineLvl w:val="1"/>
        <w:rPr>
          <w:b/>
          <w:bCs/>
          <w:lang w:val="es-ES"/>
        </w:rPr>
      </w:pPr>
      <w:r w:rsidRPr="00600343">
        <w:rPr>
          <w:lang w:val="es-ES"/>
        </w:rPr>
        <w:br w:type="page"/>
      </w:r>
      <w:bookmarkStart w:id="65" w:name="_Toc4147968"/>
      <w:r w:rsidRPr="00600343">
        <w:rPr>
          <w:b/>
          <w:bCs/>
          <w:lang w:val="es-ES"/>
        </w:rPr>
        <w:lastRenderedPageBreak/>
        <w:t xml:space="preserve">Apéndice </w:t>
      </w:r>
      <w:r w:rsidR="00323869">
        <w:rPr>
          <w:b/>
          <w:bCs/>
          <w:lang w:val="es-ES"/>
        </w:rPr>
        <w:t>1</w:t>
      </w:r>
      <w:r w:rsidRPr="00600343">
        <w:rPr>
          <w:b/>
          <w:bCs/>
          <w:lang w:val="es-ES"/>
        </w:rPr>
        <w:t>:</w:t>
      </w:r>
      <w:bookmarkEnd w:id="65"/>
      <w:r w:rsidRPr="00600343">
        <w:rPr>
          <w:b/>
          <w:bCs/>
          <w:lang w:val="es-ES"/>
        </w:rPr>
        <w:t xml:space="preserve"> </w:t>
      </w:r>
    </w:p>
    <w:p w14:paraId="0305608B" w14:textId="77777777" w:rsidR="00CE50E3" w:rsidRPr="00600343" w:rsidRDefault="00CE50E3" w:rsidP="00600343">
      <w:pPr>
        <w:rPr>
          <w:b/>
          <w:bCs/>
          <w:lang w:val="es-ES"/>
        </w:rPr>
      </w:pPr>
      <w:r w:rsidRPr="00600343">
        <w:rPr>
          <w:b/>
          <w:bCs/>
          <w:lang w:val="es-ES"/>
        </w:rPr>
        <w:t xml:space="preserve">Prácticas Prohibidas </w:t>
      </w:r>
    </w:p>
    <w:p w14:paraId="005557B7" w14:textId="77777777" w:rsidR="00CE50E3" w:rsidRPr="00600343" w:rsidRDefault="00CE50E3" w:rsidP="00600343">
      <w:pPr>
        <w:spacing w:after="120"/>
        <w:ind w:right="-1"/>
        <w:jc w:val="both"/>
        <w:rPr>
          <w:lang w:val="es-ES_tradnl"/>
        </w:rPr>
      </w:pPr>
      <w:r w:rsidRPr="00600343">
        <w:rPr>
          <w:lang w:val="es-ES"/>
        </w:rPr>
        <w:t>1</w:t>
      </w:r>
      <w:r w:rsidRPr="00600343">
        <w:rPr>
          <w:lang w:val="es-ES_tradnl"/>
        </w:rPr>
        <w:t xml:space="preserve">.1 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600343">
        <w:rPr>
          <w:lang w:val="es-ES_tradnl"/>
        </w:rPr>
        <w:t>ii</w:t>
      </w:r>
      <w:proofErr w:type="spellEnd"/>
      <w:r w:rsidRPr="00600343">
        <w:rPr>
          <w:lang w:val="es-ES_tradnl"/>
        </w:rPr>
        <w:t>) prácticas fraudulentas; (</w:t>
      </w:r>
      <w:proofErr w:type="spellStart"/>
      <w:r w:rsidRPr="00600343">
        <w:rPr>
          <w:lang w:val="es-ES_tradnl"/>
        </w:rPr>
        <w:t>iii</w:t>
      </w:r>
      <w:proofErr w:type="spellEnd"/>
      <w:r w:rsidRPr="00600343">
        <w:rPr>
          <w:lang w:val="es-ES_tradnl"/>
        </w:rPr>
        <w:t>) prácticas coercitivas; y (</w:t>
      </w:r>
      <w:proofErr w:type="spellStart"/>
      <w:r w:rsidRPr="00600343">
        <w:rPr>
          <w:lang w:val="es-ES_tradnl"/>
        </w:rPr>
        <w:t>iv</w:t>
      </w:r>
      <w:proofErr w:type="spellEnd"/>
      <w:r w:rsidRPr="00600343">
        <w:rPr>
          <w:lang w:val="es-ES_tradnl"/>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6512C931" w14:textId="77777777" w:rsidR="00CE50E3" w:rsidRPr="00600343" w:rsidRDefault="00CE50E3" w:rsidP="00600343">
      <w:pPr>
        <w:spacing w:after="120"/>
        <w:ind w:right="-1"/>
        <w:jc w:val="both"/>
        <w:rPr>
          <w:lang w:val="es-ES_tradnl"/>
        </w:rPr>
      </w:pPr>
      <w:r w:rsidRPr="00600343">
        <w:rPr>
          <w:lang w:val="es-ES_tradnl"/>
        </w:rPr>
        <w:t xml:space="preserve">(a) El Banco define, para efectos de esta disposición, los términos que figuran a continuación: </w:t>
      </w:r>
    </w:p>
    <w:p w14:paraId="1CBD591B" w14:textId="77777777" w:rsidR="00CE50E3" w:rsidRPr="00600343" w:rsidRDefault="00CE50E3" w:rsidP="00600343">
      <w:pPr>
        <w:spacing w:after="120"/>
        <w:ind w:right="-1"/>
        <w:jc w:val="both"/>
        <w:rPr>
          <w:lang w:val="es-ES_tradnl"/>
        </w:rPr>
      </w:pPr>
      <w:r w:rsidRPr="00600343">
        <w:rPr>
          <w:lang w:val="es-ES_tradnl"/>
        </w:rPr>
        <w:t>(i) Una práctica corruptiva consiste en ofrecer, dar, recibir o solicitar, directa o indirectamente, cualquier cosa de valor para influenciar indebidamente las acciones de otra parte;</w:t>
      </w:r>
    </w:p>
    <w:p w14:paraId="27101124"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E6E4BA0"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Una práctica coercitiva consiste en perjudicar o causar daño, o amenazar con perjudicar o causar daño, directa o indirectamente, a cualquier parte o a sus bienes para influenciar indebidamente las acciones de una parte;</w:t>
      </w:r>
    </w:p>
    <w:p w14:paraId="5857FFC8"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)Una práctica colusoria es un acuerdo entre dos o más partes realizado con la intención de alcanzar un propósito inapropiado, lo que incluye influenciar en forma inapropiada las acciones de otra parte; y</w:t>
      </w:r>
    </w:p>
    <w:p w14:paraId="42FC8083" w14:textId="77777777" w:rsidR="00CE50E3" w:rsidRPr="00600343" w:rsidRDefault="00CE50E3" w:rsidP="00600343">
      <w:pPr>
        <w:spacing w:after="120"/>
        <w:ind w:right="-1"/>
        <w:jc w:val="both"/>
        <w:rPr>
          <w:lang w:val="es-ES_tradnl"/>
        </w:rPr>
      </w:pPr>
      <w:r w:rsidRPr="00600343">
        <w:rPr>
          <w:lang w:val="es-ES_tradnl"/>
        </w:rPr>
        <w:t>(v) Una práctica obstructiva consiste en:</w:t>
      </w:r>
    </w:p>
    <w:p w14:paraId="6BDAE7CC" w14:textId="77777777" w:rsidR="00CE50E3" w:rsidRPr="00600343" w:rsidRDefault="00CE50E3" w:rsidP="00600343">
      <w:pPr>
        <w:spacing w:after="120"/>
        <w:ind w:right="-1"/>
        <w:jc w:val="both"/>
        <w:rPr>
          <w:lang w:val="es-ES_tradnl"/>
        </w:rPr>
      </w:pPr>
      <w:proofErr w:type="spellStart"/>
      <w:r w:rsidRPr="00600343">
        <w:rPr>
          <w:lang w:val="es-ES_tradnl"/>
        </w:rPr>
        <w:t>a.a</w:t>
      </w:r>
      <w:proofErr w:type="spellEnd"/>
      <w:r w:rsidRPr="00600343">
        <w:rPr>
          <w:lang w:val="es-ES_tradnl"/>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47FB5E84" w14:textId="77777777" w:rsidR="00CE50E3" w:rsidRPr="00600343" w:rsidRDefault="00CE50E3" w:rsidP="00600343">
      <w:pPr>
        <w:spacing w:after="120"/>
        <w:ind w:right="-1"/>
        <w:jc w:val="both"/>
        <w:rPr>
          <w:lang w:val="es-ES_tradnl"/>
        </w:rPr>
      </w:pPr>
      <w:proofErr w:type="spellStart"/>
      <w:r w:rsidRPr="00600343">
        <w:rPr>
          <w:lang w:val="es-ES_tradnl"/>
        </w:rPr>
        <w:lastRenderedPageBreak/>
        <w:t>b.b</w:t>
      </w:r>
      <w:proofErr w:type="spellEnd"/>
      <w:r w:rsidRPr="00600343">
        <w:rPr>
          <w:lang w:val="es-ES_tradnl"/>
        </w:rPr>
        <w:t>. todo acto dirigido a impedir materialmente el ejercicio de inspección del Banco y los derechos de auditoría previstos en el párrafo 1.1 (f) de abajo.</w:t>
      </w:r>
    </w:p>
    <w:p w14:paraId="1165CCE4" w14:textId="77777777" w:rsidR="00CE50E3" w:rsidRPr="00600343" w:rsidRDefault="00CE50E3" w:rsidP="00600343">
      <w:pPr>
        <w:spacing w:after="120"/>
        <w:ind w:right="-1"/>
        <w:jc w:val="both"/>
        <w:rPr>
          <w:lang w:val="es-ES_tradnl"/>
        </w:rPr>
      </w:pPr>
      <w:r w:rsidRPr="00600343">
        <w:rPr>
          <w:lang w:val="es-ES_tradnl"/>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bienes o servicios, concesionarios, Prestatarios (incluidos los Beneficiarios de donaciones), organismos ejecutores </w:t>
      </w:r>
      <w:proofErr w:type="spellStart"/>
      <w:r w:rsidRPr="00600343">
        <w:rPr>
          <w:lang w:val="es-ES_tradnl"/>
        </w:rPr>
        <w:t>o</w:t>
      </w:r>
      <w:proofErr w:type="spellEnd"/>
      <w:r w:rsidRPr="00600343">
        <w:rPr>
          <w:lang w:val="es-ES_tradnl"/>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p>
    <w:p w14:paraId="0971FFA1" w14:textId="77777777" w:rsidR="00CE50E3" w:rsidRPr="00600343" w:rsidRDefault="00CE50E3" w:rsidP="00600343">
      <w:pPr>
        <w:spacing w:after="120"/>
        <w:ind w:right="-1"/>
        <w:jc w:val="both"/>
        <w:rPr>
          <w:lang w:val="es-ES_tradnl"/>
        </w:rPr>
      </w:pPr>
      <w:r w:rsidRPr="00600343">
        <w:rPr>
          <w:lang w:val="es-ES_tradnl"/>
        </w:rPr>
        <w:t>(i) no financiar ninguna propuesta de adjudicación de un contrato para la adquisición de bienes o servicios, la contratación de obras, o servicios de consultoría;</w:t>
      </w:r>
    </w:p>
    <w:p w14:paraId="75686AD3"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suspender los desembolsos de la operación, si se determina, en cualquier etapa, que un empleado, agencia o representante del Prestatario, el Organismo Ejecutor o el Organismo Contratante ha cometido una Práctica Prohibida;</w:t>
      </w:r>
    </w:p>
    <w:p w14:paraId="41D7085A"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1684D84"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 emitir una amonestación a la firma, entidad o individuo en el formato de una carta formal de censura por su conducta;</w:t>
      </w:r>
    </w:p>
    <w:p w14:paraId="4972C593" w14:textId="77777777" w:rsidR="00CE50E3" w:rsidRPr="00600343" w:rsidRDefault="00CE50E3" w:rsidP="00600343">
      <w:pPr>
        <w:spacing w:after="120"/>
        <w:ind w:right="-1"/>
        <w:jc w:val="both"/>
        <w:rPr>
          <w:lang w:val="es-ES_tradnl"/>
        </w:rPr>
      </w:pPr>
      <w:r w:rsidRPr="00600343">
        <w:rPr>
          <w:lang w:val="es-ES_tradnl"/>
        </w:rPr>
        <w:t>(v) declarar a una firma, entidad o individuo inelegible, en forma permanente o por determinado período de tiempo, para que (i) se le adjudiquen contratos o participe en actividades financiadas por el Banco, y (</w:t>
      </w:r>
      <w:proofErr w:type="spellStart"/>
      <w:r w:rsidRPr="00600343">
        <w:rPr>
          <w:lang w:val="es-ES_tradnl"/>
        </w:rPr>
        <w:t>ii</w:t>
      </w:r>
      <w:proofErr w:type="spellEnd"/>
      <w:r w:rsidRPr="00600343">
        <w:rPr>
          <w:lang w:val="es-ES_tradnl"/>
        </w:rPr>
        <w:t xml:space="preserve">) sea designado </w:t>
      </w:r>
      <w:proofErr w:type="spellStart"/>
      <w:r w:rsidRPr="00600343">
        <w:rPr>
          <w:lang w:val="es-ES_tradnl"/>
        </w:rPr>
        <w:t>subconsultor</w:t>
      </w:r>
      <w:proofErr w:type="spellEnd"/>
      <w:r w:rsidRPr="00600343">
        <w:rPr>
          <w:lang w:val="es-ES_tradnl"/>
        </w:rPr>
        <w:t xml:space="preserve">, subcontratista o proveedor de bienes o servicios por otra firma elegible a la que se adjudique un contrato para ejecutar actividades financiadas por el Banco; </w:t>
      </w:r>
    </w:p>
    <w:p w14:paraId="531285B9" w14:textId="77777777" w:rsidR="00CE50E3" w:rsidRPr="00600343" w:rsidRDefault="00CE50E3" w:rsidP="00600343">
      <w:pPr>
        <w:spacing w:after="120"/>
        <w:ind w:right="-1"/>
        <w:jc w:val="both"/>
        <w:rPr>
          <w:lang w:val="es-ES_tradnl"/>
        </w:rPr>
      </w:pPr>
      <w:r w:rsidRPr="00600343">
        <w:rPr>
          <w:lang w:val="es-ES_tradnl"/>
        </w:rPr>
        <w:t>(vi) remitir el tema a las autoridades pertinentes encargadas de hacer cumplir las leyes; y/o;</w:t>
      </w:r>
    </w:p>
    <w:p w14:paraId="08A0E493" w14:textId="77777777"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vii</w:t>
      </w:r>
      <w:proofErr w:type="spellEnd"/>
      <w:r w:rsidRPr="00600343">
        <w:rPr>
          <w:lang w:val="es-ES_tradnl"/>
        </w:rPr>
        <w:t>)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1F6D9121" w14:textId="77777777" w:rsidR="00CE50E3" w:rsidRPr="00600343" w:rsidRDefault="00CE50E3" w:rsidP="00600343">
      <w:pPr>
        <w:spacing w:after="120"/>
        <w:ind w:right="-1"/>
        <w:jc w:val="both"/>
        <w:rPr>
          <w:lang w:val="es-ES_tradnl"/>
        </w:rPr>
      </w:pPr>
      <w:r w:rsidRPr="00600343">
        <w:rPr>
          <w:lang w:val="es-ES_tradnl"/>
        </w:rPr>
        <w:t>(c) Lo dispuesto en los incisos (i) y (</w:t>
      </w:r>
      <w:proofErr w:type="spellStart"/>
      <w:r w:rsidRPr="00600343">
        <w:rPr>
          <w:lang w:val="es-ES_tradnl"/>
        </w:rPr>
        <w:t>ii</w:t>
      </w:r>
      <w:proofErr w:type="spellEnd"/>
      <w:r w:rsidRPr="00600343">
        <w:rPr>
          <w:lang w:val="es-ES_tradnl"/>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49655B88" w14:textId="77777777" w:rsidR="00CE50E3" w:rsidRPr="00600343" w:rsidRDefault="00CE50E3" w:rsidP="00600343">
      <w:pPr>
        <w:spacing w:after="120"/>
        <w:ind w:right="-1"/>
        <w:jc w:val="both"/>
        <w:rPr>
          <w:lang w:val="es-ES_tradnl"/>
        </w:rPr>
      </w:pPr>
      <w:r w:rsidRPr="00600343">
        <w:rPr>
          <w:lang w:val="es-ES_tradnl"/>
        </w:rPr>
        <w:lastRenderedPageBreak/>
        <w:t>(d) La imposición de cualquier medida que sea tomada por el Banco de conformidad con las provisiones referidas anteriormente será de carácter público.</w:t>
      </w:r>
    </w:p>
    <w:p w14:paraId="50754141" w14:textId="77777777" w:rsidR="00CE50E3" w:rsidRPr="00600343" w:rsidRDefault="00CE50E3" w:rsidP="00600343">
      <w:pPr>
        <w:spacing w:after="120"/>
        <w:ind w:right="-1"/>
        <w:jc w:val="both"/>
        <w:rPr>
          <w:lang w:val="es-ES_tradnl"/>
        </w:rPr>
      </w:pPr>
      <w:r w:rsidRPr="00600343">
        <w:rPr>
          <w:lang w:val="es-ES_tradnl"/>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D553414" w14:textId="77777777" w:rsidR="00CE50E3" w:rsidRPr="00600343" w:rsidRDefault="00CE50E3" w:rsidP="00600343">
      <w:pPr>
        <w:spacing w:after="120"/>
        <w:ind w:right="-1"/>
        <w:jc w:val="both"/>
        <w:rPr>
          <w:lang w:val="es-ES_tradnl"/>
        </w:rPr>
      </w:pPr>
      <w:r w:rsidRPr="00600343">
        <w:rPr>
          <w:lang w:val="es-ES_tradnl"/>
        </w:rPr>
        <w:t xml:space="preserve">(f) El Banco exige que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00343">
        <w:rPr>
          <w:lang w:val="es-ES_tradnl"/>
        </w:rPr>
        <w:t>ii</w:t>
      </w:r>
      <w:proofErr w:type="spellEnd"/>
      <w:r w:rsidRPr="00600343">
        <w:rPr>
          <w:lang w:val="es-ES_tradnl"/>
        </w:rPr>
        <w:t>) entreguen todo documento necesario para la investigación de denuncias de comisión de Prácticas Prohibidas y (</w:t>
      </w:r>
      <w:proofErr w:type="spellStart"/>
      <w:r w:rsidRPr="00600343">
        <w:rPr>
          <w:lang w:val="es-ES_tradnl"/>
        </w:rPr>
        <w:t>iii</w:t>
      </w:r>
      <w:proofErr w:type="spellEnd"/>
      <w:r w:rsidRPr="00600343">
        <w:rPr>
          <w:lang w:val="es-ES_tradnl"/>
        </w:rPr>
        <w:t xml:space="preserve">) aseguren que  los empleados o agentes de los solicitantes, oferentes, proveedores de bienes y sus representantes, contratistas, consultores, subcontratistas, </w:t>
      </w:r>
      <w:proofErr w:type="spellStart"/>
      <w:r w:rsidRPr="00600343">
        <w:rPr>
          <w:lang w:val="es-ES_tradnl"/>
        </w:rPr>
        <w:t>subconsultores</w:t>
      </w:r>
      <w:proofErr w:type="spellEnd"/>
      <w:r w:rsidRPr="00600343">
        <w:rPr>
          <w:lang w:val="es-ES_tradnl"/>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proveedor de servicios, o concesionario.</w:t>
      </w:r>
    </w:p>
    <w:p w14:paraId="08BBB876" w14:textId="77777777" w:rsidR="00CE50E3" w:rsidRDefault="00CE50E3" w:rsidP="00600343">
      <w:pPr>
        <w:spacing w:after="120"/>
        <w:ind w:right="-1"/>
        <w:jc w:val="both"/>
        <w:rPr>
          <w:lang w:val="es-ES_tradnl"/>
        </w:rPr>
      </w:pPr>
      <w:r w:rsidRPr="00600343">
        <w:rPr>
          <w:lang w:val="es-ES_tradnl"/>
        </w:rPr>
        <w:lastRenderedPageBreak/>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24A04E80" w14:textId="77777777" w:rsidR="00CE50E3" w:rsidRDefault="00CE50E3" w:rsidP="00600343">
      <w:pPr>
        <w:spacing w:after="120"/>
        <w:ind w:right="-1"/>
        <w:jc w:val="both"/>
        <w:rPr>
          <w:lang w:val="es-ES_tradnl"/>
        </w:rPr>
      </w:pPr>
    </w:p>
    <w:p w14:paraId="34F050DA" w14:textId="77777777" w:rsidR="00CE50E3" w:rsidRDefault="00CE50E3" w:rsidP="00600343">
      <w:pPr>
        <w:spacing w:after="120"/>
        <w:ind w:right="-1"/>
        <w:jc w:val="both"/>
        <w:rPr>
          <w:lang w:val="es-ES_tradnl"/>
        </w:rPr>
      </w:pPr>
    </w:p>
    <w:p w14:paraId="025A988F" w14:textId="77777777" w:rsidR="00CE50E3" w:rsidRDefault="00CE50E3" w:rsidP="00600343">
      <w:pPr>
        <w:spacing w:after="120"/>
        <w:ind w:right="-1"/>
        <w:jc w:val="both"/>
        <w:rPr>
          <w:lang w:val="es-ES_tradnl"/>
        </w:rPr>
      </w:pPr>
    </w:p>
    <w:p w14:paraId="689B65DC" w14:textId="77777777" w:rsidR="00CE50E3" w:rsidRDefault="00CE50E3" w:rsidP="00600343">
      <w:pPr>
        <w:spacing w:after="120"/>
        <w:ind w:right="-1"/>
        <w:jc w:val="both"/>
        <w:rPr>
          <w:lang w:val="es-ES_tradnl"/>
        </w:rPr>
      </w:pPr>
    </w:p>
    <w:p w14:paraId="2C9FA6CE" w14:textId="77777777" w:rsidR="00CE50E3" w:rsidRDefault="00CE50E3" w:rsidP="00600343">
      <w:pPr>
        <w:spacing w:after="120"/>
        <w:ind w:right="-1"/>
        <w:jc w:val="both"/>
        <w:rPr>
          <w:lang w:val="es-ES_tradnl"/>
        </w:rPr>
      </w:pPr>
    </w:p>
    <w:p w14:paraId="03CEFD50" w14:textId="77777777" w:rsidR="00CE50E3" w:rsidRDefault="00CE50E3" w:rsidP="00600343">
      <w:pPr>
        <w:spacing w:after="120"/>
        <w:ind w:right="-1"/>
        <w:jc w:val="both"/>
        <w:rPr>
          <w:lang w:val="es-ES_tradnl"/>
        </w:rPr>
      </w:pPr>
    </w:p>
    <w:p w14:paraId="36D89CB0" w14:textId="77777777" w:rsidR="00CE50E3" w:rsidRDefault="00CE50E3" w:rsidP="00600343">
      <w:pPr>
        <w:spacing w:after="120"/>
        <w:ind w:right="-1"/>
        <w:jc w:val="both"/>
        <w:rPr>
          <w:lang w:val="es-ES_tradnl"/>
        </w:rPr>
      </w:pPr>
    </w:p>
    <w:p w14:paraId="2EFFCF60" w14:textId="77777777" w:rsidR="00CE50E3" w:rsidRDefault="00CE50E3" w:rsidP="00600343">
      <w:pPr>
        <w:spacing w:after="120"/>
        <w:ind w:right="-1"/>
        <w:jc w:val="both"/>
        <w:rPr>
          <w:lang w:val="es-ES_tradnl"/>
        </w:rPr>
      </w:pPr>
    </w:p>
    <w:p w14:paraId="26C35BA3" w14:textId="77777777" w:rsidR="00CE50E3" w:rsidRDefault="00CE50E3" w:rsidP="00600343">
      <w:pPr>
        <w:spacing w:after="120"/>
        <w:ind w:right="-1"/>
        <w:jc w:val="both"/>
        <w:rPr>
          <w:lang w:val="es-ES_tradnl"/>
        </w:rPr>
      </w:pPr>
    </w:p>
    <w:p w14:paraId="2F9F33D0" w14:textId="77777777" w:rsidR="00CE50E3" w:rsidRDefault="00CE50E3" w:rsidP="00600343">
      <w:pPr>
        <w:spacing w:after="120"/>
        <w:ind w:right="-1"/>
        <w:jc w:val="both"/>
        <w:rPr>
          <w:lang w:val="es-ES_tradnl"/>
        </w:rPr>
      </w:pPr>
    </w:p>
    <w:p w14:paraId="099383DD" w14:textId="77777777" w:rsidR="00CE50E3" w:rsidRDefault="00CE50E3" w:rsidP="00600343">
      <w:pPr>
        <w:spacing w:after="120"/>
        <w:ind w:right="-1"/>
        <w:jc w:val="both"/>
        <w:rPr>
          <w:lang w:val="es-ES_tradnl"/>
        </w:rPr>
      </w:pPr>
    </w:p>
    <w:p w14:paraId="7B366BD4" w14:textId="77777777" w:rsidR="00CE50E3" w:rsidRDefault="00CE50E3" w:rsidP="00600343">
      <w:pPr>
        <w:spacing w:after="120"/>
        <w:ind w:right="-1"/>
        <w:jc w:val="both"/>
        <w:rPr>
          <w:lang w:val="es-ES_tradnl"/>
        </w:rPr>
      </w:pPr>
    </w:p>
    <w:p w14:paraId="71D3AD35" w14:textId="77777777" w:rsidR="00CE50E3" w:rsidRDefault="00CE50E3" w:rsidP="00600343">
      <w:pPr>
        <w:spacing w:after="120"/>
        <w:ind w:right="-1"/>
        <w:jc w:val="both"/>
        <w:rPr>
          <w:lang w:val="es-ES_tradnl"/>
        </w:rPr>
      </w:pPr>
    </w:p>
    <w:p w14:paraId="60A8BA92" w14:textId="77777777" w:rsidR="00CE50E3" w:rsidRDefault="00CE50E3" w:rsidP="00600343">
      <w:pPr>
        <w:spacing w:after="120"/>
        <w:ind w:right="-1"/>
        <w:jc w:val="both"/>
        <w:rPr>
          <w:lang w:val="es-ES_tradnl"/>
        </w:rPr>
      </w:pPr>
    </w:p>
    <w:p w14:paraId="440A57AB" w14:textId="77777777" w:rsidR="00CE50E3" w:rsidRDefault="00CE50E3" w:rsidP="00600343">
      <w:pPr>
        <w:spacing w:after="120"/>
        <w:ind w:right="-1"/>
        <w:jc w:val="both"/>
        <w:rPr>
          <w:lang w:val="es-ES_tradnl"/>
        </w:rPr>
      </w:pPr>
    </w:p>
    <w:p w14:paraId="5BD212C9" w14:textId="77777777" w:rsidR="00CE50E3" w:rsidRDefault="00CE50E3" w:rsidP="00600343">
      <w:pPr>
        <w:spacing w:after="120"/>
        <w:ind w:right="-1"/>
        <w:jc w:val="both"/>
        <w:rPr>
          <w:lang w:val="es-ES_tradnl"/>
        </w:rPr>
      </w:pPr>
    </w:p>
    <w:p w14:paraId="252796CB" w14:textId="77777777" w:rsidR="00CE50E3" w:rsidRDefault="00CE50E3" w:rsidP="00600343">
      <w:pPr>
        <w:spacing w:after="120"/>
        <w:ind w:right="-1"/>
        <w:jc w:val="both"/>
        <w:rPr>
          <w:lang w:val="es-ES_tradnl"/>
        </w:rPr>
      </w:pPr>
    </w:p>
    <w:p w14:paraId="7AD0A131" w14:textId="77777777" w:rsidR="00CE50E3" w:rsidRPr="005C687F" w:rsidRDefault="00CE50E3" w:rsidP="00B107C4">
      <w:pPr>
        <w:pStyle w:val="Ttulo1"/>
        <w:rPr>
          <w:rFonts w:ascii="Calibri" w:hAnsi="Calibri" w:cs="Calibri"/>
          <w:b w:val="0"/>
          <w:bCs w:val="0"/>
          <w:sz w:val="22"/>
          <w:szCs w:val="22"/>
        </w:rPr>
      </w:pPr>
      <w:r w:rsidRPr="005C687F">
        <w:rPr>
          <w:rFonts w:ascii="Calibri" w:hAnsi="Calibri" w:cs="Calibri"/>
          <w:sz w:val="22"/>
          <w:szCs w:val="22"/>
        </w:rPr>
        <w:lastRenderedPageBreak/>
        <w:t>ANEXO A: ESPECIFICACIONES TÉCNICAS</w:t>
      </w:r>
    </w:p>
    <w:p w14:paraId="7645E221" w14:textId="77777777" w:rsidR="009513CA" w:rsidRPr="00B747BB" w:rsidRDefault="009513CA" w:rsidP="009513CA">
      <w:pPr>
        <w:rPr>
          <w:b/>
          <w:lang w:val="es-ES_tradnl"/>
        </w:rPr>
      </w:pPr>
      <w:r w:rsidRPr="00B747BB">
        <w:rPr>
          <w:b/>
          <w:lang w:val="es-ES_tradnl"/>
        </w:rPr>
        <w:t>LOTE 1: UNIDAD ODONTOLOGICA TRADICIONAL</w:t>
      </w:r>
    </w:p>
    <w:tbl>
      <w:tblPr>
        <w:tblW w:w="5000" w:type="pct"/>
        <w:tblCellMar>
          <w:left w:w="70" w:type="dxa"/>
          <w:right w:w="70" w:type="dxa"/>
        </w:tblCellMar>
        <w:tblLook w:val="0000" w:firstRow="0" w:lastRow="0" w:firstColumn="0" w:lastColumn="0" w:noHBand="0" w:noVBand="0"/>
      </w:tblPr>
      <w:tblGrid>
        <w:gridCol w:w="9522"/>
      </w:tblGrid>
      <w:tr w:rsidR="009513CA" w:rsidRPr="000014E0" w14:paraId="2C6BAF11" w14:textId="77777777" w:rsidTr="00201C12">
        <w:trPr>
          <w:tblHeader/>
        </w:trPr>
        <w:tc>
          <w:tcPr>
            <w:tcW w:w="5000" w:type="pct"/>
            <w:tcBorders>
              <w:top w:val="single" w:sz="4" w:space="0" w:color="auto"/>
              <w:left w:val="single" w:sz="4" w:space="0" w:color="auto"/>
              <w:bottom w:val="single" w:sz="4" w:space="0" w:color="auto"/>
              <w:right w:val="single" w:sz="4" w:space="0" w:color="auto"/>
            </w:tcBorders>
          </w:tcPr>
          <w:p w14:paraId="720106B8" w14:textId="77777777" w:rsidR="009513CA" w:rsidRPr="000014E0" w:rsidRDefault="009513CA" w:rsidP="00201C12">
            <w:pPr>
              <w:pStyle w:val="Sinespaciado"/>
              <w:jc w:val="center"/>
              <w:rPr>
                <w:rFonts w:ascii="Arial Narrow" w:hAnsi="Arial Narrow"/>
                <w:b/>
                <w:sz w:val="20"/>
                <w:szCs w:val="20"/>
              </w:rPr>
            </w:pPr>
            <w:r w:rsidRPr="000014E0">
              <w:rPr>
                <w:rFonts w:ascii="Arial Narrow" w:hAnsi="Arial Narrow"/>
                <w:b/>
                <w:sz w:val="20"/>
                <w:szCs w:val="20"/>
              </w:rPr>
              <w:t>HOSPITALAR, S.A. DE C.V.</w:t>
            </w:r>
          </w:p>
        </w:tc>
      </w:tr>
      <w:tr w:rsidR="009513CA" w:rsidRPr="009F1B06" w14:paraId="406681A7" w14:textId="77777777" w:rsidTr="00201C12">
        <w:tc>
          <w:tcPr>
            <w:tcW w:w="5000" w:type="pct"/>
            <w:tcBorders>
              <w:top w:val="single" w:sz="4" w:space="0" w:color="auto"/>
              <w:left w:val="single" w:sz="4" w:space="0" w:color="000000"/>
              <w:bottom w:val="single" w:sz="4" w:space="0" w:color="000000"/>
              <w:right w:val="single" w:sz="4" w:space="0" w:color="000000"/>
            </w:tcBorders>
          </w:tcPr>
          <w:p w14:paraId="3A27DA25" w14:textId="77777777" w:rsidR="009513CA" w:rsidRPr="009F1B06" w:rsidRDefault="009513CA" w:rsidP="00201C12">
            <w:pPr>
              <w:pStyle w:val="Sinespaciado"/>
              <w:jc w:val="both"/>
              <w:rPr>
                <w:sz w:val="20"/>
                <w:szCs w:val="20"/>
              </w:rPr>
            </w:pPr>
            <w:r w:rsidRPr="009F1B06">
              <w:rPr>
                <w:sz w:val="20"/>
                <w:szCs w:val="20"/>
              </w:rPr>
              <w:t>MARCA: OLSEN</w:t>
            </w:r>
          </w:p>
          <w:p w14:paraId="25E89569" w14:textId="77777777" w:rsidR="009513CA" w:rsidRPr="009F1B06" w:rsidRDefault="009513CA" w:rsidP="00201C12">
            <w:pPr>
              <w:pStyle w:val="Sinespaciado"/>
              <w:jc w:val="both"/>
              <w:rPr>
                <w:sz w:val="20"/>
                <w:szCs w:val="20"/>
              </w:rPr>
            </w:pPr>
            <w:proofErr w:type="gramStart"/>
            <w:r w:rsidRPr="009F1B06">
              <w:rPr>
                <w:sz w:val="20"/>
                <w:szCs w:val="20"/>
              </w:rPr>
              <w:t>MODELO:SPRINT</w:t>
            </w:r>
            <w:proofErr w:type="gramEnd"/>
          </w:p>
          <w:p w14:paraId="66B89A0F" w14:textId="77777777" w:rsidR="009513CA" w:rsidRPr="009F1B06" w:rsidRDefault="009513CA" w:rsidP="00201C12">
            <w:pPr>
              <w:pStyle w:val="Sinespaciado"/>
              <w:jc w:val="both"/>
              <w:rPr>
                <w:sz w:val="20"/>
                <w:szCs w:val="20"/>
              </w:rPr>
            </w:pPr>
            <w:r w:rsidRPr="009F1B06">
              <w:rPr>
                <w:b/>
                <w:sz w:val="20"/>
                <w:szCs w:val="20"/>
              </w:rPr>
              <w:t>UNIDAD ODONTOLÓGICA TRADICIONAL COMPLETA, COMPUESTA POR</w:t>
            </w:r>
            <w:r w:rsidRPr="009F1B06">
              <w:rPr>
                <w:sz w:val="20"/>
                <w:szCs w:val="20"/>
              </w:rPr>
              <w:t>: Sillón, Módulo con su brazo, Controles y Adaptadores para Pieza de Mano de Alta y Baja Velocidad, Lámpara de Luz Fría, Escupidera, Sistema de Evacuación Oral, Sillín y Compresor de 1 HP.</w:t>
            </w:r>
          </w:p>
          <w:p w14:paraId="52FB2523" w14:textId="77777777" w:rsidR="009513CA" w:rsidRPr="009F1B06" w:rsidRDefault="009513CA" w:rsidP="00201C12">
            <w:pPr>
              <w:pStyle w:val="Sinespaciado"/>
              <w:jc w:val="both"/>
              <w:rPr>
                <w:b/>
                <w:sz w:val="20"/>
                <w:szCs w:val="20"/>
              </w:rPr>
            </w:pPr>
            <w:r w:rsidRPr="009F1B06">
              <w:rPr>
                <w:b/>
                <w:sz w:val="20"/>
                <w:szCs w:val="20"/>
              </w:rPr>
              <w:t>SILLÓN ODONTOLÓGICO ELÉCTRICO.</w:t>
            </w:r>
          </w:p>
          <w:p w14:paraId="07CC9AF1" w14:textId="77777777" w:rsidR="009513CA" w:rsidRPr="009F1B06" w:rsidRDefault="009513CA" w:rsidP="00201C12">
            <w:pPr>
              <w:pStyle w:val="Sinespaciado"/>
              <w:jc w:val="both"/>
              <w:rPr>
                <w:sz w:val="20"/>
                <w:szCs w:val="20"/>
              </w:rPr>
            </w:pPr>
            <w:r w:rsidRPr="009F1B06">
              <w:rPr>
                <w:sz w:val="20"/>
                <w:szCs w:val="20"/>
              </w:rPr>
              <w:t>Fabricado en su base metálica.</w:t>
            </w:r>
          </w:p>
          <w:p w14:paraId="4F60C041" w14:textId="77777777" w:rsidR="009513CA" w:rsidRPr="009F1B06" w:rsidRDefault="009513CA" w:rsidP="00201C12">
            <w:pPr>
              <w:pStyle w:val="Sinespaciado"/>
              <w:jc w:val="both"/>
              <w:rPr>
                <w:sz w:val="20"/>
                <w:szCs w:val="20"/>
              </w:rPr>
            </w:pPr>
            <w:r w:rsidRPr="009F1B06">
              <w:rPr>
                <w:sz w:val="20"/>
                <w:szCs w:val="20"/>
              </w:rPr>
              <w:t>Tapicería sin costuras y Moldeado Anatómico.</w:t>
            </w:r>
          </w:p>
          <w:p w14:paraId="4DBC5A00" w14:textId="77777777" w:rsidR="009513CA" w:rsidRPr="009F1B06" w:rsidRDefault="009513CA" w:rsidP="00201C12">
            <w:pPr>
              <w:pStyle w:val="Sinespaciado"/>
              <w:jc w:val="both"/>
              <w:rPr>
                <w:sz w:val="20"/>
                <w:szCs w:val="20"/>
              </w:rPr>
            </w:pPr>
            <w:r w:rsidRPr="009F1B06">
              <w:rPr>
                <w:sz w:val="20"/>
                <w:szCs w:val="20"/>
              </w:rPr>
              <w:t>Control de mando para movimientos inclinar/reclinar, acoplamiento totalmente eléctrico para movimiento subir/bajar. Además, nuestro equipo cuenta con posición cero automáticas y tres posiciones de trabajo automática. Cuenta con un sistema de seguridad eléctrica de emergencia.</w:t>
            </w:r>
          </w:p>
          <w:p w14:paraId="4DD58A6A" w14:textId="77777777" w:rsidR="009513CA" w:rsidRPr="009F1B06" w:rsidRDefault="009513CA" w:rsidP="00201C12">
            <w:pPr>
              <w:pStyle w:val="Sinespaciado"/>
              <w:jc w:val="both"/>
              <w:rPr>
                <w:sz w:val="20"/>
                <w:szCs w:val="20"/>
              </w:rPr>
            </w:pPr>
            <w:r w:rsidRPr="009F1B06">
              <w:rPr>
                <w:sz w:val="20"/>
                <w:szCs w:val="20"/>
              </w:rPr>
              <w:t>Dotado de cojinete de cabecera.</w:t>
            </w:r>
          </w:p>
          <w:p w14:paraId="142BEB3D" w14:textId="77777777" w:rsidR="009513CA" w:rsidRPr="009F1B06" w:rsidRDefault="009513CA" w:rsidP="00201C12">
            <w:pPr>
              <w:pStyle w:val="Sinespaciado"/>
              <w:jc w:val="both"/>
              <w:rPr>
                <w:sz w:val="20"/>
                <w:szCs w:val="20"/>
              </w:rPr>
            </w:pPr>
            <w:r w:rsidRPr="009F1B06">
              <w:rPr>
                <w:sz w:val="20"/>
                <w:szCs w:val="20"/>
              </w:rPr>
              <w:t>Apoya brazos en ambos lados (con apoya brazo derecho abatible para facilitar el acceso del paciente).</w:t>
            </w:r>
          </w:p>
          <w:p w14:paraId="73EC37C2" w14:textId="77777777" w:rsidR="009513CA" w:rsidRPr="009F1B06" w:rsidRDefault="009513CA" w:rsidP="00201C12">
            <w:pPr>
              <w:pStyle w:val="Sinespaciado"/>
              <w:jc w:val="both"/>
              <w:rPr>
                <w:sz w:val="20"/>
                <w:szCs w:val="20"/>
              </w:rPr>
            </w:pPr>
            <w:r w:rsidRPr="009F1B06">
              <w:rPr>
                <w:sz w:val="20"/>
                <w:szCs w:val="20"/>
              </w:rPr>
              <w:t>Cubierta protectora resistente a golpes.</w:t>
            </w:r>
          </w:p>
          <w:p w14:paraId="4823FAF2" w14:textId="77777777" w:rsidR="009513CA" w:rsidRPr="009F1B06" w:rsidRDefault="009513CA" w:rsidP="00201C12">
            <w:pPr>
              <w:pStyle w:val="Sinespaciado"/>
              <w:jc w:val="both"/>
              <w:rPr>
                <w:b/>
                <w:sz w:val="20"/>
                <w:szCs w:val="20"/>
              </w:rPr>
            </w:pPr>
            <w:r w:rsidRPr="009F1B06">
              <w:rPr>
                <w:b/>
                <w:sz w:val="20"/>
                <w:szCs w:val="20"/>
              </w:rPr>
              <w:t>MÓDULO ODONTOLÓGICO.</w:t>
            </w:r>
          </w:p>
          <w:p w14:paraId="275EFE4A" w14:textId="77777777" w:rsidR="009513CA" w:rsidRPr="009F1B06" w:rsidRDefault="009513CA" w:rsidP="00201C12">
            <w:pPr>
              <w:pStyle w:val="Sinespaciado"/>
              <w:jc w:val="both"/>
              <w:rPr>
                <w:sz w:val="20"/>
                <w:szCs w:val="20"/>
              </w:rPr>
            </w:pPr>
            <w:r w:rsidRPr="009F1B06">
              <w:rPr>
                <w:sz w:val="20"/>
                <w:szCs w:val="20"/>
              </w:rPr>
              <w:t>Con controles y conectores tipo borden de dos vías para Pieza de Mano de Alta Velocidad y de Baja Velocidad (Micromotor).</w:t>
            </w:r>
          </w:p>
          <w:p w14:paraId="024E37B3" w14:textId="77777777" w:rsidR="009513CA" w:rsidRPr="009F1B06" w:rsidRDefault="009513CA" w:rsidP="00201C12">
            <w:pPr>
              <w:pStyle w:val="Sinespaciado"/>
              <w:jc w:val="both"/>
              <w:rPr>
                <w:sz w:val="20"/>
                <w:szCs w:val="20"/>
              </w:rPr>
            </w:pPr>
            <w:r w:rsidRPr="009F1B06">
              <w:rPr>
                <w:sz w:val="20"/>
                <w:szCs w:val="20"/>
              </w:rPr>
              <w:t>Jeringa triple incluida (esterilizable), con control de agua, aire y atomización.</w:t>
            </w:r>
          </w:p>
          <w:p w14:paraId="0DBB8733" w14:textId="77777777" w:rsidR="009513CA" w:rsidRPr="009F1B06" w:rsidRDefault="009513CA" w:rsidP="00201C12">
            <w:pPr>
              <w:pStyle w:val="Sinespaciado"/>
              <w:jc w:val="both"/>
              <w:rPr>
                <w:sz w:val="20"/>
                <w:szCs w:val="20"/>
              </w:rPr>
            </w:pPr>
            <w:r w:rsidRPr="009F1B06">
              <w:rPr>
                <w:sz w:val="20"/>
                <w:szCs w:val="20"/>
              </w:rPr>
              <w:t>Indicador de Presión visual.</w:t>
            </w:r>
          </w:p>
          <w:p w14:paraId="6E3E79B5" w14:textId="77777777" w:rsidR="009513CA" w:rsidRPr="009F1B06" w:rsidRDefault="009513CA" w:rsidP="00201C12">
            <w:pPr>
              <w:pStyle w:val="Sinespaciado"/>
              <w:jc w:val="both"/>
              <w:rPr>
                <w:sz w:val="20"/>
                <w:szCs w:val="20"/>
              </w:rPr>
            </w:pPr>
            <w:r w:rsidRPr="009F1B06">
              <w:rPr>
                <w:sz w:val="20"/>
                <w:szCs w:val="20"/>
              </w:rPr>
              <w:t xml:space="preserve">Incluirá una Pieza de Mano de Alta Velocidad y una Pieza de Baja Velocidad (Micromotor) compatible con </w:t>
            </w:r>
            <w:proofErr w:type="spellStart"/>
            <w:r w:rsidRPr="009F1B06">
              <w:rPr>
                <w:sz w:val="20"/>
                <w:szCs w:val="20"/>
              </w:rPr>
              <w:t>contrángulo</w:t>
            </w:r>
            <w:proofErr w:type="spellEnd"/>
            <w:r w:rsidRPr="009F1B06">
              <w:rPr>
                <w:sz w:val="20"/>
                <w:szCs w:val="20"/>
              </w:rPr>
              <w:t xml:space="preserve"> estándar, y un </w:t>
            </w:r>
            <w:proofErr w:type="spellStart"/>
            <w:r w:rsidRPr="009F1B06">
              <w:rPr>
                <w:sz w:val="20"/>
                <w:szCs w:val="20"/>
              </w:rPr>
              <w:t>contrángulo</w:t>
            </w:r>
            <w:proofErr w:type="spellEnd"/>
            <w:r w:rsidRPr="009F1B06">
              <w:rPr>
                <w:sz w:val="20"/>
                <w:szCs w:val="20"/>
              </w:rPr>
              <w:t xml:space="preserve"> de pasador estándar.</w:t>
            </w:r>
          </w:p>
          <w:p w14:paraId="6DCFFEDA" w14:textId="77777777" w:rsidR="009513CA" w:rsidRPr="009F1B06" w:rsidRDefault="009513CA" w:rsidP="00201C12">
            <w:pPr>
              <w:pStyle w:val="Sinespaciado"/>
              <w:jc w:val="both"/>
              <w:rPr>
                <w:sz w:val="20"/>
                <w:szCs w:val="20"/>
              </w:rPr>
            </w:pPr>
            <w:r w:rsidRPr="009F1B06">
              <w:rPr>
                <w:sz w:val="20"/>
                <w:szCs w:val="20"/>
              </w:rPr>
              <w:t xml:space="preserve">Pieza de mano de alta velocidad, esterilizable, acero inoxidable, velocidad de 250,000 a 500,000 rpm, a una presión de aire de 28 a 35 psi, con su respectiva llave </w:t>
            </w:r>
            <w:proofErr w:type="spellStart"/>
            <w:r w:rsidRPr="009F1B06">
              <w:rPr>
                <w:sz w:val="20"/>
                <w:szCs w:val="20"/>
              </w:rPr>
              <w:t>quitafresa</w:t>
            </w:r>
            <w:proofErr w:type="spellEnd"/>
            <w:r w:rsidRPr="009F1B06">
              <w:rPr>
                <w:sz w:val="20"/>
                <w:szCs w:val="20"/>
              </w:rPr>
              <w:t xml:space="preserve"> (excepto si es sistema </w:t>
            </w:r>
            <w:proofErr w:type="spellStart"/>
            <w:r w:rsidRPr="009F1B06">
              <w:rPr>
                <w:sz w:val="20"/>
                <w:szCs w:val="20"/>
              </w:rPr>
              <w:t>Push</w:t>
            </w:r>
            <w:proofErr w:type="spellEnd"/>
            <w:r w:rsidRPr="009F1B06">
              <w:rPr>
                <w:sz w:val="20"/>
                <w:szCs w:val="20"/>
              </w:rPr>
              <w:t xml:space="preserve"> </w:t>
            </w:r>
            <w:proofErr w:type="spellStart"/>
            <w:r w:rsidRPr="009F1B06">
              <w:rPr>
                <w:sz w:val="20"/>
                <w:szCs w:val="20"/>
              </w:rPr>
              <w:t>Button</w:t>
            </w:r>
            <w:proofErr w:type="spellEnd"/>
            <w:r w:rsidRPr="009F1B06">
              <w:rPr>
                <w:sz w:val="20"/>
                <w:szCs w:val="20"/>
              </w:rPr>
              <w:t>).</w:t>
            </w:r>
          </w:p>
          <w:p w14:paraId="5F70D2D3" w14:textId="77777777" w:rsidR="009513CA" w:rsidRPr="009F1B06" w:rsidRDefault="009513CA" w:rsidP="00201C12">
            <w:pPr>
              <w:pStyle w:val="Sinespaciado"/>
              <w:jc w:val="both"/>
              <w:rPr>
                <w:sz w:val="20"/>
                <w:szCs w:val="20"/>
              </w:rPr>
            </w:pPr>
            <w:r w:rsidRPr="009F1B06">
              <w:rPr>
                <w:sz w:val="20"/>
                <w:szCs w:val="20"/>
              </w:rPr>
              <w:t xml:space="preserve">Pieza de mano de baja velocidad (Micromotor), a base de aire a 20,000 rpm y presión de aire de 35 a 40 psi, con dirección controlada de rotación, compatible con </w:t>
            </w:r>
            <w:proofErr w:type="spellStart"/>
            <w:r w:rsidRPr="009F1B06">
              <w:rPr>
                <w:sz w:val="20"/>
                <w:szCs w:val="20"/>
              </w:rPr>
              <w:t>contrángulo</w:t>
            </w:r>
            <w:proofErr w:type="spellEnd"/>
            <w:r w:rsidRPr="009F1B06">
              <w:rPr>
                <w:sz w:val="20"/>
                <w:szCs w:val="20"/>
              </w:rPr>
              <w:t xml:space="preserve"> estándar.</w:t>
            </w:r>
          </w:p>
          <w:p w14:paraId="0654DC92" w14:textId="77777777" w:rsidR="009513CA" w:rsidRPr="009F1B06" w:rsidRDefault="009513CA" w:rsidP="00201C12">
            <w:pPr>
              <w:pStyle w:val="Sinespaciado"/>
              <w:jc w:val="both"/>
              <w:rPr>
                <w:sz w:val="20"/>
                <w:szCs w:val="20"/>
              </w:rPr>
            </w:pPr>
            <w:r w:rsidRPr="009F1B06">
              <w:rPr>
                <w:sz w:val="20"/>
                <w:szCs w:val="20"/>
              </w:rPr>
              <w:t>Tanto la pieza de mano de alta velocidad como el micromotor son compatibles con el conector tipo borden de dos vías.</w:t>
            </w:r>
          </w:p>
          <w:p w14:paraId="009E8072" w14:textId="77777777" w:rsidR="009513CA" w:rsidRPr="009F1B06" w:rsidRDefault="009513CA" w:rsidP="00201C12">
            <w:pPr>
              <w:pStyle w:val="Sinespaciado"/>
              <w:jc w:val="both"/>
              <w:rPr>
                <w:sz w:val="20"/>
                <w:szCs w:val="20"/>
              </w:rPr>
            </w:pPr>
            <w:r w:rsidRPr="009F1B06">
              <w:rPr>
                <w:sz w:val="20"/>
                <w:szCs w:val="20"/>
              </w:rPr>
              <w:t xml:space="preserve">Incluye el </w:t>
            </w:r>
            <w:proofErr w:type="spellStart"/>
            <w:r w:rsidRPr="009F1B06">
              <w:rPr>
                <w:sz w:val="20"/>
                <w:szCs w:val="20"/>
              </w:rPr>
              <w:t>contrángulo</w:t>
            </w:r>
            <w:proofErr w:type="spellEnd"/>
            <w:r w:rsidRPr="009F1B06">
              <w:rPr>
                <w:sz w:val="20"/>
                <w:szCs w:val="20"/>
              </w:rPr>
              <w:t xml:space="preserve"> de pasador estándar.</w:t>
            </w:r>
          </w:p>
          <w:p w14:paraId="5BB239C1" w14:textId="77777777" w:rsidR="009513CA" w:rsidRPr="009F1B06" w:rsidRDefault="009513CA" w:rsidP="00201C12">
            <w:pPr>
              <w:pStyle w:val="Sinespaciado"/>
              <w:jc w:val="both"/>
              <w:rPr>
                <w:b/>
                <w:sz w:val="20"/>
                <w:szCs w:val="20"/>
              </w:rPr>
            </w:pPr>
            <w:r w:rsidRPr="009F1B06">
              <w:rPr>
                <w:b/>
                <w:sz w:val="20"/>
                <w:szCs w:val="20"/>
              </w:rPr>
              <w:t>LÁMPARA DE LUZ FRÍA.</w:t>
            </w:r>
          </w:p>
          <w:p w14:paraId="5F5E7EA0" w14:textId="77777777" w:rsidR="009513CA" w:rsidRPr="009F1B06" w:rsidRDefault="009513CA" w:rsidP="00201C12">
            <w:pPr>
              <w:pStyle w:val="Sinespaciado"/>
              <w:jc w:val="both"/>
              <w:rPr>
                <w:sz w:val="20"/>
                <w:szCs w:val="20"/>
              </w:rPr>
            </w:pPr>
            <w:r w:rsidRPr="009F1B06">
              <w:rPr>
                <w:sz w:val="20"/>
                <w:szCs w:val="20"/>
              </w:rPr>
              <w:t>Adosada a Sillón Odontológico.</w:t>
            </w:r>
          </w:p>
          <w:p w14:paraId="472C9970" w14:textId="77777777" w:rsidR="009513CA" w:rsidRPr="009F1B06" w:rsidRDefault="009513CA" w:rsidP="00201C12">
            <w:pPr>
              <w:pStyle w:val="Sinespaciado"/>
              <w:jc w:val="both"/>
              <w:rPr>
                <w:sz w:val="20"/>
                <w:szCs w:val="20"/>
              </w:rPr>
            </w:pPr>
            <w:r w:rsidRPr="009F1B06">
              <w:rPr>
                <w:sz w:val="20"/>
                <w:szCs w:val="20"/>
              </w:rPr>
              <w:t>Con asas.</w:t>
            </w:r>
          </w:p>
          <w:p w14:paraId="15074B4F" w14:textId="77777777" w:rsidR="009513CA" w:rsidRPr="009F1B06" w:rsidRDefault="009513CA" w:rsidP="00201C12">
            <w:pPr>
              <w:pStyle w:val="Sinespaciado"/>
              <w:jc w:val="both"/>
              <w:rPr>
                <w:sz w:val="20"/>
                <w:szCs w:val="20"/>
              </w:rPr>
            </w:pPr>
            <w:r w:rsidRPr="009F1B06">
              <w:rPr>
                <w:sz w:val="20"/>
                <w:szCs w:val="20"/>
              </w:rPr>
              <w:t>Haz de luz sin contornos oscuros.</w:t>
            </w:r>
          </w:p>
          <w:p w14:paraId="53E0E592" w14:textId="77777777" w:rsidR="009513CA" w:rsidRPr="009F1B06" w:rsidRDefault="009513CA" w:rsidP="00201C12">
            <w:pPr>
              <w:pStyle w:val="Sinespaciado"/>
              <w:jc w:val="both"/>
              <w:rPr>
                <w:sz w:val="20"/>
                <w:szCs w:val="20"/>
              </w:rPr>
            </w:pPr>
            <w:r w:rsidRPr="009F1B06">
              <w:rPr>
                <w:sz w:val="20"/>
                <w:szCs w:val="20"/>
              </w:rPr>
              <w:t>Tipo Led con rotación de tres ejes con brazo articulado.</w:t>
            </w:r>
          </w:p>
          <w:p w14:paraId="75D40401" w14:textId="77777777" w:rsidR="009513CA" w:rsidRPr="009F1B06" w:rsidRDefault="009513CA" w:rsidP="00201C12">
            <w:pPr>
              <w:pStyle w:val="Sinespaciado"/>
              <w:jc w:val="both"/>
              <w:rPr>
                <w:b/>
                <w:sz w:val="20"/>
                <w:szCs w:val="20"/>
              </w:rPr>
            </w:pPr>
            <w:r w:rsidRPr="009F1B06">
              <w:rPr>
                <w:b/>
                <w:sz w:val="20"/>
                <w:szCs w:val="20"/>
              </w:rPr>
              <w:t>ESCUPIDERA.</w:t>
            </w:r>
          </w:p>
          <w:p w14:paraId="61AA7EC4" w14:textId="77777777" w:rsidR="009513CA" w:rsidRPr="009F1B06" w:rsidRDefault="009513CA" w:rsidP="00201C12">
            <w:pPr>
              <w:pStyle w:val="Sinespaciado"/>
              <w:jc w:val="both"/>
              <w:rPr>
                <w:sz w:val="20"/>
                <w:szCs w:val="20"/>
              </w:rPr>
            </w:pPr>
            <w:r w:rsidRPr="009F1B06">
              <w:rPr>
                <w:sz w:val="20"/>
                <w:szCs w:val="20"/>
              </w:rPr>
              <w:t xml:space="preserve">Porcelana. </w:t>
            </w:r>
          </w:p>
          <w:p w14:paraId="64CE0E53" w14:textId="77777777" w:rsidR="009513CA" w:rsidRPr="009F1B06" w:rsidRDefault="009513CA" w:rsidP="00201C12">
            <w:pPr>
              <w:pStyle w:val="Sinespaciado"/>
              <w:jc w:val="both"/>
              <w:rPr>
                <w:sz w:val="20"/>
                <w:szCs w:val="20"/>
              </w:rPr>
            </w:pPr>
            <w:r w:rsidRPr="009F1B06">
              <w:rPr>
                <w:sz w:val="20"/>
                <w:szCs w:val="20"/>
              </w:rPr>
              <w:t>Montada en brazo abatible 90° para mayor facilidad de limpieza.</w:t>
            </w:r>
          </w:p>
          <w:p w14:paraId="50088049" w14:textId="77777777" w:rsidR="009513CA" w:rsidRPr="009F1B06" w:rsidRDefault="009513CA" w:rsidP="00201C12">
            <w:pPr>
              <w:pStyle w:val="Sinespaciado"/>
              <w:jc w:val="both"/>
              <w:rPr>
                <w:sz w:val="20"/>
                <w:szCs w:val="20"/>
              </w:rPr>
            </w:pPr>
            <w:r w:rsidRPr="009F1B06">
              <w:rPr>
                <w:sz w:val="20"/>
                <w:szCs w:val="20"/>
              </w:rPr>
              <w:t>Resistente al desgaste, raspaduras, que cumpla con los últimos requerimientos de asepsia.</w:t>
            </w:r>
          </w:p>
          <w:p w14:paraId="712E4D34" w14:textId="77777777" w:rsidR="009513CA" w:rsidRPr="009F1B06" w:rsidRDefault="009513CA" w:rsidP="00201C12">
            <w:pPr>
              <w:pStyle w:val="Sinespaciado"/>
              <w:jc w:val="both"/>
              <w:rPr>
                <w:sz w:val="20"/>
                <w:szCs w:val="20"/>
              </w:rPr>
            </w:pPr>
            <w:r w:rsidRPr="009F1B06">
              <w:rPr>
                <w:sz w:val="20"/>
                <w:szCs w:val="20"/>
              </w:rPr>
              <w:t>Incluye: Enjuague de taza circular con entrada de agua, llenador de vaso con drenaje y botón manual.</w:t>
            </w:r>
          </w:p>
          <w:p w14:paraId="1854B82F" w14:textId="77777777" w:rsidR="009513CA" w:rsidRPr="009F1B06" w:rsidRDefault="009513CA" w:rsidP="00201C12">
            <w:pPr>
              <w:pStyle w:val="Sinespaciado"/>
              <w:jc w:val="both"/>
              <w:rPr>
                <w:sz w:val="20"/>
                <w:szCs w:val="20"/>
              </w:rPr>
            </w:pPr>
            <w:r w:rsidRPr="009F1B06">
              <w:rPr>
                <w:sz w:val="20"/>
                <w:szCs w:val="20"/>
              </w:rPr>
              <w:t>Eyector de saliva con su adaptador ahulado para boquilla descartable.</w:t>
            </w:r>
          </w:p>
          <w:p w14:paraId="052A92F5" w14:textId="77777777" w:rsidR="009513CA" w:rsidRPr="009F1B06" w:rsidRDefault="009513CA" w:rsidP="00201C12">
            <w:pPr>
              <w:pStyle w:val="Sinespaciado"/>
              <w:jc w:val="both"/>
              <w:rPr>
                <w:b/>
                <w:sz w:val="20"/>
                <w:szCs w:val="20"/>
              </w:rPr>
            </w:pPr>
            <w:r w:rsidRPr="009F1B06">
              <w:rPr>
                <w:b/>
                <w:sz w:val="20"/>
                <w:szCs w:val="20"/>
              </w:rPr>
              <w:t>SILLÍN PARA EL ODONTÓLOGO.</w:t>
            </w:r>
          </w:p>
          <w:p w14:paraId="4D54771A" w14:textId="77777777" w:rsidR="009513CA" w:rsidRPr="009F1B06" w:rsidRDefault="009513CA" w:rsidP="00201C12">
            <w:pPr>
              <w:pStyle w:val="Sinespaciado"/>
              <w:jc w:val="both"/>
              <w:rPr>
                <w:sz w:val="20"/>
                <w:szCs w:val="20"/>
              </w:rPr>
            </w:pPr>
            <w:r w:rsidRPr="009F1B06">
              <w:rPr>
                <w:sz w:val="20"/>
                <w:szCs w:val="20"/>
              </w:rPr>
              <w:t>Altura desde la base de aproximadamente 17”.</w:t>
            </w:r>
          </w:p>
          <w:p w14:paraId="3C69FFD4" w14:textId="77777777" w:rsidR="009513CA" w:rsidRPr="009F1B06" w:rsidRDefault="009513CA" w:rsidP="00201C12">
            <w:pPr>
              <w:pStyle w:val="Sinespaciado"/>
              <w:jc w:val="both"/>
              <w:rPr>
                <w:sz w:val="20"/>
                <w:szCs w:val="20"/>
              </w:rPr>
            </w:pPr>
            <w:r w:rsidRPr="009F1B06">
              <w:rPr>
                <w:sz w:val="20"/>
                <w:szCs w:val="20"/>
              </w:rPr>
              <w:lastRenderedPageBreak/>
              <w:t>Altura ajustable neumáticamente.</w:t>
            </w:r>
          </w:p>
          <w:p w14:paraId="49884A9F" w14:textId="77777777" w:rsidR="009513CA" w:rsidRPr="009F1B06" w:rsidRDefault="009513CA" w:rsidP="00201C12">
            <w:pPr>
              <w:pStyle w:val="Sinespaciado"/>
              <w:jc w:val="both"/>
              <w:rPr>
                <w:sz w:val="20"/>
                <w:szCs w:val="20"/>
              </w:rPr>
            </w:pPr>
            <w:r w:rsidRPr="009F1B06">
              <w:rPr>
                <w:sz w:val="20"/>
                <w:szCs w:val="20"/>
              </w:rPr>
              <w:t xml:space="preserve"> Tapizado de espuma – densidad 33 con revestimiento laminado de PVC sin costura para mayor durabilidad y fácil limpieza (nuestros equipos instalados en la red de salud pública no han necesitado cambio de tapizado por más de 6 años con este tipo de tapiz) o también pueden ser fabricados con tapizado plástico.</w:t>
            </w:r>
          </w:p>
          <w:p w14:paraId="0CA3911A" w14:textId="77777777" w:rsidR="009513CA" w:rsidRPr="009F1B06" w:rsidRDefault="009513CA" w:rsidP="00201C12">
            <w:pPr>
              <w:pStyle w:val="Sinespaciado"/>
              <w:jc w:val="both"/>
              <w:rPr>
                <w:sz w:val="20"/>
                <w:szCs w:val="20"/>
              </w:rPr>
            </w:pPr>
            <w:r w:rsidRPr="009F1B06">
              <w:rPr>
                <w:sz w:val="20"/>
                <w:szCs w:val="20"/>
              </w:rPr>
              <w:t>Con respaldo y sistema de 5 rodos.</w:t>
            </w:r>
          </w:p>
          <w:p w14:paraId="7A025607" w14:textId="77777777" w:rsidR="009513CA" w:rsidRPr="009F1B06" w:rsidRDefault="009513CA" w:rsidP="00201C12">
            <w:pPr>
              <w:pStyle w:val="Sinespaciado"/>
              <w:jc w:val="both"/>
              <w:rPr>
                <w:b/>
                <w:sz w:val="20"/>
                <w:szCs w:val="20"/>
              </w:rPr>
            </w:pPr>
            <w:r w:rsidRPr="009F1B06">
              <w:rPr>
                <w:b/>
                <w:sz w:val="20"/>
                <w:szCs w:val="20"/>
              </w:rPr>
              <w:t>COMPRESOR DE AIRE.</w:t>
            </w:r>
          </w:p>
          <w:p w14:paraId="46AB449A" w14:textId="77777777" w:rsidR="009513CA" w:rsidRPr="009F1B06" w:rsidRDefault="009513CA" w:rsidP="00201C12">
            <w:pPr>
              <w:pStyle w:val="Sinespaciado"/>
              <w:jc w:val="both"/>
              <w:rPr>
                <w:sz w:val="20"/>
                <w:szCs w:val="20"/>
              </w:rPr>
            </w:pPr>
            <w:r w:rsidRPr="009F1B06">
              <w:rPr>
                <w:sz w:val="20"/>
                <w:szCs w:val="20"/>
              </w:rPr>
              <w:t>Para uso odontológico, de fácil mantenimiento, libre de aceite, con sistema de filtrado contra la humedad y partículas.</w:t>
            </w:r>
          </w:p>
          <w:p w14:paraId="33739DBD" w14:textId="77777777" w:rsidR="009513CA" w:rsidRPr="009F1B06" w:rsidRDefault="009513CA" w:rsidP="00201C12">
            <w:pPr>
              <w:pStyle w:val="Sinespaciado"/>
              <w:jc w:val="both"/>
              <w:rPr>
                <w:sz w:val="20"/>
                <w:szCs w:val="20"/>
              </w:rPr>
            </w:pPr>
            <w:r w:rsidRPr="009F1B06">
              <w:rPr>
                <w:sz w:val="20"/>
                <w:szCs w:val="20"/>
              </w:rPr>
              <w:t>(Ver especificaciones solicitadas para compresor odontológico para una unidad odontológica tradicional**</w:t>
            </w:r>
            <w:proofErr w:type="gramStart"/>
            <w:r w:rsidRPr="009F1B06">
              <w:rPr>
                <w:sz w:val="20"/>
                <w:szCs w:val="20"/>
              </w:rPr>
              <w:t>* )</w:t>
            </w:r>
            <w:proofErr w:type="gramEnd"/>
          </w:p>
          <w:p w14:paraId="792CA297" w14:textId="77777777" w:rsidR="009513CA" w:rsidRPr="009F1B06" w:rsidRDefault="009513CA" w:rsidP="00201C12">
            <w:pPr>
              <w:pStyle w:val="Sinespaciado"/>
              <w:jc w:val="both"/>
              <w:rPr>
                <w:sz w:val="20"/>
                <w:szCs w:val="20"/>
              </w:rPr>
            </w:pPr>
          </w:p>
        </w:tc>
      </w:tr>
      <w:tr w:rsidR="009513CA" w:rsidRPr="009F1B06" w14:paraId="2A887BFE"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3788B4D1" w14:textId="77777777" w:rsidR="009513CA" w:rsidRPr="009F1B06" w:rsidRDefault="009513CA" w:rsidP="00201C12">
            <w:pPr>
              <w:pStyle w:val="Sinespaciado"/>
              <w:rPr>
                <w:b/>
                <w:sz w:val="20"/>
                <w:szCs w:val="20"/>
              </w:rPr>
            </w:pPr>
            <w:r w:rsidRPr="009F1B06">
              <w:rPr>
                <w:b/>
                <w:sz w:val="20"/>
                <w:szCs w:val="20"/>
              </w:rPr>
              <w:lastRenderedPageBreak/>
              <w:t xml:space="preserve">CARACTERÍSTICAS </w:t>
            </w:r>
          </w:p>
          <w:p w14:paraId="128D84E7" w14:textId="77777777" w:rsidR="009513CA" w:rsidRPr="009F1B06" w:rsidRDefault="009513CA" w:rsidP="00201C12">
            <w:pPr>
              <w:pStyle w:val="Sinespaciado"/>
              <w:jc w:val="both"/>
              <w:rPr>
                <w:sz w:val="20"/>
                <w:szCs w:val="20"/>
              </w:rPr>
            </w:pPr>
            <w:r w:rsidRPr="009F1B06">
              <w:rPr>
                <w:b/>
                <w:sz w:val="20"/>
                <w:szCs w:val="20"/>
              </w:rPr>
              <w:t>ELÉCTRICAS DE LA UNIDAD ODONTOLÓGICA</w:t>
            </w:r>
          </w:p>
          <w:p w14:paraId="5A3056A0" w14:textId="77777777" w:rsidR="009513CA" w:rsidRPr="009F1B06" w:rsidRDefault="009513CA" w:rsidP="00201C12">
            <w:pPr>
              <w:pStyle w:val="Sinespaciado"/>
              <w:jc w:val="both"/>
              <w:rPr>
                <w:sz w:val="20"/>
                <w:szCs w:val="20"/>
              </w:rPr>
            </w:pPr>
            <w:r w:rsidRPr="009F1B06">
              <w:rPr>
                <w:sz w:val="20"/>
                <w:szCs w:val="20"/>
              </w:rPr>
              <w:t>Voltaje de: 120 ± 10% VAC. (Voltaje de alimentación variable de 118 a 230 VAC)</w:t>
            </w:r>
          </w:p>
          <w:p w14:paraId="0B78279F" w14:textId="77777777" w:rsidR="009513CA" w:rsidRPr="009F1B06" w:rsidRDefault="009513CA" w:rsidP="00201C12">
            <w:pPr>
              <w:pStyle w:val="Sinespaciado"/>
              <w:jc w:val="both"/>
              <w:rPr>
                <w:sz w:val="20"/>
                <w:szCs w:val="20"/>
              </w:rPr>
            </w:pPr>
            <w:r w:rsidRPr="009F1B06">
              <w:rPr>
                <w:sz w:val="20"/>
                <w:szCs w:val="20"/>
              </w:rPr>
              <w:t>Frecuencia: 60 Hertz.</w:t>
            </w:r>
          </w:p>
          <w:p w14:paraId="1B94BD08" w14:textId="77777777" w:rsidR="009513CA" w:rsidRPr="009F1B06" w:rsidRDefault="009513CA" w:rsidP="00201C12">
            <w:pPr>
              <w:pStyle w:val="Sinespaciado"/>
              <w:jc w:val="both"/>
              <w:rPr>
                <w:sz w:val="20"/>
                <w:szCs w:val="20"/>
              </w:rPr>
            </w:pPr>
            <w:r w:rsidRPr="009F1B06">
              <w:rPr>
                <w:sz w:val="20"/>
                <w:szCs w:val="20"/>
              </w:rPr>
              <w:t>Fases: I.</w:t>
            </w:r>
          </w:p>
          <w:p w14:paraId="34248D36" w14:textId="77777777" w:rsidR="009513CA" w:rsidRPr="009F1B06" w:rsidRDefault="009513CA" w:rsidP="00201C12">
            <w:pPr>
              <w:pStyle w:val="Sinespaciado"/>
              <w:jc w:val="both"/>
              <w:rPr>
                <w:sz w:val="20"/>
                <w:szCs w:val="20"/>
              </w:rPr>
            </w:pPr>
            <w:r w:rsidRPr="009F1B06">
              <w:rPr>
                <w:sz w:val="20"/>
                <w:szCs w:val="20"/>
              </w:rPr>
              <w:t>Toma corriente polarizado grado hospitalario.</w:t>
            </w:r>
          </w:p>
          <w:p w14:paraId="794A1805" w14:textId="77777777" w:rsidR="009513CA" w:rsidRPr="009F1B06" w:rsidRDefault="009513CA" w:rsidP="00201C12">
            <w:pPr>
              <w:pStyle w:val="Sinespaciado"/>
              <w:jc w:val="both"/>
              <w:rPr>
                <w:sz w:val="20"/>
                <w:szCs w:val="20"/>
              </w:rPr>
            </w:pPr>
            <w:r w:rsidRPr="009F1B06">
              <w:rPr>
                <w:sz w:val="20"/>
                <w:szCs w:val="20"/>
              </w:rPr>
              <w:t>Tipo de seguridad eléctrica: B.</w:t>
            </w:r>
          </w:p>
        </w:tc>
      </w:tr>
      <w:tr w:rsidR="009513CA" w:rsidRPr="009F1B06" w14:paraId="23C44527"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510982A2" w14:textId="77777777" w:rsidR="009513CA" w:rsidRPr="009F1B06" w:rsidRDefault="009513CA" w:rsidP="00201C12">
            <w:pPr>
              <w:pStyle w:val="Sinespaciado"/>
              <w:jc w:val="both"/>
              <w:rPr>
                <w:sz w:val="20"/>
                <w:szCs w:val="20"/>
              </w:rPr>
            </w:pPr>
            <w:r w:rsidRPr="009F1B06">
              <w:rPr>
                <w:b/>
                <w:sz w:val="20"/>
                <w:szCs w:val="20"/>
              </w:rPr>
              <w:t>CARACTERÍSTICAS MECÁNICAS</w:t>
            </w:r>
          </w:p>
          <w:p w14:paraId="74E56600" w14:textId="77777777" w:rsidR="009513CA" w:rsidRPr="009F1B06" w:rsidRDefault="009513CA" w:rsidP="00201C12">
            <w:pPr>
              <w:pStyle w:val="Sinespaciado"/>
              <w:jc w:val="both"/>
              <w:rPr>
                <w:sz w:val="20"/>
                <w:szCs w:val="20"/>
              </w:rPr>
            </w:pPr>
            <w:r w:rsidRPr="009F1B06">
              <w:rPr>
                <w:sz w:val="20"/>
                <w:szCs w:val="20"/>
              </w:rPr>
              <w:t>Todos los equipos son fabricados en materiales de alta durabilidad y con facilidad de limpieza y mantenimiento, con diseño ergonómico y robusto, acabado exterior lavable.</w:t>
            </w:r>
          </w:p>
          <w:p w14:paraId="1F871672" w14:textId="77777777" w:rsidR="009513CA" w:rsidRPr="009F1B06" w:rsidRDefault="009513CA" w:rsidP="00201C12">
            <w:pPr>
              <w:pStyle w:val="Sinespaciado"/>
              <w:jc w:val="both"/>
              <w:rPr>
                <w:sz w:val="20"/>
                <w:szCs w:val="20"/>
              </w:rPr>
            </w:pPr>
            <w:r w:rsidRPr="009F1B06">
              <w:rPr>
                <w:sz w:val="20"/>
                <w:szCs w:val="20"/>
              </w:rPr>
              <w:t>Alimentación de agua.</w:t>
            </w:r>
          </w:p>
          <w:p w14:paraId="1C74E46A" w14:textId="77777777" w:rsidR="009513CA" w:rsidRPr="009F1B06" w:rsidRDefault="009513CA" w:rsidP="00201C12">
            <w:pPr>
              <w:pStyle w:val="Sinespaciado"/>
              <w:jc w:val="both"/>
              <w:rPr>
                <w:sz w:val="20"/>
                <w:szCs w:val="20"/>
              </w:rPr>
            </w:pPr>
            <w:r w:rsidRPr="009F1B06">
              <w:rPr>
                <w:sz w:val="20"/>
                <w:szCs w:val="20"/>
              </w:rPr>
              <w:t>Agua potable diámetro: 3/4" filtrada.</w:t>
            </w:r>
          </w:p>
          <w:p w14:paraId="4B6B778C" w14:textId="77777777" w:rsidR="009513CA" w:rsidRPr="009F1B06" w:rsidRDefault="009513CA" w:rsidP="00201C12">
            <w:pPr>
              <w:pStyle w:val="Sinespaciado"/>
              <w:jc w:val="both"/>
              <w:rPr>
                <w:sz w:val="20"/>
                <w:szCs w:val="20"/>
              </w:rPr>
            </w:pPr>
            <w:r w:rsidRPr="009F1B06">
              <w:rPr>
                <w:sz w:val="20"/>
                <w:szCs w:val="20"/>
              </w:rPr>
              <w:t>Presión: 25 PSI.</w:t>
            </w:r>
          </w:p>
          <w:p w14:paraId="74D602CF" w14:textId="77777777" w:rsidR="009513CA" w:rsidRPr="009F1B06" w:rsidRDefault="009513CA" w:rsidP="00201C12">
            <w:pPr>
              <w:pStyle w:val="Sinespaciado"/>
              <w:jc w:val="both"/>
              <w:rPr>
                <w:sz w:val="20"/>
                <w:szCs w:val="20"/>
              </w:rPr>
            </w:pPr>
            <w:r w:rsidRPr="009F1B06">
              <w:rPr>
                <w:sz w:val="20"/>
                <w:szCs w:val="20"/>
              </w:rPr>
              <w:t>Mínimo Drenaje: 2”.</w:t>
            </w:r>
          </w:p>
          <w:p w14:paraId="5136ADF1" w14:textId="77777777" w:rsidR="009513CA" w:rsidRPr="009F1B06" w:rsidRDefault="009513CA" w:rsidP="00201C12">
            <w:pPr>
              <w:pStyle w:val="Sinespaciado"/>
              <w:jc w:val="both"/>
              <w:rPr>
                <w:sz w:val="20"/>
                <w:szCs w:val="20"/>
              </w:rPr>
            </w:pPr>
            <w:r w:rsidRPr="009F1B06">
              <w:rPr>
                <w:sz w:val="20"/>
                <w:szCs w:val="20"/>
              </w:rPr>
              <w:t>Alimentación de aire comprimido.</w:t>
            </w:r>
          </w:p>
          <w:p w14:paraId="39BBE260" w14:textId="77777777" w:rsidR="009513CA" w:rsidRPr="009F1B06" w:rsidRDefault="009513CA" w:rsidP="00201C12">
            <w:pPr>
              <w:pStyle w:val="Sinespaciado"/>
              <w:jc w:val="both"/>
              <w:rPr>
                <w:sz w:val="20"/>
                <w:szCs w:val="20"/>
              </w:rPr>
            </w:pPr>
            <w:r w:rsidRPr="009F1B06">
              <w:rPr>
                <w:sz w:val="20"/>
                <w:szCs w:val="20"/>
              </w:rPr>
              <w:t>Aire filtrado.</w:t>
            </w:r>
          </w:p>
          <w:p w14:paraId="77E83EF5" w14:textId="77777777" w:rsidR="009513CA" w:rsidRPr="009F1B06" w:rsidRDefault="009513CA" w:rsidP="00201C12">
            <w:pPr>
              <w:pStyle w:val="Sinespaciado"/>
              <w:jc w:val="both"/>
              <w:rPr>
                <w:sz w:val="20"/>
                <w:szCs w:val="20"/>
              </w:rPr>
            </w:pPr>
            <w:r w:rsidRPr="009F1B06">
              <w:rPr>
                <w:sz w:val="20"/>
                <w:szCs w:val="20"/>
              </w:rPr>
              <w:t>Presión mínima 50 PSI.</w:t>
            </w:r>
          </w:p>
        </w:tc>
      </w:tr>
      <w:tr w:rsidR="009513CA" w:rsidRPr="009F1B06" w14:paraId="13627506"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3B9D9E4B" w14:textId="77777777" w:rsidR="009513CA" w:rsidRPr="009F1B06" w:rsidRDefault="009513CA" w:rsidP="00201C12">
            <w:pPr>
              <w:pStyle w:val="Sinespaciado"/>
              <w:jc w:val="both"/>
              <w:rPr>
                <w:sz w:val="20"/>
                <w:szCs w:val="20"/>
              </w:rPr>
            </w:pPr>
            <w:r w:rsidRPr="009F1B06">
              <w:rPr>
                <w:b/>
                <w:sz w:val="20"/>
                <w:szCs w:val="20"/>
              </w:rPr>
              <w:t>CONDICIONES DE PREINSTALACIÓN</w:t>
            </w:r>
          </w:p>
          <w:p w14:paraId="28CE74C5" w14:textId="77777777" w:rsidR="009513CA" w:rsidRPr="009F1B06" w:rsidRDefault="009513CA" w:rsidP="00201C12">
            <w:pPr>
              <w:pStyle w:val="Sinespaciado"/>
              <w:jc w:val="both"/>
              <w:rPr>
                <w:sz w:val="20"/>
                <w:szCs w:val="20"/>
              </w:rPr>
            </w:pPr>
            <w:r w:rsidRPr="009F1B06">
              <w:rPr>
                <w:sz w:val="20"/>
                <w:szCs w:val="20"/>
              </w:rPr>
              <w:t xml:space="preserve">El equipo cuenta con un espacio de 3x4 </w:t>
            </w:r>
            <w:proofErr w:type="spellStart"/>
            <w:r w:rsidRPr="009F1B06">
              <w:rPr>
                <w:sz w:val="20"/>
                <w:szCs w:val="20"/>
              </w:rPr>
              <w:t>mts</w:t>
            </w:r>
            <w:proofErr w:type="spellEnd"/>
            <w:r w:rsidRPr="009F1B06">
              <w:rPr>
                <w:sz w:val="20"/>
                <w:szCs w:val="20"/>
              </w:rPr>
              <w:t xml:space="preserve">. Se detallarán las necesidades de instalación de cada equipo. Por parte del establecimiento de salud realizar trabajos de </w:t>
            </w:r>
            <w:proofErr w:type="gramStart"/>
            <w:r w:rsidRPr="009F1B06">
              <w:rPr>
                <w:sz w:val="20"/>
                <w:szCs w:val="20"/>
              </w:rPr>
              <w:t>pre instalación</w:t>
            </w:r>
            <w:proofErr w:type="gramEnd"/>
            <w:r w:rsidRPr="009F1B06">
              <w:rPr>
                <w:sz w:val="20"/>
                <w:szCs w:val="20"/>
              </w:rPr>
              <w:t xml:space="preserve"> de fontanería y electricidad de acuerdo a las especificaciones del fabricante de equipo, Nos comprometemos a entregar debidamente instalado y funcionando el equipo en el lugar de utilización, según cuadro de distribución.</w:t>
            </w:r>
          </w:p>
        </w:tc>
      </w:tr>
      <w:tr w:rsidR="009513CA" w:rsidRPr="009F1B06" w14:paraId="1BE7A395"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43301749" w14:textId="77777777" w:rsidR="009513CA" w:rsidRPr="009F1B06" w:rsidRDefault="009513CA" w:rsidP="00201C12">
            <w:pPr>
              <w:pStyle w:val="Sinespaciado"/>
              <w:jc w:val="both"/>
              <w:rPr>
                <w:sz w:val="20"/>
                <w:szCs w:val="20"/>
              </w:rPr>
            </w:pPr>
            <w:r w:rsidRPr="009F1B06">
              <w:rPr>
                <w:b/>
                <w:sz w:val="20"/>
                <w:szCs w:val="20"/>
              </w:rPr>
              <w:t>INFORMACIÓN TÉCNICA REQUERIDA</w:t>
            </w:r>
          </w:p>
          <w:p w14:paraId="26FA1686" w14:textId="77777777" w:rsidR="009513CA" w:rsidRPr="009F1B06" w:rsidRDefault="009513CA" w:rsidP="00201C12">
            <w:pPr>
              <w:pStyle w:val="Sinespaciado"/>
              <w:jc w:val="both"/>
              <w:rPr>
                <w:sz w:val="20"/>
                <w:szCs w:val="20"/>
              </w:rPr>
            </w:pPr>
            <w:r w:rsidRPr="009F1B06">
              <w:rPr>
                <w:sz w:val="20"/>
                <w:szCs w:val="20"/>
              </w:rPr>
              <w:t>Manual de instalación.</w:t>
            </w:r>
          </w:p>
          <w:p w14:paraId="633EE5B3" w14:textId="77777777" w:rsidR="009513CA" w:rsidRPr="009F1B06" w:rsidRDefault="009513CA" w:rsidP="00201C12">
            <w:pPr>
              <w:pStyle w:val="Sinespaciado"/>
              <w:jc w:val="both"/>
              <w:rPr>
                <w:sz w:val="20"/>
                <w:szCs w:val="20"/>
              </w:rPr>
            </w:pPr>
            <w:r w:rsidRPr="009F1B06">
              <w:rPr>
                <w:sz w:val="20"/>
                <w:szCs w:val="20"/>
              </w:rPr>
              <w:t>Manual de operación.</w:t>
            </w:r>
          </w:p>
          <w:p w14:paraId="7EFEE7C1" w14:textId="77777777" w:rsidR="009513CA" w:rsidRPr="009F1B06" w:rsidRDefault="009513CA" w:rsidP="00201C12">
            <w:pPr>
              <w:pStyle w:val="Sinespaciado"/>
              <w:jc w:val="both"/>
              <w:rPr>
                <w:sz w:val="20"/>
                <w:szCs w:val="20"/>
              </w:rPr>
            </w:pPr>
            <w:r w:rsidRPr="009F1B06">
              <w:rPr>
                <w:sz w:val="20"/>
                <w:szCs w:val="20"/>
              </w:rPr>
              <w:t>Manual de servicio.</w:t>
            </w:r>
          </w:p>
          <w:p w14:paraId="140DCE41" w14:textId="77777777" w:rsidR="009513CA" w:rsidRPr="009F1B06" w:rsidRDefault="009513CA" w:rsidP="00201C12">
            <w:pPr>
              <w:pStyle w:val="Sinespaciado"/>
              <w:jc w:val="both"/>
              <w:rPr>
                <w:sz w:val="20"/>
                <w:szCs w:val="20"/>
              </w:rPr>
            </w:pPr>
            <w:r w:rsidRPr="009F1B06">
              <w:rPr>
                <w:sz w:val="20"/>
                <w:szCs w:val="20"/>
              </w:rPr>
              <w:t>Manual de partes.</w:t>
            </w:r>
          </w:p>
          <w:p w14:paraId="70AE3FE5" w14:textId="77777777" w:rsidR="009513CA" w:rsidRPr="009F1B06" w:rsidRDefault="009513CA" w:rsidP="00201C12">
            <w:pPr>
              <w:pStyle w:val="Sinespaciado"/>
              <w:jc w:val="both"/>
              <w:rPr>
                <w:sz w:val="20"/>
                <w:szCs w:val="20"/>
              </w:rPr>
            </w:pPr>
            <w:r w:rsidRPr="009F1B06">
              <w:rPr>
                <w:sz w:val="20"/>
                <w:szCs w:val="20"/>
              </w:rPr>
              <w:t>Los manuales se entregarán al momento de la entrega de los equipos, en formato físico y digital.</w:t>
            </w:r>
          </w:p>
          <w:p w14:paraId="67D61B71" w14:textId="77777777" w:rsidR="009513CA" w:rsidRPr="009F1B06" w:rsidRDefault="009513CA" w:rsidP="00201C12">
            <w:pPr>
              <w:pStyle w:val="Sinespaciado"/>
              <w:jc w:val="both"/>
              <w:rPr>
                <w:sz w:val="20"/>
                <w:szCs w:val="20"/>
              </w:rPr>
            </w:pPr>
            <w:r w:rsidRPr="009F1B06">
              <w:rPr>
                <w:sz w:val="20"/>
                <w:szCs w:val="20"/>
              </w:rPr>
              <w:t>*Todos los manuales serán entregados al idioma español.</w:t>
            </w:r>
          </w:p>
        </w:tc>
      </w:tr>
      <w:tr w:rsidR="009513CA" w:rsidRPr="009F1B06" w14:paraId="6F074966"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207B4354" w14:textId="77777777" w:rsidR="009513CA" w:rsidRPr="009F1B06" w:rsidRDefault="009513CA" w:rsidP="00201C12">
            <w:pPr>
              <w:pStyle w:val="Sinespaciado"/>
              <w:jc w:val="both"/>
              <w:rPr>
                <w:sz w:val="20"/>
                <w:szCs w:val="20"/>
              </w:rPr>
            </w:pPr>
            <w:r w:rsidRPr="009F1B06">
              <w:rPr>
                <w:b/>
                <w:sz w:val="20"/>
                <w:szCs w:val="20"/>
              </w:rPr>
              <w:t>GARANTÍA</w:t>
            </w:r>
          </w:p>
          <w:p w14:paraId="33D2A9D5" w14:textId="77777777" w:rsidR="009513CA" w:rsidRPr="009F1B06" w:rsidRDefault="009513CA" w:rsidP="00201C12">
            <w:pPr>
              <w:pStyle w:val="Sinespaciado"/>
              <w:jc w:val="both"/>
              <w:rPr>
                <w:sz w:val="20"/>
                <w:szCs w:val="20"/>
              </w:rPr>
            </w:pPr>
            <w:r w:rsidRPr="009F1B06">
              <w:rPr>
                <w:sz w:val="20"/>
                <w:szCs w:val="20"/>
              </w:rPr>
              <w:t>Ofrecemos garantía de dos años contra desperfectos de fábrica a partir de la fecha de puesta en funcionamiento del equipo.</w:t>
            </w:r>
          </w:p>
          <w:p w14:paraId="33CA32B0" w14:textId="77777777" w:rsidR="009513CA" w:rsidRPr="009F1B06" w:rsidRDefault="009513CA" w:rsidP="00201C12">
            <w:pPr>
              <w:pStyle w:val="Sinespaciado"/>
              <w:jc w:val="both"/>
              <w:rPr>
                <w:sz w:val="20"/>
                <w:szCs w:val="20"/>
              </w:rPr>
            </w:pPr>
            <w:r w:rsidRPr="009F1B06">
              <w:rPr>
                <w:sz w:val="20"/>
                <w:szCs w:val="20"/>
              </w:rPr>
              <w:t>Nos comprometemos a tener una existencia de repuestos para un período de 10 años.</w:t>
            </w:r>
          </w:p>
        </w:tc>
      </w:tr>
      <w:tr w:rsidR="009513CA" w:rsidRPr="009F1B06" w14:paraId="66B81992"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0597C87E" w14:textId="77777777" w:rsidR="009513CA" w:rsidRPr="009F1B06" w:rsidRDefault="009513CA" w:rsidP="00201C12">
            <w:pPr>
              <w:pStyle w:val="Sinespaciado"/>
              <w:jc w:val="both"/>
              <w:rPr>
                <w:sz w:val="20"/>
                <w:szCs w:val="20"/>
              </w:rPr>
            </w:pPr>
            <w:r w:rsidRPr="009F1B06">
              <w:rPr>
                <w:b/>
                <w:sz w:val="20"/>
                <w:szCs w:val="20"/>
              </w:rPr>
              <w:t>CAPACITACIÓN</w:t>
            </w:r>
          </w:p>
          <w:p w14:paraId="2AF335C2" w14:textId="77777777" w:rsidR="009513CA" w:rsidRPr="009F1B06" w:rsidRDefault="009513CA" w:rsidP="00201C12">
            <w:pPr>
              <w:pStyle w:val="Sinespaciado"/>
              <w:jc w:val="both"/>
              <w:rPr>
                <w:sz w:val="20"/>
                <w:szCs w:val="20"/>
              </w:rPr>
            </w:pPr>
            <w:r w:rsidRPr="009F1B06">
              <w:rPr>
                <w:sz w:val="20"/>
                <w:szCs w:val="20"/>
              </w:rPr>
              <w:t>Nos comprometemos a proporcionar la capacitación y comprenderá:</w:t>
            </w:r>
          </w:p>
          <w:p w14:paraId="4F621EDB" w14:textId="77777777" w:rsidR="009513CA" w:rsidRPr="009F1B06" w:rsidRDefault="009513CA" w:rsidP="00201C12">
            <w:pPr>
              <w:pStyle w:val="Sinespaciado"/>
              <w:jc w:val="both"/>
              <w:rPr>
                <w:sz w:val="20"/>
                <w:szCs w:val="20"/>
              </w:rPr>
            </w:pPr>
            <w:r w:rsidRPr="009F1B06">
              <w:rPr>
                <w:sz w:val="20"/>
                <w:szCs w:val="20"/>
              </w:rPr>
              <w:lastRenderedPageBreak/>
              <w:t>La operación y manejo del equipo.</w:t>
            </w:r>
          </w:p>
          <w:p w14:paraId="02468710" w14:textId="77777777" w:rsidR="009513CA" w:rsidRPr="009F1B06" w:rsidRDefault="009513CA" w:rsidP="00201C12">
            <w:pPr>
              <w:pStyle w:val="Sinespaciado"/>
              <w:jc w:val="both"/>
              <w:rPr>
                <w:sz w:val="20"/>
                <w:szCs w:val="20"/>
              </w:rPr>
            </w:pPr>
            <w:r w:rsidRPr="009F1B06">
              <w:rPr>
                <w:sz w:val="20"/>
                <w:szCs w:val="20"/>
              </w:rPr>
              <w:t>Mantenimiento preventivo y fallas más frecuentes del equipo, impartidas al operador y técnicos de mantenimiento.</w:t>
            </w:r>
          </w:p>
        </w:tc>
      </w:tr>
    </w:tbl>
    <w:p w14:paraId="3FB9EF0D" w14:textId="77777777" w:rsidR="009513CA" w:rsidRPr="009F1B06" w:rsidRDefault="009513CA" w:rsidP="009513CA">
      <w:pPr>
        <w:rPr>
          <w:lang w:val="es-ES_tradnl"/>
        </w:rPr>
      </w:pPr>
    </w:p>
    <w:tbl>
      <w:tblPr>
        <w:tblW w:w="5000" w:type="pct"/>
        <w:tblCellMar>
          <w:left w:w="70" w:type="dxa"/>
          <w:right w:w="70" w:type="dxa"/>
        </w:tblCellMar>
        <w:tblLook w:val="0000" w:firstRow="0" w:lastRow="0" w:firstColumn="0" w:lastColumn="0" w:noHBand="0" w:noVBand="0"/>
      </w:tblPr>
      <w:tblGrid>
        <w:gridCol w:w="9522"/>
      </w:tblGrid>
      <w:tr w:rsidR="009513CA" w:rsidRPr="009F1B06" w14:paraId="40EF6C59" w14:textId="77777777" w:rsidTr="00201C12">
        <w:trPr>
          <w:tblHeader/>
        </w:trPr>
        <w:tc>
          <w:tcPr>
            <w:tcW w:w="5000" w:type="pct"/>
            <w:tcBorders>
              <w:top w:val="single" w:sz="4" w:space="0" w:color="000000"/>
              <w:left w:val="single" w:sz="4" w:space="0" w:color="000000"/>
              <w:bottom w:val="single" w:sz="4" w:space="0" w:color="000000"/>
              <w:right w:val="single" w:sz="4" w:space="0" w:color="000000"/>
            </w:tcBorders>
          </w:tcPr>
          <w:p w14:paraId="5B149D9D" w14:textId="77777777" w:rsidR="009513CA" w:rsidRPr="009F1B06" w:rsidRDefault="009513CA" w:rsidP="00201C12">
            <w:r w:rsidRPr="009F1B06">
              <w:rPr>
                <w:b/>
                <w:sz w:val="20"/>
              </w:rPr>
              <w:t xml:space="preserve">*** COMPRESOR ODONTOLÓGICO (Para una Unidad Odontológica tradicional).                                                                                     </w:t>
            </w:r>
          </w:p>
        </w:tc>
      </w:tr>
      <w:tr w:rsidR="009513CA" w:rsidRPr="009F1B06" w14:paraId="7E1EA1BF"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3C1C63C8"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MARCA: SCHULZ</w:t>
            </w:r>
          </w:p>
          <w:p w14:paraId="282CB424" w14:textId="77777777" w:rsidR="009513CA" w:rsidRPr="009F1B06" w:rsidRDefault="009513CA" w:rsidP="00201C12">
            <w:pPr>
              <w:pStyle w:val="Textoindependiente"/>
              <w:spacing w:after="0"/>
              <w:rPr>
                <w:sz w:val="20"/>
                <w:szCs w:val="20"/>
                <w:lang w:val="es-ES" w:eastAsia="zh-CN"/>
              </w:rPr>
            </w:pPr>
            <w:proofErr w:type="gramStart"/>
            <w:r w:rsidRPr="009F1B06">
              <w:rPr>
                <w:sz w:val="20"/>
                <w:szCs w:val="20"/>
                <w:lang w:val="es-ES" w:eastAsia="zh-CN"/>
              </w:rPr>
              <w:t>MODELO:MSV</w:t>
            </w:r>
            <w:proofErr w:type="gramEnd"/>
            <w:r w:rsidRPr="009F1B06">
              <w:rPr>
                <w:sz w:val="20"/>
                <w:szCs w:val="20"/>
                <w:lang w:val="es-ES" w:eastAsia="zh-CN"/>
              </w:rPr>
              <w:t xml:space="preserve"> 6/30-1</w:t>
            </w:r>
          </w:p>
          <w:p w14:paraId="5607A3AA" w14:textId="77777777" w:rsidR="009513CA" w:rsidRPr="009F1B06" w:rsidRDefault="009513CA" w:rsidP="00201C12">
            <w:pPr>
              <w:pStyle w:val="Encabezado1"/>
              <w:jc w:val="both"/>
              <w:rPr>
                <w:rFonts w:ascii="Calibri" w:hAnsi="Calibri" w:cs="Calibri"/>
                <w:sz w:val="20"/>
              </w:rPr>
            </w:pPr>
            <w:r w:rsidRPr="009F1B06">
              <w:rPr>
                <w:rFonts w:ascii="Calibri" w:hAnsi="Calibri" w:cs="Calibri"/>
                <w:b/>
                <w:sz w:val="20"/>
              </w:rPr>
              <w:t>COMPRESOR ODONTOLÓGICO PARA UNA UNIDAD ODONTOLÓGICA TRADICONAL, COMPUESTO POR:</w:t>
            </w:r>
            <w:r w:rsidRPr="009F1B06">
              <w:rPr>
                <w:rFonts w:ascii="Calibri" w:hAnsi="Calibri" w:cs="Calibri"/>
                <w:sz w:val="20"/>
              </w:rPr>
              <w:t xml:space="preserve"> Compresor de aire, para uso odontológico, de fácil mantenimiento, con sistema de filtrado contra la humedad.</w:t>
            </w:r>
          </w:p>
        </w:tc>
      </w:tr>
      <w:tr w:rsidR="009513CA" w:rsidRPr="009F1B06" w14:paraId="72F86035"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7830194A" w14:textId="77777777" w:rsidR="009513CA" w:rsidRPr="009F1B06" w:rsidRDefault="009513CA" w:rsidP="00201C12">
            <w:pPr>
              <w:pStyle w:val="Encabezado1"/>
              <w:rPr>
                <w:rFonts w:ascii="Calibri" w:hAnsi="Calibri" w:cs="Calibri"/>
                <w:sz w:val="20"/>
              </w:rPr>
            </w:pPr>
            <w:r w:rsidRPr="009F1B06">
              <w:rPr>
                <w:rFonts w:ascii="Calibri" w:hAnsi="Calibri" w:cs="Calibri"/>
                <w:b/>
                <w:sz w:val="20"/>
              </w:rPr>
              <w:t>CARACTERÍSTICAS ELÉCTRICAS</w:t>
            </w:r>
          </w:p>
          <w:p w14:paraId="6847244A"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Voltaje de: 120/220 VAC.</w:t>
            </w:r>
          </w:p>
          <w:p w14:paraId="0C482731"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Potencia de motor: Entre 1 HP.</w:t>
            </w:r>
          </w:p>
          <w:p w14:paraId="47144364"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Presión de salida: 120 psi. (Máximo).</w:t>
            </w:r>
          </w:p>
          <w:p w14:paraId="6F6A1CD5"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Rango de corriente: (15 A / 120 V.) o (7.5 A / 220V).</w:t>
            </w:r>
          </w:p>
          <w:p w14:paraId="54E0F87C"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Frecuencia: 60 Hz.</w:t>
            </w:r>
          </w:p>
          <w:p w14:paraId="55A99678"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Fases: I.</w:t>
            </w:r>
          </w:p>
          <w:p w14:paraId="65FE693C"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Tipo de seguridad eléctrica: H, según norma IEC 601-1.</w:t>
            </w:r>
          </w:p>
          <w:p w14:paraId="6C18155C"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Protector térmico en el motor.</w:t>
            </w:r>
          </w:p>
        </w:tc>
      </w:tr>
      <w:tr w:rsidR="009513CA" w:rsidRPr="009F1B06" w14:paraId="089894C6" w14:textId="77777777" w:rsidTr="00201C12">
        <w:trPr>
          <w:trHeight w:val="791"/>
        </w:trPr>
        <w:tc>
          <w:tcPr>
            <w:tcW w:w="5000" w:type="pct"/>
            <w:tcBorders>
              <w:top w:val="single" w:sz="4" w:space="0" w:color="000000"/>
              <w:left w:val="single" w:sz="4" w:space="0" w:color="000000"/>
              <w:bottom w:val="single" w:sz="4" w:space="0" w:color="000000"/>
              <w:right w:val="single" w:sz="4" w:space="0" w:color="000000"/>
            </w:tcBorders>
          </w:tcPr>
          <w:p w14:paraId="3D8FBFC6" w14:textId="77777777" w:rsidR="009513CA" w:rsidRPr="009F1B06" w:rsidRDefault="009513CA" w:rsidP="00201C12">
            <w:pPr>
              <w:pStyle w:val="Encabezado1"/>
              <w:rPr>
                <w:rFonts w:ascii="Calibri" w:hAnsi="Calibri" w:cs="Calibri"/>
                <w:sz w:val="20"/>
              </w:rPr>
            </w:pPr>
            <w:r w:rsidRPr="009F1B06">
              <w:rPr>
                <w:rFonts w:ascii="Calibri" w:hAnsi="Calibri" w:cs="Calibri"/>
                <w:b/>
                <w:sz w:val="20"/>
              </w:rPr>
              <w:t>CARACTERÍSTICAS MECÁNICAS</w:t>
            </w:r>
          </w:p>
          <w:p w14:paraId="4EBCE5C5"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 xml:space="preserve">Puede utilizarse dentro y fuera del consultorio odontológico por las dimensiones (base 0.46 </w:t>
            </w:r>
            <w:proofErr w:type="spellStart"/>
            <w:r w:rsidRPr="009F1B06">
              <w:rPr>
                <w:rFonts w:ascii="Calibri" w:hAnsi="Calibri" w:cs="Calibri"/>
                <w:sz w:val="20"/>
              </w:rPr>
              <w:t>mts</w:t>
            </w:r>
            <w:proofErr w:type="spellEnd"/>
            <w:r w:rsidRPr="009F1B06">
              <w:rPr>
                <w:rFonts w:ascii="Calibri" w:hAnsi="Calibri" w:cs="Calibri"/>
                <w:sz w:val="20"/>
              </w:rPr>
              <w:t xml:space="preserve">, y altura 0.70 </w:t>
            </w:r>
            <w:proofErr w:type="spellStart"/>
            <w:r w:rsidRPr="009F1B06">
              <w:rPr>
                <w:rFonts w:ascii="Calibri" w:hAnsi="Calibri" w:cs="Calibri"/>
                <w:sz w:val="20"/>
              </w:rPr>
              <w:t>mts</w:t>
            </w:r>
            <w:proofErr w:type="spellEnd"/>
            <w:r w:rsidRPr="009F1B06">
              <w:rPr>
                <w:rFonts w:ascii="Calibri" w:hAnsi="Calibri" w:cs="Calibri"/>
                <w:sz w:val="20"/>
              </w:rPr>
              <w:t xml:space="preserve">. Aproximado) y bajo ruido. </w:t>
            </w:r>
          </w:p>
          <w:p w14:paraId="3FC7A469"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Montaje al piso.</w:t>
            </w:r>
          </w:p>
          <w:p w14:paraId="68FB34EC"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Libre de aceite.</w:t>
            </w:r>
          </w:p>
          <w:p w14:paraId="082A2757"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Bajo nivel de ruido (menor de 65 dB).</w:t>
            </w:r>
          </w:p>
          <w:p w14:paraId="5433F3C5"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Completamente automático.</w:t>
            </w:r>
          </w:p>
          <w:p w14:paraId="681BAB20"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Libre de vibraciones.</w:t>
            </w:r>
          </w:p>
          <w:p w14:paraId="0880CD4F"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De fabricación robusta, con las siguientes características:</w:t>
            </w:r>
          </w:p>
          <w:p w14:paraId="50510BA4"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Compresor de dos pistones en V para mayor eficiencia, rendimiento y durabilidad.</w:t>
            </w:r>
          </w:p>
          <w:p w14:paraId="50387868"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 xml:space="preserve">Con anillos de Teflón. </w:t>
            </w:r>
          </w:p>
          <w:p w14:paraId="217001DA"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 xml:space="preserve">Tipo: de tanque (deposito) vertical. </w:t>
            </w:r>
          </w:p>
          <w:p w14:paraId="6103DA64"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 xml:space="preserve">Flujo de aire: hasta 170 </w:t>
            </w:r>
            <w:proofErr w:type="spellStart"/>
            <w:r w:rsidRPr="009F1B06">
              <w:rPr>
                <w:rFonts w:ascii="Calibri" w:hAnsi="Calibri" w:cs="Calibri"/>
                <w:sz w:val="20"/>
              </w:rPr>
              <w:t>Lts</w:t>
            </w:r>
            <w:proofErr w:type="spellEnd"/>
            <w:r w:rsidRPr="009F1B06">
              <w:rPr>
                <w:rFonts w:ascii="Calibri" w:hAnsi="Calibri" w:cs="Calibri"/>
                <w:sz w:val="20"/>
              </w:rPr>
              <w:t xml:space="preserve">. / min. </w:t>
            </w:r>
          </w:p>
          <w:p w14:paraId="6BDE1221"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Diámetro de tubería de salida: 1/4” pulgada</w:t>
            </w:r>
          </w:p>
          <w:p w14:paraId="416A7A18"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 xml:space="preserve">Capacidad de tanque (deposito): 10 Galones (37.8 litros). </w:t>
            </w:r>
          </w:p>
          <w:p w14:paraId="2CDAB92C"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 xml:space="preserve">El tanque cuenta con un dispositivo de evacuación de fácil acceso al usuario, para su drenaje diario. </w:t>
            </w:r>
          </w:p>
          <w:p w14:paraId="5DFE8747"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Capaz de abastecer a la Unidad dental completa.</w:t>
            </w:r>
          </w:p>
        </w:tc>
      </w:tr>
      <w:tr w:rsidR="009513CA" w:rsidRPr="009F1B06" w14:paraId="77B7379C"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60902B92" w14:textId="77777777" w:rsidR="009513CA" w:rsidRPr="009F1B06" w:rsidRDefault="009513CA" w:rsidP="00201C12">
            <w:pPr>
              <w:pStyle w:val="Encabezado1"/>
              <w:jc w:val="both"/>
              <w:rPr>
                <w:rFonts w:ascii="Calibri" w:hAnsi="Calibri" w:cs="Calibri"/>
                <w:sz w:val="20"/>
              </w:rPr>
            </w:pPr>
            <w:r w:rsidRPr="009F1B06">
              <w:rPr>
                <w:rFonts w:ascii="Calibri" w:hAnsi="Calibri" w:cs="Calibri"/>
                <w:b/>
                <w:sz w:val="20"/>
              </w:rPr>
              <w:t>ACCESORIOS</w:t>
            </w:r>
          </w:p>
          <w:p w14:paraId="15E4705C"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Regulador de presión de 0 a 120 PSI. (Salida de aire del compresor) con filtro y dispositivo evacuador de humedad (filtro de aire).</w:t>
            </w:r>
          </w:p>
        </w:tc>
      </w:tr>
      <w:tr w:rsidR="009513CA" w:rsidRPr="009F1B06" w14:paraId="690A78F5"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4ADD52BC" w14:textId="77777777" w:rsidR="009513CA" w:rsidRPr="009F1B06" w:rsidRDefault="009513CA" w:rsidP="00201C12">
            <w:pPr>
              <w:pStyle w:val="Encabezado1"/>
              <w:jc w:val="both"/>
              <w:rPr>
                <w:rFonts w:ascii="Calibri" w:hAnsi="Calibri" w:cs="Calibri"/>
                <w:sz w:val="20"/>
              </w:rPr>
            </w:pPr>
            <w:r w:rsidRPr="009F1B06">
              <w:rPr>
                <w:rFonts w:ascii="Calibri" w:hAnsi="Calibri" w:cs="Calibri"/>
                <w:b/>
                <w:sz w:val="20"/>
              </w:rPr>
              <w:t>CONDICIONES DE INSTALACIÓN</w:t>
            </w:r>
          </w:p>
          <w:p w14:paraId="27BBC1E7"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Se montará al piso, con amortiguadores de hule para eliminar ruido y vibraciones. Nos comprometemos a entregar debidamente instalado y funcionando en el lugar de utilización.</w:t>
            </w:r>
          </w:p>
        </w:tc>
      </w:tr>
      <w:tr w:rsidR="009513CA" w:rsidRPr="009F1B06" w14:paraId="5206FB70"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51CF3821" w14:textId="77777777" w:rsidR="009513CA" w:rsidRPr="009F1B06" w:rsidRDefault="009513CA" w:rsidP="00201C12">
            <w:pPr>
              <w:pStyle w:val="Encabezado1"/>
              <w:jc w:val="both"/>
              <w:rPr>
                <w:rFonts w:ascii="Calibri" w:hAnsi="Calibri" w:cs="Calibri"/>
                <w:sz w:val="20"/>
              </w:rPr>
            </w:pPr>
            <w:r w:rsidRPr="009F1B06">
              <w:rPr>
                <w:rFonts w:ascii="Calibri" w:hAnsi="Calibri" w:cs="Calibri"/>
                <w:b/>
                <w:sz w:val="20"/>
              </w:rPr>
              <w:t xml:space="preserve">INFORMACIÓN TÉCNICA REQUERIDA  </w:t>
            </w:r>
          </w:p>
          <w:p w14:paraId="15A91DC3"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Manual de operación.</w:t>
            </w:r>
          </w:p>
          <w:p w14:paraId="13E7782A"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Manual de instalación.</w:t>
            </w:r>
          </w:p>
          <w:p w14:paraId="31F9B12F"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lastRenderedPageBreak/>
              <w:t>Manual de servicio.</w:t>
            </w:r>
          </w:p>
          <w:p w14:paraId="530F2E51"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Manual de partes.</w:t>
            </w:r>
          </w:p>
          <w:p w14:paraId="0870B5E4"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Los manuales se entregarán al momento de la entrega de los equipos, en formato físico y digital.</w:t>
            </w:r>
          </w:p>
          <w:p w14:paraId="66FEA4D9"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*Todos los manuales serán entregados al idioma español.</w:t>
            </w:r>
          </w:p>
        </w:tc>
      </w:tr>
      <w:tr w:rsidR="009513CA" w:rsidRPr="009F1B06" w14:paraId="36ABCF09"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70E8D306" w14:textId="77777777" w:rsidR="009513CA" w:rsidRPr="009F1B06" w:rsidRDefault="009513CA" w:rsidP="00201C12">
            <w:pPr>
              <w:pStyle w:val="Encabezado1"/>
              <w:jc w:val="both"/>
              <w:rPr>
                <w:rFonts w:ascii="Calibri" w:hAnsi="Calibri" w:cs="Calibri"/>
                <w:sz w:val="20"/>
              </w:rPr>
            </w:pPr>
            <w:r w:rsidRPr="009F1B06">
              <w:rPr>
                <w:rFonts w:ascii="Calibri" w:hAnsi="Calibri" w:cs="Calibri"/>
                <w:b/>
                <w:sz w:val="20"/>
              </w:rPr>
              <w:lastRenderedPageBreak/>
              <w:t>GARANTÍA</w:t>
            </w:r>
          </w:p>
          <w:p w14:paraId="2EF47721"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Ofrecemos garantía de dos años contra desperfectos de fábrica a partir de la fecha de puesta en funcionamiento del equipo.</w:t>
            </w:r>
          </w:p>
          <w:p w14:paraId="738B00D5"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Nos comprometemos a tener una existencia de repuestos para un período de 10 años.</w:t>
            </w:r>
          </w:p>
        </w:tc>
      </w:tr>
      <w:tr w:rsidR="009513CA" w:rsidRPr="009F1B06" w14:paraId="5969691C" w14:textId="77777777" w:rsidTr="00201C12">
        <w:tc>
          <w:tcPr>
            <w:tcW w:w="5000" w:type="pct"/>
            <w:tcBorders>
              <w:top w:val="single" w:sz="4" w:space="0" w:color="000000"/>
              <w:left w:val="single" w:sz="4" w:space="0" w:color="000000"/>
              <w:bottom w:val="single" w:sz="4" w:space="0" w:color="000000"/>
              <w:right w:val="single" w:sz="4" w:space="0" w:color="000000"/>
            </w:tcBorders>
          </w:tcPr>
          <w:p w14:paraId="78325638" w14:textId="77777777" w:rsidR="009513CA" w:rsidRPr="009F1B06" w:rsidRDefault="009513CA" w:rsidP="00201C12">
            <w:pPr>
              <w:pStyle w:val="Encabezado1"/>
              <w:jc w:val="both"/>
              <w:rPr>
                <w:rFonts w:ascii="Calibri" w:hAnsi="Calibri" w:cs="Calibri"/>
                <w:sz w:val="20"/>
              </w:rPr>
            </w:pPr>
            <w:r w:rsidRPr="009F1B06">
              <w:rPr>
                <w:rFonts w:ascii="Calibri" w:hAnsi="Calibri" w:cs="Calibri"/>
                <w:b/>
                <w:sz w:val="20"/>
              </w:rPr>
              <w:t>CAPACITACIÓN</w:t>
            </w:r>
          </w:p>
          <w:p w14:paraId="3E22AD43"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Nos comprometemos a proporcionar la capacitación y comprenderá:</w:t>
            </w:r>
          </w:p>
          <w:p w14:paraId="535DB430"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La operación y manejo del equipo.</w:t>
            </w:r>
          </w:p>
          <w:p w14:paraId="4CD66EE7" w14:textId="77777777" w:rsidR="009513CA" w:rsidRPr="009F1B06" w:rsidRDefault="009513CA" w:rsidP="00201C12">
            <w:pPr>
              <w:pStyle w:val="Encabezado1"/>
              <w:jc w:val="both"/>
              <w:rPr>
                <w:rFonts w:ascii="Calibri" w:hAnsi="Calibri" w:cs="Calibri"/>
                <w:sz w:val="20"/>
              </w:rPr>
            </w:pPr>
            <w:r w:rsidRPr="009F1B06">
              <w:rPr>
                <w:rFonts w:ascii="Calibri" w:hAnsi="Calibri" w:cs="Calibri"/>
                <w:sz w:val="20"/>
              </w:rPr>
              <w:t>Mantenimiento preventivo y fallas más frecuentes del equipo, impartidas al operador y técnicos de mantenimiento.</w:t>
            </w:r>
          </w:p>
        </w:tc>
      </w:tr>
    </w:tbl>
    <w:p w14:paraId="38DBCF34" w14:textId="77777777" w:rsidR="009513CA" w:rsidRDefault="009513CA" w:rsidP="00824A5F">
      <w:pPr>
        <w:spacing w:after="0" w:line="240" w:lineRule="auto"/>
        <w:jc w:val="center"/>
        <w:rPr>
          <w:b/>
          <w:sz w:val="20"/>
          <w:szCs w:val="20"/>
        </w:rPr>
      </w:pPr>
    </w:p>
    <w:p w14:paraId="5F0FD69D" w14:textId="77777777" w:rsidR="009513CA" w:rsidRDefault="009513CA" w:rsidP="00824A5F">
      <w:pPr>
        <w:spacing w:after="0" w:line="240" w:lineRule="auto"/>
        <w:jc w:val="center"/>
        <w:rPr>
          <w:b/>
          <w:sz w:val="20"/>
          <w:szCs w:val="20"/>
        </w:rPr>
      </w:pPr>
    </w:p>
    <w:p w14:paraId="5DE6D3F7" w14:textId="77777777" w:rsidR="009513CA" w:rsidRDefault="009513CA" w:rsidP="00824A5F">
      <w:pPr>
        <w:spacing w:after="0" w:line="240" w:lineRule="auto"/>
        <w:jc w:val="center"/>
        <w:rPr>
          <w:b/>
          <w:sz w:val="20"/>
          <w:szCs w:val="20"/>
        </w:rPr>
      </w:pPr>
    </w:p>
    <w:p w14:paraId="76D3C6E5" w14:textId="77777777" w:rsidR="009513CA" w:rsidRDefault="009513CA" w:rsidP="00824A5F">
      <w:pPr>
        <w:spacing w:after="0" w:line="240" w:lineRule="auto"/>
        <w:jc w:val="center"/>
        <w:rPr>
          <w:b/>
          <w:sz w:val="20"/>
          <w:szCs w:val="20"/>
        </w:rPr>
      </w:pPr>
    </w:p>
    <w:p w14:paraId="5E42F468" w14:textId="77777777" w:rsidR="009513CA" w:rsidRDefault="009513CA" w:rsidP="00824A5F">
      <w:pPr>
        <w:spacing w:after="0" w:line="240" w:lineRule="auto"/>
        <w:jc w:val="center"/>
        <w:rPr>
          <w:b/>
          <w:sz w:val="20"/>
          <w:szCs w:val="20"/>
        </w:rPr>
      </w:pPr>
    </w:p>
    <w:p w14:paraId="2AFE9D0C" w14:textId="77777777" w:rsidR="009513CA" w:rsidRDefault="009513CA" w:rsidP="00824A5F">
      <w:pPr>
        <w:spacing w:after="0" w:line="240" w:lineRule="auto"/>
        <w:jc w:val="center"/>
        <w:rPr>
          <w:b/>
          <w:sz w:val="20"/>
          <w:szCs w:val="20"/>
        </w:rPr>
      </w:pPr>
    </w:p>
    <w:p w14:paraId="764B1DD5" w14:textId="77777777" w:rsidR="009513CA" w:rsidRDefault="009513CA" w:rsidP="00824A5F">
      <w:pPr>
        <w:spacing w:after="0" w:line="240" w:lineRule="auto"/>
        <w:jc w:val="center"/>
        <w:rPr>
          <w:b/>
          <w:sz w:val="20"/>
          <w:szCs w:val="20"/>
        </w:rPr>
      </w:pPr>
    </w:p>
    <w:p w14:paraId="1C0CFD39" w14:textId="77777777" w:rsidR="009513CA" w:rsidRDefault="009513CA" w:rsidP="00824A5F">
      <w:pPr>
        <w:spacing w:after="0" w:line="240" w:lineRule="auto"/>
        <w:jc w:val="center"/>
        <w:rPr>
          <w:b/>
          <w:sz w:val="20"/>
          <w:szCs w:val="20"/>
        </w:rPr>
      </w:pPr>
    </w:p>
    <w:p w14:paraId="7B091013" w14:textId="77777777" w:rsidR="009513CA" w:rsidRDefault="009513CA" w:rsidP="00824A5F">
      <w:pPr>
        <w:spacing w:after="0" w:line="240" w:lineRule="auto"/>
        <w:jc w:val="center"/>
        <w:rPr>
          <w:b/>
          <w:sz w:val="20"/>
          <w:szCs w:val="20"/>
        </w:rPr>
      </w:pPr>
    </w:p>
    <w:p w14:paraId="06DC0CA1" w14:textId="77777777" w:rsidR="009513CA" w:rsidRDefault="009513CA" w:rsidP="00824A5F">
      <w:pPr>
        <w:spacing w:after="0" w:line="240" w:lineRule="auto"/>
        <w:jc w:val="center"/>
        <w:rPr>
          <w:b/>
          <w:sz w:val="20"/>
          <w:szCs w:val="20"/>
        </w:rPr>
      </w:pPr>
    </w:p>
    <w:p w14:paraId="39919365" w14:textId="77777777" w:rsidR="009513CA" w:rsidRDefault="009513CA" w:rsidP="00824A5F">
      <w:pPr>
        <w:spacing w:after="0" w:line="240" w:lineRule="auto"/>
        <w:jc w:val="center"/>
        <w:rPr>
          <w:b/>
          <w:sz w:val="20"/>
          <w:szCs w:val="20"/>
        </w:rPr>
      </w:pPr>
    </w:p>
    <w:p w14:paraId="76368230" w14:textId="77777777" w:rsidR="009513CA" w:rsidRDefault="009513CA" w:rsidP="00824A5F">
      <w:pPr>
        <w:spacing w:after="0" w:line="240" w:lineRule="auto"/>
        <w:jc w:val="center"/>
        <w:rPr>
          <w:b/>
          <w:sz w:val="20"/>
          <w:szCs w:val="20"/>
        </w:rPr>
      </w:pPr>
    </w:p>
    <w:p w14:paraId="7A4889C6" w14:textId="77777777" w:rsidR="009513CA" w:rsidRDefault="009513CA" w:rsidP="00824A5F">
      <w:pPr>
        <w:spacing w:after="0" w:line="240" w:lineRule="auto"/>
        <w:jc w:val="center"/>
        <w:rPr>
          <w:b/>
          <w:sz w:val="20"/>
          <w:szCs w:val="20"/>
        </w:rPr>
      </w:pPr>
    </w:p>
    <w:p w14:paraId="12BABF23" w14:textId="77777777" w:rsidR="009513CA" w:rsidRDefault="009513CA" w:rsidP="00824A5F">
      <w:pPr>
        <w:spacing w:after="0" w:line="240" w:lineRule="auto"/>
        <w:jc w:val="center"/>
        <w:rPr>
          <w:b/>
          <w:sz w:val="20"/>
          <w:szCs w:val="20"/>
        </w:rPr>
      </w:pPr>
    </w:p>
    <w:p w14:paraId="324A0664" w14:textId="77777777" w:rsidR="009513CA" w:rsidRDefault="009513CA" w:rsidP="00824A5F">
      <w:pPr>
        <w:spacing w:after="0" w:line="240" w:lineRule="auto"/>
        <w:jc w:val="center"/>
        <w:rPr>
          <w:b/>
          <w:sz w:val="20"/>
          <w:szCs w:val="20"/>
        </w:rPr>
      </w:pPr>
    </w:p>
    <w:p w14:paraId="329A9621" w14:textId="77777777" w:rsidR="009513CA" w:rsidRDefault="009513CA" w:rsidP="00824A5F">
      <w:pPr>
        <w:spacing w:after="0" w:line="240" w:lineRule="auto"/>
        <w:jc w:val="center"/>
        <w:rPr>
          <w:b/>
          <w:sz w:val="20"/>
          <w:szCs w:val="20"/>
        </w:rPr>
      </w:pPr>
    </w:p>
    <w:p w14:paraId="5B02BA43" w14:textId="77777777" w:rsidR="009513CA" w:rsidRDefault="009513CA" w:rsidP="00824A5F">
      <w:pPr>
        <w:spacing w:after="0" w:line="240" w:lineRule="auto"/>
        <w:jc w:val="center"/>
        <w:rPr>
          <w:b/>
          <w:sz w:val="20"/>
          <w:szCs w:val="20"/>
        </w:rPr>
      </w:pPr>
    </w:p>
    <w:p w14:paraId="1B589ED8" w14:textId="77777777" w:rsidR="009513CA" w:rsidRDefault="009513CA" w:rsidP="00824A5F">
      <w:pPr>
        <w:spacing w:after="0" w:line="240" w:lineRule="auto"/>
        <w:jc w:val="center"/>
        <w:rPr>
          <w:b/>
          <w:sz w:val="20"/>
          <w:szCs w:val="20"/>
        </w:rPr>
      </w:pPr>
    </w:p>
    <w:p w14:paraId="75472E71" w14:textId="77777777" w:rsidR="009513CA" w:rsidRDefault="009513CA" w:rsidP="00824A5F">
      <w:pPr>
        <w:spacing w:after="0" w:line="240" w:lineRule="auto"/>
        <w:jc w:val="center"/>
        <w:rPr>
          <w:b/>
          <w:sz w:val="20"/>
          <w:szCs w:val="20"/>
        </w:rPr>
      </w:pPr>
    </w:p>
    <w:p w14:paraId="582758EE" w14:textId="77777777" w:rsidR="009513CA" w:rsidRDefault="009513CA" w:rsidP="00824A5F">
      <w:pPr>
        <w:spacing w:after="0" w:line="240" w:lineRule="auto"/>
        <w:jc w:val="center"/>
        <w:rPr>
          <w:b/>
          <w:sz w:val="20"/>
          <w:szCs w:val="20"/>
        </w:rPr>
      </w:pPr>
    </w:p>
    <w:p w14:paraId="1D82213D" w14:textId="77777777" w:rsidR="009513CA" w:rsidRDefault="009513CA" w:rsidP="00824A5F">
      <w:pPr>
        <w:spacing w:after="0" w:line="240" w:lineRule="auto"/>
        <w:jc w:val="center"/>
        <w:rPr>
          <w:b/>
          <w:sz w:val="20"/>
          <w:szCs w:val="20"/>
        </w:rPr>
      </w:pPr>
    </w:p>
    <w:p w14:paraId="0D05BD33" w14:textId="77777777" w:rsidR="009513CA" w:rsidRDefault="009513CA" w:rsidP="00824A5F">
      <w:pPr>
        <w:spacing w:after="0" w:line="240" w:lineRule="auto"/>
        <w:jc w:val="center"/>
        <w:rPr>
          <w:b/>
          <w:sz w:val="20"/>
          <w:szCs w:val="20"/>
        </w:rPr>
      </w:pPr>
    </w:p>
    <w:p w14:paraId="710C83B4" w14:textId="77777777" w:rsidR="009513CA" w:rsidRDefault="009513CA" w:rsidP="00824A5F">
      <w:pPr>
        <w:spacing w:after="0" w:line="240" w:lineRule="auto"/>
        <w:jc w:val="center"/>
        <w:rPr>
          <w:b/>
          <w:sz w:val="20"/>
          <w:szCs w:val="20"/>
        </w:rPr>
      </w:pPr>
    </w:p>
    <w:p w14:paraId="21D303DE" w14:textId="77777777" w:rsidR="009513CA" w:rsidRDefault="009513CA" w:rsidP="00824A5F">
      <w:pPr>
        <w:spacing w:after="0" w:line="240" w:lineRule="auto"/>
        <w:jc w:val="center"/>
        <w:rPr>
          <w:b/>
          <w:sz w:val="20"/>
          <w:szCs w:val="20"/>
        </w:rPr>
      </w:pPr>
    </w:p>
    <w:p w14:paraId="656D0E48" w14:textId="77777777" w:rsidR="009513CA" w:rsidRDefault="009513CA" w:rsidP="00824A5F">
      <w:pPr>
        <w:spacing w:after="0" w:line="240" w:lineRule="auto"/>
        <w:jc w:val="center"/>
        <w:rPr>
          <w:b/>
          <w:sz w:val="20"/>
          <w:szCs w:val="20"/>
        </w:rPr>
      </w:pPr>
    </w:p>
    <w:p w14:paraId="112CEC8E" w14:textId="77777777" w:rsidR="009513CA" w:rsidRDefault="009513CA" w:rsidP="00824A5F">
      <w:pPr>
        <w:spacing w:after="0" w:line="240" w:lineRule="auto"/>
        <w:jc w:val="center"/>
        <w:rPr>
          <w:b/>
          <w:sz w:val="20"/>
          <w:szCs w:val="20"/>
        </w:rPr>
      </w:pPr>
    </w:p>
    <w:p w14:paraId="3EFC3206" w14:textId="77777777" w:rsidR="009513CA" w:rsidRDefault="009513CA" w:rsidP="00824A5F">
      <w:pPr>
        <w:spacing w:after="0" w:line="240" w:lineRule="auto"/>
        <w:jc w:val="center"/>
        <w:rPr>
          <w:b/>
          <w:sz w:val="20"/>
          <w:szCs w:val="20"/>
        </w:rPr>
      </w:pPr>
    </w:p>
    <w:p w14:paraId="6C9EF1CE" w14:textId="77777777" w:rsidR="009513CA" w:rsidRDefault="009513CA" w:rsidP="00824A5F">
      <w:pPr>
        <w:spacing w:after="0" w:line="240" w:lineRule="auto"/>
        <w:jc w:val="center"/>
        <w:rPr>
          <w:b/>
          <w:sz w:val="20"/>
          <w:szCs w:val="20"/>
        </w:rPr>
      </w:pPr>
    </w:p>
    <w:p w14:paraId="6A7AA847" w14:textId="77777777" w:rsidR="009513CA" w:rsidRDefault="009513CA" w:rsidP="00824A5F">
      <w:pPr>
        <w:spacing w:after="0" w:line="240" w:lineRule="auto"/>
        <w:jc w:val="center"/>
        <w:rPr>
          <w:b/>
          <w:sz w:val="20"/>
          <w:szCs w:val="20"/>
        </w:rPr>
      </w:pPr>
    </w:p>
    <w:p w14:paraId="72856782" w14:textId="77777777" w:rsidR="009513CA" w:rsidRDefault="009513CA" w:rsidP="00824A5F">
      <w:pPr>
        <w:spacing w:after="0" w:line="240" w:lineRule="auto"/>
        <w:jc w:val="center"/>
        <w:rPr>
          <w:b/>
          <w:sz w:val="20"/>
          <w:szCs w:val="20"/>
        </w:rPr>
      </w:pPr>
    </w:p>
    <w:p w14:paraId="0773AD0B" w14:textId="77777777" w:rsidR="009513CA" w:rsidRDefault="009513CA" w:rsidP="00824A5F">
      <w:pPr>
        <w:spacing w:after="0" w:line="240" w:lineRule="auto"/>
        <w:jc w:val="center"/>
        <w:rPr>
          <w:b/>
          <w:sz w:val="20"/>
          <w:szCs w:val="20"/>
        </w:rPr>
      </w:pPr>
    </w:p>
    <w:p w14:paraId="2DDE8053" w14:textId="02E0DC64" w:rsidR="00824A5F" w:rsidRPr="00F17E93" w:rsidRDefault="005C687F" w:rsidP="00824A5F">
      <w:pPr>
        <w:spacing w:after="0" w:line="240" w:lineRule="auto"/>
        <w:jc w:val="center"/>
        <w:rPr>
          <w:b/>
          <w:sz w:val="20"/>
          <w:szCs w:val="20"/>
          <w:lang w:val="es-ES"/>
        </w:rPr>
      </w:pPr>
      <w:r w:rsidRPr="00F17E93">
        <w:rPr>
          <w:b/>
          <w:sz w:val="20"/>
          <w:szCs w:val="20"/>
        </w:rPr>
        <w:lastRenderedPageBreak/>
        <w:t>ANEXO B:</w:t>
      </w:r>
      <w:r w:rsidR="009402A2" w:rsidRPr="00F17E93">
        <w:rPr>
          <w:b/>
          <w:sz w:val="20"/>
          <w:szCs w:val="20"/>
          <w:lang w:val="es-ES"/>
        </w:rPr>
        <w:t xml:space="preserve"> </w:t>
      </w:r>
    </w:p>
    <w:p w14:paraId="769C1B23" w14:textId="6FD73378" w:rsidR="009402A2" w:rsidRPr="00F17E93" w:rsidRDefault="009402A2" w:rsidP="00824A5F">
      <w:pPr>
        <w:spacing w:after="0" w:line="240" w:lineRule="auto"/>
        <w:jc w:val="center"/>
        <w:rPr>
          <w:b/>
          <w:sz w:val="20"/>
          <w:szCs w:val="20"/>
          <w:lang w:val="es-ES"/>
        </w:rPr>
      </w:pPr>
      <w:r w:rsidRPr="00F17E93">
        <w:rPr>
          <w:b/>
          <w:sz w:val="20"/>
          <w:szCs w:val="20"/>
          <w:lang w:val="es-ES"/>
        </w:rPr>
        <w:t>CUADRO DE DISTRIBUCIÓN ADQUISICIÓN DE SUMINISTRO E INSTALACIÓN DE EQUIPOS ODONTOLÓGICOS PARA ESTABLECIMIENTOS DE SALUD BENEFICIADOS CON PRIDES II.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53"/>
        <w:gridCol w:w="4808"/>
        <w:gridCol w:w="2126"/>
      </w:tblGrid>
      <w:tr w:rsidR="009F1B06" w:rsidRPr="009F1B06" w14:paraId="6A47C5E4" w14:textId="77777777" w:rsidTr="009F1B06">
        <w:trPr>
          <w:trHeight w:val="509"/>
          <w:tblHeader/>
        </w:trPr>
        <w:tc>
          <w:tcPr>
            <w:tcW w:w="1244" w:type="dxa"/>
            <w:vMerge w:val="restart"/>
            <w:shd w:val="clear" w:color="auto" w:fill="D9D9D9"/>
            <w:vAlign w:val="center"/>
            <w:hideMark/>
          </w:tcPr>
          <w:p w14:paraId="7B9F829F"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RED</w:t>
            </w:r>
          </w:p>
        </w:tc>
        <w:tc>
          <w:tcPr>
            <w:tcW w:w="1853" w:type="dxa"/>
            <w:vMerge w:val="restart"/>
            <w:shd w:val="clear" w:color="auto" w:fill="D9D9D9"/>
            <w:vAlign w:val="center"/>
            <w:hideMark/>
          </w:tcPr>
          <w:p w14:paraId="31630978"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ESTABLECIMIENTO DE SALUD</w:t>
            </w:r>
          </w:p>
        </w:tc>
        <w:tc>
          <w:tcPr>
            <w:tcW w:w="4808" w:type="dxa"/>
            <w:vMerge w:val="restart"/>
            <w:shd w:val="clear" w:color="auto" w:fill="D9D9D9"/>
            <w:vAlign w:val="center"/>
            <w:hideMark/>
          </w:tcPr>
          <w:p w14:paraId="3F6F163D"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DIRECCION</w:t>
            </w:r>
          </w:p>
        </w:tc>
        <w:tc>
          <w:tcPr>
            <w:tcW w:w="2126" w:type="dxa"/>
            <w:vMerge w:val="restart"/>
            <w:shd w:val="clear" w:color="auto" w:fill="D9D9D9"/>
            <w:vAlign w:val="center"/>
            <w:hideMark/>
          </w:tcPr>
          <w:p w14:paraId="23B4ED3E" w14:textId="77777777" w:rsidR="00201C12" w:rsidRPr="009F1B06" w:rsidRDefault="00201C12" w:rsidP="009F1B06">
            <w:pPr>
              <w:pStyle w:val="Textoindependiente"/>
              <w:spacing w:before="60" w:after="60"/>
              <w:jc w:val="center"/>
              <w:rPr>
                <w:b/>
                <w:bCs/>
                <w:iCs/>
                <w:spacing w:val="-3"/>
                <w:sz w:val="18"/>
                <w:szCs w:val="18"/>
                <w:lang w:val="es-ES"/>
              </w:rPr>
            </w:pPr>
            <w:r w:rsidRPr="009F1B06">
              <w:rPr>
                <w:b/>
                <w:bCs/>
                <w:iCs/>
                <w:spacing w:val="-3"/>
                <w:sz w:val="18"/>
                <w:szCs w:val="18"/>
                <w:lang w:val="es-ES"/>
              </w:rPr>
              <w:t>CANTIDAD DE UNIDADES ODONTOLÓGICA TRADICIONAL A INSTALAR</w:t>
            </w:r>
          </w:p>
          <w:p w14:paraId="6EFE1726" w14:textId="77777777" w:rsidR="00201C12" w:rsidRPr="009F1B06" w:rsidRDefault="00201C12" w:rsidP="009F1B06">
            <w:pPr>
              <w:pStyle w:val="Textoindependiente"/>
              <w:spacing w:before="60" w:after="60"/>
              <w:jc w:val="center"/>
              <w:rPr>
                <w:b/>
                <w:bCs/>
                <w:iCs/>
                <w:spacing w:val="-3"/>
                <w:sz w:val="18"/>
                <w:szCs w:val="18"/>
                <w:lang w:val="es-ES"/>
              </w:rPr>
            </w:pPr>
            <w:r w:rsidRPr="009F1B06">
              <w:rPr>
                <w:b/>
                <w:bCs/>
                <w:iCs/>
                <w:spacing w:val="-3"/>
                <w:sz w:val="18"/>
                <w:szCs w:val="18"/>
                <w:lang w:val="es-ES"/>
              </w:rPr>
              <w:t>(LOTE 1)</w:t>
            </w:r>
          </w:p>
        </w:tc>
      </w:tr>
      <w:tr w:rsidR="009F1B06" w:rsidRPr="009F1B06" w14:paraId="07F07A8E" w14:textId="77777777" w:rsidTr="009F1B06">
        <w:trPr>
          <w:trHeight w:val="509"/>
        </w:trPr>
        <w:tc>
          <w:tcPr>
            <w:tcW w:w="1244" w:type="dxa"/>
            <w:vMerge/>
            <w:shd w:val="clear" w:color="auto" w:fill="D9D9D9"/>
            <w:vAlign w:val="center"/>
            <w:hideMark/>
          </w:tcPr>
          <w:p w14:paraId="5E7FA76C" w14:textId="77777777" w:rsidR="00201C12" w:rsidRPr="009F1B06" w:rsidRDefault="00201C12" w:rsidP="009F1B06">
            <w:pPr>
              <w:pStyle w:val="Textoindependiente"/>
              <w:spacing w:before="60" w:after="60"/>
              <w:jc w:val="center"/>
              <w:rPr>
                <w:b/>
                <w:bCs/>
                <w:iCs/>
                <w:spacing w:val="-3"/>
                <w:sz w:val="18"/>
                <w:szCs w:val="18"/>
                <w:lang w:val="es-ES"/>
              </w:rPr>
            </w:pPr>
          </w:p>
        </w:tc>
        <w:tc>
          <w:tcPr>
            <w:tcW w:w="1853" w:type="dxa"/>
            <w:vMerge/>
            <w:shd w:val="clear" w:color="auto" w:fill="D9D9D9"/>
            <w:vAlign w:val="center"/>
            <w:hideMark/>
          </w:tcPr>
          <w:p w14:paraId="6246D424" w14:textId="77777777" w:rsidR="00201C12" w:rsidRPr="009F1B06" w:rsidRDefault="00201C12" w:rsidP="009F1B06">
            <w:pPr>
              <w:pStyle w:val="Textoindependiente"/>
              <w:spacing w:before="60" w:after="60"/>
              <w:jc w:val="center"/>
              <w:rPr>
                <w:b/>
                <w:bCs/>
                <w:iCs/>
                <w:spacing w:val="-3"/>
                <w:sz w:val="18"/>
                <w:szCs w:val="18"/>
                <w:lang w:val="es-ES"/>
              </w:rPr>
            </w:pPr>
          </w:p>
        </w:tc>
        <w:tc>
          <w:tcPr>
            <w:tcW w:w="4808" w:type="dxa"/>
            <w:vMerge/>
            <w:shd w:val="clear" w:color="auto" w:fill="D9D9D9"/>
            <w:vAlign w:val="center"/>
            <w:hideMark/>
          </w:tcPr>
          <w:p w14:paraId="52455739" w14:textId="77777777" w:rsidR="00201C12" w:rsidRPr="009F1B06" w:rsidRDefault="00201C12" w:rsidP="009F1B06">
            <w:pPr>
              <w:pStyle w:val="Textoindependiente"/>
              <w:spacing w:before="60" w:after="60"/>
              <w:jc w:val="center"/>
              <w:rPr>
                <w:b/>
                <w:bCs/>
                <w:iCs/>
                <w:spacing w:val="-3"/>
                <w:sz w:val="18"/>
                <w:szCs w:val="18"/>
                <w:lang w:val="es-ES"/>
              </w:rPr>
            </w:pPr>
          </w:p>
        </w:tc>
        <w:tc>
          <w:tcPr>
            <w:tcW w:w="2126" w:type="dxa"/>
            <w:vMerge/>
            <w:shd w:val="clear" w:color="auto" w:fill="D9D9D9"/>
            <w:vAlign w:val="center"/>
            <w:hideMark/>
          </w:tcPr>
          <w:p w14:paraId="492FFFFF" w14:textId="77777777" w:rsidR="00201C12" w:rsidRPr="009F1B06" w:rsidRDefault="00201C12" w:rsidP="009F1B06">
            <w:pPr>
              <w:pStyle w:val="Textoindependiente"/>
              <w:spacing w:before="60" w:after="60"/>
              <w:jc w:val="center"/>
              <w:rPr>
                <w:b/>
                <w:bCs/>
                <w:iCs/>
                <w:spacing w:val="-3"/>
                <w:sz w:val="18"/>
                <w:szCs w:val="18"/>
                <w:lang w:val="es-ES"/>
              </w:rPr>
            </w:pPr>
          </w:p>
        </w:tc>
      </w:tr>
      <w:tr w:rsidR="009F1B06" w:rsidRPr="009F1B06" w14:paraId="2B39154C" w14:textId="77777777" w:rsidTr="009F1B06">
        <w:trPr>
          <w:trHeight w:val="269"/>
        </w:trPr>
        <w:tc>
          <w:tcPr>
            <w:tcW w:w="1244" w:type="dxa"/>
            <w:vMerge/>
            <w:shd w:val="clear" w:color="auto" w:fill="D9D9D9"/>
            <w:vAlign w:val="center"/>
            <w:hideMark/>
          </w:tcPr>
          <w:p w14:paraId="2F9A5036" w14:textId="77777777" w:rsidR="00201C12" w:rsidRPr="009F1B06" w:rsidRDefault="00201C12" w:rsidP="009F1B06">
            <w:pPr>
              <w:pStyle w:val="Textoindependiente"/>
              <w:spacing w:before="60" w:after="60"/>
              <w:jc w:val="center"/>
              <w:rPr>
                <w:b/>
                <w:bCs/>
                <w:iCs/>
                <w:spacing w:val="-3"/>
                <w:sz w:val="18"/>
                <w:szCs w:val="18"/>
                <w:lang w:val="es-ES"/>
              </w:rPr>
            </w:pPr>
          </w:p>
        </w:tc>
        <w:tc>
          <w:tcPr>
            <w:tcW w:w="1853" w:type="dxa"/>
            <w:vMerge/>
            <w:shd w:val="clear" w:color="auto" w:fill="D9D9D9"/>
            <w:vAlign w:val="center"/>
            <w:hideMark/>
          </w:tcPr>
          <w:p w14:paraId="4E03EB0D" w14:textId="77777777" w:rsidR="00201C12" w:rsidRPr="009F1B06" w:rsidRDefault="00201C12" w:rsidP="009F1B06">
            <w:pPr>
              <w:pStyle w:val="Textoindependiente"/>
              <w:spacing w:before="60" w:after="60"/>
              <w:jc w:val="center"/>
              <w:rPr>
                <w:b/>
                <w:bCs/>
                <w:iCs/>
                <w:spacing w:val="-3"/>
                <w:sz w:val="18"/>
                <w:szCs w:val="18"/>
                <w:lang w:val="es-ES"/>
              </w:rPr>
            </w:pPr>
          </w:p>
        </w:tc>
        <w:tc>
          <w:tcPr>
            <w:tcW w:w="4808" w:type="dxa"/>
            <w:vMerge/>
            <w:shd w:val="clear" w:color="auto" w:fill="D9D9D9"/>
            <w:vAlign w:val="center"/>
            <w:hideMark/>
          </w:tcPr>
          <w:p w14:paraId="075D3DD9" w14:textId="77777777" w:rsidR="00201C12" w:rsidRPr="009F1B06" w:rsidRDefault="00201C12" w:rsidP="009F1B06">
            <w:pPr>
              <w:pStyle w:val="Textoindependiente"/>
              <w:spacing w:before="60" w:after="60"/>
              <w:jc w:val="center"/>
              <w:rPr>
                <w:b/>
                <w:bCs/>
                <w:iCs/>
                <w:spacing w:val="-3"/>
                <w:sz w:val="18"/>
                <w:szCs w:val="18"/>
                <w:lang w:val="es-ES"/>
              </w:rPr>
            </w:pPr>
          </w:p>
        </w:tc>
        <w:tc>
          <w:tcPr>
            <w:tcW w:w="2126" w:type="dxa"/>
            <w:vMerge/>
            <w:shd w:val="clear" w:color="auto" w:fill="D9D9D9"/>
            <w:vAlign w:val="center"/>
            <w:hideMark/>
          </w:tcPr>
          <w:p w14:paraId="1F1A656E" w14:textId="77777777" w:rsidR="00201C12" w:rsidRPr="009F1B06" w:rsidRDefault="00201C12" w:rsidP="009F1B06">
            <w:pPr>
              <w:pStyle w:val="Textoindependiente"/>
              <w:spacing w:before="60" w:after="60"/>
              <w:jc w:val="center"/>
              <w:rPr>
                <w:b/>
                <w:bCs/>
                <w:iCs/>
                <w:spacing w:val="-3"/>
                <w:sz w:val="18"/>
                <w:szCs w:val="18"/>
                <w:lang w:val="es-ES"/>
              </w:rPr>
            </w:pPr>
          </w:p>
        </w:tc>
      </w:tr>
      <w:tr w:rsidR="003D59DC" w:rsidRPr="009F1B06" w14:paraId="2857E1D2" w14:textId="77777777" w:rsidTr="009F1B06">
        <w:trPr>
          <w:trHeight w:val="269"/>
        </w:trPr>
        <w:tc>
          <w:tcPr>
            <w:tcW w:w="10031" w:type="dxa"/>
            <w:gridSpan w:val="4"/>
            <w:shd w:val="clear" w:color="auto" w:fill="D9D9D9"/>
            <w:vAlign w:val="center"/>
          </w:tcPr>
          <w:p w14:paraId="2F9954D3" w14:textId="31071321" w:rsidR="003D59DC" w:rsidRPr="009F1B06" w:rsidRDefault="00A86C57" w:rsidP="009F1B06">
            <w:pPr>
              <w:pStyle w:val="Textoindependiente"/>
              <w:spacing w:before="60" w:after="60"/>
              <w:jc w:val="center"/>
              <w:rPr>
                <w:b/>
                <w:bCs/>
                <w:iCs/>
                <w:spacing w:val="-3"/>
                <w:sz w:val="18"/>
                <w:szCs w:val="18"/>
                <w:lang w:val="es-ES"/>
              </w:rPr>
            </w:pPr>
            <w:r w:rsidRPr="009F1B06">
              <w:rPr>
                <w:b/>
                <w:bCs/>
                <w:iCs/>
                <w:spacing w:val="-3"/>
                <w:sz w:val="18"/>
                <w:szCs w:val="18"/>
                <w:lang w:val="es-ES"/>
              </w:rPr>
              <w:t>REGION METROPOLITANA</w:t>
            </w:r>
          </w:p>
        </w:tc>
      </w:tr>
      <w:tr w:rsidR="009F1B06" w:rsidRPr="009F1B06" w14:paraId="1DC7DFF6" w14:textId="77777777" w:rsidTr="009F1B06">
        <w:trPr>
          <w:trHeight w:val="480"/>
        </w:trPr>
        <w:tc>
          <w:tcPr>
            <w:tcW w:w="1244" w:type="dxa"/>
            <w:vMerge w:val="restart"/>
            <w:shd w:val="clear" w:color="auto" w:fill="auto"/>
            <w:vAlign w:val="center"/>
            <w:hideMark/>
          </w:tcPr>
          <w:p w14:paraId="17F7017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San Marcos</w:t>
            </w:r>
          </w:p>
        </w:tc>
        <w:tc>
          <w:tcPr>
            <w:tcW w:w="1853" w:type="dxa"/>
            <w:shd w:val="clear" w:color="auto" w:fill="auto"/>
            <w:vAlign w:val="center"/>
            <w:hideMark/>
          </w:tcPr>
          <w:p w14:paraId="79FFB0A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SAN MARCOS</w:t>
            </w:r>
          </w:p>
        </w:tc>
        <w:tc>
          <w:tcPr>
            <w:tcW w:w="4808" w:type="dxa"/>
            <w:shd w:val="clear" w:color="auto" w:fill="auto"/>
            <w:vAlign w:val="center"/>
            <w:hideMark/>
          </w:tcPr>
          <w:p w14:paraId="6128FDFD"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10 de octubre, Calle Principal </w:t>
            </w:r>
            <w:proofErr w:type="spellStart"/>
            <w:r w:rsidRPr="009F1B06">
              <w:rPr>
                <w:iCs/>
                <w:spacing w:val="-3"/>
                <w:sz w:val="18"/>
                <w:szCs w:val="18"/>
                <w:lang w:val="es-ES"/>
              </w:rPr>
              <w:t>pol</w:t>
            </w:r>
            <w:proofErr w:type="spellEnd"/>
            <w:r w:rsidRPr="009F1B06">
              <w:rPr>
                <w:iCs/>
                <w:spacing w:val="-3"/>
                <w:sz w:val="18"/>
                <w:szCs w:val="18"/>
                <w:lang w:val="es-ES"/>
              </w:rPr>
              <w:t xml:space="preserve">. 1 </w:t>
            </w:r>
            <w:proofErr w:type="gramStart"/>
            <w:r w:rsidRPr="009F1B06">
              <w:rPr>
                <w:iCs/>
                <w:spacing w:val="-3"/>
                <w:sz w:val="18"/>
                <w:szCs w:val="18"/>
                <w:lang w:val="es-ES"/>
              </w:rPr>
              <w:t>San</w:t>
            </w:r>
            <w:proofErr w:type="gramEnd"/>
            <w:r w:rsidRPr="009F1B06">
              <w:rPr>
                <w:iCs/>
                <w:spacing w:val="-3"/>
                <w:sz w:val="18"/>
                <w:szCs w:val="18"/>
                <w:lang w:val="es-ES"/>
              </w:rPr>
              <w:t xml:space="preserve"> Marcos</w:t>
            </w:r>
          </w:p>
        </w:tc>
        <w:tc>
          <w:tcPr>
            <w:tcW w:w="2126" w:type="dxa"/>
            <w:shd w:val="clear" w:color="auto" w:fill="auto"/>
            <w:vAlign w:val="center"/>
            <w:hideMark/>
          </w:tcPr>
          <w:p w14:paraId="7CA4AE8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583F5D1C" w14:textId="77777777" w:rsidTr="009F1B06">
        <w:trPr>
          <w:trHeight w:val="720"/>
        </w:trPr>
        <w:tc>
          <w:tcPr>
            <w:tcW w:w="1244" w:type="dxa"/>
            <w:vMerge/>
            <w:shd w:val="clear" w:color="auto" w:fill="auto"/>
            <w:vAlign w:val="center"/>
            <w:hideMark/>
          </w:tcPr>
          <w:p w14:paraId="17E79C16"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2B5BC8E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SANTIAGO TEXACUANGOS</w:t>
            </w:r>
          </w:p>
        </w:tc>
        <w:tc>
          <w:tcPr>
            <w:tcW w:w="4808" w:type="dxa"/>
            <w:shd w:val="clear" w:color="auto" w:fill="auto"/>
            <w:vAlign w:val="center"/>
            <w:hideMark/>
          </w:tcPr>
          <w:p w14:paraId="7B379970"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Calle Ilopango casa #29, Barrio Concepción, Santiago Texacuangos</w:t>
            </w:r>
          </w:p>
        </w:tc>
        <w:tc>
          <w:tcPr>
            <w:tcW w:w="2126" w:type="dxa"/>
            <w:shd w:val="clear" w:color="auto" w:fill="auto"/>
            <w:vAlign w:val="center"/>
            <w:hideMark/>
          </w:tcPr>
          <w:p w14:paraId="1F06552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32B2B58F" w14:textId="77777777" w:rsidTr="009F1B06">
        <w:trPr>
          <w:trHeight w:val="480"/>
        </w:trPr>
        <w:tc>
          <w:tcPr>
            <w:tcW w:w="1244" w:type="dxa"/>
            <w:vMerge/>
            <w:shd w:val="clear" w:color="auto" w:fill="auto"/>
            <w:vAlign w:val="center"/>
            <w:hideMark/>
          </w:tcPr>
          <w:p w14:paraId="11E3E413"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6EB1796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SANTO TOMAS</w:t>
            </w:r>
          </w:p>
        </w:tc>
        <w:tc>
          <w:tcPr>
            <w:tcW w:w="4808" w:type="dxa"/>
            <w:shd w:val="clear" w:color="auto" w:fill="auto"/>
            <w:vAlign w:val="center"/>
            <w:hideMark/>
          </w:tcPr>
          <w:p w14:paraId="298B4FB8"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Autopista a Comalapa Km. 16 Cantón </w:t>
            </w:r>
            <w:proofErr w:type="spellStart"/>
            <w:r w:rsidRPr="009F1B06">
              <w:rPr>
                <w:iCs/>
                <w:spacing w:val="-3"/>
                <w:sz w:val="18"/>
                <w:szCs w:val="18"/>
                <w:lang w:val="es-ES"/>
              </w:rPr>
              <w:t>Challtepe</w:t>
            </w:r>
            <w:proofErr w:type="spellEnd"/>
            <w:r w:rsidRPr="009F1B06">
              <w:rPr>
                <w:iCs/>
                <w:spacing w:val="-3"/>
                <w:sz w:val="18"/>
                <w:szCs w:val="18"/>
                <w:lang w:val="es-ES"/>
              </w:rPr>
              <w:t>, Santo Tomás</w:t>
            </w:r>
          </w:p>
        </w:tc>
        <w:tc>
          <w:tcPr>
            <w:tcW w:w="2126" w:type="dxa"/>
            <w:shd w:val="clear" w:color="auto" w:fill="auto"/>
            <w:vAlign w:val="center"/>
            <w:hideMark/>
          </w:tcPr>
          <w:p w14:paraId="607DFD84"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3DE2DBD0" w14:textId="77777777" w:rsidTr="009F1B06">
        <w:trPr>
          <w:trHeight w:val="480"/>
        </w:trPr>
        <w:tc>
          <w:tcPr>
            <w:tcW w:w="1244" w:type="dxa"/>
            <w:shd w:val="clear" w:color="auto" w:fill="auto"/>
            <w:vAlign w:val="center"/>
            <w:hideMark/>
          </w:tcPr>
          <w:p w14:paraId="0CEBF54F"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San Jacinto</w:t>
            </w:r>
          </w:p>
        </w:tc>
        <w:tc>
          <w:tcPr>
            <w:tcW w:w="1853" w:type="dxa"/>
            <w:shd w:val="clear" w:color="auto" w:fill="auto"/>
            <w:vAlign w:val="center"/>
            <w:hideMark/>
          </w:tcPr>
          <w:p w14:paraId="532EA0AE"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UCSF-E SAN JACINTO</w:t>
            </w:r>
          </w:p>
        </w:tc>
        <w:tc>
          <w:tcPr>
            <w:tcW w:w="4808" w:type="dxa"/>
            <w:shd w:val="clear" w:color="auto" w:fill="auto"/>
            <w:vAlign w:val="center"/>
            <w:hideMark/>
          </w:tcPr>
          <w:p w14:paraId="3ED709E7"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Av. </w:t>
            </w:r>
            <w:proofErr w:type="spellStart"/>
            <w:r w:rsidRPr="009F1B06">
              <w:rPr>
                <w:iCs/>
                <w:spacing w:val="-3"/>
                <w:sz w:val="18"/>
                <w:szCs w:val="18"/>
                <w:lang w:val="es-ES"/>
              </w:rPr>
              <w:t>Diplomatico</w:t>
            </w:r>
            <w:proofErr w:type="spellEnd"/>
            <w:r w:rsidRPr="009F1B06">
              <w:rPr>
                <w:iCs/>
                <w:spacing w:val="-3"/>
                <w:sz w:val="18"/>
                <w:szCs w:val="18"/>
                <w:lang w:val="es-ES"/>
              </w:rPr>
              <w:t xml:space="preserve"> 1441 Barrio San Jacinto</w:t>
            </w:r>
          </w:p>
        </w:tc>
        <w:tc>
          <w:tcPr>
            <w:tcW w:w="2126" w:type="dxa"/>
            <w:shd w:val="clear" w:color="auto" w:fill="auto"/>
            <w:vAlign w:val="center"/>
            <w:hideMark/>
          </w:tcPr>
          <w:p w14:paraId="5AA3C2D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24FFA650" w14:textId="77777777" w:rsidTr="009F1B06">
        <w:trPr>
          <w:trHeight w:val="480"/>
        </w:trPr>
        <w:tc>
          <w:tcPr>
            <w:tcW w:w="1244" w:type="dxa"/>
            <w:vMerge w:val="restart"/>
            <w:shd w:val="clear" w:color="auto" w:fill="auto"/>
            <w:vAlign w:val="center"/>
            <w:hideMark/>
          </w:tcPr>
          <w:p w14:paraId="43179BF8"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Panchimalco</w:t>
            </w:r>
          </w:p>
        </w:tc>
        <w:tc>
          <w:tcPr>
            <w:tcW w:w="1853" w:type="dxa"/>
            <w:shd w:val="clear" w:color="auto" w:fill="auto"/>
            <w:vAlign w:val="center"/>
            <w:hideMark/>
          </w:tcPr>
          <w:p w14:paraId="7BC7580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Panchimalco</w:t>
            </w:r>
          </w:p>
        </w:tc>
        <w:tc>
          <w:tcPr>
            <w:tcW w:w="4808" w:type="dxa"/>
            <w:shd w:val="clear" w:color="auto" w:fill="auto"/>
            <w:vAlign w:val="center"/>
            <w:hideMark/>
          </w:tcPr>
          <w:p w14:paraId="2988E3B4"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Calle Principal Barrio Santa Lucia San Salvador</w:t>
            </w:r>
          </w:p>
        </w:tc>
        <w:tc>
          <w:tcPr>
            <w:tcW w:w="2126" w:type="dxa"/>
            <w:shd w:val="clear" w:color="auto" w:fill="auto"/>
            <w:vAlign w:val="center"/>
            <w:hideMark/>
          </w:tcPr>
          <w:p w14:paraId="03943E3F"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641DCBCA" w14:textId="77777777" w:rsidTr="009F1B06">
        <w:trPr>
          <w:trHeight w:val="480"/>
        </w:trPr>
        <w:tc>
          <w:tcPr>
            <w:tcW w:w="1244" w:type="dxa"/>
            <w:vMerge/>
            <w:shd w:val="clear" w:color="auto" w:fill="auto"/>
            <w:vAlign w:val="center"/>
            <w:hideMark/>
          </w:tcPr>
          <w:p w14:paraId="7E9C0AD3"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43583098"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UCSF-I Rosario de Mora</w:t>
            </w:r>
          </w:p>
        </w:tc>
        <w:tc>
          <w:tcPr>
            <w:tcW w:w="4808" w:type="dxa"/>
            <w:shd w:val="clear" w:color="auto" w:fill="auto"/>
            <w:vAlign w:val="center"/>
            <w:hideMark/>
          </w:tcPr>
          <w:p w14:paraId="294D1F72"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Calle Principal Barrio Santa Lucia San Salvador</w:t>
            </w:r>
          </w:p>
        </w:tc>
        <w:tc>
          <w:tcPr>
            <w:tcW w:w="2126" w:type="dxa"/>
            <w:shd w:val="clear" w:color="auto" w:fill="auto"/>
            <w:vAlign w:val="center"/>
            <w:hideMark/>
          </w:tcPr>
          <w:p w14:paraId="0EBC254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5B72342D" w14:textId="77777777" w:rsidTr="009F1B06">
        <w:trPr>
          <w:trHeight w:val="480"/>
        </w:trPr>
        <w:tc>
          <w:tcPr>
            <w:tcW w:w="1244" w:type="dxa"/>
            <w:vMerge/>
            <w:shd w:val="clear" w:color="auto" w:fill="auto"/>
            <w:vAlign w:val="center"/>
            <w:hideMark/>
          </w:tcPr>
          <w:p w14:paraId="661FF1ED"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7291005D"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UCSF-I Planes de Renderos</w:t>
            </w:r>
          </w:p>
        </w:tc>
        <w:tc>
          <w:tcPr>
            <w:tcW w:w="4808" w:type="dxa"/>
            <w:shd w:val="clear" w:color="auto" w:fill="auto"/>
            <w:vAlign w:val="center"/>
            <w:hideMark/>
          </w:tcPr>
          <w:p w14:paraId="3FC7E5DF" w14:textId="77777777" w:rsidR="00201C12" w:rsidRPr="009F1B06" w:rsidRDefault="00201C12" w:rsidP="009F1B06">
            <w:pPr>
              <w:pStyle w:val="Textoindependiente"/>
              <w:spacing w:before="60" w:after="60"/>
              <w:jc w:val="center"/>
              <w:rPr>
                <w:iCs/>
                <w:spacing w:val="-3"/>
                <w:sz w:val="18"/>
                <w:szCs w:val="18"/>
                <w:lang w:val="es-ES"/>
              </w:rPr>
            </w:pPr>
            <w:proofErr w:type="spellStart"/>
            <w:r w:rsidRPr="009F1B06">
              <w:rPr>
                <w:iCs/>
                <w:spacing w:val="-3"/>
                <w:sz w:val="18"/>
                <w:szCs w:val="18"/>
                <w:lang w:val="es-ES"/>
              </w:rPr>
              <w:t>Kilometro</w:t>
            </w:r>
            <w:proofErr w:type="spellEnd"/>
            <w:r w:rsidRPr="009F1B06">
              <w:rPr>
                <w:iCs/>
                <w:spacing w:val="-3"/>
                <w:sz w:val="18"/>
                <w:szCs w:val="18"/>
                <w:lang w:val="es-ES"/>
              </w:rPr>
              <w:t xml:space="preserve"> 10 1/2 Carretera a Panchimalco Contiguo al Mirador</w:t>
            </w:r>
          </w:p>
        </w:tc>
        <w:tc>
          <w:tcPr>
            <w:tcW w:w="2126" w:type="dxa"/>
            <w:shd w:val="clear" w:color="auto" w:fill="auto"/>
            <w:vAlign w:val="center"/>
            <w:hideMark/>
          </w:tcPr>
          <w:p w14:paraId="72CA800A"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72FCA3AE" w14:textId="77777777" w:rsidTr="009F1B06">
        <w:trPr>
          <w:trHeight w:val="480"/>
        </w:trPr>
        <w:tc>
          <w:tcPr>
            <w:tcW w:w="1244" w:type="dxa"/>
            <w:vMerge w:val="restart"/>
            <w:shd w:val="clear" w:color="auto" w:fill="auto"/>
            <w:vAlign w:val="center"/>
            <w:hideMark/>
          </w:tcPr>
          <w:p w14:paraId="474879A4"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San Miguelito</w:t>
            </w:r>
          </w:p>
        </w:tc>
        <w:tc>
          <w:tcPr>
            <w:tcW w:w="1853" w:type="dxa"/>
            <w:shd w:val="clear" w:color="auto" w:fill="auto"/>
            <w:vAlign w:val="center"/>
            <w:hideMark/>
          </w:tcPr>
          <w:p w14:paraId="426F5382"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San Miguelito</w:t>
            </w:r>
          </w:p>
        </w:tc>
        <w:tc>
          <w:tcPr>
            <w:tcW w:w="4808" w:type="dxa"/>
            <w:shd w:val="clear" w:color="auto" w:fill="auto"/>
            <w:vAlign w:val="center"/>
            <w:hideMark/>
          </w:tcPr>
          <w:p w14:paraId="43E36E47"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20 </w:t>
            </w:r>
            <w:proofErr w:type="gramStart"/>
            <w:r w:rsidRPr="009F1B06">
              <w:rPr>
                <w:iCs/>
                <w:spacing w:val="-3"/>
                <w:sz w:val="18"/>
                <w:szCs w:val="18"/>
                <w:lang w:val="es-ES"/>
              </w:rPr>
              <w:t>Av.</w:t>
            </w:r>
            <w:proofErr w:type="gramEnd"/>
            <w:r w:rsidRPr="009F1B06">
              <w:rPr>
                <w:iCs/>
                <w:spacing w:val="-3"/>
                <w:sz w:val="18"/>
                <w:szCs w:val="18"/>
                <w:lang w:val="es-ES"/>
              </w:rPr>
              <w:t xml:space="preserve"> </w:t>
            </w:r>
            <w:proofErr w:type="spellStart"/>
            <w:r w:rsidRPr="009F1B06">
              <w:rPr>
                <w:iCs/>
                <w:spacing w:val="-3"/>
                <w:sz w:val="18"/>
                <w:szCs w:val="18"/>
                <w:lang w:val="es-ES"/>
              </w:rPr>
              <w:t>Nte</w:t>
            </w:r>
            <w:proofErr w:type="spellEnd"/>
            <w:r w:rsidRPr="009F1B06">
              <w:rPr>
                <w:iCs/>
                <w:spacing w:val="-3"/>
                <w:sz w:val="18"/>
                <w:szCs w:val="18"/>
                <w:lang w:val="es-ES"/>
              </w:rPr>
              <w:t xml:space="preserve">. y 25 C. </w:t>
            </w:r>
            <w:proofErr w:type="spellStart"/>
            <w:r w:rsidRPr="009F1B06">
              <w:rPr>
                <w:iCs/>
                <w:spacing w:val="-3"/>
                <w:sz w:val="18"/>
                <w:szCs w:val="18"/>
                <w:lang w:val="es-ES"/>
              </w:rPr>
              <w:t>Ote</w:t>
            </w:r>
            <w:proofErr w:type="spellEnd"/>
            <w:r w:rsidRPr="009F1B06">
              <w:rPr>
                <w:iCs/>
                <w:spacing w:val="-3"/>
                <w:sz w:val="18"/>
                <w:szCs w:val="18"/>
                <w:lang w:val="es-ES"/>
              </w:rPr>
              <w:t>., San Salvador, contiguo a INFRAMEN</w:t>
            </w:r>
          </w:p>
        </w:tc>
        <w:tc>
          <w:tcPr>
            <w:tcW w:w="2126" w:type="dxa"/>
            <w:shd w:val="clear" w:color="auto" w:fill="auto"/>
            <w:vAlign w:val="center"/>
            <w:hideMark/>
          </w:tcPr>
          <w:p w14:paraId="070A81A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43747222" w14:textId="77777777" w:rsidTr="009F1B06">
        <w:trPr>
          <w:trHeight w:val="255"/>
        </w:trPr>
        <w:tc>
          <w:tcPr>
            <w:tcW w:w="1244" w:type="dxa"/>
            <w:vMerge/>
            <w:shd w:val="clear" w:color="auto" w:fill="auto"/>
            <w:vAlign w:val="center"/>
            <w:hideMark/>
          </w:tcPr>
          <w:p w14:paraId="612035F5"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2BC2D9A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Cl de Empleados</w:t>
            </w:r>
          </w:p>
        </w:tc>
        <w:tc>
          <w:tcPr>
            <w:tcW w:w="4808" w:type="dxa"/>
            <w:shd w:val="clear" w:color="auto" w:fill="auto"/>
            <w:vAlign w:val="center"/>
            <w:hideMark/>
          </w:tcPr>
          <w:p w14:paraId="6D240FB0"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Calle Arce N°827, San Salvador</w:t>
            </w:r>
          </w:p>
        </w:tc>
        <w:tc>
          <w:tcPr>
            <w:tcW w:w="2126" w:type="dxa"/>
            <w:shd w:val="clear" w:color="auto" w:fill="auto"/>
            <w:vAlign w:val="center"/>
            <w:hideMark/>
          </w:tcPr>
          <w:p w14:paraId="1B7ACC19"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10D02E94" w14:textId="77777777" w:rsidTr="009F1B06">
        <w:trPr>
          <w:trHeight w:val="480"/>
        </w:trPr>
        <w:tc>
          <w:tcPr>
            <w:tcW w:w="1244" w:type="dxa"/>
            <w:vMerge/>
            <w:shd w:val="clear" w:color="auto" w:fill="auto"/>
            <w:vAlign w:val="center"/>
            <w:hideMark/>
          </w:tcPr>
          <w:p w14:paraId="654B669B"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18AC238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 xml:space="preserve">San </w:t>
            </w:r>
            <w:proofErr w:type="spellStart"/>
            <w:r w:rsidRPr="009F1B06">
              <w:rPr>
                <w:iCs/>
                <w:spacing w:val="-3"/>
                <w:sz w:val="18"/>
                <w:szCs w:val="18"/>
              </w:rPr>
              <w:t>Ant</w:t>
            </w:r>
            <w:proofErr w:type="spellEnd"/>
            <w:r w:rsidRPr="009F1B06">
              <w:rPr>
                <w:iCs/>
                <w:spacing w:val="-3"/>
                <w:sz w:val="18"/>
                <w:szCs w:val="18"/>
              </w:rPr>
              <w:t xml:space="preserve"> Abad</w:t>
            </w:r>
          </w:p>
        </w:tc>
        <w:tc>
          <w:tcPr>
            <w:tcW w:w="4808" w:type="dxa"/>
            <w:shd w:val="clear" w:color="auto" w:fill="auto"/>
            <w:vAlign w:val="center"/>
            <w:hideMark/>
          </w:tcPr>
          <w:p w14:paraId="1EDA9B27"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Col. Miralvalle, Final Calle El Algodón, contiguo a tanque de ANDA</w:t>
            </w:r>
          </w:p>
        </w:tc>
        <w:tc>
          <w:tcPr>
            <w:tcW w:w="2126" w:type="dxa"/>
            <w:shd w:val="clear" w:color="auto" w:fill="auto"/>
            <w:vAlign w:val="center"/>
            <w:hideMark/>
          </w:tcPr>
          <w:p w14:paraId="437EDCBE"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4EDB009B" w14:textId="77777777" w:rsidTr="009F1B06">
        <w:trPr>
          <w:trHeight w:val="255"/>
        </w:trPr>
        <w:tc>
          <w:tcPr>
            <w:tcW w:w="1244" w:type="dxa"/>
            <w:vMerge/>
            <w:shd w:val="clear" w:color="auto" w:fill="auto"/>
            <w:vAlign w:val="center"/>
            <w:hideMark/>
          </w:tcPr>
          <w:p w14:paraId="1D97A09C"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5CF9470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Concepcion</w:t>
            </w:r>
          </w:p>
        </w:tc>
        <w:tc>
          <w:tcPr>
            <w:tcW w:w="4808" w:type="dxa"/>
            <w:shd w:val="clear" w:color="auto" w:fill="auto"/>
            <w:vAlign w:val="center"/>
            <w:hideMark/>
          </w:tcPr>
          <w:p w14:paraId="6226C6E2"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Final 5ª. Calle Oriente #710</w:t>
            </w:r>
          </w:p>
        </w:tc>
        <w:tc>
          <w:tcPr>
            <w:tcW w:w="2126" w:type="dxa"/>
            <w:shd w:val="clear" w:color="auto" w:fill="auto"/>
            <w:vAlign w:val="center"/>
            <w:hideMark/>
          </w:tcPr>
          <w:p w14:paraId="04A8C929"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1B265716" w14:textId="77777777" w:rsidTr="009F1B06">
        <w:trPr>
          <w:trHeight w:val="480"/>
        </w:trPr>
        <w:tc>
          <w:tcPr>
            <w:tcW w:w="1244" w:type="dxa"/>
            <w:vMerge w:val="restart"/>
            <w:shd w:val="clear" w:color="auto" w:fill="auto"/>
            <w:vAlign w:val="center"/>
            <w:hideMark/>
          </w:tcPr>
          <w:p w14:paraId="42B32708"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Delgado</w:t>
            </w:r>
          </w:p>
        </w:tc>
        <w:tc>
          <w:tcPr>
            <w:tcW w:w="1853" w:type="dxa"/>
            <w:shd w:val="clear" w:color="auto" w:fill="auto"/>
            <w:vAlign w:val="center"/>
            <w:hideMark/>
          </w:tcPr>
          <w:p w14:paraId="6DED26E2"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HABITAT CONFIEN</w:t>
            </w:r>
          </w:p>
        </w:tc>
        <w:tc>
          <w:tcPr>
            <w:tcW w:w="4808" w:type="dxa"/>
            <w:shd w:val="clear" w:color="auto" w:fill="auto"/>
            <w:vAlign w:val="center"/>
            <w:hideMark/>
          </w:tcPr>
          <w:p w14:paraId="3DF9A928"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Km.6 ½, Carretera Troncal del Norte.</w:t>
            </w:r>
          </w:p>
        </w:tc>
        <w:tc>
          <w:tcPr>
            <w:tcW w:w="2126" w:type="dxa"/>
            <w:shd w:val="clear" w:color="auto" w:fill="auto"/>
            <w:vAlign w:val="center"/>
            <w:hideMark/>
          </w:tcPr>
          <w:p w14:paraId="2DDB4384"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2EAB264E" w14:textId="77777777" w:rsidTr="009F1B06">
        <w:trPr>
          <w:trHeight w:val="480"/>
        </w:trPr>
        <w:tc>
          <w:tcPr>
            <w:tcW w:w="1244" w:type="dxa"/>
            <w:vMerge/>
            <w:shd w:val="clear" w:color="auto" w:fill="auto"/>
            <w:vAlign w:val="center"/>
            <w:hideMark/>
          </w:tcPr>
          <w:p w14:paraId="28E79E84"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58B8F848"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VILLA MARIONA</w:t>
            </w:r>
          </w:p>
        </w:tc>
        <w:tc>
          <w:tcPr>
            <w:tcW w:w="4808" w:type="dxa"/>
            <w:shd w:val="clear" w:color="auto" w:fill="auto"/>
            <w:vAlign w:val="center"/>
            <w:hideMark/>
          </w:tcPr>
          <w:p w14:paraId="4B19C33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lang w:val="es-ES"/>
              </w:rPr>
              <w:t xml:space="preserve">Ciudad Futura Tercera Etapa Frente a Pasaje 50 Av. </w:t>
            </w:r>
            <w:r w:rsidRPr="009F1B06">
              <w:rPr>
                <w:iCs/>
                <w:spacing w:val="-3"/>
                <w:sz w:val="18"/>
                <w:szCs w:val="18"/>
              </w:rPr>
              <w:t xml:space="preserve">Princesa </w:t>
            </w:r>
            <w:proofErr w:type="spellStart"/>
            <w:r w:rsidRPr="009F1B06">
              <w:rPr>
                <w:iCs/>
                <w:spacing w:val="-3"/>
                <w:sz w:val="18"/>
                <w:szCs w:val="18"/>
              </w:rPr>
              <w:t>Shaska</w:t>
            </w:r>
            <w:proofErr w:type="spellEnd"/>
            <w:r w:rsidRPr="009F1B06">
              <w:rPr>
                <w:iCs/>
                <w:spacing w:val="-3"/>
                <w:sz w:val="18"/>
                <w:szCs w:val="18"/>
              </w:rPr>
              <w:t>. Cuscatancingo</w:t>
            </w:r>
          </w:p>
        </w:tc>
        <w:tc>
          <w:tcPr>
            <w:tcW w:w="2126" w:type="dxa"/>
            <w:shd w:val="clear" w:color="auto" w:fill="auto"/>
            <w:vAlign w:val="center"/>
            <w:hideMark/>
          </w:tcPr>
          <w:p w14:paraId="3661EAE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43FF0C20" w14:textId="77777777" w:rsidTr="009F1B06">
        <w:trPr>
          <w:trHeight w:val="480"/>
        </w:trPr>
        <w:tc>
          <w:tcPr>
            <w:tcW w:w="1244" w:type="dxa"/>
            <w:vMerge/>
            <w:shd w:val="clear" w:color="auto" w:fill="auto"/>
            <w:vAlign w:val="center"/>
            <w:hideMark/>
          </w:tcPr>
          <w:p w14:paraId="76E95B18"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7158A2F9"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CIUDAD DELGADO</w:t>
            </w:r>
          </w:p>
        </w:tc>
        <w:tc>
          <w:tcPr>
            <w:tcW w:w="4808" w:type="dxa"/>
            <w:shd w:val="clear" w:color="auto" w:fill="auto"/>
            <w:vAlign w:val="center"/>
            <w:hideMark/>
          </w:tcPr>
          <w:p w14:paraId="70712304"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6ª. Av. </w:t>
            </w:r>
            <w:proofErr w:type="spellStart"/>
            <w:r w:rsidRPr="009F1B06">
              <w:rPr>
                <w:iCs/>
                <w:spacing w:val="-3"/>
                <w:sz w:val="18"/>
                <w:szCs w:val="18"/>
                <w:lang w:val="es-ES"/>
              </w:rPr>
              <w:t>Nte</w:t>
            </w:r>
            <w:proofErr w:type="spellEnd"/>
            <w:r w:rsidRPr="009F1B06">
              <w:rPr>
                <w:iCs/>
                <w:spacing w:val="-3"/>
                <w:sz w:val="18"/>
                <w:szCs w:val="18"/>
                <w:lang w:val="es-ES"/>
              </w:rPr>
              <w:t>. #13, Ciudad Delgado</w:t>
            </w:r>
          </w:p>
        </w:tc>
        <w:tc>
          <w:tcPr>
            <w:tcW w:w="2126" w:type="dxa"/>
            <w:shd w:val="clear" w:color="auto" w:fill="auto"/>
            <w:vAlign w:val="center"/>
            <w:hideMark/>
          </w:tcPr>
          <w:p w14:paraId="3F59345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5DA4F7A3" w14:textId="77777777" w:rsidTr="009F1B06">
        <w:trPr>
          <w:trHeight w:val="720"/>
        </w:trPr>
        <w:tc>
          <w:tcPr>
            <w:tcW w:w="1244" w:type="dxa"/>
            <w:vMerge/>
            <w:shd w:val="clear" w:color="auto" w:fill="auto"/>
            <w:vAlign w:val="center"/>
            <w:hideMark/>
          </w:tcPr>
          <w:p w14:paraId="2A810E94"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34190D4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CUSCATANCINGO</w:t>
            </w:r>
          </w:p>
        </w:tc>
        <w:tc>
          <w:tcPr>
            <w:tcW w:w="4808" w:type="dxa"/>
            <w:shd w:val="clear" w:color="auto" w:fill="auto"/>
            <w:vAlign w:val="center"/>
            <w:hideMark/>
          </w:tcPr>
          <w:p w14:paraId="401EF12C" w14:textId="77777777" w:rsidR="00201C12" w:rsidRPr="009F1B06" w:rsidRDefault="00201C12" w:rsidP="009F1B06">
            <w:pPr>
              <w:pStyle w:val="Textoindependiente"/>
              <w:spacing w:before="60" w:after="60"/>
              <w:jc w:val="center"/>
              <w:rPr>
                <w:iCs/>
                <w:spacing w:val="-3"/>
                <w:sz w:val="18"/>
                <w:szCs w:val="18"/>
                <w:lang w:val="es-ES"/>
              </w:rPr>
            </w:pPr>
            <w:proofErr w:type="spellStart"/>
            <w:r w:rsidRPr="009F1B06">
              <w:rPr>
                <w:iCs/>
                <w:spacing w:val="-3"/>
                <w:sz w:val="18"/>
                <w:szCs w:val="18"/>
                <w:lang w:val="es-ES"/>
              </w:rPr>
              <w:t>Rpto</w:t>
            </w:r>
            <w:proofErr w:type="spellEnd"/>
            <w:r w:rsidRPr="009F1B06">
              <w:rPr>
                <w:iCs/>
                <w:spacing w:val="-3"/>
                <w:sz w:val="18"/>
                <w:szCs w:val="18"/>
                <w:lang w:val="es-ES"/>
              </w:rPr>
              <w:t xml:space="preserve">. </w:t>
            </w:r>
            <w:proofErr w:type="spellStart"/>
            <w:r w:rsidRPr="009F1B06">
              <w:rPr>
                <w:iCs/>
                <w:spacing w:val="-3"/>
                <w:sz w:val="18"/>
                <w:szCs w:val="18"/>
                <w:lang w:val="es-ES"/>
              </w:rPr>
              <w:t>Sta</w:t>
            </w:r>
            <w:proofErr w:type="spellEnd"/>
            <w:r w:rsidRPr="009F1B06">
              <w:rPr>
                <w:iCs/>
                <w:spacing w:val="-3"/>
                <w:sz w:val="18"/>
                <w:szCs w:val="18"/>
                <w:lang w:val="es-ES"/>
              </w:rPr>
              <w:t xml:space="preserve"> Clara, Calle Principal 1-2, Cuscatancingo</w:t>
            </w:r>
          </w:p>
        </w:tc>
        <w:tc>
          <w:tcPr>
            <w:tcW w:w="2126" w:type="dxa"/>
            <w:shd w:val="clear" w:color="auto" w:fill="auto"/>
            <w:vAlign w:val="center"/>
            <w:hideMark/>
          </w:tcPr>
          <w:p w14:paraId="7E170E68"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14AE3541" w14:textId="77777777" w:rsidTr="009F1B06">
        <w:trPr>
          <w:trHeight w:val="480"/>
        </w:trPr>
        <w:tc>
          <w:tcPr>
            <w:tcW w:w="1244" w:type="dxa"/>
            <w:vMerge w:val="restart"/>
            <w:shd w:val="clear" w:color="auto" w:fill="auto"/>
            <w:vAlign w:val="center"/>
            <w:hideMark/>
          </w:tcPr>
          <w:p w14:paraId="1CBD0E7F"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Barrios</w:t>
            </w:r>
          </w:p>
        </w:tc>
        <w:tc>
          <w:tcPr>
            <w:tcW w:w="1853" w:type="dxa"/>
            <w:shd w:val="clear" w:color="auto" w:fill="auto"/>
            <w:vAlign w:val="center"/>
            <w:hideMark/>
          </w:tcPr>
          <w:p w14:paraId="1BE1CF4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Barrios</w:t>
            </w:r>
          </w:p>
        </w:tc>
        <w:tc>
          <w:tcPr>
            <w:tcW w:w="4808" w:type="dxa"/>
            <w:shd w:val="clear" w:color="auto" w:fill="auto"/>
            <w:vAlign w:val="center"/>
            <w:hideMark/>
          </w:tcPr>
          <w:p w14:paraId="40DA29B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Alameda Manuel Enrique Araujo # 3555</w:t>
            </w:r>
          </w:p>
        </w:tc>
        <w:tc>
          <w:tcPr>
            <w:tcW w:w="2126" w:type="dxa"/>
            <w:shd w:val="clear" w:color="auto" w:fill="auto"/>
            <w:vAlign w:val="center"/>
            <w:hideMark/>
          </w:tcPr>
          <w:p w14:paraId="0C7F3789"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05ED68D8" w14:textId="77777777" w:rsidTr="009F1B06">
        <w:trPr>
          <w:trHeight w:val="255"/>
        </w:trPr>
        <w:tc>
          <w:tcPr>
            <w:tcW w:w="1244" w:type="dxa"/>
            <w:vMerge/>
            <w:shd w:val="clear" w:color="auto" w:fill="auto"/>
            <w:vAlign w:val="center"/>
            <w:hideMark/>
          </w:tcPr>
          <w:p w14:paraId="7A3DCBC9"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2FBFE1A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Monserrat</w:t>
            </w:r>
          </w:p>
        </w:tc>
        <w:tc>
          <w:tcPr>
            <w:tcW w:w="4808" w:type="dxa"/>
            <w:shd w:val="clear" w:color="auto" w:fill="auto"/>
            <w:vAlign w:val="center"/>
            <w:hideMark/>
          </w:tcPr>
          <w:p w14:paraId="6F413C81"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Final 25 Av. Sur Calle a Monserrat</w:t>
            </w:r>
          </w:p>
        </w:tc>
        <w:tc>
          <w:tcPr>
            <w:tcW w:w="2126" w:type="dxa"/>
            <w:shd w:val="clear" w:color="auto" w:fill="auto"/>
            <w:vAlign w:val="center"/>
            <w:hideMark/>
          </w:tcPr>
          <w:p w14:paraId="34BB0378"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71457FC0" w14:textId="77777777" w:rsidTr="009F1B06">
        <w:trPr>
          <w:trHeight w:val="480"/>
        </w:trPr>
        <w:tc>
          <w:tcPr>
            <w:tcW w:w="1244" w:type="dxa"/>
            <w:vMerge/>
            <w:shd w:val="clear" w:color="auto" w:fill="auto"/>
            <w:vAlign w:val="center"/>
            <w:hideMark/>
          </w:tcPr>
          <w:p w14:paraId="7FDBD5D2"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2FA6D1B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Lourdes</w:t>
            </w:r>
          </w:p>
        </w:tc>
        <w:tc>
          <w:tcPr>
            <w:tcW w:w="4808" w:type="dxa"/>
            <w:shd w:val="clear" w:color="auto" w:fill="auto"/>
            <w:vAlign w:val="center"/>
            <w:hideMark/>
          </w:tcPr>
          <w:p w14:paraId="2DC795F9"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Final 4ª. C. </w:t>
            </w:r>
            <w:proofErr w:type="spellStart"/>
            <w:r w:rsidRPr="009F1B06">
              <w:rPr>
                <w:iCs/>
                <w:spacing w:val="-3"/>
                <w:sz w:val="18"/>
                <w:szCs w:val="18"/>
                <w:lang w:val="es-ES"/>
              </w:rPr>
              <w:t>Ote</w:t>
            </w:r>
            <w:proofErr w:type="spellEnd"/>
            <w:r w:rsidRPr="009F1B06">
              <w:rPr>
                <w:iCs/>
                <w:spacing w:val="-3"/>
                <w:sz w:val="18"/>
                <w:szCs w:val="18"/>
                <w:lang w:val="es-ES"/>
              </w:rPr>
              <w:t xml:space="preserve">. y </w:t>
            </w:r>
            <w:proofErr w:type="spellStart"/>
            <w:r w:rsidRPr="009F1B06">
              <w:rPr>
                <w:iCs/>
                <w:spacing w:val="-3"/>
                <w:sz w:val="18"/>
                <w:szCs w:val="18"/>
                <w:lang w:val="es-ES"/>
              </w:rPr>
              <w:t>Blvd</w:t>
            </w:r>
            <w:proofErr w:type="spellEnd"/>
            <w:r w:rsidRPr="009F1B06">
              <w:rPr>
                <w:iCs/>
                <w:spacing w:val="-3"/>
                <w:sz w:val="18"/>
                <w:szCs w:val="18"/>
                <w:lang w:val="es-ES"/>
              </w:rPr>
              <w:t>. Venezuela, Frente Centro Urbano Lourdes</w:t>
            </w:r>
          </w:p>
        </w:tc>
        <w:tc>
          <w:tcPr>
            <w:tcW w:w="2126" w:type="dxa"/>
            <w:shd w:val="clear" w:color="auto" w:fill="auto"/>
            <w:vAlign w:val="center"/>
            <w:hideMark/>
          </w:tcPr>
          <w:p w14:paraId="5CD1320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0691F584" w14:textId="77777777" w:rsidTr="009F1B06">
        <w:trPr>
          <w:trHeight w:val="480"/>
        </w:trPr>
        <w:tc>
          <w:tcPr>
            <w:tcW w:w="1244" w:type="dxa"/>
            <w:vMerge w:val="restart"/>
            <w:shd w:val="clear" w:color="auto" w:fill="auto"/>
            <w:vAlign w:val="center"/>
            <w:hideMark/>
          </w:tcPr>
          <w:p w14:paraId="1242D86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Mejicanos</w:t>
            </w:r>
          </w:p>
        </w:tc>
        <w:tc>
          <w:tcPr>
            <w:tcW w:w="1853" w:type="dxa"/>
            <w:shd w:val="clear" w:color="auto" w:fill="auto"/>
            <w:vAlign w:val="center"/>
            <w:hideMark/>
          </w:tcPr>
          <w:p w14:paraId="2974670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Ayutuxtepeque</w:t>
            </w:r>
          </w:p>
        </w:tc>
        <w:tc>
          <w:tcPr>
            <w:tcW w:w="4808" w:type="dxa"/>
            <w:shd w:val="clear" w:color="auto" w:fill="auto"/>
            <w:vAlign w:val="center"/>
            <w:hideMark/>
          </w:tcPr>
          <w:p w14:paraId="71A1EE5B"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Urb. </w:t>
            </w:r>
            <w:proofErr w:type="spellStart"/>
            <w:r w:rsidRPr="009F1B06">
              <w:rPr>
                <w:iCs/>
                <w:spacing w:val="-3"/>
                <w:sz w:val="18"/>
                <w:szCs w:val="18"/>
                <w:lang w:val="es-ES"/>
              </w:rPr>
              <w:t>Santisima</w:t>
            </w:r>
            <w:proofErr w:type="spellEnd"/>
            <w:r w:rsidRPr="009F1B06">
              <w:rPr>
                <w:iCs/>
                <w:spacing w:val="-3"/>
                <w:sz w:val="18"/>
                <w:szCs w:val="18"/>
                <w:lang w:val="es-ES"/>
              </w:rPr>
              <w:t xml:space="preserve"> Trinidad Av. E l </w:t>
            </w:r>
            <w:proofErr w:type="spellStart"/>
            <w:r w:rsidRPr="009F1B06">
              <w:rPr>
                <w:iCs/>
                <w:spacing w:val="-3"/>
                <w:sz w:val="18"/>
                <w:szCs w:val="18"/>
                <w:lang w:val="es-ES"/>
              </w:rPr>
              <w:t>Espiritu</w:t>
            </w:r>
            <w:proofErr w:type="spellEnd"/>
            <w:r w:rsidRPr="009F1B06">
              <w:rPr>
                <w:iCs/>
                <w:spacing w:val="-3"/>
                <w:sz w:val="18"/>
                <w:szCs w:val="18"/>
                <w:lang w:val="es-ES"/>
              </w:rPr>
              <w:t xml:space="preserve"> Santo frente a </w:t>
            </w:r>
            <w:proofErr w:type="spellStart"/>
            <w:r w:rsidRPr="009F1B06">
              <w:rPr>
                <w:iCs/>
                <w:spacing w:val="-3"/>
                <w:sz w:val="18"/>
                <w:szCs w:val="18"/>
                <w:lang w:val="es-ES"/>
              </w:rPr>
              <w:t>Redindel</w:t>
            </w:r>
            <w:proofErr w:type="spellEnd"/>
            <w:r w:rsidRPr="009F1B06">
              <w:rPr>
                <w:iCs/>
                <w:spacing w:val="-3"/>
                <w:sz w:val="18"/>
                <w:szCs w:val="18"/>
                <w:lang w:val="es-ES"/>
              </w:rPr>
              <w:t>.</w:t>
            </w:r>
          </w:p>
        </w:tc>
        <w:tc>
          <w:tcPr>
            <w:tcW w:w="2126" w:type="dxa"/>
            <w:shd w:val="clear" w:color="auto" w:fill="auto"/>
            <w:vAlign w:val="center"/>
            <w:hideMark/>
          </w:tcPr>
          <w:p w14:paraId="6C41FF5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0</w:t>
            </w:r>
          </w:p>
        </w:tc>
      </w:tr>
      <w:tr w:rsidR="009F1B06" w:rsidRPr="009F1B06" w14:paraId="18E76090" w14:textId="77777777" w:rsidTr="009F1B06">
        <w:trPr>
          <w:trHeight w:val="480"/>
        </w:trPr>
        <w:tc>
          <w:tcPr>
            <w:tcW w:w="1244" w:type="dxa"/>
            <w:vMerge/>
            <w:shd w:val="clear" w:color="auto" w:fill="auto"/>
            <w:vAlign w:val="center"/>
            <w:hideMark/>
          </w:tcPr>
          <w:p w14:paraId="288487D2"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7F5B45F9"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Zacamil</w:t>
            </w:r>
          </w:p>
        </w:tc>
        <w:tc>
          <w:tcPr>
            <w:tcW w:w="4808" w:type="dxa"/>
            <w:shd w:val="clear" w:color="auto" w:fill="auto"/>
            <w:vAlign w:val="center"/>
            <w:hideMark/>
          </w:tcPr>
          <w:p w14:paraId="6B98549F"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Calle al Volcán, Col. Sn </w:t>
            </w:r>
            <w:proofErr w:type="spellStart"/>
            <w:r w:rsidRPr="009F1B06">
              <w:rPr>
                <w:iCs/>
                <w:spacing w:val="-3"/>
                <w:sz w:val="18"/>
                <w:szCs w:val="18"/>
                <w:lang w:val="es-ES"/>
              </w:rPr>
              <w:t>Ant</w:t>
            </w:r>
            <w:proofErr w:type="spellEnd"/>
            <w:r w:rsidRPr="009F1B06">
              <w:rPr>
                <w:iCs/>
                <w:spacing w:val="-3"/>
                <w:sz w:val="18"/>
                <w:szCs w:val="18"/>
                <w:lang w:val="es-ES"/>
              </w:rPr>
              <w:t>., frente a pasaje A</w:t>
            </w:r>
          </w:p>
        </w:tc>
        <w:tc>
          <w:tcPr>
            <w:tcW w:w="2126" w:type="dxa"/>
            <w:shd w:val="clear" w:color="auto" w:fill="auto"/>
            <w:vAlign w:val="center"/>
            <w:hideMark/>
          </w:tcPr>
          <w:p w14:paraId="4DF338A5"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463F236C" w14:textId="77777777" w:rsidTr="009F1B06">
        <w:trPr>
          <w:trHeight w:val="480"/>
        </w:trPr>
        <w:tc>
          <w:tcPr>
            <w:tcW w:w="1244" w:type="dxa"/>
            <w:vMerge/>
            <w:shd w:val="clear" w:color="auto" w:fill="auto"/>
            <w:vAlign w:val="center"/>
            <w:hideMark/>
          </w:tcPr>
          <w:p w14:paraId="7F70284F"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0CC7612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Mejicanos</w:t>
            </w:r>
          </w:p>
        </w:tc>
        <w:tc>
          <w:tcPr>
            <w:tcW w:w="4808" w:type="dxa"/>
            <w:shd w:val="clear" w:color="auto" w:fill="auto"/>
            <w:vAlign w:val="center"/>
            <w:hideMark/>
          </w:tcPr>
          <w:p w14:paraId="57E6D1C9"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Col. Palmira, final </w:t>
            </w:r>
            <w:proofErr w:type="gramStart"/>
            <w:r w:rsidRPr="009F1B06">
              <w:rPr>
                <w:iCs/>
                <w:spacing w:val="-3"/>
                <w:sz w:val="18"/>
                <w:szCs w:val="18"/>
                <w:lang w:val="es-ES"/>
              </w:rPr>
              <w:t>Pje..</w:t>
            </w:r>
            <w:proofErr w:type="gramEnd"/>
            <w:r w:rsidRPr="009F1B06">
              <w:rPr>
                <w:iCs/>
                <w:spacing w:val="-3"/>
                <w:sz w:val="18"/>
                <w:szCs w:val="18"/>
                <w:lang w:val="es-ES"/>
              </w:rPr>
              <w:t>14 de Julio, Mejicanos</w:t>
            </w:r>
          </w:p>
        </w:tc>
        <w:tc>
          <w:tcPr>
            <w:tcW w:w="2126" w:type="dxa"/>
            <w:shd w:val="clear" w:color="auto" w:fill="auto"/>
            <w:vAlign w:val="center"/>
            <w:hideMark/>
          </w:tcPr>
          <w:p w14:paraId="4D0AE3D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7121DA45" w14:textId="77777777" w:rsidTr="009F1B06">
        <w:trPr>
          <w:trHeight w:val="570"/>
        </w:trPr>
        <w:tc>
          <w:tcPr>
            <w:tcW w:w="1244" w:type="dxa"/>
            <w:vMerge w:val="restart"/>
            <w:shd w:val="clear" w:color="auto" w:fill="auto"/>
            <w:vAlign w:val="center"/>
            <w:hideMark/>
          </w:tcPr>
          <w:p w14:paraId="7F3EC457" w14:textId="77777777" w:rsidR="00201C12" w:rsidRPr="009F1B06" w:rsidRDefault="00201C12" w:rsidP="009F1B06">
            <w:pPr>
              <w:pStyle w:val="Textoindependiente"/>
              <w:spacing w:before="60" w:after="60"/>
              <w:jc w:val="center"/>
              <w:rPr>
                <w:bCs/>
                <w:iCs/>
                <w:spacing w:val="-3"/>
                <w:sz w:val="18"/>
                <w:szCs w:val="18"/>
              </w:rPr>
            </w:pPr>
            <w:r w:rsidRPr="009F1B06">
              <w:rPr>
                <w:bCs/>
                <w:iCs/>
                <w:spacing w:val="-3"/>
                <w:sz w:val="18"/>
                <w:szCs w:val="18"/>
              </w:rPr>
              <w:t>Tonacatepeque</w:t>
            </w:r>
          </w:p>
        </w:tc>
        <w:tc>
          <w:tcPr>
            <w:tcW w:w="1853" w:type="dxa"/>
            <w:shd w:val="clear" w:color="auto" w:fill="auto"/>
            <w:vAlign w:val="center"/>
            <w:hideMark/>
          </w:tcPr>
          <w:p w14:paraId="25FF4334"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 Tonacatepeque</w:t>
            </w:r>
          </w:p>
        </w:tc>
        <w:tc>
          <w:tcPr>
            <w:tcW w:w="4808" w:type="dxa"/>
            <w:shd w:val="clear" w:color="auto" w:fill="auto"/>
            <w:vAlign w:val="center"/>
            <w:hideMark/>
          </w:tcPr>
          <w:p w14:paraId="4CC1F6A2"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3ª. C. </w:t>
            </w:r>
            <w:proofErr w:type="spellStart"/>
            <w:r w:rsidRPr="009F1B06">
              <w:rPr>
                <w:iCs/>
                <w:spacing w:val="-3"/>
                <w:sz w:val="18"/>
                <w:szCs w:val="18"/>
                <w:lang w:val="es-ES"/>
              </w:rPr>
              <w:t>Ote</w:t>
            </w:r>
            <w:proofErr w:type="spellEnd"/>
            <w:r w:rsidRPr="009F1B06">
              <w:rPr>
                <w:iCs/>
                <w:spacing w:val="-3"/>
                <w:sz w:val="18"/>
                <w:szCs w:val="18"/>
                <w:lang w:val="es-ES"/>
              </w:rPr>
              <w:t xml:space="preserve">. Suburbios del Bo. El Calvario, Calle a Río </w:t>
            </w:r>
            <w:proofErr w:type="spellStart"/>
            <w:proofErr w:type="gramStart"/>
            <w:r w:rsidRPr="009F1B06">
              <w:rPr>
                <w:iCs/>
                <w:spacing w:val="-3"/>
                <w:sz w:val="18"/>
                <w:szCs w:val="18"/>
                <w:lang w:val="es-ES"/>
              </w:rPr>
              <w:t>Tacuazinapa,Tonacatepeque</w:t>
            </w:r>
            <w:proofErr w:type="spellEnd"/>
            <w:proofErr w:type="gramEnd"/>
          </w:p>
        </w:tc>
        <w:tc>
          <w:tcPr>
            <w:tcW w:w="2126" w:type="dxa"/>
            <w:shd w:val="clear" w:color="auto" w:fill="auto"/>
            <w:vAlign w:val="center"/>
            <w:hideMark/>
          </w:tcPr>
          <w:p w14:paraId="481F8F6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4D6F529E" w14:textId="77777777" w:rsidTr="009F1B06">
        <w:trPr>
          <w:trHeight w:val="720"/>
        </w:trPr>
        <w:tc>
          <w:tcPr>
            <w:tcW w:w="1244" w:type="dxa"/>
            <w:vMerge/>
            <w:shd w:val="clear" w:color="auto" w:fill="auto"/>
            <w:vAlign w:val="center"/>
            <w:hideMark/>
          </w:tcPr>
          <w:p w14:paraId="3ABF8F7D" w14:textId="77777777" w:rsidR="00201C12" w:rsidRPr="009F1B06" w:rsidRDefault="00201C12" w:rsidP="009F1B06">
            <w:pPr>
              <w:pStyle w:val="Textoindependiente"/>
              <w:spacing w:before="60" w:after="60"/>
              <w:jc w:val="center"/>
              <w:rPr>
                <w:bCs/>
                <w:iCs/>
                <w:spacing w:val="-3"/>
                <w:sz w:val="18"/>
                <w:szCs w:val="18"/>
              </w:rPr>
            </w:pPr>
          </w:p>
        </w:tc>
        <w:tc>
          <w:tcPr>
            <w:tcW w:w="1853" w:type="dxa"/>
            <w:shd w:val="clear" w:color="auto" w:fill="auto"/>
            <w:vAlign w:val="center"/>
            <w:hideMark/>
          </w:tcPr>
          <w:p w14:paraId="61F0832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 Distrito Italia</w:t>
            </w:r>
          </w:p>
        </w:tc>
        <w:tc>
          <w:tcPr>
            <w:tcW w:w="4808" w:type="dxa"/>
            <w:shd w:val="clear" w:color="auto" w:fill="auto"/>
            <w:vAlign w:val="center"/>
            <w:hideMark/>
          </w:tcPr>
          <w:p w14:paraId="62E459B7"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Final </w:t>
            </w:r>
            <w:proofErr w:type="spellStart"/>
            <w:r w:rsidRPr="009F1B06">
              <w:rPr>
                <w:iCs/>
                <w:spacing w:val="-3"/>
                <w:sz w:val="18"/>
                <w:szCs w:val="18"/>
                <w:lang w:val="es-ES"/>
              </w:rPr>
              <w:t>Blvd</w:t>
            </w:r>
            <w:proofErr w:type="spellEnd"/>
            <w:r w:rsidRPr="009F1B06">
              <w:rPr>
                <w:iCs/>
                <w:spacing w:val="-3"/>
                <w:sz w:val="18"/>
                <w:szCs w:val="18"/>
                <w:lang w:val="es-ES"/>
              </w:rPr>
              <w:t>. De la Paz, entre Pje. Ilopango y Coatepeque Manzana 62, Distrito Italia, Tonacatepeque</w:t>
            </w:r>
          </w:p>
        </w:tc>
        <w:tc>
          <w:tcPr>
            <w:tcW w:w="2126" w:type="dxa"/>
            <w:shd w:val="clear" w:color="auto" w:fill="auto"/>
            <w:vAlign w:val="center"/>
            <w:hideMark/>
          </w:tcPr>
          <w:p w14:paraId="6D52A68E"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6BB9FC63" w14:textId="77777777" w:rsidTr="009F1B06">
        <w:trPr>
          <w:trHeight w:val="480"/>
        </w:trPr>
        <w:tc>
          <w:tcPr>
            <w:tcW w:w="1244" w:type="dxa"/>
            <w:vMerge w:val="restart"/>
            <w:shd w:val="clear" w:color="auto" w:fill="auto"/>
            <w:vAlign w:val="center"/>
            <w:hideMark/>
          </w:tcPr>
          <w:p w14:paraId="42C14BFE" w14:textId="77777777" w:rsidR="00201C12" w:rsidRPr="009F1B06" w:rsidRDefault="00201C12" w:rsidP="009F1B06">
            <w:pPr>
              <w:pStyle w:val="Textoindependiente"/>
              <w:spacing w:before="60" w:after="60"/>
              <w:jc w:val="center"/>
              <w:rPr>
                <w:bCs/>
                <w:iCs/>
                <w:spacing w:val="-3"/>
                <w:sz w:val="18"/>
                <w:szCs w:val="18"/>
              </w:rPr>
            </w:pPr>
            <w:r w:rsidRPr="009F1B06">
              <w:rPr>
                <w:bCs/>
                <w:iCs/>
                <w:spacing w:val="-3"/>
                <w:sz w:val="18"/>
                <w:szCs w:val="18"/>
              </w:rPr>
              <w:t>Apopa</w:t>
            </w:r>
          </w:p>
        </w:tc>
        <w:tc>
          <w:tcPr>
            <w:tcW w:w="1853" w:type="dxa"/>
            <w:shd w:val="clear" w:color="auto" w:fill="auto"/>
            <w:vAlign w:val="center"/>
            <w:hideMark/>
          </w:tcPr>
          <w:p w14:paraId="0C8D2BE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 Apopa</w:t>
            </w:r>
          </w:p>
        </w:tc>
        <w:tc>
          <w:tcPr>
            <w:tcW w:w="4808" w:type="dxa"/>
            <w:shd w:val="clear" w:color="auto" w:fill="auto"/>
            <w:vAlign w:val="center"/>
            <w:hideMark/>
          </w:tcPr>
          <w:p w14:paraId="1ED96A6D"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1ª. Av. Norte y Calle Leonardo </w:t>
            </w:r>
            <w:proofErr w:type="spellStart"/>
            <w:r w:rsidRPr="009F1B06">
              <w:rPr>
                <w:iCs/>
                <w:spacing w:val="-3"/>
                <w:sz w:val="18"/>
                <w:szCs w:val="18"/>
                <w:lang w:val="es-ES"/>
              </w:rPr>
              <w:t>Azcunaga</w:t>
            </w:r>
            <w:proofErr w:type="spellEnd"/>
            <w:r w:rsidRPr="009F1B06">
              <w:rPr>
                <w:iCs/>
                <w:spacing w:val="-3"/>
                <w:sz w:val="18"/>
                <w:szCs w:val="18"/>
                <w:lang w:val="es-ES"/>
              </w:rPr>
              <w:t>, atrás de la Iglesia Católica</w:t>
            </w:r>
          </w:p>
        </w:tc>
        <w:tc>
          <w:tcPr>
            <w:tcW w:w="2126" w:type="dxa"/>
            <w:shd w:val="clear" w:color="auto" w:fill="auto"/>
            <w:vAlign w:val="center"/>
            <w:hideMark/>
          </w:tcPr>
          <w:p w14:paraId="15D48B9A"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62E7F3E4" w14:textId="77777777" w:rsidTr="009F1B06">
        <w:trPr>
          <w:trHeight w:val="255"/>
        </w:trPr>
        <w:tc>
          <w:tcPr>
            <w:tcW w:w="1244" w:type="dxa"/>
            <w:vMerge/>
            <w:shd w:val="clear" w:color="auto" w:fill="auto"/>
            <w:vAlign w:val="center"/>
            <w:hideMark/>
          </w:tcPr>
          <w:p w14:paraId="591461CB" w14:textId="77777777" w:rsidR="00201C12" w:rsidRPr="009F1B06" w:rsidRDefault="00201C12" w:rsidP="009F1B06">
            <w:pPr>
              <w:pStyle w:val="Textoindependiente"/>
              <w:spacing w:before="60" w:after="60"/>
              <w:jc w:val="center"/>
              <w:rPr>
                <w:b/>
                <w:bCs/>
                <w:iCs/>
                <w:spacing w:val="-3"/>
                <w:sz w:val="18"/>
                <w:szCs w:val="18"/>
              </w:rPr>
            </w:pPr>
          </w:p>
        </w:tc>
        <w:tc>
          <w:tcPr>
            <w:tcW w:w="1853" w:type="dxa"/>
            <w:shd w:val="clear" w:color="auto" w:fill="auto"/>
            <w:vAlign w:val="center"/>
            <w:hideMark/>
          </w:tcPr>
          <w:p w14:paraId="7DF87E1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 Nejapa</w:t>
            </w:r>
          </w:p>
        </w:tc>
        <w:tc>
          <w:tcPr>
            <w:tcW w:w="4808" w:type="dxa"/>
            <w:shd w:val="clear" w:color="auto" w:fill="auto"/>
            <w:vAlign w:val="center"/>
            <w:hideMark/>
          </w:tcPr>
          <w:p w14:paraId="410A0DED"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Bo. El Calvario, Av. Norberto Morán #1</w:t>
            </w:r>
          </w:p>
        </w:tc>
        <w:tc>
          <w:tcPr>
            <w:tcW w:w="2126" w:type="dxa"/>
            <w:shd w:val="clear" w:color="auto" w:fill="auto"/>
            <w:vAlign w:val="center"/>
            <w:hideMark/>
          </w:tcPr>
          <w:p w14:paraId="39C5015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453D103E" w14:textId="77777777" w:rsidTr="009F1B06">
        <w:trPr>
          <w:trHeight w:val="255"/>
        </w:trPr>
        <w:tc>
          <w:tcPr>
            <w:tcW w:w="1244" w:type="dxa"/>
            <w:vMerge/>
            <w:shd w:val="clear" w:color="auto" w:fill="auto"/>
            <w:vAlign w:val="center"/>
            <w:hideMark/>
          </w:tcPr>
          <w:p w14:paraId="77844E5D" w14:textId="77777777" w:rsidR="00201C12" w:rsidRPr="009F1B06" w:rsidRDefault="00201C12" w:rsidP="009F1B06">
            <w:pPr>
              <w:pStyle w:val="Textoindependiente"/>
              <w:spacing w:before="60" w:after="60"/>
              <w:jc w:val="center"/>
              <w:rPr>
                <w:b/>
                <w:bCs/>
                <w:iCs/>
                <w:spacing w:val="-3"/>
                <w:sz w:val="18"/>
                <w:szCs w:val="18"/>
              </w:rPr>
            </w:pPr>
          </w:p>
        </w:tc>
        <w:tc>
          <w:tcPr>
            <w:tcW w:w="1853" w:type="dxa"/>
            <w:shd w:val="clear" w:color="auto" w:fill="auto"/>
            <w:vAlign w:val="center"/>
            <w:hideMark/>
          </w:tcPr>
          <w:p w14:paraId="29BF2C24"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 xml:space="preserve">UCSF </w:t>
            </w:r>
            <w:proofErr w:type="spellStart"/>
            <w:r w:rsidRPr="009F1B06">
              <w:rPr>
                <w:iCs/>
                <w:spacing w:val="-3"/>
                <w:sz w:val="18"/>
                <w:szCs w:val="18"/>
              </w:rPr>
              <w:t>Chintuc</w:t>
            </w:r>
            <w:proofErr w:type="spellEnd"/>
          </w:p>
        </w:tc>
        <w:tc>
          <w:tcPr>
            <w:tcW w:w="4808" w:type="dxa"/>
            <w:shd w:val="clear" w:color="auto" w:fill="auto"/>
            <w:vAlign w:val="center"/>
            <w:hideMark/>
          </w:tcPr>
          <w:p w14:paraId="260D195A"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C. El </w:t>
            </w:r>
            <w:proofErr w:type="spellStart"/>
            <w:r w:rsidRPr="009F1B06">
              <w:rPr>
                <w:iCs/>
                <w:spacing w:val="-3"/>
                <w:sz w:val="18"/>
                <w:szCs w:val="18"/>
                <w:lang w:val="es-ES"/>
              </w:rPr>
              <w:t>Pepeto</w:t>
            </w:r>
            <w:proofErr w:type="spellEnd"/>
            <w:r w:rsidRPr="009F1B06">
              <w:rPr>
                <w:iCs/>
                <w:spacing w:val="-3"/>
                <w:sz w:val="18"/>
                <w:szCs w:val="18"/>
                <w:lang w:val="es-ES"/>
              </w:rPr>
              <w:t xml:space="preserve">, Col. </w:t>
            </w:r>
            <w:proofErr w:type="spellStart"/>
            <w:r w:rsidRPr="009F1B06">
              <w:rPr>
                <w:iCs/>
                <w:spacing w:val="-3"/>
                <w:sz w:val="18"/>
                <w:szCs w:val="18"/>
                <w:lang w:val="es-ES"/>
              </w:rPr>
              <w:t>Chintuc</w:t>
            </w:r>
            <w:proofErr w:type="spellEnd"/>
            <w:r w:rsidRPr="009F1B06">
              <w:rPr>
                <w:iCs/>
                <w:spacing w:val="-3"/>
                <w:sz w:val="18"/>
                <w:szCs w:val="18"/>
                <w:lang w:val="es-ES"/>
              </w:rPr>
              <w:t xml:space="preserve"> I, Apopa</w:t>
            </w:r>
          </w:p>
        </w:tc>
        <w:tc>
          <w:tcPr>
            <w:tcW w:w="2126" w:type="dxa"/>
            <w:shd w:val="clear" w:color="auto" w:fill="auto"/>
            <w:vAlign w:val="center"/>
            <w:hideMark/>
          </w:tcPr>
          <w:p w14:paraId="5F9254F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3CBCCA2E" w14:textId="77777777" w:rsidTr="009F1B06">
        <w:trPr>
          <w:trHeight w:val="480"/>
        </w:trPr>
        <w:tc>
          <w:tcPr>
            <w:tcW w:w="1244" w:type="dxa"/>
            <w:vMerge/>
            <w:shd w:val="clear" w:color="auto" w:fill="auto"/>
            <w:vAlign w:val="center"/>
            <w:hideMark/>
          </w:tcPr>
          <w:p w14:paraId="52A4FE7A" w14:textId="77777777" w:rsidR="00201C12" w:rsidRPr="009F1B06" w:rsidRDefault="00201C12" w:rsidP="009F1B06">
            <w:pPr>
              <w:pStyle w:val="Textoindependiente"/>
              <w:spacing w:before="60" w:after="60"/>
              <w:jc w:val="center"/>
              <w:rPr>
                <w:b/>
                <w:bCs/>
                <w:iCs/>
                <w:spacing w:val="-3"/>
                <w:sz w:val="18"/>
                <w:szCs w:val="18"/>
              </w:rPr>
            </w:pPr>
          </w:p>
        </w:tc>
        <w:tc>
          <w:tcPr>
            <w:tcW w:w="1853" w:type="dxa"/>
            <w:shd w:val="clear" w:color="auto" w:fill="auto"/>
            <w:vAlign w:val="center"/>
            <w:hideMark/>
          </w:tcPr>
          <w:p w14:paraId="1EC3740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 xml:space="preserve">UCSF </w:t>
            </w:r>
            <w:proofErr w:type="spellStart"/>
            <w:r w:rsidRPr="009F1B06">
              <w:rPr>
                <w:iCs/>
                <w:spacing w:val="-3"/>
                <w:sz w:val="18"/>
                <w:szCs w:val="18"/>
              </w:rPr>
              <w:t>Popotlan</w:t>
            </w:r>
            <w:proofErr w:type="spellEnd"/>
          </w:p>
        </w:tc>
        <w:tc>
          <w:tcPr>
            <w:tcW w:w="4808" w:type="dxa"/>
            <w:shd w:val="clear" w:color="auto" w:fill="auto"/>
            <w:vAlign w:val="center"/>
            <w:hideMark/>
          </w:tcPr>
          <w:p w14:paraId="4B45EA22"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Final Calle Padres Fernández </w:t>
            </w:r>
            <w:proofErr w:type="spellStart"/>
            <w:r w:rsidRPr="009F1B06">
              <w:rPr>
                <w:iCs/>
                <w:spacing w:val="-3"/>
                <w:sz w:val="18"/>
                <w:szCs w:val="18"/>
                <w:lang w:val="es-ES"/>
              </w:rPr>
              <w:t>Ibañez</w:t>
            </w:r>
            <w:proofErr w:type="spellEnd"/>
            <w:r w:rsidRPr="009F1B06">
              <w:rPr>
                <w:iCs/>
                <w:spacing w:val="-3"/>
                <w:sz w:val="18"/>
                <w:szCs w:val="18"/>
                <w:lang w:val="es-ES"/>
              </w:rPr>
              <w:t xml:space="preserve">, </w:t>
            </w:r>
            <w:proofErr w:type="spellStart"/>
            <w:r w:rsidRPr="009F1B06">
              <w:rPr>
                <w:iCs/>
                <w:spacing w:val="-3"/>
                <w:sz w:val="18"/>
                <w:szCs w:val="18"/>
                <w:lang w:val="es-ES"/>
              </w:rPr>
              <w:t>Mpio</w:t>
            </w:r>
            <w:proofErr w:type="spellEnd"/>
            <w:r w:rsidRPr="009F1B06">
              <w:rPr>
                <w:iCs/>
                <w:spacing w:val="-3"/>
                <w:sz w:val="18"/>
                <w:szCs w:val="18"/>
                <w:lang w:val="es-ES"/>
              </w:rPr>
              <w:t xml:space="preserve">. de </w:t>
            </w:r>
            <w:proofErr w:type="spellStart"/>
            <w:r w:rsidRPr="009F1B06">
              <w:rPr>
                <w:iCs/>
                <w:spacing w:val="-3"/>
                <w:sz w:val="18"/>
                <w:szCs w:val="18"/>
                <w:lang w:val="es-ES"/>
              </w:rPr>
              <w:t>Popotlán</w:t>
            </w:r>
            <w:proofErr w:type="spellEnd"/>
          </w:p>
        </w:tc>
        <w:tc>
          <w:tcPr>
            <w:tcW w:w="2126" w:type="dxa"/>
            <w:shd w:val="clear" w:color="auto" w:fill="auto"/>
            <w:vAlign w:val="center"/>
            <w:hideMark/>
          </w:tcPr>
          <w:p w14:paraId="5433F4CA"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746FBDFB" w14:textId="77777777" w:rsidTr="009F1B06">
        <w:trPr>
          <w:trHeight w:val="438"/>
        </w:trPr>
        <w:tc>
          <w:tcPr>
            <w:tcW w:w="1244" w:type="dxa"/>
            <w:vMerge w:val="restart"/>
            <w:shd w:val="clear" w:color="auto" w:fill="auto"/>
            <w:vAlign w:val="center"/>
            <w:hideMark/>
          </w:tcPr>
          <w:p w14:paraId="31A51CA8" w14:textId="77777777" w:rsidR="00201C12" w:rsidRPr="009F1B06" w:rsidRDefault="00201C12" w:rsidP="009F1B06">
            <w:pPr>
              <w:pStyle w:val="Textoindependiente"/>
              <w:spacing w:before="60" w:after="60"/>
              <w:jc w:val="center"/>
              <w:rPr>
                <w:bCs/>
                <w:iCs/>
                <w:spacing w:val="-3"/>
                <w:sz w:val="18"/>
                <w:szCs w:val="18"/>
              </w:rPr>
            </w:pPr>
            <w:r w:rsidRPr="009F1B06">
              <w:rPr>
                <w:bCs/>
                <w:iCs/>
                <w:spacing w:val="-3"/>
                <w:sz w:val="18"/>
                <w:szCs w:val="18"/>
              </w:rPr>
              <w:t>Aguilares</w:t>
            </w:r>
          </w:p>
        </w:tc>
        <w:tc>
          <w:tcPr>
            <w:tcW w:w="1853" w:type="dxa"/>
            <w:shd w:val="clear" w:color="auto" w:fill="auto"/>
            <w:vAlign w:val="center"/>
            <w:hideMark/>
          </w:tcPr>
          <w:p w14:paraId="2649199F"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 Aguilares</w:t>
            </w:r>
          </w:p>
        </w:tc>
        <w:tc>
          <w:tcPr>
            <w:tcW w:w="4808" w:type="dxa"/>
            <w:shd w:val="clear" w:color="auto" w:fill="auto"/>
            <w:vAlign w:val="center"/>
            <w:hideMark/>
          </w:tcPr>
          <w:p w14:paraId="5D68B244"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2 </w:t>
            </w:r>
            <w:proofErr w:type="gramStart"/>
            <w:r w:rsidRPr="009F1B06">
              <w:rPr>
                <w:iCs/>
                <w:spacing w:val="-3"/>
                <w:sz w:val="18"/>
                <w:szCs w:val="18"/>
                <w:lang w:val="es-ES"/>
              </w:rPr>
              <w:t>Av.</w:t>
            </w:r>
            <w:proofErr w:type="gramEnd"/>
            <w:r w:rsidRPr="009F1B06">
              <w:rPr>
                <w:iCs/>
                <w:spacing w:val="-3"/>
                <w:sz w:val="18"/>
                <w:szCs w:val="18"/>
                <w:lang w:val="es-ES"/>
              </w:rPr>
              <w:t xml:space="preserve"> NTE y 6 C OTE N° 7</w:t>
            </w:r>
          </w:p>
        </w:tc>
        <w:tc>
          <w:tcPr>
            <w:tcW w:w="2126" w:type="dxa"/>
            <w:shd w:val="clear" w:color="auto" w:fill="auto"/>
            <w:vAlign w:val="center"/>
            <w:hideMark/>
          </w:tcPr>
          <w:p w14:paraId="148BBBD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5A3A2A17" w14:textId="77777777" w:rsidTr="009F1B06">
        <w:trPr>
          <w:trHeight w:val="480"/>
        </w:trPr>
        <w:tc>
          <w:tcPr>
            <w:tcW w:w="1244" w:type="dxa"/>
            <w:vMerge/>
            <w:shd w:val="clear" w:color="auto" w:fill="auto"/>
            <w:vAlign w:val="center"/>
            <w:hideMark/>
          </w:tcPr>
          <w:p w14:paraId="7DD83BF8" w14:textId="77777777" w:rsidR="00201C12" w:rsidRPr="009F1B06" w:rsidRDefault="00201C12" w:rsidP="009F1B06">
            <w:pPr>
              <w:pStyle w:val="Textoindependiente"/>
              <w:spacing w:before="60" w:after="60"/>
              <w:jc w:val="center"/>
              <w:rPr>
                <w:b/>
                <w:bCs/>
                <w:iCs/>
                <w:spacing w:val="-3"/>
                <w:sz w:val="18"/>
                <w:szCs w:val="18"/>
              </w:rPr>
            </w:pPr>
          </w:p>
        </w:tc>
        <w:tc>
          <w:tcPr>
            <w:tcW w:w="1853" w:type="dxa"/>
            <w:shd w:val="clear" w:color="auto" w:fill="auto"/>
            <w:vAlign w:val="center"/>
            <w:hideMark/>
          </w:tcPr>
          <w:p w14:paraId="6B81879C" w14:textId="77777777" w:rsidR="00201C12" w:rsidRPr="009F1B06" w:rsidRDefault="00201C12" w:rsidP="009F1B06">
            <w:pPr>
              <w:pStyle w:val="Textoindependiente"/>
              <w:spacing w:before="60" w:after="60"/>
              <w:jc w:val="center"/>
              <w:rPr>
                <w:iCs/>
                <w:spacing w:val="-3"/>
                <w:sz w:val="18"/>
                <w:szCs w:val="18"/>
              </w:rPr>
            </w:pPr>
            <w:proofErr w:type="spellStart"/>
            <w:r w:rsidRPr="009F1B06">
              <w:rPr>
                <w:iCs/>
                <w:spacing w:val="-3"/>
                <w:sz w:val="18"/>
                <w:szCs w:val="18"/>
              </w:rPr>
              <w:t>Ucsf</w:t>
            </w:r>
            <w:proofErr w:type="spellEnd"/>
            <w:r w:rsidRPr="009F1B06">
              <w:rPr>
                <w:iCs/>
                <w:spacing w:val="-3"/>
                <w:sz w:val="18"/>
                <w:szCs w:val="18"/>
              </w:rPr>
              <w:t xml:space="preserve"> Guazapa</w:t>
            </w:r>
          </w:p>
        </w:tc>
        <w:tc>
          <w:tcPr>
            <w:tcW w:w="4808" w:type="dxa"/>
            <w:shd w:val="clear" w:color="auto" w:fill="auto"/>
            <w:vAlign w:val="center"/>
            <w:hideMark/>
          </w:tcPr>
          <w:p w14:paraId="633C68E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lang w:val="es-ES"/>
              </w:rPr>
              <w:t xml:space="preserve">Av. El Comercio 1ª Calle Oriente, Bo. </w:t>
            </w:r>
            <w:r w:rsidRPr="009F1B06">
              <w:rPr>
                <w:iCs/>
                <w:spacing w:val="-3"/>
                <w:sz w:val="18"/>
                <w:szCs w:val="18"/>
              </w:rPr>
              <w:t>El Centro, Guazapa</w:t>
            </w:r>
          </w:p>
        </w:tc>
        <w:tc>
          <w:tcPr>
            <w:tcW w:w="2126" w:type="dxa"/>
            <w:shd w:val="clear" w:color="auto" w:fill="auto"/>
            <w:vAlign w:val="center"/>
            <w:hideMark/>
          </w:tcPr>
          <w:p w14:paraId="1F90474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0</w:t>
            </w:r>
          </w:p>
        </w:tc>
      </w:tr>
      <w:tr w:rsidR="009F1B06" w:rsidRPr="009F1B06" w14:paraId="447CBC1C" w14:textId="77777777" w:rsidTr="009F1B06">
        <w:trPr>
          <w:trHeight w:val="480"/>
        </w:trPr>
        <w:tc>
          <w:tcPr>
            <w:tcW w:w="1244" w:type="dxa"/>
            <w:vMerge/>
            <w:shd w:val="clear" w:color="auto" w:fill="auto"/>
            <w:vAlign w:val="center"/>
            <w:hideMark/>
          </w:tcPr>
          <w:p w14:paraId="046D965E" w14:textId="77777777" w:rsidR="00201C12" w:rsidRPr="009F1B06" w:rsidRDefault="00201C12" w:rsidP="009F1B06">
            <w:pPr>
              <w:pStyle w:val="Textoindependiente"/>
              <w:spacing w:before="60" w:after="60"/>
              <w:jc w:val="center"/>
              <w:rPr>
                <w:b/>
                <w:bCs/>
                <w:iCs/>
                <w:spacing w:val="-3"/>
                <w:sz w:val="18"/>
                <w:szCs w:val="18"/>
              </w:rPr>
            </w:pPr>
          </w:p>
        </w:tc>
        <w:tc>
          <w:tcPr>
            <w:tcW w:w="1853" w:type="dxa"/>
            <w:shd w:val="clear" w:color="auto" w:fill="auto"/>
            <w:vAlign w:val="center"/>
            <w:hideMark/>
          </w:tcPr>
          <w:p w14:paraId="7B2E37B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 xml:space="preserve">UCSF E l </w:t>
            </w:r>
            <w:proofErr w:type="spellStart"/>
            <w:r w:rsidRPr="009F1B06">
              <w:rPr>
                <w:iCs/>
                <w:spacing w:val="-3"/>
                <w:sz w:val="18"/>
                <w:szCs w:val="18"/>
              </w:rPr>
              <w:t>Paisnal</w:t>
            </w:r>
            <w:proofErr w:type="spellEnd"/>
          </w:p>
        </w:tc>
        <w:tc>
          <w:tcPr>
            <w:tcW w:w="4808" w:type="dxa"/>
            <w:shd w:val="clear" w:color="auto" w:fill="auto"/>
            <w:vAlign w:val="center"/>
            <w:hideMark/>
          </w:tcPr>
          <w:p w14:paraId="371D3237"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Bo. El Calvario Calle a San Pablo </w:t>
            </w:r>
            <w:proofErr w:type="spellStart"/>
            <w:r w:rsidRPr="009F1B06">
              <w:rPr>
                <w:iCs/>
                <w:spacing w:val="-3"/>
                <w:sz w:val="18"/>
                <w:szCs w:val="18"/>
                <w:lang w:val="es-ES"/>
              </w:rPr>
              <w:t>Tacachico</w:t>
            </w:r>
            <w:proofErr w:type="spellEnd"/>
            <w:r w:rsidRPr="009F1B06">
              <w:rPr>
                <w:iCs/>
                <w:spacing w:val="-3"/>
                <w:sz w:val="18"/>
                <w:szCs w:val="18"/>
                <w:lang w:val="es-ES"/>
              </w:rPr>
              <w:t xml:space="preserve"> El </w:t>
            </w:r>
            <w:proofErr w:type="spellStart"/>
            <w:r w:rsidRPr="009F1B06">
              <w:rPr>
                <w:iCs/>
                <w:spacing w:val="-3"/>
                <w:sz w:val="18"/>
                <w:szCs w:val="18"/>
                <w:lang w:val="es-ES"/>
              </w:rPr>
              <w:t>Paisnal</w:t>
            </w:r>
            <w:proofErr w:type="spellEnd"/>
          </w:p>
        </w:tc>
        <w:tc>
          <w:tcPr>
            <w:tcW w:w="2126" w:type="dxa"/>
            <w:shd w:val="clear" w:color="auto" w:fill="auto"/>
            <w:vAlign w:val="center"/>
            <w:hideMark/>
          </w:tcPr>
          <w:p w14:paraId="761C38D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13725A39" w14:textId="77777777" w:rsidTr="009F1B06">
        <w:trPr>
          <w:trHeight w:val="1140"/>
        </w:trPr>
        <w:tc>
          <w:tcPr>
            <w:tcW w:w="1244" w:type="dxa"/>
            <w:vMerge w:val="restart"/>
            <w:shd w:val="clear" w:color="auto" w:fill="auto"/>
            <w:vAlign w:val="center"/>
            <w:hideMark/>
          </w:tcPr>
          <w:p w14:paraId="004968CD"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SOYAPANGO</w:t>
            </w:r>
          </w:p>
        </w:tc>
        <w:tc>
          <w:tcPr>
            <w:tcW w:w="1853" w:type="dxa"/>
            <w:shd w:val="clear" w:color="auto" w:fill="auto"/>
            <w:vAlign w:val="center"/>
            <w:hideMark/>
          </w:tcPr>
          <w:p w14:paraId="1B461FC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UNICENTRO</w:t>
            </w:r>
          </w:p>
        </w:tc>
        <w:tc>
          <w:tcPr>
            <w:tcW w:w="4808" w:type="dxa"/>
            <w:shd w:val="clear" w:color="auto" w:fill="auto"/>
            <w:vAlign w:val="center"/>
            <w:hideMark/>
          </w:tcPr>
          <w:p w14:paraId="6C3E85BD" w14:textId="77777777" w:rsidR="00201C12" w:rsidRPr="009F1B06" w:rsidRDefault="00201C12" w:rsidP="009F1B06">
            <w:pPr>
              <w:pStyle w:val="Textoindependiente"/>
              <w:spacing w:before="60" w:after="60"/>
              <w:jc w:val="center"/>
              <w:rPr>
                <w:iCs/>
                <w:spacing w:val="-3"/>
                <w:sz w:val="18"/>
                <w:szCs w:val="18"/>
              </w:rPr>
            </w:pPr>
            <w:proofErr w:type="spellStart"/>
            <w:r w:rsidRPr="009F1B06">
              <w:rPr>
                <w:iCs/>
                <w:spacing w:val="-3"/>
                <w:sz w:val="18"/>
                <w:szCs w:val="18"/>
                <w:lang w:val="es-ES"/>
              </w:rPr>
              <w:t>Urb.San</w:t>
            </w:r>
            <w:proofErr w:type="spellEnd"/>
            <w:r w:rsidRPr="009F1B06">
              <w:rPr>
                <w:iCs/>
                <w:spacing w:val="-3"/>
                <w:sz w:val="18"/>
                <w:szCs w:val="18"/>
                <w:lang w:val="es-ES"/>
              </w:rPr>
              <w:t xml:space="preserve"> Fernando, calle a la fuente frente a Unicentro, contiguo a </w:t>
            </w:r>
            <w:proofErr w:type="spellStart"/>
            <w:r w:rsidRPr="009F1B06">
              <w:rPr>
                <w:iCs/>
                <w:spacing w:val="-3"/>
                <w:sz w:val="18"/>
                <w:szCs w:val="18"/>
                <w:lang w:val="es-ES"/>
              </w:rPr>
              <w:t>Hosp</w:t>
            </w:r>
            <w:proofErr w:type="spellEnd"/>
            <w:r w:rsidRPr="009F1B06">
              <w:rPr>
                <w:iCs/>
                <w:spacing w:val="-3"/>
                <w:sz w:val="18"/>
                <w:szCs w:val="18"/>
                <w:lang w:val="es-ES"/>
              </w:rPr>
              <w:t xml:space="preserve">. </w:t>
            </w:r>
            <w:r w:rsidRPr="009F1B06">
              <w:rPr>
                <w:iCs/>
                <w:spacing w:val="-3"/>
                <w:sz w:val="18"/>
                <w:szCs w:val="18"/>
              </w:rPr>
              <w:t>De Soyapango</w:t>
            </w:r>
          </w:p>
        </w:tc>
        <w:tc>
          <w:tcPr>
            <w:tcW w:w="2126" w:type="dxa"/>
            <w:shd w:val="clear" w:color="auto" w:fill="auto"/>
            <w:vAlign w:val="center"/>
            <w:hideMark/>
          </w:tcPr>
          <w:p w14:paraId="359D877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5028DC00" w14:textId="77777777" w:rsidTr="009F1B06">
        <w:trPr>
          <w:trHeight w:val="480"/>
        </w:trPr>
        <w:tc>
          <w:tcPr>
            <w:tcW w:w="1244" w:type="dxa"/>
            <w:vMerge/>
            <w:shd w:val="clear" w:color="auto" w:fill="auto"/>
            <w:vAlign w:val="center"/>
            <w:hideMark/>
          </w:tcPr>
          <w:p w14:paraId="24FBE804"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6F00BAD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SOYAPANGO</w:t>
            </w:r>
          </w:p>
        </w:tc>
        <w:tc>
          <w:tcPr>
            <w:tcW w:w="4808" w:type="dxa"/>
            <w:shd w:val="clear" w:color="auto" w:fill="auto"/>
            <w:vAlign w:val="center"/>
            <w:hideMark/>
          </w:tcPr>
          <w:p w14:paraId="0A0CBEB3"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Colonia Guadalupe, calle principal frente a la casa comunal, Soyapango</w:t>
            </w:r>
          </w:p>
        </w:tc>
        <w:tc>
          <w:tcPr>
            <w:tcW w:w="2126" w:type="dxa"/>
            <w:shd w:val="clear" w:color="auto" w:fill="auto"/>
            <w:vAlign w:val="center"/>
            <w:hideMark/>
          </w:tcPr>
          <w:p w14:paraId="25FC7E6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2</w:t>
            </w:r>
          </w:p>
        </w:tc>
      </w:tr>
      <w:tr w:rsidR="009F1B06" w:rsidRPr="009F1B06" w14:paraId="047A01BF" w14:textId="77777777" w:rsidTr="009F1B06">
        <w:trPr>
          <w:trHeight w:val="480"/>
        </w:trPr>
        <w:tc>
          <w:tcPr>
            <w:tcW w:w="1244" w:type="dxa"/>
            <w:vMerge/>
            <w:shd w:val="clear" w:color="auto" w:fill="auto"/>
            <w:vAlign w:val="center"/>
            <w:hideMark/>
          </w:tcPr>
          <w:p w14:paraId="4A8CC1A5"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14EDA20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AMATEPEC</w:t>
            </w:r>
          </w:p>
        </w:tc>
        <w:tc>
          <w:tcPr>
            <w:tcW w:w="4808" w:type="dxa"/>
            <w:shd w:val="clear" w:color="auto" w:fill="auto"/>
            <w:vAlign w:val="center"/>
            <w:hideMark/>
          </w:tcPr>
          <w:p w14:paraId="7B6D73CD"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Final </w:t>
            </w:r>
            <w:proofErr w:type="spellStart"/>
            <w:r w:rsidRPr="009F1B06">
              <w:rPr>
                <w:iCs/>
                <w:spacing w:val="-3"/>
                <w:sz w:val="18"/>
                <w:szCs w:val="18"/>
                <w:lang w:val="es-ES"/>
              </w:rPr>
              <w:t>Ave.Los</w:t>
            </w:r>
            <w:proofErr w:type="spellEnd"/>
            <w:r w:rsidRPr="009F1B06">
              <w:rPr>
                <w:iCs/>
                <w:spacing w:val="-3"/>
                <w:sz w:val="18"/>
                <w:szCs w:val="18"/>
                <w:lang w:val="es-ES"/>
              </w:rPr>
              <w:t xml:space="preserve"> Pinos frente al edificio #83, Col. Amatepec, Soyapango</w:t>
            </w:r>
          </w:p>
        </w:tc>
        <w:tc>
          <w:tcPr>
            <w:tcW w:w="2126" w:type="dxa"/>
            <w:shd w:val="clear" w:color="auto" w:fill="auto"/>
            <w:vAlign w:val="center"/>
            <w:hideMark/>
          </w:tcPr>
          <w:p w14:paraId="31008572"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47B30F8B" w14:textId="77777777" w:rsidTr="009F1B06">
        <w:trPr>
          <w:trHeight w:val="480"/>
        </w:trPr>
        <w:tc>
          <w:tcPr>
            <w:tcW w:w="1244" w:type="dxa"/>
            <w:vMerge w:val="restart"/>
            <w:shd w:val="clear" w:color="auto" w:fill="auto"/>
            <w:vAlign w:val="center"/>
            <w:hideMark/>
          </w:tcPr>
          <w:p w14:paraId="57A1AD2A"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ILOPANGO</w:t>
            </w:r>
          </w:p>
        </w:tc>
        <w:tc>
          <w:tcPr>
            <w:tcW w:w="1853" w:type="dxa"/>
            <w:shd w:val="clear" w:color="auto" w:fill="auto"/>
            <w:vAlign w:val="center"/>
            <w:hideMark/>
          </w:tcPr>
          <w:p w14:paraId="707D079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ILOPANGO</w:t>
            </w:r>
          </w:p>
        </w:tc>
        <w:tc>
          <w:tcPr>
            <w:tcW w:w="4808" w:type="dxa"/>
            <w:shd w:val="clear" w:color="auto" w:fill="auto"/>
            <w:vAlign w:val="center"/>
            <w:hideMark/>
          </w:tcPr>
          <w:p w14:paraId="0799E655" w14:textId="77777777" w:rsidR="00201C12" w:rsidRPr="009F1B06" w:rsidRDefault="00201C12" w:rsidP="009F1B06">
            <w:pPr>
              <w:pStyle w:val="Textoindependiente"/>
              <w:spacing w:before="60" w:after="60"/>
              <w:jc w:val="center"/>
              <w:rPr>
                <w:iCs/>
                <w:spacing w:val="-3"/>
                <w:sz w:val="18"/>
                <w:szCs w:val="18"/>
              </w:rPr>
            </w:pPr>
            <w:proofErr w:type="spellStart"/>
            <w:r w:rsidRPr="009F1B06">
              <w:rPr>
                <w:iCs/>
                <w:spacing w:val="-3"/>
                <w:sz w:val="18"/>
                <w:szCs w:val="18"/>
                <w:lang w:val="es-ES"/>
              </w:rPr>
              <w:t>Canton</w:t>
            </w:r>
            <w:proofErr w:type="spellEnd"/>
            <w:r w:rsidRPr="009F1B06">
              <w:rPr>
                <w:iCs/>
                <w:spacing w:val="-3"/>
                <w:sz w:val="18"/>
                <w:szCs w:val="18"/>
                <w:lang w:val="es-ES"/>
              </w:rPr>
              <w:t xml:space="preserve"> San Bartolo Calle al Rio. </w:t>
            </w:r>
            <w:r w:rsidRPr="009F1B06">
              <w:rPr>
                <w:iCs/>
                <w:spacing w:val="-3"/>
                <w:sz w:val="18"/>
                <w:szCs w:val="18"/>
              </w:rPr>
              <w:t>N°15 Ilopango.</w:t>
            </w:r>
          </w:p>
        </w:tc>
        <w:tc>
          <w:tcPr>
            <w:tcW w:w="2126" w:type="dxa"/>
            <w:shd w:val="clear" w:color="auto" w:fill="auto"/>
            <w:vAlign w:val="center"/>
            <w:hideMark/>
          </w:tcPr>
          <w:p w14:paraId="36260BB1"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427A4EEB" w14:textId="77777777" w:rsidTr="009F1B06">
        <w:trPr>
          <w:trHeight w:val="888"/>
        </w:trPr>
        <w:tc>
          <w:tcPr>
            <w:tcW w:w="1244" w:type="dxa"/>
            <w:vMerge/>
            <w:shd w:val="clear" w:color="auto" w:fill="auto"/>
            <w:vAlign w:val="center"/>
            <w:hideMark/>
          </w:tcPr>
          <w:p w14:paraId="3B68338B"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278E327D"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SANTA LUCIA</w:t>
            </w:r>
          </w:p>
        </w:tc>
        <w:tc>
          <w:tcPr>
            <w:tcW w:w="4808" w:type="dxa"/>
            <w:shd w:val="clear" w:color="auto" w:fill="auto"/>
            <w:vAlign w:val="center"/>
            <w:hideMark/>
          </w:tcPr>
          <w:p w14:paraId="1533BAD5"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Reparto Matazano 3, pasaje Los Pinos, Colonia Santa Lucía, </w:t>
            </w:r>
            <w:proofErr w:type="spellStart"/>
            <w:r w:rsidRPr="009F1B06">
              <w:rPr>
                <w:iCs/>
                <w:spacing w:val="-3"/>
                <w:sz w:val="18"/>
                <w:szCs w:val="18"/>
                <w:lang w:val="es-ES"/>
              </w:rPr>
              <w:t>Mpio</w:t>
            </w:r>
            <w:proofErr w:type="spellEnd"/>
            <w:r w:rsidRPr="009F1B06">
              <w:rPr>
                <w:iCs/>
                <w:spacing w:val="-3"/>
                <w:sz w:val="18"/>
                <w:szCs w:val="18"/>
                <w:lang w:val="es-ES"/>
              </w:rPr>
              <w:t xml:space="preserve"> de Soyapango</w:t>
            </w:r>
          </w:p>
        </w:tc>
        <w:tc>
          <w:tcPr>
            <w:tcW w:w="2126" w:type="dxa"/>
            <w:shd w:val="clear" w:color="auto" w:fill="auto"/>
            <w:vAlign w:val="center"/>
            <w:hideMark/>
          </w:tcPr>
          <w:p w14:paraId="7C93338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6F5C857A" w14:textId="77777777" w:rsidTr="009F1B06">
        <w:trPr>
          <w:trHeight w:val="491"/>
        </w:trPr>
        <w:tc>
          <w:tcPr>
            <w:tcW w:w="1244" w:type="dxa"/>
            <w:vMerge/>
            <w:shd w:val="clear" w:color="auto" w:fill="auto"/>
            <w:vAlign w:val="center"/>
            <w:hideMark/>
          </w:tcPr>
          <w:p w14:paraId="69326B8E"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3DB6F5D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ALTAVISTA</w:t>
            </w:r>
          </w:p>
          <w:p w14:paraId="4E550CCA" w14:textId="03DFD9E6" w:rsidR="003D59DC" w:rsidRPr="009F1B06" w:rsidRDefault="003D59DC" w:rsidP="009F1B06">
            <w:pPr>
              <w:pStyle w:val="Textoindependiente"/>
              <w:spacing w:before="60" w:after="60"/>
              <w:jc w:val="center"/>
              <w:rPr>
                <w:iCs/>
                <w:spacing w:val="-3"/>
                <w:sz w:val="18"/>
                <w:szCs w:val="18"/>
              </w:rPr>
            </w:pPr>
          </w:p>
        </w:tc>
        <w:tc>
          <w:tcPr>
            <w:tcW w:w="4808" w:type="dxa"/>
            <w:shd w:val="clear" w:color="auto" w:fill="auto"/>
            <w:vAlign w:val="center"/>
            <w:hideMark/>
          </w:tcPr>
          <w:p w14:paraId="2FD871EF"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Res. </w:t>
            </w:r>
            <w:proofErr w:type="spellStart"/>
            <w:r w:rsidRPr="009F1B06">
              <w:rPr>
                <w:iCs/>
                <w:spacing w:val="-3"/>
                <w:sz w:val="18"/>
                <w:szCs w:val="18"/>
                <w:lang w:val="es-ES"/>
              </w:rPr>
              <w:t>Altavista</w:t>
            </w:r>
            <w:proofErr w:type="spellEnd"/>
            <w:r w:rsidRPr="009F1B06">
              <w:rPr>
                <w:iCs/>
                <w:spacing w:val="-3"/>
                <w:sz w:val="18"/>
                <w:szCs w:val="18"/>
                <w:lang w:val="es-ES"/>
              </w:rPr>
              <w:t xml:space="preserve">, </w:t>
            </w:r>
            <w:proofErr w:type="spellStart"/>
            <w:r w:rsidRPr="009F1B06">
              <w:rPr>
                <w:iCs/>
                <w:spacing w:val="-3"/>
                <w:sz w:val="18"/>
                <w:szCs w:val="18"/>
                <w:lang w:val="es-ES"/>
              </w:rPr>
              <w:t>Polig</w:t>
            </w:r>
            <w:proofErr w:type="spellEnd"/>
            <w:r w:rsidRPr="009F1B06">
              <w:rPr>
                <w:iCs/>
                <w:spacing w:val="-3"/>
                <w:sz w:val="18"/>
                <w:szCs w:val="18"/>
                <w:lang w:val="es-ES"/>
              </w:rPr>
              <w:t>. 5-A, Estacionamiento No. 8</w:t>
            </w:r>
          </w:p>
        </w:tc>
        <w:tc>
          <w:tcPr>
            <w:tcW w:w="2126" w:type="dxa"/>
            <w:shd w:val="clear" w:color="auto" w:fill="auto"/>
            <w:vAlign w:val="center"/>
            <w:hideMark/>
          </w:tcPr>
          <w:p w14:paraId="1D979B6B"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9F1B06" w:rsidRPr="009F1B06" w14:paraId="5A9BB9D2" w14:textId="77777777" w:rsidTr="009F1B06">
        <w:trPr>
          <w:trHeight w:val="464"/>
        </w:trPr>
        <w:tc>
          <w:tcPr>
            <w:tcW w:w="1244" w:type="dxa"/>
            <w:vMerge w:val="restart"/>
            <w:shd w:val="clear" w:color="auto" w:fill="auto"/>
            <w:vAlign w:val="center"/>
            <w:hideMark/>
          </w:tcPr>
          <w:p w14:paraId="4B797C6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lastRenderedPageBreak/>
              <w:t>SAN MARTIN</w:t>
            </w:r>
          </w:p>
        </w:tc>
        <w:tc>
          <w:tcPr>
            <w:tcW w:w="1853" w:type="dxa"/>
            <w:shd w:val="clear" w:color="auto" w:fill="auto"/>
            <w:vAlign w:val="center"/>
            <w:hideMark/>
          </w:tcPr>
          <w:p w14:paraId="0EA54DD0"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SAN MARTIN</w:t>
            </w:r>
          </w:p>
        </w:tc>
        <w:tc>
          <w:tcPr>
            <w:tcW w:w="4808" w:type="dxa"/>
            <w:shd w:val="clear" w:color="auto" w:fill="auto"/>
            <w:vAlign w:val="center"/>
            <w:hideMark/>
          </w:tcPr>
          <w:p w14:paraId="76A6DD5B"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Lotificación Santa Teresa, Bo. Mercedes, Calle Las Cabañas, Block H, carretera a </w:t>
            </w:r>
            <w:proofErr w:type="spellStart"/>
            <w:r w:rsidRPr="009F1B06">
              <w:rPr>
                <w:iCs/>
                <w:spacing w:val="-3"/>
                <w:sz w:val="18"/>
                <w:szCs w:val="18"/>
                <w:lang w:val="es-ES"/>
              </w:rPr>
              <w:t>Perulapía</w:t>
            </w:r>
            <w:proofErr w:type="spellEnd"/>
          </w:p>
        </w:tc>
        <w:tc>
          <w:tcPr>
            <w:tcW w:w="2126" w:type="dxa"/>
            <w:shd w:val="clear" w:color="auto" w:fill="auto"/>
            <w:vAlign w:val="center"/>
            <w:hideMark/>
          </w:tcPr>
          <w:p w14:paraId="7A86E01F"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3</w:t>
            </w:r>
          </w:p>
        </w:tc>
      </w:tr>
      <w:tr w:rsidR="009F1B06" w:rsidRPr="009F1B06" w14:paraId="4AC02ABF" w14:textId="77777777" w:rsidTr="009F1B06">
        <w:trPr>
          <w:trHeight w:val="720"/>
        </w:trPr>
        <w:tc>
          <w:tcPr>
            <w:tcW w:w="1244" w:type="dxa"/>
            <w:vMerge/>
            <w:shd w:val="clear" w:color="auto" w:fill="auto"/>
            <w:vAlign w:val="center"/>
            <w:hideMark/>
          </w:tcPr>
          <w:p w14:paraId="233496B7" w14:textId="77777777" w:rsidR="00201C12" w:rsidRPr="009F1B06" w:rsidRDefault="00201C12" w:rsidP="009F1B06">
            <w:pPr>
              <w:pStyle w:val="Textoindependiente"/>
              <w:spacing w:before="60" w:after="60"/>
              <w:jc w:val="center"/>
              <w:rPr>
                <w:iCs/>
                <w:spacing w:val="-3"/>
                <w:sz w:val="18"/>
                <w:szCs w:val="18"/>
              </w:rPr>
            </w:pPr>
          </w:p>
        </w:tc>
        <w:tc>
          <w:tcPr>
            <w:tcW w:w="1853" w:type="dxa"/>
            <w:shd w:val="clear" w:color="auto" w:fill="auto"/>
            <w:vAlign w:val="center"/>
            <w:hideMark/>
          </w:tcPr>
          <w:p w14:paraId="3386B3C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SAN BARTOLOME PERULAPIA</w:t>
            </w:r>
          </w:p>
        </w:tc>
        <w:tc>
          <w:tcPr>
            <w:tcW w:w="4808" w:type="dxa"/>
            <w:shd w:val="clear" w:color="auto" w:fill="auto"/>
            <w:vAlign w:val="center"/>
            <w:hideMark/>
          </w:tcPr>
          <w:p w14:paraId="51AB0C0B"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Barrio Concepción y 5ª Calle Poniente</w:t>
            </w:r>
          </w:p>
        </w:tc>
        <w:tc>
          <w:tcPr>
            <w:tcW w:w="2126" w:type="dxa"/>
            <w:shd w:val="clear" w:color="auto" w:fill="auto"/>
            <w:vAlign w:val="center"/>
            <w:hideMark/>
          </w:tcPr>
          <w:p w14:paraId="29F9D16C"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201C12" w:rsidRPr="009F1B06" w14:paraId="536C55ED" w14:textId="77777777" w:rsidTr="009F1B06">
        <w:trPr>
          <w:trHeight w:val="269"/>
        </w:trPr>
        <w:tc>
          <w:tcPr>
            <w:tcW w:w="7905" w:type="dxa"/>
            <w:gridSpan w:val="3"/>
            <w:shd w:val="clear" w:color="auto" w:fill="D9D9D9"/>
            <w:noWrap/>
            <w:vAlign w:val="center"/>
            <w:hideMark/>
          </w:tcPr>
          <w:p w14:paraId="4934B1DC"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SUBTOTAL REGIÓN METROPOLITANA</w:t>
            </w:r>
          </w:p>
        </w:tc>
        <w:tc>
          <w:tcPr>
            <w:tcW w:w="2126" w:type="dxa"/>
            <w:shd w:val="clear" w:color="auto" w:fill="D9D9D9"/>
            <w:noWrap/>
            <w:vAlign w:val="center"/>
            <w:hideMark/>
          </w:tcPr>
          <w:p w14:paraId="059821E9"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70</w:t>
            </w:r>
          </w:p>
        </w:tc>
      </w:tr>
      <w:tr w:rsidR="00E7486D" w:rsidRPr="009F1B06" w14:paraId="3E116281" w14:textId="77777777" w:rsidTr="009F1B06">
        <w:trPr>
          <w:trHeight w:val="269"/>
        </w:trPr>
        <w:tc>
          <w:tcPr>
            <w:tcW w:w="7905" w:type="dxa"/>
            <w:gridSpan w:val="3"/>
            <w:shd w:val="clear" w:color="auto" w:fill="D9D9D9"/>
            <w:noWrap/>
            <w:vAlign w:val="center"/>
          </w:tcPr>
          <w:p w14:paraId="2E27634D" w14:textId="2890AB83" w:rsidR="00E7486D" w:rsidRPr="009F1B06" w:rsidRDefault="00E7486D" w:rsidP="009F1B06">
            <w:pPr>
              <w:pStyle w:val="Textoindependiente"/>
              <w:spacing w:before="60" w:after="60"/>
              <w:jc w:val="center"/>
              <w:rPr>
                <w:b/>
                <w:bCs/>
                <w:iCs/>
                <w:spacing w:val="-3"/>
                <w:sz w:val="18"/>
                <w:szCs w:val="18"/>
              </w:rPr>
            </w:pPr>
            <w:r w:rsidRPr="009F1B06">
              <w:rPr>
                <w:b/>
                <w:bCs/>
                <w:iCs/>
                <w:spacing w:val="-3"/>
                <w:sz w:val="18"/>
                <w:szCs w:val="18"/>
              </w:rPr>
              <w:t>REGIÓN OCCIDENTAL</w:t>
            </w:r>
          </w:p>
        </w:tc>
        <w:tc>
          <w:tcPr>
            <w:tcW w:w="2126" w:type="dxa"/>
            <w:shd w:val="clear" w:color="auto" w:fill="D9D9D9"/>
            <w:noWrap/>
            <w:vAlign w:val="center"/>
          </w:tcPr>
          <w:p w14:paraId="38194FA6" w14:textId="77777777" w:rsidR="00E7486D" w:rsidRPr="009F1B06" w:rsidRDefault="00E7486D" w:rsidP="009F1B06">
            <w:pPr>
              <w:pStyle w:val="Textoindependiente"/>
              <w:spacing w:before="60" w:after="60"/>
              <w:jc w:val="center"/>
              <w:rPr>
                <w:b/>
                <w:bCs/>
                <w:iCs/>
                <w:spacing w:val="-3"/>
                <w:sz w:val="18"/>
                <w:szCs w:val="18"/>
              </w:rPr>
            </w:pPr>
          </w:p>
        </w:tc>
      </w:tr>
      <w:tr w:rsidR="00201C12" w:rsidRPr="009F1B06" w14:paraId="68C365EF" w14:textId="77777777" w:rsidTr="009F1B06">
        <w:trPr>
          <w:trHeight w:val="822"/>
        </w:trPr>
        <w:tc>
          <w:tcPr>
            <w:tcW w:w="3097" w:type="dxa"/>
            <w:gridSpan w:val="2"/>
            <w:shd w:val="clear" w:color="auto" w:fill="auto"/>
            <w:noWrap/>
            <w:vAlign w:val="center"/>
            <w:hideMark/>
          </w:tcPr>
          <w:p w14:paraId="6162FFC6"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UCSFI METALÍO</w:t>
            </w:r>
          </w:p>
        </w:tc>
        <w:tc>
          <w:tcPr>
            <w:tcW w:w="4808" w:type="dxa"/>
            <w:shd w:val="clear" w:color="auto" w:fill="auto"/>
            <w:vAlign w:val="center"/>
            <w:hideMark/>
          </w:tcPr>
          <w:p w14:paraId="2DFB3F2C"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Colonia San José, calle principal</w:t>
            </w:r>
            <w:r w:rsidRPr="009F1B06">
              <w:rPr>
                <w:iCs/>
                <w:spacing w:val="-3"/>
                <w:sz w:val="18"/>
                <w:szCs w:val="18"/>
                <w:lang w:val="es-ES"/>
              </w:rPr>
              <w:br/>
              <w:t xml:space="preserve">Cantón </w:t>
            </w:r>
            <w:proofErr w:type="spellStart"/>
            <w:r w:rsidRPr="009F1B06">
              <w:rPr>
                <w:iCs/>
                <w:spacing w:val="-3"/>
                <w:sz w:val="18"/>
                <w:szCs w:val="18"/>
                <w:lang w:val="es-ES"/>
              </w:rPr>
              <w:t>metalio</w:t>
            </w:r>
            <w:proofErr w:type="spellEnd"/>
            <w:r w:rsidRPr="009F1B06">
              <w:rPr>
                <w:iCs/>
                <w:spacing w:val="-3"/>
                <w:sz w:val="18"/>
                <w:szCs w:val="18"/>
                <w:lang w:val="es-ES"/>
              </w:rPr>
              <w:t>, Acajutla</w:t>
            </w:r>
          </w:p>
        </w:tc>
        <w:tc>
          <w:tcPr>
            <w:tcW w:w="2126" w:type="dxa"/>
            <w:shd w:val="clear" w:color="auto" w:fill="auto"/>
            <w:vAlign w:val="center"/>
            <w:hideMark/>
          </w:tcPr>
          <w:p w14:paraId="1AB35893"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201C12" w:rsidRPr="009F1B06" w14:paraId="6C5FB7A0" w14:textId="77777777" w:rsidTr="009F1B06">
        <w:trPr>
          <w:trHeight w:val="1014"/>
        </w:trPr>
        <w:tc>
          <w:tcPr>
            <w:tcW w:w="3097" w:type="dxa"/>
            <w:gridSpan w:val="2"/>
            <w:shd w:val="clear" w:color="auto" w:fill="auto"/>
            <w:noWrap/>
            <w:vAlign w:val="center"/>
            <w:hideMark/>
          </w:tcPr>
          <w:p w14:paraId="2B2A6448"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UCSFE SONZACATE</w:t>
            </w:r>
          </w:p>
        </w:tc>
        <w:tc>
          <w:tcPr>
            <w:tcW w:w="4808" w:type="dxa"/>
            <w:shd w:val="clear" w:color="auto" w:fill="auto"/>
            <w:vAlign w:val="center"/>
            <w:hideMark/>
          </w:tcPr>
          <w:p w14:paraId="1455EB8F" w14:textId="539FD195"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 xml:space="preserve">Km 63 </w:t>
            </w:r>
            <w:r w:rsidR="00E7486D" w:rsidRPr="009F1B06">
              <w:rPr>
                <w:iCs/>
                <w:spacing w:val="-3"/>
                <w:sz w:val="18"/>
                <w:szCs w:val="18"/>
                <w:lang w:val="es-ES"/>
              </w:rPr>
              <w:t>½</w:t>
            </w:r>
            <w:r w:rsidRPr="009F1B06">
              <w:rPr>
                <w:iCs/>
                <w:spacing w:val="-3"/>
                <w:sz w:val="18"/>
                <w:szCs w:val="18"/>
                <w:lang w:val="es-ES"/>
              </w:rPr>
              <w:t xml:space="preserve"> carretera a San Salvador</w:t>
            </w:r>
            <w:r w:rsidRPr="009F1B06">
              <w:rPr>
                <w:iCs/>
                <w:spacing w:val="-3"/>
                <w:sz w:val="18"/>
                <w:szCs w:val="18"/>
                <w:lang w:val="es-ES"/>
              </w:rPr>
              <w:br/>
              <w:t xml:space="preserve">Contiguo a </w:t>
            </w:r>
            <w:proofErr w:type="spellStart"/>
            <w:r w:rsidRPr="009F1B06">
              <w:rPr>
                <w:iCs/>
                <w:spacing w:val="-3"/>
                <w:sz w:val="18"/>
                <w:szCs w:val="18"/>
                <w:lang w:val="es-ES"/>
              </w:rPr>
              <w:t>Agape</w:t>
            </w:r>
            <w:proofErr w:type="spellEnd"/>
            <w:r w:rsidRPr="009F1B06">
              <w:rPr>
                <w:iCs/>
                <w:spacing w:val="-3"/>
                <w:sz w:val="18"/>
                <w:szCs w:val="18"/>
                <w:lang w:val="es-ES"/>
              </w:rPr>
              <w:t xml:space="preserve">, </w:t>
            </w:r>
            <w:proofErr w:type="spellStart"/>
            <w:r w:rsidRPr="009F1B06">
              <w:rPr>
                <w:iCs/>
                <w:spacing w:val="-3"/>
                <w:sz w:val="18"/>
                <w:szCs w:val="18"/>
                <w:lang w:val="es-ES"/>
              </w:rPr>
              <w:t>Sonzacate</w:t>
            </w:r>
            <w:proofErr w:type="spellEnd"/>
          </w:p>
        </w:tc>
        <w:tc>
          <w:tcPr>
            <w:tcW w:w="2126" w:type="dxa"/>
            <w:shd w:val="clear" w:color="auto" w:fill="auto"/>
            <w:vAlign w:val="center"/>
            <w:hideMark/>
          </w:tcPr>
          <w:p w14:paraId="3F3A98C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201C12" w:rsidRPr="009F1B06" w14:paraId="55063D45" w14:textId="77777777" w:rsidTr="009F1B06">
        <w:trPr>
          <w:trHeight w:val="481"/>
        </w:trPr>
        <w:tc>
          <w:tcPr>
            <w:tcW w:w="7905" w:type="dxa"/>
            <w:gridSpan w:val="3"/>
            <w:shd w:val="clear" w:color="auto" w:fill="D9D9D9"/>
            <w:noWrap/>
            <w:vAlign w:val="center"/>
            <w:hideMark/>
          </w:tcPr>
          <w:p w14:paraId="2F146D9C" w14:textId="77777777" w:rsidR="00201C12" w:rsidRPr="009F1B06" w:rsidRDefault="00201C12" w:rsidP="009F1B06">
            <w:pPr>
              <w:pStyle w:val="Textoindependiente"/>
              <w:tabs>
                <w:tab w:val="center" w:pos="2486"/>
                <w:tab w:val="left" w:pos="3600"/>
              </w:tabs>
              <w:spacing w:before="60" w:after="60"/>
              <w:jc w:val="center"/>
              <w:rPr>
                <w:b/>
                <w:bCs/>
                <w:iCs/>
                <w:spacing w:val="-3"/>
                <w:sz w:val="18"/>
                <w:szCs w:val="18"/>
              </w:rPr>
            </w:pPr>
            <w:r w:rsidRPr="009F1B06">
              <w:rPr>
                <w:b/>
                <w:bCs/>
                <w:iCs/>
                <w:spacing w:val="-3"/>
                <w:sz w:val="18"/>
                <w:szCs w:val="18"/>
              </w:rPr>
              <w:t>SUBTOTAL REGIÓN OCCIDENTAL</w:t>
            </w:r>
          </w:p>
        </w:tc>
        <w:tc>
          <w:tcPr>
            <w:tcW w:w="2126" w:type="dxa"/>
            <w:shd w:val="clear" w:color="auto" w:fill="D9D9D9"/>
            <w:noWrap/>
            <w:vAlign w:val="center"/>
            <w:hideMark/>
          </w:tcPr>
          <w:p w14:paraId="3DBDD682"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2</w:t>
            </w:r>
          </w:p>
        </w:tc>
      </w:tr>
      <w:tr w:rsidR="00E7486D" w:rsidRPr="009F1B06" w14:paraId="3A7FCF32" w14:textId="77777777" w:rsidTr="009F1B06">
        <w:trPr>
          <w:trHeight w:val="481"/>
        </w:trPr>
        <w:tc>
          <w:tcPr>
            <w:tcW w:w="7905" w:type="dxa"/>
            <w:gridSpan w:val="3"/>
            <w:shd w:val="clear" w:color="auto" w:fill="D9D9D9"/>
            <w:noWrap/>
            <w:vAlign w:val="center"/>
          </w:tcPr>
          <w:p w14:paraId="0C7DA885" w14:textId="436FED17" w:rsidR="00E7486D" w:rsidRPr="009F1B06" w:rsidRDefault="00E7486D" w:rsidP="009F1B06">
            <w:pPr>
              <w:pStyle w:val="Textoindependiente"/>
              <w:tabs>
                <w:tab w:val="center" w:pos="2486"/>
                <w:tab w:val="left" w:pos="3600"/>
              </w:tabs>
              <w:spacing w:before="60" w:after="60"/>
              <w:jc w:val="center"/>
              <w:rPr>
                <w:b/>
                <w:bCs/>
                <w:iCs/>
                <w:spacing w:val="-3"/>
                <w:sz w:val="18"/>
                <w:szCs w:val="18"/>
              </w:rPr>
            </w:pPr>
            <w:r w:rsidRPr="009F1B06">
              <w:rPr>
                <w:b/>
                <w:bCs/>
                <w:iCs/>
                <w:spacing w:val="-3"/>
                <w:sz w:val="18"/>
                <w:szCs w:val="18"/>
              </w:rPr>
              <w:t>REGIÓN CENTRAL</w:t>
            </w:r>
          </w:p>
        </w:tc>
        <w:tc>
          <w:tcPr>
            <w:tcW w:w="2126" w:type="dxa"/>
            <w:shd w:val="clear" w:color="auto" w:fill="D9D9D9"/>
            <w:noWrap/>
            <w:vAlign w:val="center"/>
          </w:tcPr>
          <w:p w14:paraId="4BB6AFB7" w14:textId="77777777" w:rsidR="00E7486D" w:rsidRPr="009F1B06" w:rsidRDefault="00E7486D" w:rsidP="009F1B06">
            <w:pPr>
              <w:pStyle w:val="Textoindependiente"/>
              <w:spacing w:before="60" w:after="60"/>
              <w:jc w:val="center"/>
              <w:rPr>
                <w:b/>
                <w:bCs/>
                <w:iCs/>
                <w:spacing w:val="-3"/>
                <w:sz w:val="18"/>
                <w:szCs w:val="18"/>
              </w:rPr>
            </w:pPr>
          </w:p>
        </w:tc>
      </w:tr>
      <w:tr w:rsidR="00201C12" w:rsidRPr="009F1B06" w14:paraId="70C812F4" w14:textId="77777777" w:rsidTr="009F1B06">
        <w:trPr>
          <w:trHeight w:val="1680"/>
        </w:trPr>
        <w:tc>
          <w:tcPr>
            <w:tcW w:w="3097" w:type="dxa"/>
            <w:gridSpan w:val="2"/>
            <w:shd w:val="clear" w:color="auto" w:fill="auto"/>
            <w:noWrap/>
            <w:vAlign w:val="center"/>
            <w:hideMark/>
          </w:tcPr>
          <w:p w14:paraId="7184265D"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UNIDAD COMUNITARIA DE SALUD FAMILIAR ESPECIALIZADA PUERTO LA LIBERTAD</w:t>
            </w:r>
          </w:p>
        </w:tc>
        <w:tc>
          <w:tcPr>
            <w:tcW w:w="4808" w:type="dxa"/>
            <w:shd w:val="clear" w:color="auto" w:fill="auto"/>
            <w:vAlign w:val="center"/>
            <w:hideMark/>
          </w:tcPr>
          <w:p w14:paraId="75C0B8D1" w14:textId="77777777" w:rsidR="00201C12" w:rsidRPr="009F1B06" w:rsidRDefault="00201C12" w:rsidP="009F1B06">
            <w:pPr>
              <w:pStyle w:val="Textoindependiente"/>
              <w:spacing w:before="60" w:after="60"/>
              <w:jc w:val="center"/>
              <w:rPr>
                <w:iCs/>
                <w:spacing w:val="-3"/>
                <w:sz w:val="18"/>
                <w:szCs w:val="18"/>
                <w:lang w:val="es-ES"/>
              </w:rPr>
            </w:pPr>
            <w:r w:rsidRPr="009F1B06">
              <w:rPr>
                <w:iCs/>
                <w:spacing w:val="-3"/>
                <w:sz w:val="18"/>
                <w:szCs w:val="18"/>
                <w:lang w:val="es-ES"/>
              </w:rPr>
              <w:t>Unidad Comunitaria de Salud Familiar Especializada PUERTO LA LIBERTAD</w:t>
            </w:r>
            <w:r w:rsidRPr="009F1B06">
              <w:rPr>
                <w:iCs/>
                <w:spacing w:val="-3"/>
                <w:sz w:val="18"/>
                <w:szCs w:val="18"/>
                <w:lang w:val="es-ES"/>
              </w:rPr>
              <w:br/>
              <w:t xml:space="preserve">Carretera El Litoral, Kilometro 37 ½ La Libertad (rumbo playa </w:t>
            </w:r>
            <w:proofErr w:type="spellStart"/>
            <w:r w:rsidRPr="009F1B06">
              <w:rPr>
                <w:iCs/>
                <w:spacing w:val="-3"/>
                <w:sz w:val="18"/>
                <w:szCs w:val="18"/>
                <w:lang w:val="es-ES"/>
              </w:rPr>
              <w:t>Majahual</w:t>
            </w:r>
            <w:proofErr w:type="spellEnd"/>
            <w:r w:rsidRPr="009F1B06">
              <w:rPr>
                <w:iCs/>
                <w:spacing w:val="-3"/>
                <w:sz w:val="18"/>
                <w:szCs w:val="18"/>
                <w:lang w:val="es-ES"/>
              </w:rPr>
              <w:t>)</w:t>
            </w:r>
          </w:p>
        </w:tc>
        <w:tc>
          <w:tcPr>
            <w:tcW w:w="2126" w:type="dxa"/>
            <w:shd w:val="clear" w:color="auto" w:fill="auto"/>
            <w:vAlign w:val="center"/>
            <w:hideMark/>
          </w:tcPr>
          <w:p w14:paraId="7D7F0DA7" w14:textId="77777777" w:rsidR="00201C12" w:rsidRPr="009F1B06" w:rsidRDefault="00201C12" w:rsidP="009F1B06">
            <w:pPr>
              <w:pStyle w:val="Textoindependiente"/>
              <w:spacing w:before="60" w:after="60"/>
              <w:jc w:val="center"/>
              <w:rPr>
                <w:iCs/>
                <w:spacing w:val="-3"/>
                <w:sz w:val="18"/>
                <w:szCs w:val="18"/>
              </w:rPr>
            </w:pPr>
            <w:r w:rsidRPr="009F1B06">
              <w:rPr>
                <w:iCs/>
                <w:spacing w:val="-3"/>
                <w:sz w:val="18"/>
                <w:szCs w:val="18"/>
              </w:rPr>
              <w:t>1</w:t>
            </w:r>
          </w:p>
        </w:tc>
      </w:tr>
      <w:tr w:rsidR="00201C12" w:rsidRPr="009F1B06" w14:paraId="6A94BD48" w14:textId="77777777" w:rsidTr="009F1B06">
        <w:trPr>
          <w:trHeight w:val="255"/>
        </w:trPr>
        <w:tc>
          <w:tcPr>
            <w:tcW w:w="7905" w:type="dxa"/>
            <w:gridSpan w:val="3"/>
            <w:shd w:val="clear" w:color="auto" w:fill="D9D9D9"/>
            <w:noWrap/>
            <w:vAlign w:val="center"/>
            <w:hideMark/>
          </w:tcPr>
          <w:p w14:paraId="468C0484"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SUBTOTAL REGIÓN CENTRAL</w:t>
            </w:r>
          </w:p>
        </w:tc>
        <w:tc>
          <w:tcPr>
            <w:tcW w:w="2126" w:type="dxa"/>
            <w:shd w:val="clear" w:color="auto" w:fill="D9D9D9"/>
            <w:noWrap/>
            <w:vAlign w:val="center"/>
            <w:hideMark/>
          </w:tcPr>
          <w:p w14:paraId="049608C2"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1</w:t>
            </w:r>
          </w:p>
        </w:tc>
      </w:tr>
      <w:tr w:rsidR="00201C12" w:rsidRPr="009F1B06" w14:paraId="0C437038" w14:textId="77777777" w:rsidTr="009F1B06">
        <w:trPr>
          <w:trHeight w:val="255"/>
        </w:trPr>
        <w:tc>
          <w:tcPr>
            <w:tcW w:w="7905" w:type="dxa"/>
            <w:gridSpan w:val="3"/>
            <w:shd w:val="clear" w:color="auto" w:fill="D9D9D9"/>
            <w:noWrap/>
            <w:vAlign w:val="center"/>
          </w:tcPr>
          <w:p w14:paraId="672E6439"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TOTAL</w:t>
            </w:r>
          </w:p>
        </w:tc>
        <w:tc>
          <w:tcPr>
            <w:tcW w:w="2126" w:type="dxa"/>
            <w:shd w:val="clear" w:color="auto" w:fill="D9D9D9"/>
            <w:noWrap/>
            <w:vAlign w:val="center"/>
          </w:tcPr>
          <w:p w14:paraId="79C7BC37" w14:textId="77777777" w:rsidR="00201C12" w:rsidRPr="009F1B06" w:rsidRDefault="00201C12" w:rsidP="009F1B06">
            <w:pPr>
              <w:pStyle w:val="Textoindependiente"/>
              <w:spacing w:before="60" w:after="60"/>
              <w:jc w:val="center"/>
              <w:rPr>
                <w:b/>
                <w:bCs/>
                <w:iCs/>
                <w:spacing w:val="-3"/>
                <w:sz w:val="18"/>
                <w:szCs w:val="18"/>
              </w:rPr>
            </w:pPr>
            <w:r w:rsidRPr="009F1B06">
              <w:rPr>
                <w:b/>
                <w:bCs/>
                <w:iCs/>
                <w:spacing w:val="-3"/>
                <w:sz w:val="18"/>
                <w:szCs w:val="18"/>
              </w:rPr>
              <w:t>73</w:t>
            </w:r>
          </w:p>
        </w:tc>
      </w:tr>
    </w:tbl>
    <w:p w14:paraId="2970FA1F" w14:textId="77777777" w:rsidR="009402A2" w:rsidRDefault="009402A2" w:rsidP="009402A2">
      <w:pPr>
        <w:pStyle w:val="Textoindependiente"/>
        <w:spacing w:before="60" w:after="60" w:line="240" w:lineRule="auto"/>
        <w:jc w:val="both"/>
        <w:rPr>
          <w:rFonts w:ascii="Times New Roman" w:hAnsi="Times New Roman" w:cs="Times New Roman"/>
          <w:iCs/>
          <w:spacing w:val="-3"/>
        </w:rPr>
      </w:pPr>
    </w:p>
    <w:sectPr w:rsidR="009402A2" w:rsidSect="00B07B5E">
      <w:headerReference w:type="default" r:id="rId14"/>
      <w:pgSz w:w="12240" w:h="15840" w:code="1"/>
      <w:pgMar w:top="1077" w:right="1440" w:bottom="1418" w:left="1418"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2DF0" w14:textId="77777777" w:rsidR="00105860" w:rsidRDefault="00105860">
      <w:r>
        <w:separator/>
      </w:r>
    </w:p>
  </w:endnote>
  <w:endnote w:type="continuationSeparator" w:id="0">
    <w:p w14:paraId="6F88DDD4" w14:textId="77777777" w:rsidR="00105860" w:rsidRDefault="0010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9DD1" w14:textId="77777777" w:rsidR="00105860" w:rsidRDefault="00105860">
      <w:r>
        <w:separator/>
      </w:r>
    </w:p>
  </w:footnote>
  <w:footnote w:type="continuationSeparator" w:id="0">
    <w:p w14:paraId="71880B73" w14:textId="77777777" w:rsidR="00105860" w:rsidRDefault="0010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2D65" w14:textId="77777777" w:rsidR="00B40331" w:rsidRPr="00457342" w:rsidRDefault="00B40331" w:rsidP="007A244E">
    <w:pPr>
      <w:spacing w:after="0" w:line="100" w:lineRule="atLeast"/>
      <w:ind w:right="49"/>
      <w:jc w:val="center"/>
      <w:rPr>
        <w:b/>
        <w:bCs/>
        <w:color w:val="000000"/>
        <w:sz w:val="20"/>
        <w:szCs w:val="20"/>
      </w:rPr>
    </w:pPr>
    <w:r>
      <w:rPr>
        <w:noProof/>
      </w:rPr>
      <w:pict w14:anchorId="2A080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05pt;width:191pt;height:90pt;z-index:1;mso-wrap-distance-left:0;mso-wrap-distance-right:0" filled="t">
          <v:fill opacity="0" color2="black"/>
          <v:imagedata r:id="rId1" o:title=""/>
          <w10:wrap type="topAndBottom"/>
        </v:shape>
      </w:pict>
    </w:r>
    <w:r>
      <w:rPr>
        <w:b/>
        <w:bCs/>
        <w:sz w:val="20"/>
        <w:szCs w:val="20"/>
      </w:rPr>
      <w:t xml:space="preserve">                                                                     </w:t>
    </w:r>
  </w:p>
  <w:p w14:paraId="233E5515" w14:textId="77777777" w:rsidR="00B40331" w:rsidRPr="007A244E" w:rsidRDefault="00B40331"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SAN SALVADOR, EL SALVADOR, C.A.</w:t>
    </w:r>
  </w:p>
  <w:p w14:paraId="2952D4DB" w14:textId="77777777" w:rsidR="00B40331" w:rsidRDefault="00B40331"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CONTRATO DE PRÉSTAMO BID N° 3608/OC-ES PRIDES II</w:t>
    </w:r>
  </w:p>
  <w:p w14:paraId="69BCA14F" w14:textId="77777777" w:rsidR="00B40331" w:rsidRPr="004D16D7" w:rsidRDefault="00B40331" w:rsidP="007A244E">
    <w:pPr>
      <w:tabs>
        <w:tab w:val="left" w:pos="-720"/>
      </w:tabs>
      <w:spacing w:after="0" w:line="240" w:lineRule="auto"/>
      <w:jc w:val="center"/>
      <w:rPr>
        <w:b/>
        <w:bCs/>
        <w:sz w:val="20"/>
        <w:szCs w:val="20"/>
        <w:lang w:val="es-ES"/>
      </w:rPr>
    </w:pPr>
    <w:r w:rsidRPr="004D16D7">
      <w:rPr>
        <w:b/>
        <w:bCs/>
        <w:sz w:val="20"/>
        <w:szCs w:val="20"/>
        <w:lang w:val="es-ES" w:eastAsia="en-US"/>
      </w:rPr>
      <w:t xml:space="preserve">                                                                          LPI No. </w:t>
    </w:r>
    <w:r w:rsidRPr="00F17E93">
      <w:rPr>
        <w:rFonts w:cs="Times New Roman"/>
        <w:b/>
        <w:iCs/>
        <w:sz w:val="20"/>
        <w:szCs w:val="20"/>
      </w:rPr>
      <w:t>PRIDESII-82-LPI-B-MINSAL</w:t>
    </w:r>
  </w:p>
  <w:p w14:paraId="0485460B" w14:textId="388465A9" w:rsidR="00B40331" w:rsidRDefault="00B40331" w:rsidP="007A244E">
    <w:pPr>
      <w:tabs>
        <w:tab w:val="left" w:pos="-720"/>
      </w:tabs>
      <w:spacing w:after="0" w:line="240" w:lineRule="auto"/>
      <w:jc w:val="center"/>
      <w:rPr>
        <w:b/>
        <w:bCs/>
        <w:sz w:val="20"/>
        <w:szCs w:val="20"/>
      </w:rPr>
    </w:pPr>
    <w:r w:rsidRPr="004D16D7">
      <w:rPr>
        <w:b/>
        <w:bCs/>
        <w:sz w:val="20"/>
        <w:szCs w:val="20"/>
        <w:lang w:val="es-ES"/>
      </w:rPr>
      <w:t xml:space="preserve">                                                                               </w:t>
    </w:r>
    <w:r w:rsidRPr="005B75B1">
      <w:rPr>
        <w:b/>
        <w:bCs/>
        <w:sz w:val="20"/>
        <w:szCs w:val="20"/>
      </w:rPr>
      <w:t>CONTRAT</w:t>
    </w:r>
    <w:r>
      <w:rPr>
        <w:b/>
        <w:bCs/>
        <w:sz w:val="20"/>
        <w:szCs w:val="20"/>
      </w:rPr>
      <w:t>O DE SUMINISTRO DE BIENES No</w:t>
    </w:r>
    <w:r w:rsidRPr="007F7B5D">
      <w:rPr>
        <w:b/>
        <w:bCs/>
        <w:sz w:val="20"/>
        <w:szCs w:val="20"/>
      </w:rPr>
      <w:t>. 5</w:t>
    </w:r>
    <w:r>
      <w:rPr>
        <w:b/>
        <w:bCs/>
        <w:sz w:val="20"/>
        <w:szCs w:val="20"/>
      </w:rPr>
      <w:t>5</w:t>
    </w:r>
    <w:r w:rsidRPr="007F7B5D">
      <w:rPr>
        <w:b/>
        <w:bCs/>
        <w:sz w:val="20"/>
        <w:szCs w:val="20"/>
      </w:rPr>
      <w:t>/2019</w:t>
    </w:r>
    <w:r w:rsidRPr="005B75B1">
      <w:rPr>
        <w:b/>
        <w:bCs/>
        <w:sz w:val="20"/>
        <w:szCs w:val="20"/>
      </w:rPr>
      <w:t xml:space="preserve"> ACP-UGP</w:t>
    </w:r>
  </w:p>
  <w:p w14:paraId="07DCCE85" w14:textId="77777777" w:rsidR="00B40331" w:rsidRPr="001F3554" w:rsidRDefault="00B40331" w:rsidP="007A244E">
    <w:pPr>
      <w:tabs>
        <w:tab w:val="left" w:pos="-720"/>
      </w:tabs>
      <w:spacing w:after="0" w:line="240" w:lineRule="auto"/>
      <w:jc w:val="center"/>
      <w:rPr>
        <w:b/>
        <w:bCs/>
        <w:sz w:val="20"/>
        <w:szCs w:val="20"/>
        <w:lang w:val="es-ES"/>
      </w:rPr>
    </w:pPr>
    <w:r w:rsidRPr="00600343">
      <w:rPr>
        <w:b/>
        <w:bCs/>
        <w:sz w:val="20"/>
        <w:szCs w:val="20"/>
        <w:lang w:val="es-ES" w:eastAsia="en-US"/>
      </w:rPr>
      <w:t xml:space="preserve">                                                                          </w:t>
    </w:r>
  </w:p>
  <w:p w14:paraId="3CEB7279" w14:textId="77777777" w:rsidR="00B40331" w:rsidRDefault="00B40331" w:rsidP="00407F7B">
    <w:pPr>
      <w:pStyle w:val="Encabezado"/>
      <w:tabs>
        <w:tab w:val="left" w:pos="8580"/>
        <w:tab w:val="right" w:pos="9180"/>
        <w:tab w:val="left" w:pos="9555"/>
      </w:tabs>
      <w:rPr>
        <w:rStyle w:val="Nmerodepgina"/>
      </w:rPr>
    </w:pPr>
    <w:r w:rsidRPr="001F3554">
      <w:rPr>
        <w:lang w:val="es-E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14:paraId="2F93619A" w14:textId="77777777" w:rsidR="00B40331" w:rsidRDefault="00B40331" w:rsidP="00407F7B">
    <w:pPr>
      <w:pStyle w:val="Encabezado"/>
      <w:tabs>
        <w:tab w:val="left" w:pos="8580"/>
        <w:tab w:val="right" w:pos="9180"/>
        <w:tab w:val="left" w:pos="95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41A"/>
    <w:multiLevelType w:val="hybridMultilevel"/>
    <w:tmpl w:val="D49CF904"/>
    <w:lvl w:ilvl="0" w:tplc="5936FC4E">
      <w:start w:val="1"/>
      <w:numFmt w:val="decimal"/>
      <w:lvlText w:val="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603B0"/>
    <w:multiLevelType w:val="hybridMultilevel"/>
    <w:tmpl w:val="E862800C"/>
    <w:lvl w:ilvl="0" w:tplc="6CC2E1BE">
      <w:start w:val="1"/>
      <w:numFmt w:val="decimal"/>
      <w:lvlText w:val="3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B7C63"/>
    <w:multiLevelType w:val="hybridMultilevel"/>
    <w:tmpl w:val="67F2169E"/>
    <w:lvl w:ilvl="0" w:tplc="8D543450">
      <w:start w:val="1"/>
      <w:numFmt w:val="decimal"/>
      <w:lvlText w:val="2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3111F"/>
    <w:multiLevelType w:val="hybridMultilevel"/>
    <w:tmpl w:val="E5048A24"/>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0BED2286"/>
    <w:multiLevelType w:val="hybridMultilevel"/>
    <w:tmpl w:val="C21407EC"/>
    <w:lvl w:ilvl="0" w:tplc="B662684C">
      <w:start w:val="1"/>
      <w:numFmt w:val="decimal"/>
      <w:lvlText w:val="3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651A51"/>
    <w:multiLevelType w:val="hybridMultilevel"/>
    <w:tmpl w:val="A06A8D0C"/>
    <w:lvl w:ilvl="0" w:tplc="F39A23EC">
      <w:start w:val="1"/>
      <w:numFmt w:val="decimal"/>
      <w:lvlText w:val="3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D070C8"/>
    <w:multiLevelType w:val="hybridMultilevel"/>
    <w:tmpl w:val="C9EE4484"/>
    <w:lvl w:ilvl="0" w:tplc="BCFEF086">
      <w:start w:val="1"/>
      <w:numFmt w:val="decimal"/>
      <w:lvlText w:val="1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9" w15:restartNumberingAfterBreak="0">
    <w:nsid w:val="1867537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7E4F1C"/>
    <w:multiLevelType w:val="hybridMultilevel"/>
    <w:tmpl w:val="F7E26454"/>
    <w:lvl w:ilvl="0" w:tplc="8392FB72">
      <w:start w:val="1"/>
      <w:numFmt w:val="decimal"/>
      <w:lvlText w:val="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B02197"/>
    <w:multiLevelType w:val="hybridMultilevel"/>
    <w:tmpl w:val="612AF8EA"/>
    <w:lvl w:ilvl="0" w:tplc="405803EA">
      <w:start w:val="1"/>
      <w:numFmt w:val="decimal"/>
      <w:lvlText w:val="1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C437E9F"/>
    <w:multiLevelType w:val="hybridMultilevel"/>
    <w:tmpl w:val="C1021B6E"/>
    <w:lvl w:ilvl="0" w:tplc="4D16B566">
      <w:start w:val="1"/>
      <w:numFmt w:val="decimal"/>
      <w:lvlText w:val="1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F594884"/>
    <w:multiLevelType w:val="hybridMultilevel"/>
    <w:tmpl w:val="317A7170"/>
    <w:lvl w:ilvl="0" w:tplc="814CCC18">
      <w:start w:val="1"/>
      <w:numFmt w:val="decimal"/>
      <w:lvlText w:val="3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1033B7"/>
    <w:multiLevelType w:val="hybridMultilevel"/>
    <w:tmpl w:val="64EE9C90"/>
    <w:lvl w:ilvl="0" w:tplc="0D9EC1C0">
      <w:start w:val="1"/>
      <w:numFmt w:val="decimal"/>
      <w:lvlText w:val="2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B165F2"/>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BE5228"/>
    <w:multiLevelType w:val="hybridMultilevel"/>
    <w:tmpl w:val="E52ED652"/>
    <w:lvl w:ilvl="0" w:tplc="FDF8A672">
      <w:start w:val="1"/>
      <w:numFmt w:val="decimal"/>
      <w:lvlText w:val="2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9651A2"/>
    <w:multiLevelType w:val="hybridMultilevel"/>
    <w:tmpl w:val="E940F3B2"/>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A44337D"/>
    <w:multiLevelType w:val="hybridMultilevel"/>
    <w:tmpl w:val="641CF0E2"/>
    <w:lvl w:ilvl="0" w:tplc="19D6A682">
      <w:start w:val="1"/>
      <w:numFmt w:val="decimal"/>
      <w:lvlText w:val="2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D5555E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DB0790C"/>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E4A789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14C7FA0"/>
    <w:multiLevelType w:val="hybridMultilevel"/>
    <w:tmpl w:val="A8C4EC86"/>
    <w:lvl w:ilvl="0" w:tplc="11AC5DB6">
      <w:start w:val="1"/>
      <w:numFmt w:val="decimal"/>
      <w:lvlText w:val="2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5F176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27322E9"/>
    <w:multiLevelType w:val="hybridMultilevel"/>
    <w:tmpl w:val="500C68FC"/>
    <w:lvl w:ilvl="0" w:tplc="E38021F0">
      <w:start w:val="1"/>
      <w:numFmt w:val="decimal"/>
      <w:lvlText w:val="3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2C602E8"/>
    <w:multiLevelType w:val="hybridMultilevel"/>
    <w:tmpl w:val="13727FEA"/>
    <w:lvl w:ilvl="0" w:tplc="1C8A5FA0">
      <w:start w:val="1"/>
      <w:numFmt w:val="decimal"/>
      <w:lvlText w:val="3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F852A3"/>
    <w:multiLevelType w:val="hybridMultilevel"/>
    <w:tmpl w:val="E81E4882"/>
    <w:lvl w:ilvl="0" w:tplc="0A6075AA">
      <w:start w:val="1"/>
      <w:numFmt w:val="decimal"/>
      <w:lvlText w:val="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C50E5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4D0E3D"/>
    <w:multiLevelType w:val="hybridMultilevel"/>
    <w:tmpl w:val="817A8A44"/>
    <w:lvl w:ilvl="0" w:tplc="FDA408D0">
      <w:start w:val="1"/>
      <w:numFmt w:val="decimal"/>
      <w:lvlText w:val="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31" w15:restartNumberingAfterBreak="0">
    <w:nsid w:val="411762DD"/>
    <w:multiLevelType w:val="hybridMultilevel"/>
    <w:tmpl w:val="42DA2470"/>
    <w:lvl w:ilvl="0" w:tplc="0E227B9A">
      <w:start w:val="1"/>
      <w:numFmt w:val="decimal"/>
      <w:lvlText w:val="1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F41A2E"/>
    <w:multiLevelType w:val="hybridMultilevel"/>
    <w:tmpl w:val="1FBCD126"/>
    <w:lvl w:ilvl="0" w:tplc="611E3148">
      <w:start w:val="1"/>
      <w:numFmt w:val="decimal"/>
      <w:lvlText w:val="3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5EE0080"/>
    <w:multiLevelType w:val="hybridMultilevel"/>
    <w:tmpl w:val="CA3E3964"/>
    <w:lvl w:ilvl="0" w:tplc="CB1A24DE">
      <w:start w:val="1"/>
      <w:numFmt w:val="decimal"/>
      <w:lvlText w:val="2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6C830FB"/>
    <w:multiLevelType w:val="hybridMultilevel"/>
    <w:tmpl w:val="980209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7" w15:restartNumberingAfterBreak="0">
    <w:nsid w:val="4ABD6B9D"/>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CA64D6C"/>
    <w:multiLevelType w:val="hybridMultilevel"/>
    <w:tmpl w:val="851A9B86"/>
    <w:lvl w:ilvl="0" w:tplc="3C8E7010">
      <w:start w:val="1"/>
      <w:numFmt w:val="decimal"/>
      <w:lvlText w:val="1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C73441"/>
    <w:multiLevelType w:val="hybridMultilevel"/>
    <w:tmpl w:val="BC4A0B00"/>
    <w:lvl w:ilvl="0" w:tplc="544408D2">
      <w:start w:val="1"/>
      <w:numFmt w:val="decimal"/>
      <w:lvlText w:val="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D9808E9"/>
    <w:multiLevelType w:val="hybridMultilevel"/>
    <w:tmpl w:val="77069DC8"/>
    <w:lvl w:ilvl="0" w:tplc="88721B4C">
      <w:start w:val="1"/>
      <w:numFmt w:val="decimal"/>
      <w:lvlText w:val="1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18B1783"/>
    <w:multiLevelType w:val="hybridMultilevel"/>
    <w:tmpl w:val="2ABA96B0"/>
    <w:lvl w:ilvl="0" w:tplc="96B087CC">
      <w:start w:val="1"/>
      <w:numFmt w:val="decimal"/>
      <w:lvlText w:val="10.%1"/>
      <w:lvlJc w:val="left"/>
      <w:pPr>
        <w:ind w:left="990" w:hanging="360"/>
      </w:pPr>
      <w:rPr>
        <w:rFonts w:hint="default"/>
        <w:b w:val="0"/>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2" w15:restartNumberingAfterBreak="0">
    <w:nsid w:val="51AD1819"/>
    <w:multiLevelType w:val="hybridMultilevel"/>
    <w:tmpl w:val="97D4405A"/>
    <w:lvl w:ilvl="0" w:tplc="BF22289E">
      <w:start w:val="1"/>
      <w:numFmt w:val="decimal"/>
      <w:lvlText w:val="%1."/>
      <w:lvlJc w:val="left"/>
      <w:pPr>
        <w:ind w:left="720" w:hanging="360"/>
      </w:pPr>
      <w:rPr>
        <w:rFonts w:ascii="Calibri" w:hAnsi="Calibri" w:cs="Calibr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4144988"/>
    <w:multiLevelType w:val="hybridMultilevel"/>
    <w:tmpl w:val="5030C436"/>
    <w:lvl w:ilvl="0" w:tplc="157EE246">
      <w:start w:val="1"/>
      <w:numFmt w:val="decimal"/>
      <w:lvlText w:val="2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5141A64"/>
    <w:multiLevelType w:val="hybridMultilevel"/>
    <w:tmpl w:val="85128E38"/>
    <w:lvl w:ilvl="0" w:tplc="1214F408">
      <w:start w:val="1"/>
      <w:numFmt w:val="decimal"/>
      <w:lvlText w:val="1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53C33B8"/>
    <w:multiLevelType w:val="hybridMultilevel"/>
    <w:tmpl w:val="70CCA36C"/>
    <w:lvl w:ilvl="0" w:tplc="DDBE4C96">
      <w:start w:val="1"/>
      <w:numFmt w:val="decimal"/>
      <w:lvlText w:val="17.%1"/>
      <w:lvlJc w:val="left"/>
      <w:pPr>
        <w:ind w:left="121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73132CE"/>
    <w:multiLevelType w:val="hybridMultilevel"/>
    <w:tmpl w:val="921248EE"/>
    <w:lvl w:ilvl="0" w:tplc="D22C9E26">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Calibri" w:hAnsi="Calibri" w:cs="Calibri"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5CDD41D5"/>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D0715B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5E66AB3"/>
    <w:multiLevelType w:val="hybridMultilevel"/>
    <w:tmpl w:val="8B527332"/>
    <w:lvl w:ilvl="0" w:tplc="FECC8FAE">
      <w:start w:val="1"/>
      <w:numFmt w:val="decimal"/>
      <w:lvlText w:val="3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AA6424"/>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C1402FE"/>
    <w:multiLevelType w:val="hybridMultilevel"/>
    <w:tmpl w:val="3C4A2BF6"/>
    <w:lvl w:ilvl="0" w:tplc="1D1655B4">
      <w:start w:val="1"/>
      <w:numFmt w:val="decimal"/>
      <w:lvlText w:val="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E8C3642"/>
    <w:multiLevelType w:val="hybridMultilevel"/>
    <w:tmpl w:val="1FB017FA"/>
    <w:lvl w:ilvl="0" w:tplc="0868EAB8">
      <w:start w:val="1"/>
      <w:numFmt w:val="decimal"/>
      <w:lvlText w:val="%1."/>
      <w:lvlJc w:val="left"/>
      <w:pPr>
        <w:ind w:left="720" w:hanging="360"/>
      </w:pPr>
      <w:rPr>
        <w:rFonts w:hint="default"/>
        <w:b w:val="0"/>
        <w:bCs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9F211B"/>
    <w:multiLevelType w:val="hybridMultilevel"/>
    <w:tmpl w:val="AA947DE2"/>
    <w:lvl w:ilvl="0" w:tplc="B80C1CFE">
      <w:start w:val="1"/>
      <w:numFmt w:val="decimal"/>
      <w:lvlText w:val="2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5A3341F"/>
    <w:multiLevelType w:val="hybridMultilevel"/>
    <w:tmpl w:val="737E12B0"/>
    <w:lvl w:ilvl="0" w:tplc="5FFCAC3E">
      <w:start w:val="1"/>
      <w:numFmt w:val="decimal"/>
      <w:lvlText w:val="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60D3151"/>
    <w:multiLevelType w:val="hybridMultilevel"/>
    <w:tmpl w:val="6632FFF4"/>
    <w:lvl w:ilvl="0" w:tplc="45DEDAD2">
      <w:start w:val="1"/>
      <w:numFmt w:val="decimal"/>
      <w:lvlText w:val="1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8FC27AB"/>
    <w:multiLevelType w:val="hybridMultilevel"/>
    <w:tmpl w:val="65DE8B9A"/>
    <w:lvl w:ilvl="0" w:tplc="C5C24F4C">
      <w:start w:val="1"/>
      <w:numFmt w:val="decimal"/>
      <w:lvlText w:val="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9661D0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A0F60E0"/>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E303859"/>
    <w:multiLevelType w:val="hybridMultilevel"/>
    <w:tmpl w:val="A432B618"/>
    <w:lvl w:ilvl="0" w:tplc="BDAE61E2">
      <w:start w:val="1"/>
      <w:numFmt w:val="decimal"/>
      <w:lvlText w:val="2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F2F7228"/>
    <w:multiLevelType w:val="hybridMultilevel"/>
    <w:tmpl w:val="B11623EA"/>
    <w:lvl w:ilvl="0" w:tplc="FE6C2960">
      <w:start w:val="1"/>
      <w:numFmt w:val="decimal"/>
      <w:lvlText w:val="2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30"/>
  </w:num>
  <w:num w:numId="3">
    <w:abstractNumId w:val="7"/>
  </w:num>
  <w:num w:numId="4">
    <w:abstractNumId w:val="19"/>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num>
  <w:num w:numId="7">
    <w:abstractNumId w:val="42"/>
  </w:num>
  <w:num w:numId="8">
    <w:abstractNumId w:val="27"/>
  </w:num>
  <w:num w:numId="9">
    <w:abstractNumId w:val="49"/>
  </w:num>
  <w:num w:numId="10">
    <w:abstractNumId w:val="39"/>
  </w:num>
  <w:num w:numId="11">
    <w:abstractNumId w:val="59"/>
  </w:num>
  <w:num w:numId="12">
    <w:abstractNumId w:val="52"/>
  </w:num>
  <w:num w:numId="13">
    <w:abstractNumId w:val="20"/>
  </w:num>
  <w:num w:numId="14">
    <w:abstractNumId w:val="51"/>
  </w:num>
  <w:num w:numId="15">
    <w:abstractNumId w:val="0"/>
  </w:num>
  <w:num w:numId="16">
    <w:abstractNumId w:val="46"/>
  </w:num>
  <w:num w:numId="17">
    <w:abstractNumId w:val="29"/>
  </w:num>
  <w:num w:numId="18">
    <w:abstractNumId w:val="60"/>
  </w:num>
  <w:num w:numId="19">
    <w:abstractNumId w:val="47"/>
  </w:num>
  <w:num w:numId="20">
    <w:abstractNumId w:val="55"/>
  </w:num>
  <w:num w:numId="21">
    <w:abstractNumId w:val="10"/>
  </w:num>
  <w:num w:numId="22">
    <w:abstractNumId w:val="57"/>
  </w:num>
  <w:num w:numId="23">
    <w:abstractNumId w:val="41"/>
  </w:num>
  <w:num w:numId="24">
    <w:abstractNumId w:val="31"/>
  </w:num>
  <w:num w:numId="25">
    <w:abstractNumId w:val="11"/>
  </w:num>
  <w:num w:numId="26">
    <w:abstractNumId w:val="48"/>
  </w:num>
  <w:num w:numId="27">
    <w:abstractNumId w:val="6"/>
  </w:num>
  <w:num w:numId="28">
    <w:abstractNumId w:val="58"/>
  </w:num>
  <w:num w:numId="29">
    <w:abstractNumId w:val="40"/>
  </w:num>
  <w:num w:numId="30">
    <w:abstractNumId w:val="44"/>
  </w:num>
  <w:num w:numId="31">
    <w:abstractNumId w:val="45"/>
  </w:num>
  <w:num w:numId="32">
    <w:abstractNumId w:val="38"/>
  </w:num>
  <w:num w:numId="33">
    <w:abstractNumId w:val="12"/>
  </w:num>
  <w:num w:numId="34">
    <w:abstractNumId w:val="18"/>
  </w:num>
  <w:num w:numId="35">
    <w:abstractNumId w:val="24"/>
  </w:num>
  <w:num w:numId="36">
    <w:abstractNumId w:val="2"/>
  </w:num>
  <w:num w:numId="37">
    <w:abstractNumId w:val="43"/>
  </w:num>
  <w:num w:numId="38">
    <w:abstractNumId w:val="33"/>
  </w:num>
  <w:num w:numId="39">
    <w:abstractNumId w:val="21"/>
  </w:num>
  <w:num w:numId="40">
    <w:abstractNumId w:val="14"/>
  </w:num>
  <w:num w:numId="41">
    <w:abstractNumId w:val="23"/>
  </w:num>
  <w:num w:numId="42">
    <w:abstractNumId w:val="56"/>
  </w:num>
  <w:num w:numId="43">
    <w:abstractNumId w:val="62"/>
  </w:num>
  <w:num w:numId="44">
    <w:abstractNumId w:val="16"/>
  </w:num>
  <w:num w:numId="45">
    <w:abstractNumId w:val="63"/>
  </w:num>
  <w:num w:numId="46">
    <w:abstractNumId w:val="22"/>
  </w:num>
  <w:num w:numId="47">
    <w:abstractNumId w:val="26"/>
  </w:num>
  <w:num w:numId="48">
    <w:abstractNumId w:val="37"/>
  </w:num>
  <w:num w:numId="49">
    <w:abstractNumId w:val="13"/>
  </w:num>
  <w:num w:numId="50">
    <w:abstractNumId w:val="5"/>
  </w:num>
  <w:num w:numId="51">
    <w:abstractNumId w:val="4"/>
  </w:num>
  <w:num w:numId="52">
    <w:abstractNumId w:val="15"/>
  </w:num>
  <w:num w:numId="53">
    <w:abstractNumId w:val="25"/>
  </w:num>
  <w:num w:numId="54">
    <w:abstractNumId w:val="1"/>
  </w:num>
  <w:num w:numId="55">
    <w:abstractNumId w:val="61"/>
  </w:num>
  <w:num w:numId="56">
    <w:abstractNumId w:val="53"/>
  </w:num>
  <w:num w:numId="57">
    <w:abstractNumId w:val="28"/>
  </w:num>
  <w:num w:numId="58">
    <w:abstractNumId w:val="9"/>
  </w:num>
  <w:num w:numId="59">
    <w:abstractNumId w:val="50"/>
  </w:num>
  <w:num w:numId="60">
    <w:abstractNumId w:val="32"/>
  </w:num>
  <w:num w:numId="61">
    <w:abstractNumId w:val="35"/>
  </w:num>
  <w:num w:numId="62">
    <w:abstractNumId w:val="3"/>
  </w:num>
  <w:num w:numId="63">
    <w:abstractNumId w:val="17"/>
  </w:num>
  <w:num w:numId="64">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67C8"/>
    <w:rsid w:val="000073E4"/>
    <w:rsid w:val="00007B43"/>
    <w:rsid w:val="00007B75"/>
    <w:rsid w:val="00007EBA"/>
    <w:rsid w:val="00007FA9"/>
    <w:rsid w:val="00012A4D"/>
    <w:rsid w:val="00013B35"/>
    <w:rsid w:val="000158E7"/>
    <w:rsid w:val="00017AFD"/>
    <w:rsid w:val="00021A79"/>
    <w:rsid w:val="00023ABB"/>
    <w:rsid w:val="00025D54"/>
    <w:rsid w:val="00025F7A"/>
    <w:rsid w:val="00026887"/>
    <w:rsid w:val="000304F3"/>
    <w:rsid w:val="0003412B"/>
    <w:rsid w:val="00034192"/>
    <w:rsid w:val="00034849"/>
    <w:rsid w:val="00035EFC"/>
    <w:rsid w:val="000367AE"/>
    <w:rsid w:val="0003793D"/>
    <w:rsid w:val="00040BF6"/>
    <w:rsid w:val="000428AC"/>
    <w:rsid w:val="00043392"/>
    <w:rsid w:val="00044C5B"/>
    <w:rsid w:val="00045769"/>
    <w:rsid w:val="00045C0D"/>
    <w:rsid w:val="0004651F"/>
    <w:rsid w:val="00047ACC"/>
    <w:rsid w:val="00050651"/>
    <w:rsid w:val="00051D3F"/>
    <w:rsid w:val="00052049"/>
    <w:rsid w:val="000523F7"/>
    <w:rsid w:val="00052418"/>
    <w:rsid w:val="000543C4"/>
    <w:rsid w:val="00056A15"/>
    <w:rsid w:val="000609FA"/>
    <w:rsid w:val="000611CA"/>
    <w:rsid w:val="00061491"/>
    <w:rsid w:val="00062B79"/>
    <w:rsid w:val="00062D94"/>
    <w:rsid w:val="00065875"/>
    <w:rsid w:val="00065CB7"/>
    <w:rsid w:val="00066D08"/>
    <w:rsid w:val="00066D25"/>
    <w:rsid w:val="00066EA5"/>
    <w:rsid w:val="00067D4E"/>
    <w:rsid w:val="00070D74"/>
    <w:rsid w:val="0007440E"/>
    <w:rsid w:val="0007607B"/>
    <w:rsid w:val="000769FB"/>
    <w:rsid w:val="000821A2"/>
    <w:rsid w:val="000853F8"/>
    <w:rsid w:val="000858E4"/>
    <w:rsid w:val="0008761F"/>
    <w:rsid w:val="00090655"/>
    <w:rsid w:val="00091E6C"/>
    <w:rsid w:val="000935D8"/>
    <w:rsid w:val="0009364C"/>
    <w:rsid w:val="00095563"/>
    <w:rsid w:val="00096DFB"/>
    <w:rsid w:val="000A13D6"/>
    <w:rsid w:val="000A1C44"/>
    <w:rsid w:val="000A51BE"/>
    <w:rsid w:val="000A750C"/>
    <w:rsid w:val="000B0F14"/>
    <w:rsid w:val="000B1B78"/>
    <w:rsid w:val="000B4191"/>
    <w:rsid w:val="000B4A87"/>
    <w:rsid w:val="000B6E5B"/>
    <w:rsid w:val="000C00C6"/>
    <w:rsid w:val="000C1CB6"/>
    <w:rsid w:val="000C3124"/>
    <w:rsid w:val="000C5A23"/>
    <w:rsid w:val="000C5B1C"/>
    <w:rsid w:val="000C67A6"/>
    <w:rsid w:val="000C6F73"/>
    <w:rsid w:val="000D3CDD"/>
    <w:rsid w:val="000D5BEC"/>
    <w:rsid w:val="000D5FDB"/>
    <w:rsid w:val="000D6A3C"/>
    <w:rsid w:val="000E05B2"/>
    <w:rsid w:val="000E0F06"/>
    <w:rsid w:val="000E290D"/>
    <w:rsid w:val="000E3E38"/>
    <w:rsid w:val="000E61D2"/>
    <w:rsid w:val="000E6579"/>
    <w:rsid w:val="000F05EA"/>
    <w:rsid w:val="000F08B2"/>
    <w:rsid w:val="000F0B9A"/>
    <w:rsid w:val="000F1A22"/>
    <w:rsid w:val="000F3CAF"/>
    <w:rsid w:val="000F518A"/>
    <w:rsid w:val="000F58DF"/>
    <w:rsid w:val="000F5B48"/>
    <w:rsid w:val="000F5DD8"/>
    <w:rsid w:val="000F7C5E"/>
    <w:rsid w:val="00102F5A"/>
    <w:rsid w:val="0010366D"/>
    <w:rsid w:val="00104214"/>
    <w:rsid w:val="00104685"/>
    <w:rsid w:val="00105373"/>
    <w:rsid w:val="00105860"/>
    <w:rsid w:val="00105DB7"/>
    <w:rsid w:val="00106285"/>
    <w:rsid w:val="00106A78"/>
    <w:rsid w:val="00106EAA"/>
    <w:rsid w:val="001079C4"/>
    <w:rsid w:val="00107DFC"/>
    <w:rsid w:val="00110039"/>
    <w:rsid w:val="00110040"/>
    <w:rsid w:val="00110D1E"/>
    <w:rsid w:val="00110EBC"/>
    <w:rsid w:val="001115CF"/>
    <w:rsid w:val="00111737"/>
    <w:rsid w:val="00111D9D"/>
    <w:rsid w:val="001128E3"/>
    <w:rsid w:val="00112965"/>
    <w:rsid w:val="00112F9C"/>
    <w:rsid w:val="00113DB1"/>
    <w:rsid w:val="00113EB5"/>
    <w:rsid w:val="001173CC"/>
    <w:rsid w:val="00120F3C"/>
    <w:rsid w:val="00122017"/>
    <w:rsid w:val="00122064"/>
    <w:rsid w:val="00122B7D"/>
    <w:rsid w:val="001238B2"/>
    <w:rsid w:val="00123F77"/>
    <w:rsid w:val="00125097"/>
    <w:rsid w:val="00125CEF"/>
    <w:rsid w:val="001260C7"/>
    <w:rsid w:val="00126698"/>
    <w:rsid w:val="001266BB"/>
    <w:rsid w:val="001277F7"/>
    <w:rsid w:val="00130207"/>
    <w:rsid w:val="001303AB"/>
    <w:rsid w:val="00130772"/>
    <w:rsid w:val="00130822"/>
    <w:rsid w:val="001309D2"/>
    <w:rsid w:val="0013132C"/>
    <w:rsid w:val="0013186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1C34"/>
    <w:rsid w:val="00152545"/>
    <w:rsid w:val="0015274D"/>
    <w:rsid w:val="001528C9"/>
    <w:rsid w:val="00157A03"/>
    <w:rsid w:val="00157CB3"/>
    <w:rsid w:val="0016031A"/>
    <w:rsid w:val="00160BA9"/>
    <w:rsid w:val="00163266"/>
    <w:rsid w:val="00163AB2"/>
    <w:rsid w:val="00165CA7"/>
    <w:rsid w:val="0016785D"/>
    <w:rsid w:val="001712A8"/>
    <w:rsid w:val="00171D25"/>
    <w:rsid w:val="00172E21"/>
    <w:rsid w:val="001731ED"/>
    <w:rsid w:val="001745FE"/>
    <w:rsid w:val="0017478C"/>
    <w:rsid w:val="00175B43"/>
    <w:rsid w:val="00176A71"/>
    <w:rsid w:val="001806A1"/>
    <w:rsid w:val="00181FF0"/>
    <w:rsid w:val="001820D1"/>
    <w:rsid w:val="00185993"/>
    <w:rsid w:val="00186803"/>
    <w:rsid w:val="0018758E"/>
    <w:rsid w:val="00187603"/>
    <w:rsid w:val="0019099A"/>
    <w:rsid w:val="00190A8C"/>
    <w:rsid w:val="00191F26"/>
    <w:rsid w:val="001944D8"/>
    <w:rsid w:val="00195293"/>
    <w:rsid w:val="001A02C0"/>
    <w:rsid w:val="001A1762"/>
    <w:rsid w:val="001A3410"/>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0922"/>
    <w:rsid w:val="001D0CAA"/>
    <w:rsid w:val="001D1B06"/>
    <w:rsid w:val="001D2579"/>
    <w:rsid w:val="001D2F32"/>
    <w:rsid w:val="001D3360"/>
    <w:rsid w:val="001D358A"/>
    <w:rsid w:val="001D3726"/>
    <w:rsid w:val="001D38E7"/>
    <w:rsid w:val="001D3A9D"/>
    <w:rsid w:val="001D5C2B"/>
    <w:rsid w:val="001D60F5"/>
    <w:rsid w:val="001D6D18"/>
    <w:rsid w:val="001D6E7E"/>
    <w:rsid w:val="001D7F7F"/>
    <w:rsid w:val="001E06EC"/>
    <w:rsid w:val="001E1D24"/>
    <w:rsid w:val="001E268E"/>
    <w:rsid w:val="001E2FF4"/>
    <w:rsid w:val="001E5F40"/>
    <w:rsid w:val="001E5F69"/>
    <w:rsid w:val="001E60EA"/>
    <w:rsid w:val="001E6116"/>
    <w:rsid w:val="001E791E"/>
    <w:rsid w:val="001F08E3"/>
    <w:rsid w:val="001F236D"/>
    <w:rsid w:val="001F2552"/>
    <w:rsid w:val="001F27FE"/>
    <w:rsid w:val="001F338E"/>
    <w:rsid w:val="001F3554"/>
    <w:rsid w:val="001F3932"/>
    <w:rsid w:val="001F3E05"/>
    <w:rsid w:val="001F3F37"/>
    <w:rsid w:val="001F440A"/>
    <w:rsid w:val="001F4DBC"/>
    <w:rsid w:val="00200F6F"/>
    <w:rsid w:val="00201211"/>
    <w:rsid w:val="002013FB"/>
    <w:rsid w:val="00201C12"/>
    <w:rsid w:val="00202CA6"/>
    <w:rsid w:val="00211CF4"/>
    <w:rsid w:val="0021302D"/>
    <w:rsid w:val="00213130"/>
    <w:rsid w:val="002162F0"/>
    <w:rsid w:val="0021716A"/>
    <w:rsid w:val="002209C2"/>
    <w:rsid w:val="00225176"/>
    <w:rsid w:val="00226D73"/>
    <w:rsid w:val="00227AFB"/>
    <w:rsid w:val="00230D82"/>
    <w:rsid w:val="00231250"/>
    <w:rsid w:val="00231520"/>
    <w:rsid w:val="00233D7A"/>
    <w:rsid w:val="00234D6F"/>
    <w:rsid w:val="00235BB6"/>
    <w:rsid w:val="00235C92"/>
    <w:rsid w:val="00236A27"/>
    <w:rsid w:val="00236E57"/>
    <w:rsid w:val="002373F8"/>
    <w:rsid w:val="002377A0"/>
    <w:rsid w:val="002406B1"/>
    <w:rsid w:val="002411F0"/>
    <w:rsid w:val="0024502E"/>
    <w:rsid w:val="0024504A"/>
    <w:rsid w:val="00245DB5"/>
    <w:rsid w:val="00250DCE"/>
    <w:rsid w:val="00251E1F"/>
    <w:rsid w:val="00252BBD"/>
    <w:rsid w:val="00254138"/>
    <w:rsid w:val="00255B44"/>
    <w:rsid w:val="002562DB"/>
    <w:rsid w:val="00257C8B"/>
    <w:rsid w:val="002628AD"/>
    <w:rsid w:val="00263658"/>
    <w:rsid w:val="0026396A"/>
    <w:rsid w:val="00263CD2"/>
    <w:rsid w:val="00265BFF"/>
    <w:rsid w:val="00266656"/>
    <w:rsid w:val="00266960"/>
    <w:rsid w:val="00267ED5"/>
    <w:rsid w:val="002700CC"/>
    <w:rsid w:val="002712EB"/>
    <w:rsid w:val="00271608"/>
    <w:rsid w:val="00271AA9"/>
    <w:rsid w:val="0027621A"/>
    <w:rsid w:val="00276CC7"/>
    <w:rsid w:val="002771AE"/>
    <w:rsid w:val="002802E8"/>
    <w:rsid w:val="00280F59"/>
    <w:rsid w:val="00281783"/>
    <w:rsid w:val="0028186F"/>
    <w:rsid w:val="00281943"/>
    <w:rsid w:val="00282368"/>
    <w:rsid w:val="0028246C"/>
    <w:rsid w:val="00282E45"/>
    <w:rsid w:val="002835D6"/>
    <w:rsid w:val="00283C2B"/>
    <w:rsid w:val="002851DD"/>
    <w:rsid w:val="00290A43"/>
    <w:rsid w:val="00290CE5"/>
    <w:rsid w:val="00291015"/>
    <w:rsid w:val="002913E6"/>
    <w:rsid w:val="002920BC"/>
    <w:rsid w:val="00292958"/>
    <w:rsid w:val="002935AE"/>
    <w:rsid w:val="002937AA"/>
    <w:rsid w:val="002937BB"/>
    <w:rsid w:val="0029665C"/>
    <w:rsid w:val="00297813"/>
    <w:rsid w:val="002A12DD"/>
    <w:rsid w:val="002A1516"/>
    <w:rsid w:val="002A27B5"/>
    <w:rsid w:val="002A3197"/>
    <w:rsid w:val="002A4CD2"/>
    <w:rsid w:val="002A4E1C"/>
    <w:rsid w:val="002A5962"/>
    <w:rsid w:val="002A6697"/>
    <w:rsid w:val="002A6943"/>
    <w:rsid w:val="002A6E91"/>
    <w:rsid w:val="002B18FC"/>
    <w:rsid w:val="002B1FFC"/>
    <w:rsid w:val="002B4669"/>
    <w:rsid w:val="002B6BAA"/>
    <w:rsid w:val="002B6DDF"/>
    <w:rsid w:val="002B72B1"/>
    <w:rsid w:val="002B72FD"/>
    <w:rsid w:val="002B797D"/>
    <w:rsid w:val="002C2472"/>
    <w:rsid w:val="002C24FE"/>
    <w:rsid w:val="002C3721"/>
    <w:rsid w:val="002C40A5"/>
    <w:rsid w:val="002C4407"/>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E6EF0"/>
    <w:rsid w:val="002F03A1"/>
    <w:rsid w:val="002F055B"/>
    <w:rsid w:val="002F0AEF"/>
    <w:rsid w:val="002F5954"/>
    <w:rsid w:val="002F5C0F"/>
    <w:rsid w:val="0030056E"/>
    <w:rsid w:val="003008F1"/>
    <w:rsid w:val="003009EF"/>
    <w:rsid w:val="00304702"/>
    <w:rsid w:val="00305C50"/>
    <w:rsid w:val="00306410"/>
    <w:rsid w:val="003116EA"/>
    <w:rsid w:val="00312558"/>
    <w:rsid w:val="00312AE0"/>
    <w:rsid w:val="003156D8"/>
    <w:rsid w:val="00316CC4"/>
    <w:rsid w:val="003173E9"/>
    <w:rsid w:val="003176DA"/>
    <w:rsid w:val="00323869"/>
    <w:rsid w:val="00325259"/>
    <w:rsid w:val="0032718D"/>
    <w:rsid w:val="003271DC"/>
    <w:rsid w:val="00327319"/>
    <w:rsid w:val="00332D6A"/>
    <w:rsid w:val="0033471C"/>
    <w:rsid w:val="00334B53"/>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6CB3"/>
    <w:rsid w:val="00357869"/>
    <w:rsid w:val="00357C82"/>
    <w:rsid w:val="00360692"/>
    <w:rsid w:val="00360ECC"/>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54C"/>
    <w:rsid w:val="00380E30"/>
    <w:rsid w:val="003839C1"/>
    <w:rsid w:val="00383ACB"/>
    <w:rsid w:val="00383B47"/>
    <w:rsid w:val="00384A80"/>
    <w:rsid w:val="00385290"/>
    <w:rsid w:val="0038738A"/>
    <w:rsid w:val="00387E80"/>
    <w:rsid w:val="003925CC"/>
    <w:rsid w:val="003947E6"/>
    <w:rsid w:val="00395BCE"/>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F1A"/>
    <w:rsid w:val="003B69F9"/>
    <w:rsid w:val="003B6C6B"/>
    <w:rsid w:val="003B6D00"/>
    <w:rsid w:val="003B6FB0"/>
    <w:rsid w:val="003C0485"/>
    <w:rsid w:val="003C0E23"/>
    <w:rsid w:val="003C2BBB"/>
    <w:rsid w:val="003C41C8"/>
    <w:rsid w:val="003C52F3"/>
    <w:rsid w:val="003C6A97"/>
    <w:rsid w:val="003D284F"/>
    <w:rsid w:val="003D3786"/>
    <w:rsid w:val="003D487A"/>
    <w:rsid w:val="003D4E9C"/>
    <w:rsid w:val="003D59DC"/>
    <w:rsid w:val="003D5C33"/>
    <w:rsid w:val="003D6697"/>
    <w:rsid w:val="003D7CA6"/>
    <w:rsid w:val="003E0041"/>
    <w:rsid w:val="003E111C"/>
    <w:rsid w:val="003E33A2"/>
    <w:rsid w:val="003E592B"/>
    <w:rsid w:val="003E7A53"/>
    <w:rsid w:val="003E7C6F"/>
    <w:rsid w:val="003F26CE"/>
    <w:rsid w:val="003F2CD1"/>
    <w:rsid w:val="003F3595"/>
    <w:rsid w:val="003F4928"/>
    <w:rsid w:val="003F6989"/>
    <w:rsid w:val="00402063"/>
    <w:rsid w:val="0040472C"/>
    <w:rsid w:val="004058EA"/>
    <w:rsid w:val="0040625C"/>
    <w:rsid w:val="00407825"/>
    <w:rsid w:val="00407F7B"/>
    <w:rsid w:val="00410BE0"/>
    <w:rsid w:val="00410C62"/>
    <w:rsid w:val="00411B77"/>
    <w:rsid w:val="0041267F"/>
    <w:rsid w:val="004139DD"/>
    <w:rsid w:val="00415213"/>
    <w:rsid w:val="0041526B"/>
    <w:rsid w:val="00415607"/>
    <w:rsid w:val="004159E8"/>
    <w:rsid w:val="00417680"/>
    <w:rsid w:val="00420A93"/>
    <w:rsid w:val="00422BCB"/>
    <w:rsid w:val="004263C1"/>
    <w:rsid w:val="00431084"/>
    <w:rsid w:val="0043431F"/>
    <w:rsid w:val="00434610"/>
    <w:rsid w:val="00434769"/>
    <w:rsid w:val="004354BC"/>
    <w:rsid w:val="00437018"/>
    <w:rsid w:val="0044048F"/>
    <w:rsid w:val="00441237"/>
    <w:rsid w:val="00441DE6"/>
    <w:rsid w:val="00442214"/>
    <w:rsid w:val="00442664"/>
    <w:rsid w:val="00442F15"/>
    <w:rsid w:val="004437A1"/>
    <w:rsid w:val="00445819"/>
    <w:rsid w:val="00445B2F"/>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2C6C"/>
    <w:rsid w:val="00474BE0"/>
    <w:rsid w:val="0047531C"/>
    <w:rsid w:val="004773CB"/>
    <w:rsid w:val="0047745D"/>
    <w:rsid w:val="00477513"/>
    <w:rsid w:val="004776DF"/>
    <w:rsid w:val="00480AF1"/>
    <w:rsid w:val="00480C17"/>
    <w:rsid w:val="00481574"/>
    <w:rsid w:val="00481AC3"/>
    <w:rsid w:val="0048206B"/>
    <w:rsid w:val="00482123"/>
    <w:rsid w:val="00482B25"/>
    <w:rsid w:val="004847A2"/>
    <w:rsid w:val="00486201"/>
    <w:rsid w:val="0049032C"/>
    <w:rsid w:val="00493CE0"/>
    <w:rsid w:val="00494BCD"/>
    <w:rsid w:val="00494EE6"/>
    <w:rsid w:val="004967AD"/>
    <w:rsid w:val="00497807"/>
    <w:rsid w:val="004A17D3"/>
    <w:rsid w:val="004A1863"/>
    <w:rsid w:val="004A1DE8"/>
    <w:rsid w:val="004A3B05"/>
    <w:rsid w:val="004A4F42"/>
    <w:rsid w:val="004A63CC"/>
    <w:rsid w:val="004A6909"/>
    <w:rsid w:val="004B1052"/>
    <w:rsid w:val="004B14CC"/>
    <w:rsid w:val="004B1F43"/>
    <w:rsid w:val="004B3041"/>
    <w:rsid w:val="004B3CD6"/>
    <w:rsid w:val="004B47E6"/>
    <w:rsid w:val="004B52F1"/>
    <w:rsid w:val="004B560C"/>
    <w:rsid w:val="004B6366"/>
    <w:rsid w:val="004B7FD1"/>
    <w:rsid w:val="004C2460"/>
    <w:rsid w:val="004C300D"/>
    <w:rsid w:val="004C5717"/>
    <w:rsid w:val="004C69B2"/>
    <w:rsid w:val="004C6B81"/>
    <w:rsid w:val="004C7499"/>
    <w:rsid w:val="004C7DB8"/>
    <w:rsid w:val="004D16D7"/>
    <w:rsid w:val="004D539C"/>
    <w:rsid w:val="004D571A"/>
    <w:rsid w:val="004D59D4"/>
    <w:rsid w:val="004E11C5"/>
    <w:rsid w:val="004E223E"/>
    <w:rsid w:val="004E2C3E"/>
    <w:rsid w:val="004E37CA"/>
    <w:rsid w:val="004E47D1"/>
    <w:rsid w:val="004E4FE2"/>
    <w:rsid w:val="004E72C9"/>
    <w:rsid w:val="004F0580"/>
    <w:rsid w:val="004F0906"/>
    <w:rsid w:val="004F103B"/>
    <w:rsid w:val="004F12BB"/>
    <w:rsid w:val="004F1C3D"/>
    <w:rsid w:val="004F4ABA"/>
    <w:rsid w:val="004F4BDB"/>
    <w:rsid w:val="004F4DDA"/>
    <w:rsid w:val="004F4F12"/>
    <w:rsid w:val="004F575D"/>
    <w:rsid w:val="004F6050"/>
    <w:rsid w:val="004F62A6"/>
    <w:rsid w:val="004F6430"/>
    <w:rsid w:val="004F6FF8"/>
    <w:rsid w:val="004F72C7"/>
    <w:rsid w:val="004F7D2E"/>
    <w:rsid w:val="00500476"/>
    <w:rsid w:val="005018F2"/>
    <w:rsid w:val="00502B3C"/>
    <w:rsid w:val="00502B56"/>
    <w:rsid w:val="005031B2"/>
    <w:rsid w:val="00504B89"/>
    <w:rsid w:val="0050554F"/>
    <w:rsid w:val="00506125"/>
    <w:rsid w:val="00506CA5"/>
    <w:rsid w:val="00506D49"/>
    <w:rsid w:val="00507773"/>
    <w:rsid w:val="00507B1C"/>
    <w:rsid w:val="00511897"/>
    <w:rsid w:val="00512847"/>
    <w:rsid w:val="00517536"/>
    <w:rsid w:val="00517555"/>
    <w:rsid w:val="00524030"/>
    <w:rsid w:val="00524709"/>
    <w:rsid w:val="00525DE2"/>
    <w:rsid w:val="005279F0"/>
    <w:rsid w:val="00530C7D"/>
    <w:rsid w:val="00531138"/>
    <w:rsid w:val="00533EA8"/>
    <w:rsid w:val="00536B45"/>
    <w:rsid w:val="00536DD9"/>
    <w:rsid w:val="005401F8"/>
    <w:rsid w:val="00540E63"/>
    <w:rsid w:val="00542756"/>
    <w:rsid w:val="00545F89"/>
    <w:rsid w:val="005469BE"/>
    <w:rsid w:val="00550BE6"/>
    <w:rsid w:val="00551C2E"/>
    <w:rsid w:val="005522EB"/>
    <w:rsid w:val="0055297A"/>
    <w:rsid w:val="005576C5"/>
    <w:rsid w:val="00560037"/>
    <w:rsid w:val="005605AA"/>
    <w:rsid w:val="00560C6E"/>
    <w:rsid w:val="00561B0B"/>
    <w:rsid w:val="00562BC3"/>
    <w:rsid w:val="00563889"/>
    <w:rsid w:val="00563EDC"/>
    <w:rsid w:val="00563FBC"/>
    <w:rsid w:val="00564840"/>
    <w:rsid w:val="00566B0C"/>
    <w:rsid w:val="00570D77"/>
    <w:rsid w:val="00570DBF"/>
    <w:rsid w:val="0057216A"/>
    <w:rsid w:val="00573426"/>
    <w:rsid w:val="005748B3"/>
    <w:rsid w:val="005749E7"/>
    <w:rsid w:val="00576AEF"/>
    <w:rsid w:val="00580395"/>
    <w:rsid w:val="0058087C"/>
    <w:rsid w:val="00580966"/>
    <w:rsid w:val="005813A5"/>
    <w:rsid w:val="00581E52"/>
    <w:rsid w:val="00582422"/>
    <w:rsid w:val="00584753"/>
    <w:rsid w:val="00584F5F"/>
    <w:rsid w:val="0058533B"/>
    <w:rsid w:val="00586D7C"/>
    <w:rsid w:val="00590070"/>
    <w:rsid w:val="00590CE4"/>
    <w:rsid w:val="005A0058"/>
    <w:rsid w:val="005A0FFF"/>
    <w:rsid w:val="005A5199"/>
    <w:rsid w:val="005A5476"/>
    <w:rsid w:val="005B06D5"/>
    <w:rsid w:val="005B0B6D"/>
    <w:rsid w:val="005B3507"/>
    <w:rsid w:val="005B4323"/>
    <w:rsid w:val="005B4ED5"/>
    <w:rsid w:val="005B5B6F"/>
    <w:rsid w:val="005B75B1"/>
    <w:rsid w:val="005C0580"/>
    <w:rsid w:val="005C0CF3"/>
    <w:rsid w:val="005C2DCE"/>
    <w:rsid w:val="005C35DD"/>
    <w:rsid w:val="005C4336"/>
    <w:rsid w:val="005C687F"/>
    <w:rsid w:val="005D0FE0"/>
    <w:rsid w:val="005D2E2D"/>
    <w:rsid w:val="005D39E6"/>
    <w:rsid w:val="005D797A"/>
    <w:rsid w:val="005D7F01"/>
    <w:rsid w:val="005E1BE5"/>
    <w:rsid w:val="005E2788"/>
    <w:rsid w:val="005E479C"/>
    <w:rsid w:val="005E6744"/>
    <w:rsid w:val="005F070E"/>
    <w:rsid w:val="005F1804"/>
    <w:rsid w:val="005F4270"/>
    <w:rsid w:val="005F4BC8"/>
    <w:rsid w:val="005F624F"/>
    <w:rsid w:val="00600343"/>
    <w:rsid w:val="00600A80"/>
    <w:rsid w:val="00602455"/>
    <w:rsid w:val="00602DEF"/>
    <w:rsid w:val="00604EA8"/>
    <w:rsid w:val="006054F5"/>
    <w:rsid w:val="0060646B"/>
    <w:rsid w:val="00607062"/>
    <w:rsid w:val="0061004C"/>
    <w:rsid w:val="00611BDF"/>
    <w:rsid w:val="00611F6D"/>
    <w:rsid w:val="006129FD"/>
    <w:rsid w:val="006132F2"/>
    <w:rsid w:val="00613A79"/>
    <w:rsid w:val="00614EE0"/>
    <w:rsid w:val="006164F1"/>
    <w:rsid w:val="006174C2"/>
    <w:rsid w:val="006177DF"/>
    <w:rsid w:val="006237FA"/>
    <w:rsid w:val="00625B77"/>
    <w:rsid w:val="006270E8"/>
    <w:rsid w:val="0062752D"/>
    <w:rsid w:val="00627A8E"/>
    <w:rsid w:val="00627B93"/>
    <w:rsid w:val="00630E23"/>
    <w:rsid w:val="00632000"/>
    <w:rsid w:val="00634014"/>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463FD"/>
    <w:rsid w:val="00646F83"/>
    <w:rsid w:val="00650398"/>
    <w:rsid w:val="00650B68"/>
    <w:rsid w:val="00651ACA"/>
    <w:rsid w:val="006528BE"/>
    <w:rsid w:val="006531CE"/>
    <w:rsid w:val="00653AD3"/>
    <w:rsid w:val="0065429E"/>
    <w:rsid w:val="00657CE0"/>
    <w:rsid w:val="00660CCA"/>
    <w:rsid w:val="006617CA"/>
    <w:rsid w:val="006627B5"/>
    <w:rsid w:val="00664F9F"/>
    <w:rsid w:val="00665C29"/>
    <w:rsid w:val="006662E3"/>
    <w:rsid w:val="00666488"/>
    <w:rsid w:val="00667AF6"/>
    <w:rsid w:val="006709EC"/>
    <w:rsid w:val="00671F73"/>
    <w:rsid w:val="00672E3F"/>
    <w:rsid w:val="00673586"/>
    <w:rsid w:val="00676035"/>
    <w:rsid w:val="006760AE"/>
    <w:rsid w:val="00680315"/>
    <w:rsid w:val="0068130C"/>
    <w:rsid w:val="00682D18"/>
    <w:rsid w:val="00682FB5"/>
    <w:rsid w:val="00684955"/>
    <w:rsid w:val="00685C14"/>
    <w:rsid w:val="006874DC"/>
    <w:rsid w:val="006914D6"/>
    <w:rsid w:val="00692507"/>
    <w:rsid w:val="00694BFB"/>
    <w:rsid w:val="00695B31"/>
    <w:rsid w:val="006A02AF"/>
    <w:rsid w:val="006A0B38"/>
    <w:rsid w:val="006A17A4"/>
    <w:rsid w:val="006A3668"/>
    <w:rsid w:val="006A37FD"/>
    <w:rsid w:val="006A3A50"/>
    <w:rsid w:val="006A4754"/>
    <w:rsid w:val="006A47AE"/>
    <w:rsid w:val="006A4B02"/>
    <w:rsid w:val="006A5021"/>
    <w:rsid w:val="006A553C"/>
    <w:rsid w:val="006A598D"/>
    <w:rsid w:val="006A72F6"/>
    <w:rsid w:val="006A77DF"/>
    <w:rsid w:val="006A7D2A"/>
    <w:rsid w:val="006B03A6"/>
    <w:rsid w:val="006B50B0"/>
    <w:rsid w:val="006B5AC6"/>
    <w:rsid w:val="006B6E57"/>
    <w:rsid w:val="006B79B4"/>
    <w:rsid w:val="006C0C86"/>
    <w:rsid w:val="006C1330"/>
    <w:rsid w:val="006C20E1"/>
    <w:rsid w:val="006C24D1"/>
    <w:rsid w:val="006C29D7"/>
    <w:rsid w:val="006C32F9"/>
    <w:rsid w:val="006C4384"/>
    <w:rsid w:val="006D1B3C"/>
    <w:rsid w:val="006D1DF7"/>
    <w:rsid w:val="006D2322"/>
    <w:rsid w:val="006D2D39"/>
    <w:rsid w:val="006D45AB"/>
    <w:rsid w:val="006D5703"/>
    <w:rsid w:val="006D6953"/>
    <w:rsid w:val="006D6B23"/>
    <w:rsid w:val="006D6C45"/>
    <w:rsid w:val="006D7981"/>
    <w:rsid w:val="006E02B8"/>
    <w:rsid w:val="006E046E"/>
    <w:rsid w:val="006E0B03"/>
    <w:rsid w:val="006E261C"/>
    <w:rsid w:val="006E368B"/>
    <w:rsid w:val="006E3695"/>
    <w:rsid w:val="006E3DA1"/>
    <w:rsid w:val="006E7120"/>
    <w:rsid w:val="006F0D14"/>
    <w:rsid w:val="006F3F68"/>
    <w:rsid w:val="006F5304"/>
    <w:rsid w:val="006F7025"/>
    <w:rsid w:val="00701779"/>
    <w:rsid w:val="00701C0C"/>
    <w:rsid w:val="00705F87"/>
    <w:rsid w:val="00706276"/>
    <w:rsid w:val="00707457"/>
    <w:rsid w:val="00707E52"/>
    <w:rsid w:val="007103AD"/>
    <w:rsid w:val="0071290C"/>
    <w:rsid w:val="00713716"/>
    <w:rsid w:val="00714AC2"/>
    <w:rsid w:val="00714C2F"/>
    <w:rsid w:val="0071555E"/>
    <w:rsid w:val="00717A92"/>
    <w:rsid w:val="00720772"/>
    <w:rsid w:val="00720A7C"/>
    <w:rsid w:val="00721F14"/>
    <w:rsid w:val="00724357"/>
    <w:rsid w:val="00724BEA"/>
    <w:rsid w:val="007255C3"/>
    <w:rsid w:val="00727F16"/>
    <w:rsid w:val="007314C8"/>
    <w:rsid w:val="00731AA9"/>
    <w:rsid w:val="00732D96"/>
    <w:rsid w:val="0073354E"/>
    <w:rsid w:val="00733C52"/>
    <w:rsid w:val="00734CA4"/>
    <w:rsid w:val="007356E4"/>
    <w:rsid w:val="007366BD"/>
    <w:rsid w:val="00736D1E"/>
    <w:rsid w:val="00737452"/>
    <w:rsid w:val="00737EDC"/>
    <w:rsid w:val="007400C7"/>
    <w:rsid w:val="00740107"/>
    <w:rsid w:val="00740B43"/>
    <w:rsid w:val="00740BB1"/>
    <w:rsid w:val="00743147"/>
    <w:rsid w:val="00743A1A"/>
    <w:rsid w:val="00745CD8"/>
    <w:rsid w:val="007474E8"/>
    <w:rsid w:val="0074789E"/>
    <w:rsid w:val="00747B46"/>
    <w:rsid w:val="00753424"/>
    <w:rsid w:val="00753939"/>
    <w:rsid w:val="00753CDF"/>
    <w:rsid w:val="00753D24"/>
    <w:rsid w:val="00753E60"/>
    <w:rsid w:val="007550A4"/>
    <w:rsid w:val="007565AB"/>
    <w:rsid w:val="00760C09"/>
    <w:rsid w:val="007639C3"/>
    <w:rsid w:val="00763D4A"/>
    <w:rsid w:val="00763EBF"/>
    <w:rsid w:val="00764C56"/>
    <w:rsid w:val="007655EF"/>
    <w:rsid w:val="007668BF"/>
    <w:rsid w:val="007673DA"/>
    <w:rsid w:val="00770C2E"/>
    <w:rsid w:val="0077148E"/>
    <w:rsid w:val="00771531"/>
    <w:rsid w:val="0077170C"/>
    <w:rsid w:val="00772ECF"/>
    <w:rsid w:val="0077326E"/>
    <w:rsid w:val="00774F3F"/>
    <w:rsid w:val="0077622A"/>
    <w:rsid w:val="007770BB"/>
    <w:rsid w:val="00780194"/>
    <w:rsid w:val="007830DF"/>
    <w:rsid w:val="007843D5"/>
    <w:rsid w:val="00785728"/>
    <w:rsid w:val="00785A0A"/>
    <w:rsid w:val="00785CE3"/>
    <w:rsid w:val="007866CB"/>
    <w:rsid w:val="00787733"/>
    <w:rsid w:val="00787AEB"/>
    <w:rsid w:val="0079029A"/>
    <w:rsid w:val="0079073B"/>
    <w:rsid w:val="007913C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3F08"/>
    <w:rsid w:val="007A538E"/>
    <w:rsid w:val="007A5AEB"/>
    <w:rsid w:val="007A5D6D"/>
    <w:rsid w:val="007A7EEB"/>
    <w:rsid w:val="007B1A25"/>
    <w:rsid w:val="007B41BE"/>
    <w:rsid w:val="007B4B6F"/>
    <w:rsid w:val="007B6380"/>
    <w:rsid w:val="007B69F7"/>
    <w:rsid w:val="007B6F77"/>
    <w:rsid w:val="007B7FCB"/>
    <w:rsid w:val="007C06C7"/>
    <w:rsid w:val="007C16AB"/>
    <w:rsid w:val="007C4357"/>
    <w:rsid w:val="007D0D1C"/>
    <w:rsid w:val="007D1447"/>
    <w:rsid w:val="007D38BF"/>
    <w:rsid w:val="007D475D"/>
    <w:rsid w:val="007D5F22"/>
    <w:rsid w:val="007D67A6"/>
    <w:rsid w:val="007E06A5"/>
    <w:rsid w:val="007E0FAD"/>
    <w:rsid w:val="007E1796"/>
    <w:rsid w:val="007E2578"/>
    <w:rsid w:val="007E33E7"/>
    <w:rsid w:val="007E4BA8"/>
    <w:rsid w:val="007E62FA"/>
    <w:rsid w:val="007E6B83"/>
    <w:rsid w:val="007F00BA"/>
    <w:rsid w:val="007F21FE"/>
    <w:rsid w:val="007F2447"/>
    <w:rsid w:val="007F37EB"/>
    <w:rsid w:val="007F3AB3"/>
    <w:rsid w:val="007F3CAA"/>
    <w:rsid w:val="007F5547"/>
    <w:rsid w:val="007F6459"/>
    <w:rsid w:val="007F7040"/>
    <w:rsid w:val="007F7B5D"/>
    <w:rsid w:val="00800BD6"/>
    <w:rsid w:val="00802AAE"/>
    <w:rsid w:val="00804CE9"/>
    <w:rsid w:val="00804EE5"/>
    <w:rsid w:val="008063DF"/>
    <w:rsid w:val="0080675A"/>
    <w:rsid w:val="00806D0B"/>
    <w:rsid w:val="008114FE"/>
    <w:rsid w:val="00811B76"/>
    <w:rsid w:val="0081413D"/>
    <w:rsid w:val="008145D8"/>
    <w:rsid w:val="008149BD"/>
    <w:rsid w:val="00814C83"/>
    <w:rsid w:val="00815408"/>
    <w:rsid w:val="008155E8"/>
    <w:rsid w:val="00815718"/>
    <w:rsid w:val="00815CC8"/>
    <w:rsid w:val="00816668"/>
    <w:rsid w:val="00816793"/>
    <w:rsid w:val="00816A89"/>
    <w:rsid w:val="00816D0A"/>
    <w:rsid w:val="008171AC"/>
    <w:rsid w:val="00822385"/>
    <w:rsid w:val="00823399"/>
    <w:rsid w:val="00824A5F"/>
    <w:rsid w:val="008256D0"/>
    <w:rsid w:val="00825F06"/>
    <w:rsid w:val="00826097"/>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D15"/>
    <w:rsid w:val="00844F2C"/>
    <w:rsid w:val="00844FE6"/>
    <w:rsid w:val="008466F5"/>
    <w:rsid w:val="00847AB6"/>
    <w:rsid w:val="00850F32"/>
    <w:rsid w:val="008517AA"/>
    <w:rsid w:val="00851A18"/>
    <w:rsid w:val="00852DE6"/>
    <w:rsid w:val="0085409D"/>
    <w:rsid w:val="008547D3"/>
    <w:rsid w:val="00854F62"/>
    <w:rsid w:val="00855C4C"/>
    <w:rsid w:val="008565B9"/>
    <w:rsid w:val="0086235D"/>
    <w:rsid w:val="00862F4C"/>
    <w:rsid w:val="00864A60"/>
    <w:rsid w:val="008653A0"/>
    <w:rsid w:val="008657A8"/>
    <w:rsid w:val="00866233"/>
    <w:rsid w:val="0086757F"/>
    <w:rsid w:val="00867A15"/>
    <w:rsid w:val="008704FA"/>
    <w:rsid w:val="0087129F"/>
    <w:rsid w:val="00871A9C"/>
    <w:rsid w:val="008722A9"/>
    <w:rsid w:val="0087368F"/>
    <w:rsid w:val="00873FBC"/>
    <w:rsid w:val="00875084"/>
    <w:rsid w:val="008763EA"/>
    <w:rsid w:val="0087770B"/>
    <w:rsid w:val="00877A07"/>
    <w:rsid w:val="00877C3A"/>
    <w:rsid w:val="00877CCB"/>
    <w:rsid w:val="00880CC1"/>
    <w:rsid w:val="00880EEA"/>
    <w:rsid w:val="00881ABB"/>
    <w:rsid w:val="00881B00"/>
    <w:rsid w:val="00881CC4"/>
    <w:rsid w:val="00883884"/>
    <w:rsid w:val="00883C6B"/>
    <w:rsid w:val="0088425A"/>
    <w:rsid w:val="00884746"/>
    <w:rsid w:val="00887A39"/>
    <w:rsid w:val="00890696"/>
    <w:rsid w:val="00890F91"/>
    <w:rsid w:val="0089299F"/>
    <w:rsid w:val="00895BDD"/>
    <w:rsid w:val="00896FD0"/>
    <w:rsid w:val="00896FFE"/>
    <w:rsid w:val="008A3263"/>
    <w:rsid w:val="008A3576"/>
    <w:rsid w:val="008A5007"/>
    <w:rsid w:val="008A58BE"/>
    <w:rsid w:val="008A6872"/>
    <w:rsid w:val="008A6CD3"/>
    <w:rsid w:val="008A6E9F"/>
    <w:rsid w:val="008B2FF7"/>
    <w:rsid w:val="008B3202"/>
    <w:rsid w:val="008B3BD5"/>
    <w:rsid w:val="008B4E5D"/>
    <w:rsid w:val="008B6339"/>
    <w:rsid w:val="008B7D09"/>
    <w:rsid w:val="008C2426"/>
    <w:rsid w:val="008C28CA"/>
    <w:rsid w:val="008C3318"/>
    <w:rsid w:val="008C45B1"/>
    <w:rsid w:val="008C52B9"/>
    <w:rsid w:val="008C5A78"/>
    <w:rsid w:val="008C7101"/>
    <w:rsid w:val="008C72A2"/>
    <w:rsid w:val="008C7909"/>
    <w:rsid w:val="008D1778"/>
    <w:rsid w:val="008D1E63"/>
    <w:rsid w:val="008D398A"/>
    <w:rsid w:val="008D4930"/>
    <w:rsid w:val="008D4F56"/>
    <w:rsid w:val="008D5499"/>
    <w:rsid w:val="008D72A3"/>
    <w:rsid w:val="008D76F8"/>
    <w:rsid w:val="008E04CC"/>
    <w:rsid w:val="008E11B5"/>
    <w:rsid w:val="008E1237"/>
    <w:rsid w:val="008E17D4"/>
    <w:rsid w:val="008E187C"/>
    <w:rsid w:val="008E1A40"/>
    <w:rsid w:val="008E23E1"/>
    <w:rsid w:val="008E34AE"/>
    <w:rsid w:val="008E393C"/>
    <w:rsid w:val="008E39E3"/>
    <w:rsid w:val="008E7102"/>
    <w:rsid w:val="008F0211"/>
    <w:rsid w:val="008F08AC"/>
    <w:rsid w:val="008F1A2A"/>
    <w:rsid w:val="008F319F"/>
    <w:rsid w:val="008F3E69"/>
    <w:rsid w:val="008F4E1A"/>
    <w:rsid w:val="008F5329"/>
    <w:rsid w:val="008F5E64"/>
    <w:rsid w:val="008F6211"/>
    <w:rsid w:val="008F67B1"/>
    <w:rsid w:val="008F6A86"/>
    <w:rsid w:val="008F7729"/>
    <w:rsid w:val="00901B73"/>
    <w:rsid w:val="00901DF2"/>
    <w:rsid w:val="00903958"/>
    <w:rsid w:val="00904FA1"/>
    <w:rsid w:val="009058AB"/>
    <w:rsid w:val="00913E00"/>
    <w:rsid w:val="00913F38"/>
    <w:rsid w:val="009163EE"/>
    <w:rsid w:val="00917177"/>
    <w:rsid w:val="00917536"/>
    <w:rsid w:val="00917BC5"/>
    <w:rsid w:val="00921BA8"/>
    <w:rsid w:val="009223C3"/>
    <w:rsid w:val="00923931"/>
    <w:rsid w:val="00924AE0"/>
    <w:rsid w:val="00926F15"/>
    <w:rsid w:val="00927AAD"/>
    <w:rsid w:val="0093106C"/>
    <w:rsid w:val="00932ADC"/>
    <w:rsid w:val="00933FF7"/>
    <w:rsid w:val="00934508"/>
    <w:rsid w:val="00934929"/>
    <w:rsid w:val="00935B98"/>
    <w:rsid w:val="00935CFC"/>
    <w:rsid w:val="00937D63"/>
    <w:rsid w:val="009402A2"/>
    <w:rsid w:val="00942FDB"/>
    <w:rsid w:val="0094564E"/>
    <w:rsid w:val="009479A5"/>
    <w:rsid w:val="00947D5E"/>
    <w:rsid w:val="009513CA"/>
    <w:rsid w:val="00951CCD"/>
    <w:rsid w:val="00951DAF"/>
    <w:rsid w:val="00954FAA"/>
    <w:rsid w:val="0095697D"/>
    <w:rsid w:val="0096008E"/>
    <w:rsid w:val="00963C25"/>
    <w:rsid w:val="0096425E"/>
    <w:rsid w:val="00965132"/>
    <w:rsid w:val="00965FE2"/>
    <w:rsid w:val="00967402"/>
    <w:rsid w:val="00967AD3"/>
    <w:rsid w:val="00967E72"/>
    <w:rsid w:val="00970E0B"/>
    <w:rsid w:val="0097241B"/>
    <w:rsid w:val="00975437"/>
    <w:rsid w:val="00976FB5"/>
    <w:rsid w:val="00977975"/>
    <w:rsid w:val="00977E32"/>
    <w:rsid w:val="00980326"/>
    <w:rsid w:val="0098267F"/>
    <w:rsid w:val="00983593"/>
    <w:rsid w:val="00983901"/>
    <w:rsid w:val="00984028"/>
    <w:rsid w:val="0098491C"/>
    <w:rsid w:val="009850C8"/>
    <w:rsid w:val="00991F40"/>
    <w:rsid w:val="00993401"/>
    <w:rsid w:val="00993529"/>
    <w:rsid w:val="009948D1"/>
    <w:rsid w:val="009952C6"/>
    <w:rsid w:val="00995EE6"/>
    <w:rsid w:val="00997B56"/>
    <w:rsid w:val="009A11A0"/>
    <w:rsid w:val="009A20D7"/>
    <w:rsid w:val="009A29D2"/>
    <w:rsid w:val="009A2FB4"/>
    <w:rsid w:val="009A4563"/>
    <w:rsid w:val="009A4A6D"/>
    <w:rsid w:val="009A4CC5"/>
    <w:rsid w:val="009A5B90"/>
    <w:rsid w:val="009A5D3F"/>
    <w:rsid w:val="009A7886"/>
    <w:rsid w:val="009A79B3"/>
    <w:rsid w:val="009A7D4C"/>
    <w:rsid w:val="009A7DF2"/>
    <w:rsid w:val="009B0198"/>
    <w:rsid w:val="009B4C6C"/>
    <w:rsid w:val="009B4EBA"/>
    <w:rsid w:val="009B50BD"/>
    <w:rsid w:val="009B5870"/>
    <w:rsid w:val="009B6AC2"/>
    <w:rsid w:val="009B6BDD"/>
    <w:rsid w:val="009B7C7D"/>
    <w:rsid w:val="009B7F55"/>
    <w:rsid w:val="009C00CC"/>
    <w:rsid w:val="009C2373"/>
    <w:rsid w:val="009C3163"/>
    <w:rsid w:val="009C57F1"/>
    <w:rsid w:val="009C627F"/>
    <w:rsid w:val="009C6E37"/>
    <w:rsid w:val="009C7F9D"/>
    <w:rsid w:val="009D08FD"/>
    <w:rsid w:val="009D2BE9"/>
    <w:rsid w:val="009D3DF1"/>
    <w:rsid w:val="009D495B"/>
    <w:rsid w:val="009D5970"/>
    <w:rsid w:val="009D66D8"/>
    <w:rsid w:val="009D740D"/>
    <w:rsid w:val="009D7447"/>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B06"/>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817"/>
    <w:rsid w:val="00A16D23"/>
    <w:rsid w:val="00A16E25"/>
    <w:rsid w:val="00A17289"/>
    <w:rsid w:val="00A1752B"/>
    <w:rsid w:val="00A21011"/>
    <w:rsid w:val="00A2540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3CF8"/>
    <w:rsid w:val="00A5634E"/>
    <w:rsid w:val="00A57C6C"/>
    <w:rsid w:val="00A607B2"/>
    <w:rsid w:val="00A60D3D"/>
    <w:rsid w:val="00A67CDF"/>
    <w:rsid w:val="00A70F8A"/>
    <w:rsid w:val="00A732F5"/>
    <w:rsid w:val="00A7358C"/>
    <w:rsid w:val="00A736D1"/>
    <w:rsid w:val="00A7373A"/>
    <w:rsid w:val="00A73FFA"/>
    <w:rsid w:val="00A74308"/>
    <w:rsid w:val="00A7438C"/>
    <w:rsid w:val="00A75056"/>
    <w:rsid w:val="00A77186"/>
    <w:rsid w:val="00A83231"/>
    <w:rsid w:val="00A851D6"/>
    <w:rsid w:val="00A861EC"/>
    <w:rsid w:val="00A86A20"/>
    <w:rsid w:val="00A86BD9"/>
    <w:rsid w:val="00A86C57"/>
    <w:rsid w:val="00A87A36"/>
    <w:rsid w:val="00A91584"/>
    <w:rsid w:val="00A9185E"/>
    <w:rsid w:val="00A9295B"/>
    <w:rsid w:val="00A939C8"/>
    <w:rsid w:val="00AA018E"/>
    <w:rsid w:val="00AA03F2"/>
    <w:rsid w:val="00AA0A82"/>
    <w:rsid w:val="00AA0AC9"/>
    <w:rsid w:val="00AA1980"/>
    <w:rsid w:val="00AA21B9"/>
    <w:rsid w:val="00AA3609"/>
    <w:rsid w:val="00AA7697"/>
    <w:rsid w:val="00AB0914"/>
    <w:rsid w:val="00AB0E18"/>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3750"/>
    <w:rsid w:val="00AF457D"/>
    <w:rsid w:val="00AF4C7C"/>
    <w:rsid w:val="00AF6BB1"/>
    <w:rsid w:val="00AF7BF6"/>
    <w:rsid w:val="00B01370"/>
    <w:rsid w:val="00B0154A"/>
    <w:rsid w:val="00B0281F"/>
    <w:rsid w:val="00B046F7"/>
    <w:rsid w:val="00B04919"/>
    <w:rsid w:val="00B04B82"/>
    <w:rsid w:val="00B0503D"/>
    <w:rsid w:val="00B05660"/>
    <w:rsid w:val="00B07953"/>
    <w:rsid w:val="00B07B5E"/>
    <w:rsid w:val="00B107C4"/>
    <w:rsid w:val="00B11833"/>
    <w:rsid w:val="00B119F2"/>
    <w:rsid w:val="00B1271D"/>
    <w:rsid w:val="00B15AAE"/>
    <w:rsid w:val="00B16847"/>
    <w:rsid w:val="00B178E2"/>
    <w:rsid w:val="00B2560C"/>
    <w:rsid w:val="00B2751E"/>
    <w:rsid w:val="00B300C8"/>
    <w:rsid w:val="00B3184D"/>
    <w:rsid w:val="00B32EAA"/>
    <w:rsid w:val="00B33312"/>
    <w:rsid w:val="00B3460E"/>
    <w:rsid w:val="00B37645"/>
    <w:rsid w:val="00B40331"/>
    <w:rsid w:val="00B410BA"/>
    <w:rsid w:val="00B417EF"/>
    <w:rsid w:val="00B41910"/>
    <w:rsid w:val="00B44090"/>
    <w:rsid w:val="00B4783C"/>
    <w:rsid w:val="00B47EDC"/>
    <w:rsid w:val="00B50907"/>
    <w:rsid w:val="00B51FCD"/>
    <w:rsid w:val="00B5253F"/>
    <w:rsid w:val="00B5254B"/>
    <w:rsid w:val="00B52F9C"/>
    <w:rsid w:val="00B53545"/>
    <w:rsid w:val="00B541DB"/>
    <w:rsid w:val="00B55896"/>
    <w:rsid w:val="00B5650E"/>
    <w:rsid w:val="00B576C7"/>
    <w:rsid w:val="00B57A42"/>
    <w:rsid w:val="00B57B13"/>
    <w:rsid w:val="00B61BC7"/>
    <w:rsid w:val="00B63C68"/>
    <w:rsid w:val="00B65ED4"/>
    <w:rsid w:val="00B66F21"/>
    <w:rsid w:val="00B6731A"/>
    <w:rsid w:val="00B70215"/>
    <w:rsid w:val="00B717E6"/>
    <w:rsid w:val="00B718D6"/>
    <w:rsid w:val="00B72D6E"/>
    <w:rsid w:val="00B733D1"/>
    <w:rsid w:val="00B742FC"/>
    <w:rsid w:val="00B7555E"/>
    <w:rsid w:val="00B77F6E"/>
    <w:rsid w:val="00B801C0"/>
    <w:rsid w:val="00B8127B"/>
    <w:rsid w:val="00B8296C"/>
    <w:rsid w:val="00B82F91"/>
    <w:rsid w:val="00B84589"/>
    <w:rsid w:val="00B8460D"/>
    <w:rsid w:val="00B852EA"/>
    <w:rsid w:val="00B85E0B"/>
    <w:rsid w:val="00B86F81"/>
    <w:rsid w:val="00B87212"/>
    <w:rsid w:val="00B87504"/>
    <w:rsid w:val="00B879CD"/>
    <w:rsid w:val="00B90463"/>
    <w:rsid w:val="00B90A79"/>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3BCD"/>
    <w:rsid w:val="00BB544C"/>
    <w:rsid w:val="00BB5D7B"/>
    <w:rsid w:val="00BB6307"/>
    <w:rsid w:val="00BB6901"/>
    <w:rsid w:val="00BB77DB"/>
    <w:rsid w:val="00BC18C1"/>
    <w:rsid w:val="00BC7BD0"/>
    <w:rsid w:val="00BD2631"/>
    <w:rsid w:val="00BD35DB"/>
    <w:rsid w:val="00BD37CA"/>
    <w:rsid w:val="00BD42E0"/>
    <w:rsid w:val="00BD526A"/>
    <w:rsid w:val="00BD6709"/>
    <w:rsid w:val="00BD6D06"/>
    <w:rsid w:val="00BD70AD"/>
    <w:rsid w:val="00BE2256"/>
    <w:rsid w:val="00BE314B"/>
    <w:rsid w:val="00BE3E9D"/>
    <w:rsid w:val="00BE3F8D"/>
    <w:rsid w:val="00BF0C52"/>
    <w:rsid w:val="00BF0EEB"/>
    <w:rsid w:val="00BF1EE1"/>
    <w:rsid w:val="00BF2847"/>
    <w:rsid w:val="00BF4C54"/>
    <w:rsid w:val="00BF5070"/>
    <w:rsid w:val="00BF5306"/>
    <w:rsid w:val="00BF5E6F"/>
    <w:rsid w:val="00BF7FE8"/>
    <w:rsid w:val="00C01867"/>
    <w:rsid w:val="00C02F53"/>
    <w:rsid w:val="00C03B55"/>
    <w:rsid w:val="00C042CB"/>
    <w:rsid w:val="00C049DC"/>
    <w:rsid w:val="00C0516E"/>
    <w:rsid w:val="00C053EB"/>
    <w:rsid w:val="00C06597"/>
    <w:rsid w:val="00C10CC8"/>
    <w:rsid w:val="00C112D5"/>
    <w:rsid w:val="00C115D3"/>
    <w:rsid w:val="00C12251"/>
    <w:rsid w:val="00C13520"/>
    <w:rsid w:val="00C145C2"/>
    <w:rsid w:val="00C15188"/>
    <w:rsid w:val="00C16546"/>
    <w:rsid w:val="00C20575"/>
    <w:rsid w:val="00C206FF"/>
    <w:rsid w:val="00C2150E"/>
    <w:rsid w:val="00C21621"/>
    <w:rsid w:val="00C21D93"/>
    <w:rsid w:val="00C2258B"/>
    <w:rsid w:val="00C246B2"/>
    <w:rsid w:val="00C25C5B"/>
    <w:rsid w:val="00C270E4"/>
    <w:rsid w:val="00C300B1"/>
    <w:rsid w:val="00C32F0E"/>
    <w:rsid w:val="00C34856"/>
    <w:rsid w:val="00C3596E"/>
    <w:rsid w:val="00C35FAF"/>
    <w:rsid w:val="00C40723"/>
    <w:rsid w:val="00C41805"/>
    <w:rsid w:val="00C41911"/>
    <w:rsid w:val="00C41F23"/>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728DF"/>
    <w:rsid w:val="00C732D1"/>
    <w:rsid w:val="00C73D70"/>
    <w:rsid w:val="00C747CE"/>
    <w:rsid w:val="00C75514"/>
    <w:rsid w:val="00C75783"/>
    <w:rsid w:val="00C765F9"/>
    <w:rsid w:val="00C80A8E"/>
    <w:rsid w:val="00C80DB0"/>
    <w:rsid w:val="00C81330"/>
    <w:rsid w:val="00C831CF"/>
    <w:rsid w:val="00C865D6"/>
    <w:rsid w:val="00C8695C"/>
    <w:rsid w:val="00C920EA"/>
    <w:rsid w:val="00C92A88"/>
    <w:rsid w:val="00C94705"/>
    <w:rsid w:val="00C95A7F"/>
    <w:rsid w:val="00C96E5C"/>
    <w:rsid w:val="00CA0325"/>
    <w:rsid w:val="00CA05A6"/>
    <w:rsid w:val="00CA2FB8"/>
    <w:rsid w:val="00CA36B5"/>
    <w:rsid w:val="00CA38F9"/>
    <w:rsid w:val="00CA3CB2"/>
    <w:rsid w:val="00CA3CCB"/>
    <w:rsid w:val="00CA417D"/>
    <w:rsid w:val="00CA4DB4"/>
    <w:rsid w:val="00CA61BB"/>
    <w:rsid w:val="00CB3E50"/>
    <w:rsid w:val="00CB4099"/>
    <w:rsid w:val="00CB5149"/>
    <w:rsid w:val="00CB720C"/>
    <w:rsid w:val="00CB79F1"/>
    <w:rsid w:val="00CC1A85"/>
    <w:rsid w:val="00CC35BE"/>
    <w:rsid w:val="00CC39E1"/>
    <w:rsid w:val="00CC4DCA"/>
    <w:rsid w:val="00CC4E8F"/>
    <w:rsid w:val="00CC5E9C"/>
    <w:rsid w:val="00CC6360"/>
    <w:rsid w:val="00CC7B44"/>
    <w:rsid w:val="00CC7B57"/>
    <w:rsid w:val="00CD1519"/>
    <w:rsid w:val="00CD2F22"/>
    <w:rsid w:val="00CD408D"/>
    <w:rsid w:val="00CD4468"/>
    <w:rsid w:val="00CD44D9"/>
    <w:rsid w:val="00CD6499"/>
    <w:rsid w:val="00CD6649"/>
    <w:rsid w:val="00CD7E34"/>
    <w:rsid w:val="00CE2D42"/>
    <w:rsid w:val="00CE3122"/>
    <w:rsid w:val="00CE3F95"/>
    <w:rsid w:val="00CE4FE7"/>
    <w:rsid w:val="00CE50E3"/>
    <w:rsid w:val="00CE6957"/>
    <w:rsid w:val="00CE6C05"/>
    <w:rsid w:val="00CE70B2"/>
    <w:rsid w:val="00CF29D9"/>
    <w:rsid w:val="00CF31C3"/>
    <w:rsid w:val="00CF3AFE"/>
    <w:rsid w:val="00CF4DF4"/>
    <w:rsid w:val="00CF7FBC"/>
    <w:rsid w:val="00D007E1"/>
    <w:rsid w:val="00D01363"/>
    <w:rsid w:val="00D033DD"/>
    <w:rsid w:val="00D05579"/>
    <w:rsid w:val="00D065D2"/>
    <w:rsid w:val="00D06E85"/>
    <w:rsid w:val="00D07A4C"/>
    <w:rsid w:val="00D125FA"/>
    <w:rsid w:val="00D13358"/>
    <w:rsid w:val="00D13522"/>
    <w:rsid w:val="00D14970"/>
    <w:rsid w:val="00D14A56"/>
    <w:rsid w:val="00D14E68"/>
    <w:rsid w:val="00D14F66"/>
    <w:rsid w:val="00D16246"/>
    <w:rsid w:val="00D170A7"/>
    <w:rsid w:val="00D2058E"/>
    <w:rsid w:val="00D2102E"/>
    <w:rsid w:val="00D22ACE"/>
    <w:rsid w:val="00D24E09"/>
    <w:rsid w:val="00D253D3"/>
    <w:rsid w:val="00D3029F"/>
    <w:rsid w:val="00D31B60"/>
    <w:rsid w:val="00D3230F"/>
    <w:rsid w:val="00D33E56"/>
    <w:rsid w:val="00D34318"/>
    <w:rsid w:val="00D34608"/>
    <w:rsid w:val="00D3702F"/>
    <w:rsid w:val="00D410A9"/>
    <w:rsid w:val="00D42281"/>
    <w:rsid w:val="00D42D99"/>
    <w:rsid w:val="00D438DE"/>
    <w:rsid w:val="00D43B57"/>
    <w:rsid w:val="00D443E5"/>
    <w:rsid w:val="00D445AE"/>
    <w:rsid w:val="00D4595E"/>
    <w:rsid w:val="00D45DDF"/>
    <w:rsid w:val="00D5157D"/>
    <w:rsid w:val="00D52927"/>
    <w:rsid w:val="00D52C50"/>
    <w:rsid w:val="00D542F4"/>
    <w:rsid w:val="00D5608F"/>
    <w:rsid w:val="00D57F0B"/>
    <w:rsid w:val="00D60BD0"/>
    <w:rsid w:val="00D62416"/>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525A"/>
    <w:rsid w:val="00D86927"/>
    <w:rsid w:val="00D9187B"/>
    <w:rsid w:val="00D9258D"/>
    <w:rsid w:val="00D957E0"/>
    <w:rsid w:val="00D96F92"/>
    <w:rsid w:val="00DA041D"/>
    <w:rsid w:val="00DA1A17"/>
    <w:rsid w:val="00DA2045"/>
    <w:rsid w:val="00DA320E"/>
    <w:rsid w:val="00DA4545"/>
    <w:rsid w:val="00DA45D3"/>
    <w:rsid w:val="00DA4A2F"/>
    <w:rsid w:val="00DA4ECE"/>
    <w:rsid w:val="00DA524C"/>
    <w:rsid w:val="00DA5A41"/>
    <w:rsid w:val="00DB21E3"/>
    <w:rsid w:val="00DB244F"/>
    <w:rsid w:val="00DB2587"/>
    <w:rsid w:val="00DB3922"/>
    <w:rsid w:val="00DC0E95"/>
    <w:rsid w:val="00DC2A01"/>
    <w:rsid w:val="00DC4932"/>
    <w:rsid w:val="00DC697D"/>
    <w:rsid w:val="00DD093C"/>
    <w:rsid w:val="00DD19B0"/>
    <w:rsid w:val="00DD2975"/>
    <w:rsid w:val="00DD6AF7"/>
    <w:rsid w:val="00DD7B61"/>
    <w:rsid w:val="00DD7D48"/>
    <w:rsid w:val="00DE0D22"/>
    <w:rsid w:val="00DE19C8"/>
    <w:rsid w:val="00DE2035"/>
    <w:rsid w:val="00DE582E"/>
    <w:rsid w:val="00DE5A7A"/>
    <w:rsid w:val="00DE5DEB"/>
    <w:rsid w:val="00DE6586"/>
    <w:rsid w:val="00DE713F"/>
    <w:rsid w:val="00DF14C2"/>
    <w:rsid w:val="00DF2D18"/>
    <w:rsid w:val="00DF38A8"/>
    <w:rsid w:val="00DF51ED"/>
    <w:rsid w:val="00DF537A"/>
    <w:rsid w:val="00DF5C42"/>
    <w:rsid w:val="00DF720E"/>
    <w:rsid w:val="00DF7F5E"/>
    <w:rsid w:val="00E01F07"/>
    <w:rsid w:val="00E03128"/>
    <w:rsid w:val="00E04062"/>
    <w:rsid w:val="00E04652"/>
    <w:rsid w:val="00E073BE"/>
    <w:rsid w:val="00E077D8"/>
    <w:rsid w:val="00E10361"/>
    <w:rsid w:val="00E11489"/>
    <w:rsid w:val="00E11608"/>
    <w:rsid w:val="00E11641"/>
    <w:rsid w:val="00E1210A"/>
    <w:rsid w:val="00E133D2"/>
    <w:rsid w:val="00E1464B"/>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714D"/>
    <w:rsid w:val="00E67FF3"/>
    <w:rsid w:val="00E71872"/>
    <w:rsid w:val="00E73357"/>
    <w:rsid w:val="00E74483"/>
    <w:rsid w:val="00E7486D"/>
    <w:rsid w:val="00E7512C"/>
    <w:rsid w:val="00E75250"/>
    <w:rsid w:val="00E75E1C"/>
    <w:rsid w:val="00E75E6D"/>
    <w:rsid w:val="00E762DB"/>
    <w:rsid w:val="00E8110E"/>
    <w:rsid w:val="00E826E6"/>
    <w:rsid w:val="00E86A98"/>
    <w:rsid w:val="00E86B94"/>
    <w:rsid w:val="00E8709B"/>
    <w:rsid w:val="00E87FE0"/>
    <w:rsid w:val="00E90267"/>
    <w:rsid w:val="00E91303"/>
    <w:rsid w:val="00E914BF"/>
    <w:rsid w:val="00E91E55"/>
    <w:rsid w:val="00E92515"/>
    <w:rsid w:val="00E93150"/>
    <w:rsid w:val="00E959C3"/>
    <w:rsid w:val="00E959F4"/>
    <w:rsid w:val="00E95CB2"/>
    <w:rsid w:val="00E961FB"/>
    <w:rsid w:val="00E96AE6"/>
    <w:rsid w:val="00E973C8"/>
    <w:rsid w:val="00E97BB7"/>
    <w:rsid w:val="00E97F16"/>
    <w:rsid w:val="00EA0716"/>
    <w:rsid w:val="00EA2244"/>
    <w:rsid w:val="00EA2822"/>
    <w:rsid w:val="00EA4408"/>
    <w:rsid w:val="00EA448D"/>
    <w:rsid w:val="00EB0417"/>
    <w:rsid w:val="00EB0A96"/>
    <w:rsid w:val="00EB4ECA"/>
    <w:rsid w:val="00EB58E1"/>
    <w:rsid w:val="00EB5DA3"/>
    <w:rsid w:val="00EB5F2E"/>
    <w:rsid w:val="00EB650B"/>
    <w:rsid w:val="00EB69F1"/>
    <w:rsid w:val="00EC044A"/>
    <w:rsid w:val="00EC0D7D"/>
    <w:rsid w:val="00EC19A8"/>
    <w:rsid w:val="00EC331A"/>
    <w:rsid w:val="00EC5C6A"/>
    <w:rsid w:val="00EC604E"/>
    <w:rsid w:val="00EC64FB"/>
    <w:rsid w:val="00ED170E"/>
    <w:rsid w:val="00ED1EB1"/>
    <w:rsid w:val="00ED21B5"/>
    <w:rsid w:val="00ED41B5"/>
    <w:rsid w:val="00ED5410"/>
    <w:rsid w:val="00ED5754"/>
    <w:rsid w:val="00ED720D"/>
    <w:rsid w:val="00EE0F1A"/>
    <w:rsid w:val="00EE3CD1"/>
    <w:rsid w:val="00EE4FD1"/>
    <w:rsid w:val="00EE514B"/>
    <w:rsid w:val="00EE5CEA"/>
    <w:rsid w:val="00EE68B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164D8"/>
    <w:rsid w:val="00F17E93"/>
    <w:rsid w:val="00F20B3C"/>
    <w:rsid w:val="00F20D4F"/>
    <w:rsid w:val="00F22759"/>
    <w:rsid w:val="00F22C01"/>
    <w:rsid w:val="00F22F47"/>
    <w:rsid w:val="00F23FEB"/>
    <w:rsid w:val="00F25793"/>
    <w:rsid w:val="00F259D3"/>
    <w:rsid w:val="00F31813"/>
    <w:rsid w:val="00F32CCA"/>
    <w:rsid w:val="00F32D2F"/>
    <w:rsid w:val="00F361F7"/>
    <w:rsid w:val="00F36475"/>
    <w:rsid w:val="00F36687"/>
    <w:rsid w:val="00F36738"/>
    <w:rsid w:val="00F368F2"/>
    <w:rsid w:val="00F37764"/>
    <w:rsid w:val="00F421F3"/>
    <w:rsid w:val="00F4471E"/>
    <w:rsid w:val="00F44A6A"/>
    <w:rsid w:val="00F52E46"/>
    <w:rsid w:val="00F55DCC"/>
    <w:rsid w:val="00F5797B"/>
    <w:rsid w:val="00F57E1A"/>
    <w:rsid w:val="00F60D0F"/>
    <w:rsid w:val="00F6203C"/>
    <w:rsid w:val="00F6313D"/>
    <w:rsid w:val="00F63FF4"/>
    <w:rsid w:val="00F653D6"/>
    <w:rsid w:val="00F65632"/>
    <w:rsid w:val="00F6585A"/>
    <w:rsid w:val="00F661F6"/>
    <w:rsid w:val="00F67397"/>
    <w:rsid w:val="00F67502"/>
    <w:rsid w:val="00F67CAA"/>
    <w:rsid w:val="00F70141"/>
    <w:rsid w:val="00F72123"/>
    <w:rsid w:val="00F73636"/>
    <w:rsid w:val="00F7387C"/>
    <w:rsid w:val="00F741C4"/>
    <w:rsid w:val="00F75427"/>
    <w:rsid w:val="00F8028C"/>
    <w:rsid w:val="00F82C7F"/>
    <w:rsid w:val="00F86A77"/>
    <w:rsid w:val="00F86B21"/>
    <w:rsid w:val="00F86ED9"/>
    <w:rsid w:val="00F905B0"/>
    <w:rsid w:val="00F9064A"/>
    <w:rsid w:val="00F9235E"/>
    <w:rsid w:val="00F9324B"/>
    <w:rsid w:val="00F935EC"/>
    <w:rsid w:val="00F942A9"/>
    <w:rsid w:val="00F950B5"/>
    <w:rsid w:val="00F952D6"/>
    <w:rsid w:val="00F95C25"/>
    <w:rsid w:val="00F9633D"/>
    <w:rsid w:val="00F96E8C"/>
    <w:rsid w:val="00F97177"/>
    <w:rsid w:val="00FA345B"/>
    <w:rsid w:val="00FA553A"/>
    <w:rsid w:val="00FA5D1B"/>
    <w:rsid w:val="00FA70D8"/>
    <w:rsid w:val="00FB1E11"/>
    <w:rsid w:val="00FB3CAC"/>
    <w:rsid w:val="00FB4268"/>
    <w:rsid w:val="00FB4F9B"/>
    <w:rsid w:val="00FB767C"/>
    <w:rsid w:val="00FB798E"/>
    <w:rsid w:val="00FB7A05"/>
    <w:rsid w:val="00FC1031"/>
    <w:rsid w:val="00FC252C"/>
    <w:rsid w:val="00FC28DB"/>
    <w:rsid w:val="00FC3510"/>
    <w:rsid w:val="00FC7502"/>
    <w:rsid w:val="00FC7CFA"/>
    <w:rsid w:val="00FC7E5C"/>
    <w:rsid w:val="00FD1CDA"/>
    <w:rsid w:val="00FD27C9"/>
    <w:rsid w:val="00FD2AAD"/>
    <w:rsid w:val="00FD2BAF"/>
    <w:rsid w:val="00FD4486"/>
    <w:rsid w:val="00FD4B7F"/>
    <w:rsid w:val="00FD4D78"/>
    <w:rsid w:val="00FD55EF"/>
    <w:rsid w:val="00FD5F9B"/>
    <w:rsid w:val="00FD6FEC"/>
    <w:rsid w:val="00FD7A8C"/>
    <w:rsid w:val="00FE0320"/>
    <w:rsid w:val="00FE20D4"/>
    <w:rsid w:val="00FE2C1D"/>
    <w:rsid w:val="00FE2FDB"/>
    <w:rsid w:val="00FE3827"/>
    <w:rsid w:val="00FE5E38"/>
    <w:rsid w:val="00FF065B"/>
    <w:rsid w:val="00FF1366"/>
    <w:rsid w:val="00FF5B57"/>
    <w:rsid w:val="00FF5E98"/>
    <w:rsid w:val="00FF6088"/>
    <w:rsid w:val="00FF6EFA"/>
    <w:rsid w:val="00FF7576"/>
    <w:rsid w:val="00FF789D"/>
    <w:rsid w:val="00FF7C18"/>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DC601A"/>
  <w15:docId w15:val="{B32ED004-1C48-46CF-9609-494CB29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34"/>
    <w:qFormat/>
    <w:rsid w:val="005605AA"/>
    <w:pPr>
      <w:ind w:left="708"/>
    </w:pPr>
  </w:style>
  <w:style w:type="table" w:styleId="Tablaconcuadrcula">
    <w:name w:val="Table Grid"/>
    <w:basedOn w:val="Tablanormal"/>
    <w:uiPriority w:val="5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ascii="Times New Roman" w:hAnsi="Times New Roman"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paragraph" w:customStyle="1" w:styleId="Cuerpodetexto">
    <w:name w:val="Cuerpo de texto"/>
    <w:basedOn w:val="Normal"/>
    <w:uiPriority w:val="99"/>
    <w:rsid w:val="00415607"/>
    <w:pPr>
      <w:suppressAutoHyphens/>
      <w:spacing w:after="0" w:line="240" w:lineRule="auto"/>
      <w:textAlignment w:val="baseline"/>
    </w:pPr>
    <w:rPr>
      <w:sz w:val="16"/>
      <w:szCs w:val="16"/>
      <w:lang w:val="es-ES" w:eastAsia="zh-CN"/>
    </w:rPr>
  </w:style>
  <w:style w:type="numbering" w:customStyle="1" w:styleId="WW8Num4">
    <w:name w:val="WW8Num4"/>
    <w:rsid w:val="001507B2"/>
    <w:pPr>
      <w:numPr>
        <w:numId w:val="4"/>
      </w:numPr>
    </w:pPr>
  </w:style>
  <w:style w:type="character" w:styleId="Mencinsinresolver">
    <w:name w:val="Unresolved Mention"/>
    <w:uiPriority w:val="99"/>
    <w:semiHidden/>
    <w:unhideWhenUsed/>
    <w:rsid w:val="007B41BE"/>
    <w:rPr>
      <w:color w:val="605E5C"/>
      <w:shd w:val="clear" w:color="auto" w:fill="E1DFDD"/>
    </w:rPr>
  </w:style>
  <w:style w:type="paragraph" w:customStyle="1" w:styleId="Encabezado1">
    <w:name w:val="Encabezado1"/>
    <w:basedOn w:val="Normal"/>
    <w:next w:val="Textoindependiente"/>
    <w:rsid w:val="009513CA"/>
    <w:pPr>
      <w:widowControl w:val="0"/>
      <w:suppressAutoHyphens/>
      <w:spacing w:after="0" w:line="240" w:lineRule="auto"/>
    </w:pPr>
    <w:rPr>
      <w:rFonts w:ascii="Courier New" w:eastAsia="MS Mincho" w:hAnsi="Courier New" w:cs="Courier New"/>
      <w:sz w:val="24"/>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33948">
      <w:marLeft w:val="0"/>
      <w:marRight w:val="0"/>
      <w:marTop w:val="0"/>
      <w:marBottom w:val="0"/>
      <w:divBdr>
        <w:top w:val="none" w:sz="0" w:space="0" w:color="auto"/>
        <w:left w:val="none" w:sz="0" w:space="0" w:color="auto"/>
        <w:bottom w:val="none" w:sz="0" w:space="0" w:color="auto"/>
        <w:right w:val="none" w:sz="0" w:space="0" w:color="auto"/>
      </w:divBdr>
    </w:div>
    <w:div w:id="1976333949">
      <w:marLeft w:val="0"/>
      <w:marRight w:val="0"/>
      <w:marTop w:val="0"/>
      <w:marBottom w:val="0"/>
      <w:divBdr>
        <w:top w:val="none" w:sz="0" w:space="0" w:color="auto"/>
        <w:left w:val="none" w:sz="0" w:space="0" w:color="auto"/>
        <w:bottom w:val="none" w:sz="0" w:space="0" w:color="auto"/>
        <w:right w:val="none" w:sz="0" w:space="0" w:color="auto"/>
      </w:divBdr>
    </w:div>
    <w:div w:id="1976333950">
      <w:marLeft w:val="0"/>
      <w:marRight w:val="0"/>
      <w:marTop w:val="0"/>
      <w:marBottom w:val="0"/>
      <w:divBdr>
        <w:top w:val="none" w:sz="0" w:space="0" w:color="auto"/>
        <w:left w:val="none" w:sz="0" w:space="0" w:color="auto"/>
        <w:bottom w:val="none" w:sz="0" w:space="0" w:color="auto"/>
        <w:right w:val="none" w:sz="0" w:space="0" w:color="auto"/>
      </w:divBdr>
    </w:div>
    <w:div w:id="1976333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cp_ugp@salud.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ro@hotmai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a_moreno94@yahoo.com.mx" TargetMode="External"/><Relationship Id="rId4" Type="http://schemas.openxmlformats.org/officeDocument/2006/relationships/settings" Target="settings.xml"/><Relationship Id="rId9" Type="http://schemas.openxmlformats.org/officeDocument/2006/relationships/hyperlink" Target="mailto:jorgech8@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1EBAD-0AFF-4E18-AADC-7C56B745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39</Pages>
  <Words>12544</Words>
  <Characters>68995</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81377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19</cp:revision>
  <cp:lastPrinted>2019-11-29T17:58:00Z</cp:lastPrinted>
  <dcterms:created xsi:type="dcterms:W3CDTF">2019-11-25T20:11:00Z</dcterms:created>
  <dcterms:modified xsi:type="dcterms:W3CDTF">2020-01-30T17:58:00Z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