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7E038" w14:textId="77777777" w:rsidR="00DE66AC" w:rsidRPr="00A82133" w:rsidRDefault="00DE66AC" w:rsidP="00F235F0">
      <w:pPr>
        <w:tabs>
          <w:tab w:val="left" w:pos="-720"/>
        </w:tabs>
        <w:spacing w:after="0" w:line="240" w:lineRule="auto"/>
        <w:rPr>
          <w:lang w:eastAsia="es-SV"/>
        </w:rPr>
      </w:pPr>
    </w:p>
    <w:p w14:paraId="0291A096" w14:textId="2C6D7F46" w:rsidR="00DE66AC" w:rsidRPr="00A82133" w:rsidRDefault="00135E97" w:rsidP="00DE66AC">
      <w:pPr>
        <w:tabs>
          <w:tab w:val="left" w:pos="-720"/>
        </w:tabs>
        <w:spacing w:after="0" w:line="240" w:lineRule="auto"/>
        <w:jc w:val="center"/>
        <w:rPr>
          <w:lang w:eastAsia="es-SV"/>
        </w:rPr>
      </w:pPr>
      <w:r w:rsidRPr="00135E97">
        <w:rPr>
          <w:lang w:eastAsia="es-SV"/>
        </w:rPr>
        <w:lastRenderedPageBreak/>
        <w:drawing>
          <wp:inline distT="0" distB="0" distL="0" distR="0" wp14:anchorId="6B174B83" wp14:editId="2E1666AB">
            <wp:extent cx="5752465" cy="815213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465" cy="8152130"/>
                    </a:xfrm>
                    <a:prstGeom prst="rect">
                      <a:avLst/>
                    </a:prstGeom>
                    <a:noFill/>
                  </pic:spPr>
                </pic:pic>
              </a:graphicData>
            </a:graphic>
          </wp:inline>
        </w:drawing>
      </w:r>
    </w:p>
    <w:p w14:paraId="3A035A10" w14:textId="77777777" w:rsidR="00135E97" w:rsidRDefault="00DE66AC" w:rsidP="00F235F0">
      <w:pPr>
        <w:tabs>
          <w:tab w:val="left" w:pos="-720"/>
        </w:tabs>
        <w:spacing w:line="360" w:lineRule="auto"/>
        <w:jc w:val="both"/>
        <w:rPr>
          <w:lang w:eastAsia="es-SV"/>
        </w:rPr>
      </w:pPr>
      <w:r w:rsidRPr="00A82133">
        <w:rPr>
          <w:lang w:val="es-MX" w:eastAsia="es-SV"/>
        </w:rPr>
        <w:lastRenderedPageBreak/>
        <w:t xml:space="preserve">Nosotros, </w:t>
      </w:r>
      <w:r w:rsidRPr="00A82133">
        <w:rPr>
          <w:b/>
          <w:bCs/>
          <w:lang w:eastAsia="es-SV"/>
        </w:rPr>
        <w:t>ANA DEL CARMEN ORELLANA BENDEK</w:t>
      </w:r>
      <w:r w:rsidRPr="00A82133">
        <w:rPr>
          <w:lang w:eastAsia="es-SV"/>
        </w:rPr>
        <w:t xml:space="preserve">, de </w:t>
      </w:r>
      <w:r w:rsidR="00135E97">
        <w:rPr>
          <w:lang w:eastAsia="es-SV"/>
        </w:rPr>
        <w:t xml:space="preserve">                      </w:t>
      </w:r>
      <w:r w:rsidRPr="00A82133">
        <w:rPr>
          <w:lang w:eastAsia="es-SV"/>
        </w:rPr>
        <w:t>años de edad, Médico, de este domicilio, portadora de mi Documento Único de Identidad número:</w:t>
      </w:r>
      <w:r w:rsidR="00135E97">
        <w:rPr>
          <w:lang w:eastAsia="es-SV"/>
        </w:rPr>
        <w:t xml:space="preserve">                                                          </w:t>
      </w:r>
      <w:proofErr w:type="gramStart"/>
      <w:r w:rsidR="00135E97">
        <w:rPr>
          <w:lang w:eastAsia="es-SV"/>
        </w:rPr>
        <w:t xml:space="preserve">  </w:t>
      </w:r>
      <w:r w:rsidRPr="00A82133">
        <w:rPr>
          <w:lang w:eastAsia="es-SV"/>
        </w:rPr>
        <w:t>,</w:t>
      </w:r>
      <w:proofErr w:type="gramEnd"/>
      <w:r w:rsidRPr="00A82133">
        <w:rPr>
          <w:lang w:eastAsia="es-SV"/>
        </w:rPr>
        <w:t xml:space="preserve"> </w:t>
      </w:r>
      <w:r w:rsidR="00135E97">
        <w:rPr>
          <w:lang w:eastAsia="es-SV"/>
        </w:rPr>
        <w:t xml:space="preserve">                                                         </w:t>
      </w:r>
      <w:r w:rsidRPr="00A82133">
        <w:rPr>
          <w:lang w:eastAsia="es-SV"/>
        </w:rPr>
        <w:t xml:space="preserve">con Número de Identificación Tributaria, </w:t>
      </w:r>
    </w:p>
    <w:p w14:paraId="114E097D" w14:textId="77777777" w:rsidR="00135E97" w:rsidRDefault="00135E97" w:rsidP="00F235F0">
      <w:pPr>
        <w:tabs>
          <w:tab w:val="left" w:pos="-720"/>
        </w:tabs>
        <w:spacing w:line="360" w:lineRule="auto"/>
        <w:jc w:val="both"/>
        <w:rPr>
          <w:lang w:eastAsia="es-SV"/>
        </w:rPr>
      </w:pPr>
      <w:r>
        <w:rPr>
          <w:lang w:eastAsia="es-SV"/>
        </w:rPr>
        <w:t xml:space="preserve">                                 </w:t>
      </w:r>
      <w:r w:rsidR="00DE66AC" w:rsidRPr="00A82133">
        <w:rPr>
          <w:lang w:eastAsia="es-SV"/>
        </w:rPr>
        <w:t>actuando en nombre y representación del Ministerio de Salud, con Número de Identificación Tributaria</w:t>
      </w:r>
    </w:p>
    <w:p w14:paraId="57455E79" w14:textId="77777777" w:rsidR="00135E97" w:rsidRDefault="00DE66AC" w:rsidP="00F235F0">
      <w:pPr>
        <w:tabs>
          <w:tab w:val="left" w:pos="-720"/>
        </w:tabs>
        <w:spacing w:line="360" w:lineRule="auto"/>
        <w:jc w:val="both"/>
        <w:rPr>
          <w:rFonts w:asciiTheme="minorHAnsi" w:eastAsia="Times New Roman" w:hAnsiTheme="minorHAnsi"/>
          <w:lang w:eastAsia="es-ES"/>
        </w:rPr>
      </w:pPr>
      <w:r w:rsidRPr="00A82133">
        <w:rPr>
          <w:lang w:eastAsia="es-SV"/>
        </w:rPr>
        <w:t xml:space="preserve">, personería que compruebo con la siguiente documentación: </w:t>
      </w:r>
      <w:r w:rsidRPr="00A82133">
        <w:rPr>
          <w:b/>
          <w:bCs/>
          <w:lang w:eastAsia="es-SV"/>
        </w:rPr>
        <w:t>I)</w:t>
      </w:r>
      <w:r w:rsidRPr="00A82133">
        <w:rPr>
          <w:lang w:eastAsia="es-SV"/>
        </w:rPr>
        <w:t xml:space="preserve"> Certificación del Acuerdo Ejecutivo de la Presidencia de la República número Uno, de fecha uno de junio de dos mil diecinueve, extendida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A82133">
        <w:rPr>
          <w:b/>
          <w:bCs/>
          <w:lang w:eastAsia="es-SV"/>
        </w:rPr>
        <w:t>II)</w:t>
      </w:r>
      <w:r w:rsidRPr="00A82133">
        <w:rPr>
          <w:lang w:eastAsia="es-SV"/>
        </w:rPr>
        <w:t xml:space="preserve"> Certificación extendida en esta ciudad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A82133">
        <w:rPr>
          <w:b/>
          <w:bCs/>
          <w:lang w:eastAsia="es-SV"/>
        </w:rPr>
        <w:t>III)</w:t>
      </w:r>
      <w:r w:rsidRPr="00A82133">
        <w:rPr>
          <w:lang w:eastAsia="es-SV"/>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 y que para los efectos de este Contrato</w:t>
      </w:r>
      <w:r w:rsidR="00F235F0">
        <w:rPr>
          <w:lang w:eastAsia="es-SV"/>
        </w:rPr>
        <w:t xml:space="preserve"> </w:t>
      </w:r>
      <w:r w:rsidRPr="00AC5A14">
        <w:rPr>
          <w:rFonts w:asciiTheme="minorHAnsi" w:hAnsiTheme="minorHAnsi"/>
          <w:lang w:eastAsia="es-SV"/>
        </w:rPr>
        <w:t xml:space="preserve">me denominaré </w:t>
      </w:r>
      <w:r w:rsidRPr="00AC5A14">
        <w:rPr>
          <w:rFonts w:asciiTheme="minorHAnsi" w:hAnsiTheme="minorHAnsi"/>
          <w:b/>
          <w:i/>
          <w:lang w:eastAsia="es-SV"/>
        </w:rPr>
        <w:t>MINISTERIO DE SALUD</w:t>
      </w:r>
      <w:r w:rsidRPr="00AC5A14">
        <w:rPr>
          <w:rFonts w:asciiTheme="minorHAnsi" w:hAnsiTheme="minorHAnsi"/>
          <w:lang w:eastAsia="es-SV"/>
        </w:rPr>
        <w:t xml:space="preserve">, o simplemente </w:t>
      </w:r>
      <w:r w:rsidRPr="00AC5A14">
        <w:rPr>
          <w:rFonts w:asciiTheme="minorHAnsi" w:hAnsiTheme="minorHAnsi"/>
          <w:b/>
          <w:i/>
          <w:lang w:eastAsia="es-SV"/>
        </w:rPr>
        <w:t xml:space="preserve">EL </w:t>
      </w:r>
      <w:r w:rsidRPr="00AC5A14">
        <w:rPr>
          <w:rFonts w:asciiTheme="minorHAnsi" w:hAnsiTheme="minorHAnsi"/>
          <w:b/>
          <w:bCs/>
          <w:i/>
          <w:lang w:eastAsia="es-SV"/>
        </w:rPr>
        <w:t>MINSAL</w:t>
      </w:r>
      <w:r w:rsidRPr="00AC5A14">
        <w:rPr>
          <w:rFonts w:asciiTheme="minorHAnsi" w:hAnsiTheme="minorHAnsi"/>
          <w:b/>
          <w:spacing w:val="-3"/>
          <w:shd w:val="clear" w:color="auto" w:fill="FFFFFF"/>
          <w:lang w:eastAsia="es-BO"/>
        </w:rPr>
        <w:t>,</w:t>
      </w:r>
      <w:r w:rsidRPr="00AC5A14">
        <w:rPr>
          <w:rFonts w:asciiTheme="minorHAnsi" w:hAnsiTheme="minorHAnsi"/>
          <w:spacing w:val="-3"/>
          <w:shd w:val="clear" w:color="auto" w:fill="FFFFFF"/>
          <w:lang w:eastAsia="es-BO"/>
        </w:rPr>
        <w:t xml:space="preserve"> </w:t>
      </w:r>
      <w:bookmarkStart w:id="0" w:name="__Fieldmark__0_1845662457"/>
      <w:bookmarkStart w:id="1" w:name="__Fieldmark__13847_1059946977"/>
      <w:bookmarkStart w:id="2" w:name="__Fieldmark__0_311277126"/>
      <w:bookmarkStart w:id="3" w:name="__Fieldmark__0_429399023"/>
      <w:bookmarkStart w:id="4" w:name="__Fieldmark__0_2063021757"/>
      <w:bookmarkStart w:id="5" w:name="__Fieldmark__0_989013811"/>
      <w:r w:rsidRPr="00AC5A14">
        <w:rPr>
          <w:rFonts w:asciiTheme="minorHAnsi" w:hAnsiTheme="minorHAnsi"/>
          <w:spacing w:val="-3"/>
          <w:shd w:val="clear" w:color="auto" w:fill="FFFFFF"/>
          <w:lang w:eastAsia="es-BO"/>
        </w:rPr>
        <w:t xml:space="preserve">o </w:t>
      </w:r>
      <w:bookmarkStart w:id="6" w:name="__Fieldmark__10235_10599469771"/>
      <w:bookmarkStart w:id="7" w:name="__Fieldmark__798_16929781101"/>
      <w:bookmarkStart w:id="8" w:name="__Fieldmark__31_9713555111"/>
      <w:bookmarkStart w:id="9" w:name="__Fieldmark__37_3046672191"/>
      <w:bookmarkStart w:id="10" w:name="__Fieldmark__9485_10599469771"/>
      <w:bookmarkEnd w:id="0"/>
      <w:bookmarkEnd w:id="1"/>
      <w:bookmarkEnd w:id="2"/>
      <w:bookmarkEnd w:id="3"/>
      <w:bookmarkEnd w:id="4"/>
      <w:bookmarkEnd w:id="5"/>
      <w:bookmarkEnd w:id="6"/>
      <w:bookmarkEnd w:id="7"/>
      <w:bookmarkEnd w:id="8"/>
      <w:bookmarkEnd w:id="9"/>
      <w:bookmarkEnd w:id="10"/>
      <w:r w:rsidRPr="00AC5A14">
        <w:rPr>
          <w:rFonts w:asciiTheme="minorHAnsi" w:hAnsiTheme="minorHAnsi"/>
          <w:b/>
          <w:bCs/>
          <w:spacing w:val="-3"/>
          <w:shd w:val="clear" w:color="auto" w:fill="FFFFFF"/>
          <w:lang w:eastAsia="es-BO"/>
        </w:rPr>
        <w:t>EL “CONTRATANTE”,</w:t>
      </w:r>
      <w:r w:rsidRPr="00AC5A14">
        <w:rPr>
          <w:rFonts w:asciiTheme="minorHAnsi" w:hAnsiTheme="minorHAnsi"/>
          <w:spacing w:val="-3"/>
          <w:shd w:val="clear" w:color="auto" w:fill="FFFFFF"/>
          <w:lang w:eastAsia="es-BO"/>
        </w:rPr>
        <w:t xml:space="preserve"> con domicilio legal en </w:t>
      </w:r>
      <w:r w:rsidRPr="00AC5A14">
        <w:rPr>
          <w:rFonts w:asciiTheme="minorHAnsi" w:eastAsia="Bookman Old Style" w:hAnsiTheme="minorHAnsi"/>
          <w:spacing w:val="-3"/>
          <w:shd w:val="clear" w:color="auto" w:fill="FFFFFF"/>
          <w:lang w:eastAsia="es-BO"/>
        </w:rPr>
        <w:t>Calle Arce No. 827, San Salvador</w:t>
      </w:r>
      <w:r w:rsidRPr="00AC5A14">
        <w:rPr>
          <w:rFonts w:asciiTheme="minorHAnsi" w:hAnsiTheme="minorHAnsi"/>
          <w:lang w:val="es-MX" w:eastAsia="es-SV"/>
        </w:rPr>
        <w:t xml:space="preserve">; y </w:t>
      </w:r>
      <w:r w:rsidR="00563169" w:rsidRPr="00AC5A14">
        <w:rPr>
          <w:rFonts w:asciiTheme="minorHAnsi" w:eastAsia="Times New Roman" w:hAnsiTheme="minorHAnsi"/>
          <w:b/>
          <w:lang w:eastAsia="es-ES"/>
        </w:rPr>
        <w:t>ANABEL MONTANO PORTILLO</w:t>
      </w:r>
      <w:r w:rsidR="00563169" w:rsidRPr="00AC5A14">
        <w:rPr>
          <w:rFonts w:asciiTheme="minorHAnsi" w:eastAsia="Times New Roman" w:hAnsiTheme="minorHAnsi"/>
          <w:lang w:eastAsia="es-ES"/>
        </w:rPr>
        <w:t xml:space="preserve">, mayor de edad, </w:t>
      </w:r>
      <w:r w:rsidR="00135E97">
        <w:rPr>
          <w:rFonts w:asciiTheme="minorHAnsi" w:eastAsia="Times New Roman" w:hAnsiTheme="minorHAnsi"/>
          <w:lang w:eastAsia="es-ES"/>
        </w:rPr>
        <w:t xml:space="preserve">                                   </w:t>
      </w:r>
      <w:r w:rsidR="00563169" w:rsidRPr="00AC5A14">
        <w:rPr>
          <w:rFonts w:asciiTheme="minorHAnsi" w:eastAsia="Times New Roman" w:hAnsiTheme="minorHAnsi"/>
          <w:lang w:eastAsia="es-ES"/>
        </w:rPr>
        <w:t>, del domicilio de</w:t>
      </w:r>
    </w:p>
    <w:p w14:paraId="39AF5ABA" w14:textId="77777777" w:rsidR="00135E97" w:rsidRDefault="00DE66AC" w:rsidP="00F235F0">
      <w:pPr>
        <w:tabs>
          <w:tab w:val="left" w:pos="-720"/>
        </w:tabs>
        <w:spacing w:line="360" w:lineRule="auto"/>
        <w:jc w:val="both"/>
        <w:rPr>
          <w:rFonts w:asciiTheme="minorHAnsi" w:hAnsiTheme="minorHAnsi"/>
          <w:spacing w:val="-3"/>
          <w:shd w:val="clear" w:color="auto" w:fill="FFFFFF"/>
          <w:lang w:eastAsia="es-BO"/>
        </w:rPr>
      </w:pPr>
      <w:r w:rsidRPr="00AC5A14">
        <w:rPr>
          <w:rFonts w:asciiTheme="minorHAnsi" w:hAnsiTheme="minorHAnsi"/>
          <w:spacing w:val="-3"/>
          <w:shd w:val="clear" w:color="auto" w:fill="FFFFFF"/>
          <w:lang w:eastAsia="es-BO"/>
        </w:rPr>
        <w:t>, portador de mi Documento Único de Identidad Número</w:t>
      </w:r>
    </w:p>
    <w:p w14:paraId="08A805A0" w14:textId="77777777" w:rsidR="00135E97" w:rsidRDefault="00DE66AC" w:rsidP="00F235F0">
      <w:pPr>
        <w:tabs>
          <w:tab w:val="left" w:pos="-720"/>
        </w:tabs>
        <w:spacing w:line="360" w:lineRule="auto"/>
        <w:jc w:val="both"/>
        <w:rPr>
          <w:rFonts w:asciiTheme="minorHAnsi" w:hAnsiTheme="minorHAnsi"/>
          <w:spacing w:val="-3"/>
          <w:shd w:val="clear" w:color="auto" w:fill="FFFFFF"/>
          <w:lang w:eastAsia="es-BO"/>
        </w:rPr>
      </w:pPr>
      <w:r w:rsidRPr="00AC5A14">
        <w:rPr>
          <w:rFonts w:asciiTheme="minorHAnsi" w:hAnsiTheme="minorHAnsi"/>
          <w:spacing w:val="-3"/>
          <w:shd w:val="clear" w:color="auto" w:fill="FFFFFF"/>
          <w:lang w:eastAsia="es-BO"/>
        </w:rPr>
        <w:t xml:space="preserve">, y Número de Identificación Tributaria </w:t>
      </w:r>
    </w:p>
    <w:p w14:paraId="24E12803" w14:textId="68330732" w:rsidR="00DE66AC" w:rsidRPr="00F235F0" w:rsidRDefault="00DE66AC" w:rsidP="00F235F0">
      <w:pPr>
        <w:tabs>
          <w:tab w:val="left" w:pos="-720"/>
        </w:tabs>
        <w:spacing w:line="360" w:lineRule="auto"/>
        <w:jc w:val="both"/>
        <w:rPr>
          <w:lang w:eastAsia="es-SV"/>
        </w:rPr>
      </w:pPr>
      <w:r w:rsidRPr="00AC5A14">
        <w:rPr>
          <w:rFonts w:asciiTheme="minorHAnsi" w:hAnsiTheme="minorHAnsi"/>
          <w:spacing w:val="-3"/>
          <w:shd w:val="clear" w:color="auto" w:fill="FFFFFF"/>
          <w:lang w:eastAsia="es-BO"/>
        </w:rPr>
        <w:lastRenderedPageBreak/>
        <w:t xml:space="preserve">, actuando como </w:t>
      </w:r>
      <w:r w:rsidR="00563169" w:rsidRPr="00AC5A14">
        <w:rPr>
          <w:rFonts w:asciiTheme="minorHAnsi" w:hAnsiTheme="minorHAnsi"/>
          <w:spacing w:val="-3"/>
          <w:shd w:val="clear" w:color="auto" w:fill="FFFFFF"/>
          <w:lang w:eastAsia="es-BO"/>
        </w:rPr>
        <w:t xml:space="preserve">Apoderada General Administrativo y Judicial </w:t>
      </w:r>
      <w:r w:rsidRPr="00AC5A14">
        <w:rPr>
          <w:rFonts w:asciiTheme="minorHAnsi" w:hAnsiTheme="minorHAnsi"/>
          <w:spacing w:val="-3"/>
          <w:shd w:val="clear" w:color="auto" w:fill="FFFFFF"/>
          <w:lang w:eastAsia="es-BO"/>
        </w:rPr>
        <w:t xml:space="preserve"> de la Sociedad </w:t>
      </w:r>
      <w:r w:rsidR="00563169" w:rsidRPr="00AC5A14">
        <w:rPr>
          <w:rFonts w:asciiTheme="minorHAnsi" w:eastAsia="Times New Roman" w:hAnsiTheme="minorHAnsi"/>
          <w:b/>
          <w:lang w:eastAsia="es-ES"/>
        </w:rPr>
        <w:t>TECNO DIAGNÓSTICA DE EL SALVADOR</w:t>
      </w:r>
      <w:r w:rsidR="00563169" w:rsidRPr="00AC5A14">
        <w:rPr>
          <w:rFonts w:asciiTheme="minorHAnsi" w:eastAsia="Times New Roman" w:hAnsiTheme="minorHAnsi"/>
          <w:lang w:eastAsia="es-ES"/>
        </w:rPr>
        <w:t xml:space="preserve">, </w:t>
      </w:r>
      <w:r w:rsidR="00563169" w:rsidRPr="00AC5A14">
        <w:rPr>
          <w:rFonts w:asciiTheme="minorHAnsi" w:eastAsia="Times New Roman" w:hAnsiTheme="minorHAnsi"/>
          <w:b/>
          <w:lang w:eastAsia="es-ES"/>
        </w:rPr>
        <w:t>SOCIEDAD ANÓNIMA DE CAPITAL VARIABLE</w:t>
      </w:r>
      <w:r w:rsidR="00563169" w:rsidRPr="00AC5A14">
        <w:rPr>
          <w:rFonts w:asciiTheme="minorHAnsi" w:eastAsia="Times New Roman" w:hAnsiTheme="minorHAnsi"/>
          <w:lang w:eastAsia="es-ES"/>
        </w:rPr>
        <w:t xml:space="preserve">, que puede abreviarse </w:t>
      </w:r>
      <w:r w:rsidR="00563169" w:rsidRPr="00AC5A14">
        <w:rPr>
          <w:rFonts w:asciiTheme="minorHAnsi" w:eastAsia="Times New Roman" w:hAnsiTheme="minorHAnsi"/>
          <w:b/>
          <w:lang w:eastAsia="es-ES"/>
        </w:rPr>
        <w:t>TECNO DIAGNÓSTICA DE EL SALVADOR, S.A. DE C.V.,</w:t>
      </w:r>
      <w:r w:rsidR="00834976" w:rsidRPr="00AC5A14">
        <w:rPr>
          <w:rFonts w:asciiTheme="minorHAnsi" w:eastAsia="Times New Roman" w:hAnsiTheme="minorHAnsi"/>
          <w:b/>
          <w:lang w:eastAsia="es-ES"/>
        </w:rPr>
        <w:t xml:space="preserve"> </w:t>
      </w:r>
      <w:r w:rsidRPr="00AC5A14">
        <w:rPr>
          <w:rFonts w:asciiTheme="minorHAnsi" w:hAnsiTheme="minorHAnsi"/>
          <w:spacing w:val="-3"/>
          <w:shd w:val="clear" w:color="auto" w:fill="FFFFFF"/>
          <w:lang w:eastAsia="es-BO"/>
        </w:rPr>
        <w:t xml:space="preserve">con Tarjeta de Identificación Tributaria Número </w:t>
      </w:r>
      <w:r w:rsidR="0002027D" w:rsidRPr="00AC5A14">
        <w:rPr>
          <w:rFonts w:asciiTheme="minorHAnsi" w:hAnsiTheme="minorHAnsi"/>
          <w:spacing w:val="-3"/>
          <w:shd w:val="clear" w:color="auto" w:fill="FFFFFF"/>
          <w:lang w:eastAsia="es-BO"/>
        </w:rPr>
        <w:t xml:space="preserve">cero seis uno cuatro </w:t>
      </w:r>
      <w:proofErr w:type="spellStart"/>
      <w:r w:rsidR="0002027D" w:rsidRPr="00AC5A14">
        <w:rPr>
          <w:rFonts w:asciiTheme="minorHAnsi" w:hAnsiTheme="minorHAnsi"/>
          <w:spacing w:val="-3"/>
          <w:shd w:val="clear" w:color="auto" w:fill="FFFFFF"/>
          <w:lang w:eastAsia="es-BO"/>
        </w:rPr>
        <w:t>guión</w:t>
      </w:r>
      <w:proofErr w:type="spellEnd"/>
      <w:r w:rsidR="0002027D" w:rsidRPr="00AC5A14">
        <w:rPr>
          <w:rFonts w:asciiTheme="minorHAnsi" w:hAnsiTheme="minorHAnsi"/>
          <w:spacing w:val="-3"/>
          <w:shd w:val="clear" w:color="auto" w:fill="FFFFFF"/>
          <w:lang w:eastAsia="es-BO"/>
        </w:rPr>
        <w:t xml:space="preserve"> uno tres cero seis cero ocho </w:t>
      </w:r>
      <w:proofErr w:type="spellStart"/>
      <w:r w:rsidR="0002027D" w:rsidRPr="00AC5A14">
        <w:rPr>
          <w:rFonts w:asciiTheme="minorHAnsi" w:hAnsiTheme="minorHAnsi"/>
          <w:spacing w:val="-3"/>
          <w:shd w:val="clear" w:color="auto" w:fill="FFFFFF"/>
          <w:lang w:eastAsia="es-BO"/>
        </w:rPr>
        <w:t>guión</w:t>
      </w:r>
      <w:proofErr w:type="spellEnd"/>
      <w:r w:rsidR="0002027D" w:rsidRPr="00AC5A14">
        <w:rPr>
          <w:rFonts w:asciiTheme="minorHAnsi" w:hAnsiTheme="minorHAnsi"/>
          <w:spacing w:val="-3"/>
          <w:shd w:val="clear" w:color="auto" w:fill="FFFFFF"/>
          <w:lang w:eastAsia="es-BO"/>
        </w:rPr>
        <w:t xml:space="preserve"> uno cero cinco </w:t>
      </w:r>
      <w:proofErr w:type="spellStart"/>
      <w:r w:rsidR="0002027D" w:rsidRPr="00AC5A14">
        <w:rPr>
          <w:rFonts w:asciiTheme="minorHAnsi" w:hAnsiTheme="minorHAnsi"/>
          <w:spacing w:val="-3"/>
          <w:shd w:val="clear" w:color="auto" w:fill="FFFFFF"/>
          <w:lang w:eastAsia="es-BO"/>
        </w:rPr>
        <w:t>guión</w:t>
      </w:r>
      <w:proofErr w:type="spellEnd"/>
      <w:r w:rsidR="0002027D" w:rsidRPr="00AC5A14">
        <w:rPr>
          <w:rFonts w:asciiTheme="minorHAnsi" w:hAnsiTheme="minorHAnsi"/>
          <w:spacing w:val="-3"/>
          <w:shd w:val="clear" w:color="auto" w:fill="FFFFFF"/>
          <w:lang w:eastAsia="es-BO"/>
        </w:rPr>
        <w:t xml:space="preserve"> cero</w:t>
      </w:r>
      <w:r w:rsidRPr="00AC5A14">
        <w:rPr>
          <w:rFonts w:asciiTheme="minorHAnsi" w:hAnsiTheme="minorHAnsi"/>
          <w:i/>
          <w:spacing w:val="-3"/>
          <w:shd w:val="clear" w:color="auto" w:fill="FFFFFF"/>
          <w:lang w:eastAsia="es-BO"/>
        </w:rPr>
        <w:t>,</w:t>
      </w:r>
      <w:r w:rsidRPr="00AC5A14">
        <w:rPr>
          <w:rFonts w:asciiTheme="minorHAnsi" w:hAnsiTheme="minorHAnsi"/>
          <w:spacing w:val="-3"/>
          <w:shd w:val="clear" w:color="auto" w:fill="FFFFFF"/>
          <w:lang w:eastAsia="es-BO"/>
        </w:rPr>
        <w:t xml:space="preserve"> y que en lo sucesivo me denominaré </w:t>
      </w:r>
      <w:r w:rsidRPr="00AC5A14">
        <w:rPr>
          <w:rFonts w:asciiTheme="minorHAnsi" w:hAnsiTheme="minorHAnsi"/>
          <w:b/>
          <w:bCs/>
          <w:spacing w:val="-3"/>
          <w:shd w:val="clear" w:color="auto" w:fill="FFFFFF"/>
          <w:lang w:eastAsia="es-BO"/>
        </w:rPr>
        <w:t xml:space="preserve">“EL PROVEEDOR”, </w:t>
      </w:r>
      <w:r w:rsidRPr="00AC5A14">
        <w:rPr>
          <w:rFonts w:asciiTheme="minorHAnsi" w:hAnsiTheme="minorHAnsi"/>
          <w:spacing w:val="-3"/>
          <w:shd w:val="clear" w:color="auto" w:fill="FFFFFF"/>
          <w:lang w:eastAsia="es-BO"/>
        </w:rPr>
        <w:t xml:space="preserve">calidad que es acreditada mediante: </w:t>
      </w:r>
      <w:r w:rsidR="00834976" w:rsidRPr="00AC5A14">
        <w:rPr>
          <w:rFonts w:asciiTheme="minorHAnsi" w:hAnsiTheme="minorHAnsi"/>
        </w:rPr>
        <w:t xml:space="preserve">Testimonio de Escritura Pública de Poder </w:t>
      </w:r>
      <w:r w:rsidR="00834976" w:rsidRPr="00AC5A14">
        <w:rPr>
          <w:rFonts w:asciiTheme="minorHAnsi" w:hAnsiTheme="minorHAnsi"/>
          <w:spacing w:val="-3"/>
          <w:shd w:val="clear" w:color="auto" w:fill="FFFFFF"/>
          <w:lang w:eastAsia="es-BO"/>
        </w:rPr>
        <w:t xml:space="preserve">General Administrativo y Judicial  </w:t>
      </w:r>
      <w:r w:rsidR="00834976" w:rsidRPr="00AC5A14">
        <w:rPr>
          <w:rFonts w:asciiTheme="minorHAnsi" w:hAnsiTheme="minorHAnsi"/>
        </w:rPr>
        <w:t>, otorgado en la ciudad de San Salvador</w:t>
      </w:r>
      <w:r w:rsidR="00AC5A14" w:rsidRPr="00AC5A14">
        <w:rPr>
          <w:rFonts w:asciiTheme="minorHAnsi" w:hAnsiTheme="minorHAnsi"/>
        </w:rPr>
        <w:t>,</w:t>
      </w:r>
      <w:r w:rsidR="00834976" w:rsidRPr="00AC5A14">
        <w:rPr>
          <w:rFonts w:asciiTheme="minorHAnsi" w:hAnsiTheme="minorHAnsi"/>
        </w:rPr>
        <w:t xml:space="preserve"> </w:t>
      </w:r>
      <w:r w:rsidR="00AC5A14" w:rsidRPr="00AC5A14">
        <w:rPr>
          <w:rFonts w:asciiTheme="minorHAnsi" w:eastAsia="Times New Roman" w:hAnsiTheme="minorHAnsi"/>
        </w:rPr>
        <w:t xml:space="preserve">a las catorce horas del día veintiuno de agosto </w:t>
      </w:r>
      <w:r w:rsidR="00AC5A14" w:rsidRPr="00AC5A14">
        <w:rPr>
          <w:rFonts w:asciiTheme="minorHAnsi" w:eastAsia="Times New Roman" w:hAnsiTheme="minorHAnsi"/>
          <w:lang w:eastAsia="es-ES"/>
        </w:rPr>
        <w:t xml:space="preserve">del año dos mil dieciocho, ante los oficios del notario </w:t>
      </w:r>
      <w:r w:rsidR="002D758C" w:rsidRPr="00AC5A14">
        <w:rPr>
          <w:rFonts w:asciiTheme="minorHAnsi" w:eastAsia="Times New Roman" w:hAnsiTheme="minorHAnsi"/>
          <w:lang w:eastAsia="es-ES"/>
        </w:rPr>
        <w:t>JORGE IVÁN CASTILLO</w:t>
      </w:r>
      <w:r w:rsidR="002D758C">
        <w:rPr>
          <w:rFonts w:asciiTheme="minorHAnsi" w:hAnsiTheme="minorHAnsi"/>
        </w:rPr>
        <w:t>, por la</w:t>
      </w:r>
      <w:r w:rsidR="00834976" w:rsidRPr="00AC5A14">
        <w:rPr>
          <w:rFonts w:asciiTheme="minorHAnsi" w:hAnsiTheme="minorHAnsi"/>
        </w:rPr>
        <w:t xml:space="preserve"> señor</w:t>
      </w:r>
      <w:r w:rsidR="002D758C">
        <w:rPr>
          <w:rFonts w:asciiTheme="minorHAnsi" w:hAnsiTheme="minorHAnsi"/>
        </w:rPr>
        <w:t>a</w:t>
      </w:r>
      <w:r w:rsidR="00834976" w:rsidRPr="00AC5A14">
        <w:rPr>
          <w:rFonts w:asciiTheme="minorHAnsi" w:hAnsiTheme="minorHAnsi"/>
        </w:rPr>
        <w:t xml:space="preserve"> </w:t>
      </w:r>
      <w:bookmarkStart w:id="11" w:name="_Hlk20397545"/>
      <w:r w:rsidR="002D758C" w:rsidRPr="00AC5A14">
        <w:rPr>
          <w:rFonts w:asciiTheme="minorHAnsi" w:eastAsia="Times New Roman" w:hAnsiTheme="minorHAnsi"/>
          <w:lang w:eastAsia="es-ES"/>
        </w:rPr>
        <w:t>CARLA BRENES QUESADA</w:t>
      </w:r>
      <w:bookmarkEnd w:id="11"/>
      <w:r w:rsidR="002D758C" w:rsidRPr="00AC5A14">
        <w:rPr>
          <w:rFonts w:asciiTheme="minorHAnsi" w:eastAsia="Times New Roman" w:hAnsiTheme="minorHAnsi"/>
          <w:lang w:eastAsia="es-ES"/>
        </w:rPr>
        <w:t xml:space="preserve"> </w:t>
      </w:r>
      <w:r w:rsidR="00834976" w:rsidRPr="00AC5A14">
        <w:rPr>
          <w:rFonts w:asciiTheme="minorHAnsi" w:hAnsiTheme="minorHAnsi"/>
        </w:rPr>
        <w:t xml:space="preserve">en calidad de </w:t>
      </w:r>
      <w:r w:rsidR="00AC5A14" w:rsidRPr="00AC5A14">
        <w:rPr>
          <w:rFonts w:asciiTheme="minorHAnsi" w:hAnsiTheme="minorHAnsi"/>
        </w:rPr>
        <w:t>Administradora Única</w:t>
      </w:r>
      <w:r w:rsidR="00834976" w:rsidRPr="00AC5A14">
        <w:rPr>
          <w:rFonts w:asciiTheme="minorHAnsi" w:hAnsiTheme="minorHAnsi"/>
        </w:rPr>
        <w:t xml:space="preserve"> y Representante Legal de la </w:t>
      </w:r>
      <w:r w:rsidR="002D758C">
        <w:rPr>
          <w:rFonts w:asciiTheme="minorHAnsi" w:hAnsiTheme="minorHAnsi"/>
        </w:rPr>
        <w:t>sociedad, poder sobre el cual el</w:t>
      </w:r>
      <w:r w:rsidR="00834976" w:rsidRPr="00AC5A14">
        <w:rPr>
          <w:rFonts w:asciiTheme="minorHAnsi" w:hAnsiTheme="minorHAnsi"/>
        </w:rPr>
        <w:t xml:space="preserve"> notario autorizante da fe de la existencia legal de la sociedad </w:t>
      </w:r>
      <w:r w:rsidR="00AC5A14" w:rsidRPr="00AC5A14">
        <w:rPr>
          <w:rFonts w:asciiTheme="minorHAnsi" w:eastAsia="Times New Roman" w:hAnsiTheme="minorHAnsi"/>
          <w:b/>
          <w:lang w:eastAsia="es-ES"/>
        </w:rPr>
        <w:t>TECNO DIAGNÓSTICA DE EL SALVADOR</w:t>
      </w:r>
      <w:r w:rsidR="00AC5A14" w:rsidRPr="00AC5A14">
        <w:rPr>
          <w:rFonts w:asciiTheme="minorHAnsi" w:eastAsia="Times New Roman" w:hAnsiTheme="minorHAnsi"/>
          <w:lang w:eastAsia="es-ES"/>
        </w:rPr>
        <w:t xml:space="preserve">, </w:t>
      </w:r>
      <w:r w:rsidR="00AC5A14" w:rsidRPr="00AC5A14">
        <w:rPr>
          <w:rFonts w:asciiTheme="minorHAnsi" w:eastAsia="Times New Roman" w:hAnsiTheme="minorHAnsi"/>
          <w:b/>
          <w:lang w:eastAsia="es-ES"/>
        </w:rPr>
        <w:t>SOCIEDAD ANÓNIMA DE CAPITAL VARIABLE</w:t>
      </w:r>
      <w:r w:rsidR="00AC5A14" w:rsidRPr="00AC5A14">
        <w:rPr>
          <w:rFonts w:asciiTheme="minorHAnsi" w:eastAsia="Times New Roman" w:hAnsiTheme="minorHAnsi"/>
          <w:lang w:eastAsia="es-ES"/>
        </w:rPr>
        <w:t xml:space="preserve">, que puede abreviarse </w:t>
      </w:r>
      <w:r w:rsidR="00AC5A14" w:rsidRPr="00AC5A14">
        <w:rPr>
          <w:rFonts w:asciiTheme="minorHAnsi" w:eastAsia="Times New Roman" w:hAnsiTheme="minorHAnsi"/>
          <w:b/>
          <w:lang w:eastAsia="es-ES"/>
        </w:rPr>
        <w:t>TECNO DIAGNÓSTICA DE EL SALVADOR, S.A. DE C.V.</w:t>
      </w:r>
      <w:r w:rsidR="00834976" w:rsidRPr="00AC5A14">
        <w:rPr>
          <w:rFonts w:asciiTheme="minorHAnsi" w:hAnsiTheme="minorHAnsi"/>
        </w:rPr>
        <w:t xml:space="preserve">, y de la personería con la que actuó </w:t>
      </w:r>
      <w:r w:rsidR="002D758C" w:rsidRPr="00AC5A14">
        <w:rPr>
          <w:rFonts w:asciiTheme="minorHAnsi" w:eastAsia="Times New Roman" w:hAnsiTheme="minorHAnsi"/>
          <w:lang w:eastAsia="es-ES"/>
        </w:rPr>
        <w:t>CARLA BRENES QUESADA</w:t>
      </w:r>
      <w:r w:rsidR="00834976" w:rsidRPr="00AC5A14">
        <w:rPr>
          <w:rFonts w:asciiTheme="minorHAnsi" w:hAnsiTheme="minorHAnsi"/>
        </w:rPr>
        <w:t>, poder que faculta a</w:t>
      </w:r>
      <w:r w:rsidR="00AC5A14" w:rsidRPr="00AC5A14">
        <w:rPr>
          <w:rFonts w:asciiTheme="minorHAnsi" w:hAnsiTheme="minorHAnsi"/>
        </w:rPr>
        <w:t xml:space="preserve"> </w:t>
      </w:r>
      <w:r w:rsidR="00834976" w:rsidRPr="00AC5A14">
        <w:rPr>
          <w:rFonts w:asciiTheme="minorHAnsi" w:hAnsiTheme="minorHAnsi"/>
        </w:rPr>
        <w:t>l</w:t>
      </w:r>
      <w:r w:rsidR="00AC5A14" w:rsidRPr="00AC5A14">
        <w:rPr>
          <w:rFonts w:asciiTheme="minorHAnsi" w:hAnsiTheme="minorHAnsi"/>
        </w:rPr>
        <w:t>a</w:t>
      </w:r>
      <w:r w:rsidR="00834976" w:rsidRPr="00AC5A14">
        <w:rPr>
          <w:rFonts w:asciiTheme="minorHAnsi" w:hAnsiTheme="minorHAnsi"/>
        </w:rPr>
        <w:t xml:space="preserve"> señor</w:t>
      </w:r>
      <w:r w:rsidR="00AC5A14" w:rsidRPr="00AC5A14">
        <w:rPr>
          <w:rFonts w:asciiTheme="minorHAnsi" w:hAnsiTheme="minorHAnsi"/>
        </w:rPr>
        <w:t>a</w:t>
      </w:r>
      <w:r w:rsidR="00834976" w:rsidRPr="00AC5A14">
        <w:rPr>
          <w:rFonts w:asciiTheme="minorHAnsi" w:hAnsiTheme="minorHAnsi"/>
        </w:rPr>
        <w:t xml:space="preserve"> </w:t>
      </w:r>
      <w:r w:rsidR="00AC5A14" w:rsidRPr="00AC5A14">
        <w:rPr>
          <w:rFonts w:asciiTheme="minorHAnsi" w:eastAsia="Times New Roman" w:hAnsiTheme="minorHAnsi"/>
          <w:b/>
          <w:lang w:eastAsia="es-ES"/>
        </w:rPr>
        <w:t>ANABEL MONTANO PORTILLO</w:t>
      </w:r>
      <w:r w:rsidR="00834976" w:rsidRPr="00AC5A14">
        <w:rPr>
          <w:rFonts w:asciiTheme="minorHAnsi" w:hAnsiTheme="minorHAnsi"/>
        </w:rPr>
        <w:t xml:space="preserve">, a realizar actos como el presente, inscrito en el Registro de Comercio al número </w:t>
      </w:r>
      <w:r w:rsidR="00AC5A14" w:rsidRPr="00AC5A14">
        <w:rPr>
          <w:rFonts w:asciiTheme="minorHAnsi" w:eastAsia="Times New Roman" w:hAnsiTheme="minorHAnsi"/>
          <w:lang w:eastAsia="es-ES"/>
        </w:rPr>
        <w:t>TREINTA Y TRES del Libro MIL OCHOCIENTOS NOVENTA Y OCHO del Registro de Otros Contratos Mercantiles, el día veinte de septiembre de dos mil dieciocho</w:t>
      </w:r>
      <w:r w:rsidRPr="00AC5A14">
        <w:rPr>
          <w:rFonts w:asciiTheme="minorHAnsi" w:hAnsiTheme="minorHAnsi"/>
          <w:lang w:eastAsia="es-SV"/>
        </w:rPr>
        <w:t>, por l</w:t>
      </w:r>
      <w:r w:rsidR="002D758C">
        <w:rPr>
          <w:rFonts w:asciiTheme="minorHAnsi" w:hAnsiTheme="minorHAnsi"/>
          <w:lang w:eastAsia="es-SV"/>
        </w:rPr>
        <w:t>o que se encuentra facultada</w:t>
      </w:r>
      <w:r w:rsidRPr="00AC5A14">
        <w:rPr>
          <w:rFonts w:asciiTheme="minorHAnsi" w:hAnsiTheme="minorHAnsi"/>
          <w:lang w:eastAsia="es-SV"/>
        </w:rPr>
        <w:t xml:space="preserve"> para celebrar actos como el presente; </w:t>
      </w:r>
      <w:r w:rsidRPr="00AC5A14">
        <w:rPr>
          <w:rFonts w:asciiTheme="minorHAnsi" w:hAnsiTheme="minorHAnsi"/>
          <w:lang w:val="es-MX" w:eastAsia="es-SV"/>
        </w:rPr>
        <w:t>que en lo sucesivo del presente instrumento se denominará “</w:t>
      </w:r>
      <w:r w:rsidRPr="00AC5A14">
        <w:rPr>
          <w:rFonts w:asciiTheme="minorHAnsi" w:hAnsiTheme="minorHAnsi"/>
          <w:b/>
          <w:bCs/>
          <w:lang w:val="es-MX" w:eastAsia="es-SV"/>
        </w:rPr>
        <w:t>EL PROVEEDOR”</w:t>
      </w:r>
      <w:r w:rsidRPr="00AC5A14">
        <w:rPr>
          <w:rFonts w:asciiTheme="minorHAnsi" w:hAnsiTheme="minorHAnsi"/>
          <w:lang w:val="es-MX" w:eastAsia="es-SV"/>
        </w:rPr>
        <w:t>; por lo que en el carácter con que comparecemos convenimos en celebrar el presente Contrato de acuerdo a las siguientes cláusulas:</w:t>
      </w:r>
    </w:p>
    <w:p w14:paraId="4EC860AE" w14:textId="77777777" w:rsidR="00DA205B" w:rsidRDefault="00DE66AC" w:rsidP="00DA205B">
      <w:pPr>
        <w:tabs>
          <w:tab w:val="left" w:pos="-720"/>
        </w:tabs>
        <w:spacing w:line="360" w:lineRule="auto"/>
        <w:jc w:val="both"/>
        <w:rPr>
          <w:rFonts w:cs="Calibri"/>
          <w:lang w:val="es-MX"/>
        </w:rPr>
      </w:pPr>
      <w:r w:rsidRPr="00A82133">
        <w:rPr>
          <w:b/>
          <w:bCs/>
          <w:lang w:val="es-MX" w:eastAsia="es-SV"/>
        </w:rPr>
        <w:t>CLÁUSULA PRIMERA: BASE LEGAL.</w:t>
      </w:r>
      <w:r w:rsidRPr="00A82133">
        <w:rPr>
          <w:lang w:val="es-MX" w:eastAsia="es-SV"/>
        </w:rPr>
        <w:t xml:space="preserve"> El presente Contrato se suscribe en base al </w:t>
      </w:r>
      <w:bookmarkStart w:id="12" w:name="_Hlk23154294"/>
      <w:r w:rsidR="00DA205B" w:rsidRPr="00BF0BBB">
        <w:rPr>
          <w:rFonts w:cs="Calibri"/>
          <w:lang w:val="es-MX"/>
        </w:rPr>
        <w:t>CONVENIO INDIVIDUAL DE FINANCIAMIENTO NO REEMBOLSABLE DE INVERSIÓN DEL FONDO MESOAMERICANO DE SALUD No. GRT/HE-16714-ES GRT/HE-16715-ES</w:t>
      </w:r>
      <w:bookmarkEnd w:id="12"/>
      <w:r w:rsidR="00DA205B" w:rsidRPr="00BF0BBB">
        <w:rPr>
          <w:rFonts w:cs="Calibri"/>
          <w:lang w:val="es-MX"/>
        </w:rPr>
        <w:t>,</w:t>
      </w:r>
      <w:r w:rsidR="00DA205B" w:rsidRPr="00727206">
        <w:rPr>
          <w:rFonts w:cs="Calibri"/>
          <w:lang w:val="es-MX"/>
        </w:rPr>
        <w:t xml:space="preserve"> con el Banco Interamericano de Desarrollo (BID), </w:t>
      </w:r>
    </w:p>
    <w:p w14:paraId="6C8143F4" w14:textId="0ED0CDC5" w:rsidR="00DE66AC" w:rsidRDefault="00DE66AC" w:rsidP="00DA205B">
      <w:pPr>
        <w:tabs>
          <w:tab w:val="left" w:pos="-720"/>
        </w:tabs>
        <w:spacing w:line="360" w:lineRule="auto"/>
        <w:jc w:val="both"/>
        <w:rPr>
          <w:lang w:val="es-MX" w:eastAsia="es-SV"/>
        </w:rPr>
      </w:pPr>
      <w:r w:rsidRPr="00A82133">
        <w:rPr>
          <w:b/>
          <w:bCs/>
          <w:lang w:val="es-MX" w:eastAsia="es-SV"/>
        </w:rPr>
        <w:t>CLÁUSULA SEGUNDA: OBJETO.</w:t>
      </w:r>
      <w:r w:rsidRPr="00A82133">
        <w:rPr>
          <w:lang w:val="es-MX" w:eastAsia="es-SV"/>
        </w:rPr>
        <w:t xml:space="preserve"> EL PROVEEDOR se o</w:t>
      </w:r>
      <w:r w:rsidR="003F4A87">
        <w:rPr>
          <w:lang w:val="es-MX" w:eastAsia="es-SV"/>
        </w:rPr>
        <w:t xml:space="preserve">bliga a suministrar los bienes denominado </w:t>
      </w:r>
      <w:r w:rsidR="003F4A87" w:rsidRPr="00BF0BBB">
        <w:rPr>
          <w:rFonts w:cs="Calibri"/>
          <w:lang w:val="es-MX"/>
        </w:rPr>
        <w:t>“ADQUISICIÓN DE REACTIVOS PARA EQU</w:t>
      </w:r>
      <w:r w:rsidR="00CE3F3C">
        <w:rPr>
          <w:rFonts w:cs="Calibri"/>
          <w:lang w:val="es-MX"/>
        </w:rPr>
        <w:t>I</w:t>
      </w:r>
      <w:r w:rsidR="003F4A87" w:rsidRPr="00BF0BBB">
        <w:rPr>
          <w:rFonts w:cs="Calibri"/>
          <w:lang w:val="es-MX"/>
        </w:rPr>
        <w:t xml:space="preserve">PO AUTOMATIZADO DE BACTERIOLOGÍA PARA </w:t>
      </w:r>
      <w:r w:rsidR="003F4A87">
        <w:rPr>
          <w:rFonts w:cs="Calibri"/>
          <w:lang w:val="es-MX"/>
        </w:rPr>
        <w:t>REFORZAR</w:t>
      </w:r>
      <w:r w:rsidR="003F4A87" w:rsidRPr="00BF0BBB">
        <w:rPr>
          <w:rFonts w:cs="Calibri"/>
          <w:lang w:val="es-MX"/>
        </w:rPr>
        <w:t xml:space="preserve"> LOS LABORATORIOS CLÍNICOS DE HOSPITALES DE LOS MUNICIPIOS BENEFICIADOS CON LA INICIATIVA SALUD MESOAMÉRICA”</w:t>
      </w:r>
      <w:r w:rsidRPr="00A82133">
        <w:rPr>
          <w:lang w:val="es-MX" w:eastAsia="es-SV"/>
        </w:rPr>
        <w:t>, de acuerdo a la forma, especificaciones y cantidades acordadas para la presente contratación, de la siguiente forma:</w:t>
      </w:r>
    </w:p>
    <w:p w14:paraId="246DDCFC" w14:textId="77777777" w:rsidR="00A54C62" w:rsidRDefault="00A54C62" w:rsidP="00DA205B">
      <w:pPr>
        <w:tabs>
          <w:tab w:val="left" w:pos="-720"/>
        </w:tabs>
        <w:spacing w:line="360" w:lineRule="auto"/>
        <w:jc w:val="both"/>
        <w:rPr>
          <w:lang w:val="es-MX" w:eastAsia="es-SV"/>
        </w:rPr>
      </w:pPr>
    </w:p>
    <w:p w14:paraId="25C37A8D" w14:textId="77777777" w:rsidR="00A54C62" w:rsidRDefault="00A54C62" w:rsidP="00DA205B">
      <w:pPr>
        <w:tabs>
          <w:tab w:val="left" w:pos="-720"/>
        </w:tabs>
        <w:spacing w:line="360" w:lineRule="auto"/>
        <w:jc w:val="both"/>
        <w:rPr>
          <w:lang w:val="es-MX" w:eastAsia="es-SV"/>
        </w:rPr>
      </w:pPr>
    </w:p>
    <w:p w14:paraId="47FC4D42" w14:textId="77777777" w:rsidR="008D4F92" w:rsidRDefault="008D4F92" w:rsidP="00DE66AC">
      <w:pPr>
        <w:spacing w:line="360" w:lineRule="auto"/>
        <w:jc w:val="both"/>
        <w:rPr>
          <w:lang w:val="es-MX" w:eastAsia="es-SV"/>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47"/>
        <w:gridCol w:w="1001"/>
        <w:gridCol w:w="3150"/>
        <w:gridCol w:w="993"/>
        <w:gridCol w:w="1134"/>
        <w:gridCol w:w="992"/>
        <w:gridCol w:w="853"/>
        <w:gridCol w:w="15"/>
        <w:gridCol w:w="1143"/>
      </w:tblGrid>
      <w:tr w:rsidR="008D4F92" w:rsidRPr="008D4F92" w14:paraId="6CBDB51D" w14:textId="77777777" w:rsidTr="008D4F92">
        <w:trPr>
          <w:trHeight w:val="992"/>
          <w:jc w:val="center"/>
        </w:trPr>
        <w:tc>
          <w:tcPr>
            <w:tcW w:w="647" w:type="dxa"/>
            <w:shd w:val="clear" w:color="auto" w:fill="auto"/>
          </w:tcPr>
          <w:p w14:paraId="6011FF88"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ITEM</w:t>
            </w:r>
          </w:p>
        </w:tc>
        <w:tc>
          <w:tcPr>
            <w:tcW w:w="1001" w:type="dxa"/>
          </w:tcPr>
          <w:p w14:paraId="2D84F33A"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CÓDIGO MINSAL</w:t>
            </w:r>
          </w:p>
        </w:tc>
        <w:tc>
          <w:tcPr>
            <w:tcW w:w="3150" w:type="dxa"/>
            <w:shd w:val="clear" w:color="auto" w:fill="auto"/>
          </w:tcPr>
          <w:p w14:paraId="6073C458"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DESCRIPCIÓN</w:t>
            </w:r>
          </w:p>
        </w:tc>
        <w:tc>
          <w:tcPr>
            <w:tcW w:w="993" w:type="dxa"/>
            <w:shd w:val="clear" w:color="auto" w:fill="auto"/>
          </w:tcPr>
          <w:p w14:paraId="544060B9"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 xml:space="preserve">LUGAR </w:t>
            </w:r>
          </w:p>
          <w:p w14:paraId="44CB839B"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 xml:space="preserve">DE </w:t>
            </w:r>
          </w:p>
          <w:p w14:paraId="4E84A873"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ORIGEN</w:t>
            </w:r>
          </w:p>
        </w:tc>
        <w:tc>
          <w:tcPr>
            <w:tcW w:w="1134" w:type="dxa"/>
            <w:shd w:val="clear" w:color="auto" w:fill="auto"/>
          </w:tcPr>
          <w:p w14:paraId="523F2722"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CANTIDAD</w:t>
            </w:r>
          </w:p>
        </w:tc>
        <w:tc>
          <w:tcPr>
            <w:tcW w:w="992" w:type="dxa"/>
            <w:shd w:val="clear" w:color="auto" w:fill="auto"/>
          </w:tcPr>
          <w:p w14:paraId="5BCD17A5"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 xml:space="preserve">UNIDAD DE </w:t>
            </w:r>
          </w:p>
          <w:p w14:paraId="6610FC0A"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MEDIDA</w:t>
            </w:r>
          </w:p>
        </w:tc>
        <w:tc>
          <w:tcPr>
            <w:tcW w:w="853" w:type="dxa"/>
            <w:shd w:val="clear" w:color="auto" w:fill="auto"/>
          </w:tcPr>
          <w:p w14:paraId="34A20970"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PRECIO</w:t>
            </w:r>
          </w:p>
          <w:p w14:paraId="4750E68D"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UNITARIO</w:t>
            </w:r>
          </w:p>
          <w:p w14:paraId="05A99966"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(IVA incluido)</w:t>
            </w:r>
          </w:p>
        </w:tc>
        <w:tc>
          <w:tcPr>
            <w:tcW w:w="1158" w:type="dxa"/>
            <w:gridSpan w:val="2"/>
            <w:shd w:val="clear" w:color="auto" w:fill="auto"/>
          </w:tcPr>
          <w:p w14:paraId="566EA04A"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PRECIO TOTAL</w:t>
            </w:r>
          </w:p>
          <w:p w14:paraId="6D082699" w14:textId="77777777" w:rsidR="008D4F92" w:rsidRPr="008D4F92" w:rsidRDefault="008D4F92" w:rsidP="008D4F92">
            <w:pPr>
              <w:spacing w:after="120" w:line="240" w:lineRule="auto"/>
              <w:jc w:val="center"/>
              <w:rPr>
                <w:rFonts w:asciiTheme="minorHAnsi" w:eastAsia="Times New Roman" w:hAnsiTheme="minorHAnsi" w:cstheme="minorHAnsi"/>
                <w:b/>
                <w:sz w:val="20"/>
                <w:szCs w:val="20"/>
                <w:lang w:val="es-MX"/>
              </w:rPr>
            </w:pPr>
            <w:r w:rsidRPr="008D4F92">
              <w:rPr>
                <w:rFonts w:asciiTheme="minorHAnsi" w:eastAsia="Times New Roman" w:hAnsiTheme="minorHAnsi" w:cstheme="minorHAnsi"/>
                <w:b/>
                <w:sz w:val="20"/>
                <w:szCs w:val="20"/>
                <w:lang w:val="es-MX"/>
              </w:rPr>
              <w:t>(IVA incluido)</w:t>
            </w:r>
          </w:p>
        </w:tc>
      </w:tr>
      <w:tr w:rsidR="008D4F92" w:rsidRPr="008D4F92" w14:paraId="01E4007A" w14:textId="77777777" w:rsidTr="008D4F92">
        <w:trPr>
          <w:trHeight w:val="316"/>
          <w:jc w:val="center"/>
        </w:trPr>
        <w:tc>
          <w:tcPr>
            <w:tcW w:w="647" w:type="dxa"/>
            <w:tcBorders>
              <w:right w:val="single" w:sz="4" w:space="0" w:color="auto"/>
            </w:tcBorders>
          </w:tcPr>
          <w:p w14:paraId="44DA0B5A"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1</w:t>
            </w:r>
          </w:p>
        </w:tc>
        <w:tc>
          <w:tcPr>
            <w:tcW w:w="1001" w:type="dxa"/>
            <w:tcBorders>
              <w:left w:val="single" w:sz="4" w:space="0" w:color="00000A"/>
              <w:bottom w:val="single" w:sz="4" w:space="0" w:color="00000A"/>
            </w:tcBorders>
            <w:shd w:val="clear" w:color="auto" w:fill="FFFFFF"/>
            <w:vAlign w:val="center"/>
          </w:tcPr>
          <w:p w14:paraId="7BF2523C" w14:textId="77777777" w:rsidR="008D4F92" w:rsidRPr="008D4F92" w:rsidRDefault="008D4F92" w:rsidP="008D4F92">
            <w:pPr>
              <w:widowControl w:val="0"/>
              <w:spacing w:after="0" w:line="240" w:lineRule="auto"/>
              <w:jc w:val="center"/>
              <w:textAlignment w:val="baseline"/>
              <w:rPr>
                <w:rFonts w:asciiTheme="minorHAnsi" w:hAnsiTheme="minorHAnsi" w:cstheme="minorHAnsi"/>
                <w:bCs/>
                <w:kern w:val="1"/>
                <w:sz w:val="20"/>
                <w:szCs w:val="20"/>
                <w:lang w:val="en-US" w:bidi="hi-IN"/>
              </w:rPr>
            </w:pPr>
            <w:r w:rsidRPr="008D4F92">
              <w:rPr>
                <w:rFonts w:asciiTheme="minorHAnsi" w:hAnsiTheme="minorHAnsi" w:cstheme="minorHAnsi"/>
                <w:color w:val="00000A"/>
                <w:kern w:val="1"/>
                <w:sz w:val="20"/>
                <w:szCs w:val="20"/>
                <w:lang w:val="en-US" w:bidi="hi-IN"/>
              </w:rPr>
              <w:t>30104643</w:t>
            </w:r>
          </w:p>
        </w:tc>
        <w:tc>
          <w:tcPr>
            <w:tcW w:w="3150" w:type="dxa"/>
            <w:tcBorders>
              <w:left w:val="single" w:sz="4" w:space="0" w:color="00000A"/>
              <w:bottom w:val="single" w:sz="4" w:space="0" w:color="00000A"/>
            </w:tcBorders>
            <w:shd w:val="clear" w:color="auto" w:fill="FFFFFF"/>
            <w:vAlign w:val="center"/>
          </w:tcPr>
          <w:p w14:paraId="1A49C022" w14:textId="77777777" w:rsidR="008D4F92" w:rsidRPr="008D4F92" w:rsidRDefault="008D4F92" w:rsidP="008D4F92">
            <w:pPr>
              <w:widowControl w:val="0"/>
              <w:pBdr>
                <w:bottom w:val="single" w:sz="6" w:space="1" w:color="auto"/>
              </w:pBdr>
              <w:spacing w:after="0" w:line="240" w:lineRule="auto"/>
              <w:textAlignment w:val="baseline"/>
              <w:rPr>
                <w:rFonts w:asciiTheme="minorHAnsi" w:hAnsiTheme="minorHAnsi" w:cstheme="minorHAnsi"/>
                <w:color w:val="00000A"/>
                <w:kern w:val="1"/>
                <w:sz w:val="20"/>
                <w:szCs w:val="20"/>
                <w:lang w:bidi="hi-IN"/>
              </w:rPr>
            </w:pPr>
            <w:r w:rsidRPr="008D4F92">
              <w:rPr>
                <w:rFonts w:asciiTheme="minorHAnsi" w:hAnsiTheme="minorHAnsi" w:cstheme="minorHAnsi"/>
                <w:color w:val="00000A"/>
                <w:kern w:val="1"/>
                <w:sz w:val="20"/>
                <w:szCs w:val="20"/>
                <w:lang w:bidi="hi-IN"/>
              </w:rPr>
              <w:t>FRASCO PARA HEMOCULTIVO PEDIATRICO DE TRIPTICASA SOYA CON POLIANETOL SULFONATO DE SODIO (SPS) BIOXIDO DE CARBONO (CO2), AL VACIO, FRASCO CON (20-60) MILILITROS DE MEDIO, COMPATIBLE CON EQUIPO AUTOMATIZADO</w:t>
            </w:r>
          </w:p>
          <w:p w14:paraId="1A5CA767"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FRASCO PARA HEMOCULTIVO PEDIATRICO DE TRIPTICASA SOYA CON POLIANETOL SULFONATO DE SODIO (SPS) BIOXIDO DE CARBONO (CO2), AL VACIO, FRASCO CON (20-60) MILILITROS DE MEDIO, COMPATIBLE CON EQUIPO AUTOMATIZADO </w:t>
            </w:r>
            <w:proofErr w:type="spellStart"/>
            <w:r w:rsidRPr="008D4F92">
              <w:rPr>
                <w:rFonts w:asciiTheme="minorHAnsi" w:hAnsiTheme="minorHAnsi" w:cstheme="minorHAnsi"/>
                <w:kern w:val="1"/>
                <w:sz w:val="20"/>
                <w:szCs w:val="20"/>
                <w:lang w:bidi="hi-IN"/>
              </w:rPr>
              <w:t>BacT</w:t>
            </w:r>
            <w:proofErr w:type="spellEnd"/>
            <w:r w:rsidRPr="008D4F92">
              <w:rPr>
                <w:rFonts w:asciiTheme="minorHAnsi" w:hAnsiTheme="minorHAnsi" w:cstheme="minorHAnsi"/>
                <w:kern w:val="1"/>
                <w:sz w:val="20"/>
                <w:szCs w:val="20"/>
                <w:lang w:bidi="hi-IN"/>
              </w:rPr>
              <w:t xml:space="preserve">/ALERT </w:t>
            </w:r>
          </w:p>
          <w:p w14:paraId="6F8EE618"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MARCA: BIOMERIEUX </w:t>
            </w:r>
          </w:p>
          <w:p w14:paraId="581E1217"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ORIGEN: USA </w:t>
            </w:r>
          </w:p>
          <w:p w14:paraId="14A8E170"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VENCIMIENTO DE  8 A 12 MESES </w:t>
            </w:r>
          </w:p>
          <w:p w14:paraId="2DDD3A70"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PLAZO DE ENTREGA: 90 DIAS CALENDARIOS DESPUES DE </w:t>
            </w:r>
            <w:proofErr w:type="gramStart"/>
            <w:r w:rsidRPr="008D4F92">
              <w:rPr>
                <w:rFonts w:asciiTheme="minorHAnsi" w:hAnsiTheme="minorHAnsi" w:cstheme="minorHAnsi"/>
                <w:kern w:val="1"/>
                <w:sz w:val="20"/>
                <w:szCs w:val="20"/>
                <w:lang w:bidi="hi-IN"/>
              </w:rPr>
              <w:t>RECIBIR  CONTRATO</w:t>
            </w:r>
            <w:proofErr w:type="gramEnd"/>
            <w:r w:rsidRPr="008D4F92">
              <w:rPr>
                <w:rFonts w:asciiTheme="minorHAnsi" w:hAnsiTheme="minorHAnsi" w:cstheme="minorHAnsi"/>
                <w:kern w:val="1"/>
                <w:sz w:val="20"/>
                <w:szCs w:val="20"/>
                <w:lang w:bidi="hi-IN"/>
              </w:rPr>
              <w:t>.</w:t>
            </w:r>
          </w:p>
        </w:tc>
        <w:tc>
          <w:tcPr>
            <w:tcW w:w="993" w:type="dxa"/>
            <w:tcBorders>
              <w:left w:val="single" w:sz="4" w:space="0" w:color="auto"/>
              <w:right w:val="single" w:sz="4" w:space="0" w:color="auto"/>
            </w:tcBorders>
          </w:tcPr>
          <w:p w14:paraId="1B17AFBC"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USA</w:t>
            </w:r>
          </w:p>
        </w:tc>
        <w:tc>
          <w:tcPr>
            <w:tcW w:w="1134" w:type="dxa"/>
            <w:tcBorders>
              <w:top w:val="single" w:sz="4" w:space="0" w:color="00000A"/>
              <w:left w:val="single" w:sz="4" w:space="0" w:color="00000A"/>
              <w:bottom w:val="single" w:sz="4" w:space="0" w:color="00000A"/>
            </w:tcBorders>
            <w:shd w:val="clear" w:color="auto" w:fill="auto"/>
          </w:tcPr>
          <w:p w14:paraId="76BD78FD"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r w:rsidRPr="008D4F92">
              <w:rPr>
                <w:rFonts w:asciiTheme="minorHAnsi" w:hAnsiTheme="minorHAnsi" w:cstheme="minorHAnsi"/>
                <w:kern w:val="1"/>
                <w:sz w:val="20"/>
                <w:szCs w:val="20"/>
                <w:lang w:val="en-US" w:bidi="hi-IN"/>
              </w:rPr>
              <w:t>300</w:t>
            </w:r>
          </w:p>
          <w:p w14:paraId="5DD77CDE"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p w14:paraId="2EDE2D56"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p w14:paraId="1C7E0A2C"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p w14:paraId="2A58E9DD"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p w14:paraId="30109FBF"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p w14:paraId="08CD41C6"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tc>
        <w:tc>
          <w:tcPr>
            <w:tcW w:w="992" w:type="dxa"/>
            <w:tcBorders>
              <w:left w:val="single" w:sz="4" w:space="0" w:color="auto"/>
              <w:right w:val="single" w:sz="4" w:space="0" w:color="auto"/>
            </w:tcBorders>
          </w:tcPr>
          <w:p w14:paraId="4561052C"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C/U</w:t>
            </w:r>
          </w:p>
          <w:p w14:paraId="36104453"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p>
          <w:p w14:paraId="2919E7BD"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p>
          <w:p w14:paraId="61DC115A"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p>
        </w:tc>
        <w:tc>
          <w:tcPr>
            <w:tcW w:w="853" w:type="dxa"/>
            <w:tcBorders>
              <w:left w:val="single" w:sz="4" w:space="0" w:color="auto"/>
              <w:right w:val="single" w:sz="4" w:space="0" w:color="auto"/>
            </w:tcBorders>
          </w:tcPr>
          <w:p w14:paraId="5292A5C7"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$8.00</w:t>
            </w:r>
          </w:p>
        </w:tc>
        <w:tc>
          <w:tcPr>
            <w:tcW w:w="1158" w:type="dxa"/>
            <w:gridSpan w:val="2"/>
            <w:tcBorders>
              <w:left w:val="single" w:sz="4" w:space="0" w:color="auto"/>
            </w:tcBorders>
          </w:tcPr>
          <w:p w14:paraId="5EEE9556"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$2,400.00</w:t>
            </w:r>
          </w:p>
        </w:tc>
      </w:tr>
      <w:tr w:rsidR="008D4F92" w:rsidRPr="008D4F92" w14:paraId="1E66FDE5" w14:textId="77777777" w:rsidTr="008D4F92">
        <w:trPr>
          <w:trHeight w:val="316"/>
          <w:jc w:val="center"/>
        </w:trPr>
        <w:tc>
          <w:tcPr>
            <w:tcW w:w="647" w:type="dxa"/>
            <w:tcBorders>
              <w:right w:val="single" w:sz="4" w:space="0" w:color="auto"/>
            </w:tcBorders>
          </w:tcPr>
          <w:p w14:paraId="22F301F1"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2</w:t>
            </w:r>
          </w:p>
        </w:tc>
        <w:tc>
          <w:tcPr>
            <w:tcW w:w="1001" w:type="dxa"/>
            <w:tcBorders>
              <w:left w:val="single" w:sz="4" w:space="0" w:color="00000A"/>
              <w:bottom w:val="single" w:sz="4" w:space="0" w:color="00000A"/>
            </w:tcBorders>
            <w:shd w:val="clear" w:color="auto" w:fill="FFFFFF"/>
            <w:vAlign w:val="center"/>
          </w:tcPr>
          <w:p w14:paraId="5F9E482D" w14:textId="77777777" w:rsidR="008D4F92" w:rsidRPr="008D4F92" w:rsidRDefault="008D4F92" w:rsidP="008D4F92">
            <w:pPr>
              <w:widowControl w:val="0"/>
              <w:spacing w:after="0" w:line="240" w:lineRule="auto"/>
              <w:jc w:val="center"/>
              <w:textAlignment w:val="baseline"/>
              <w:rPr>
                <w:rFonts w:asciiTheme="minorHAnsi" w:hAnsiTheme="minorHAnsi" w:cstheme="minorHAnsi"/>
                <w:bCs/>
                <w:kern w:val="1"/>
                <w:sz w:val="20"/>
                <w:szCs w:val="20"/>
                <w:lang w:val="en-US" w:bidi="hi-IN"/>
              </w:rPr>
            </w:pPr>
            <w:r w:rsidRPr="008D4F92">
              <w:rPr>
                <w:rFonts w:asciiTheme="minorHAnsi" w:hAnsiTheme="minorHAnsi" w:cstheme="minorHAnsi"/>
                <w:color w:val="00000A"/>
                <w:kern w:val="1"/>
                <w:sz w:val="20"/>
                <w:szCs w:val="20"/>
                <w:lang w:val="en-US" w:bidi="hi-IN"/>
              </w:rPr>
              <w:t>30103455</w:t>
            </w:r>
          </w:p>
        </w:tc>
        <w:tc>
          <w:tcPr>
            <w:tcW w:w="3150" w:type="dxa"/>
            <w:tcBorders>
              <w:left w:val="single" w:sz="4" w:space="0" w:color="00000A"/>
              <w:bottom w:val="single" w:sz="4" w:space="0" w:color="00000A"/>
            </w:tcBorders>
            <w:shd w:val="clear" w:color="auto" w:fill="FFFFFF"/>
            <w:vAlign w:val="center"/>
          </w:tcPr>
          <w:p w14:paraId="5643DE15" w14:textId="77777777" w:rsidR="008D4F92" w:rsidRPr="008D4F92" w:rsidRDefault="008D4F92" w:rsidP="008D4F92">
            <w:pPr>
              <w:widowControl w:val="0"/>
              <w:pBdr>
                <w:bottom w:val="single" w:sz="6" w:space="1" w:color="auto"/>
              </w:pBdr>
              <w:spacing w:after="0" w:line="240" w:lineRule="auto"/>
              <w:textAlignment w:val="baseline"/>
              <w:rPr>
                <w:rFonts w:asciiTheme="minorHAnsi" w:hAnsiTheme="minorHAnsi" w:cstheme="minorHAnsi"/>
                <w:color w:val="00000A"/>
                <w:kern w:val="1"/>
                <w:sz w:val="20"/>
                <w:szCs w:val="20"/>
                <w:lang w:bidi="hi-IN"/>
              </w:rPr>
            </w:pPr>
            <w:r w:rsidRPr="008D4F92">
              <w:rPr>
                <w:rFonts w:asciiTheme="minorHAnsi" w:hAnsiTheme="minorHAnsi" w:cstheme="minorHAnsi"/>
                <w:color w:val="00000A"/>
                <w:kern w:val="1"/>
                <w:sz w:val="20"/>
                <w:szCs w:val="20"/>
                <w:lang w:bidi="hi-IN"/>
              </w:rPr>
              <w:t>PRUEBA BIOQUIMICA PARA IDENTIFICACION DE MICROORGANISMO GRAM NEGATIVO PARA EQUIPO AUTOMATIZADO</w:t>
            </w:r>
          </w:p>
          <w:p w14:paraId="04ABAF83"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PRUEBA BIOQUIMICA PARA IDENTIFICACION DE MICROORGANISMO GRAM NEGATIVO PARA EQUIPO AUTOMATIZADO VITEK 2 COMPACT</w:t>
            </w:r>
          </w:p>
          <w:p w14:paraId="4978ECF0"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MARCA: BIOMERIEUX </w:t>
            </w:r>
          </w:p>
          <w:p w14:paraId="3F267D71"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ORIGEN: USA </w:t>
            </w:r>
          </w:p>
          <w:p w14:paraId="42A7321D"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VENCE: 6 A 12 MESES </w:t>
            </w:r>
          </w:p>
          <w:p w14:paraId="43B06612" w14:textId="77777777" w:rsid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PLAZO DE ENTREGA: 90 DIAS CALENDARIOS DESPUES DE </w:t>
            </w:r>
            <w:proofErr w:type="gramStart"/>
            <w:r w:rsidRPr="008D4F92">
              <w:rPr>
                <w:rFonts w:asciiTheme="minorHAnsi" w:hAnsiTheme="minorHAnsi" w:cstheme="minorHAnsi"/>
                <w:kern w:val="1"/>
                <w:sz w:val="20"/>
                <w:szCs w:val="20"/>
                <w:lang w:bidi="hi-IN"/>
              </w:rPr>
              <w:t>RECIBIR  CONTRATO</w:t>
            </w:r>
            <w:proofErr w:type="gramEnd"/>
            <w:r w:rsidRPr="008D4F92">
              <w:rPr>
                <w:rFonts w:asciiTheme="minorHAnsi" w:hAnsiTheme="minorHAnsi" w:cstheme="minorHAnsi"/>
                <w:kern w:val="1"/>
                <w:sz w:val="20"/>
                <w:szCs w:val="20"/>
                <w:lang w:bidi="hi-IN"/>
              </w:rPr>
              <w:t>.</w:t>
            </w:r>
          </w:p>
          <w:p w14:paraId="3726C621" w14:textId="77777777" w:rsidR="008D4F92" w:rsidRDefault="008D4F92" w:rsidP="008D4F92">
            <w:pPr>
              <w:widowControl w:val="0"/>
              <w:spacing w:after="0" w:line="240" w:lineRule="auto"/>
              <w:textAlignment w:val="baseline"/>
              <w:rPr>
                <w:rFonts w:asciiTheme="minorHAnsi" w:hAnsiTheme="minorHAnsi" w:cstheme="minorHAnsi"/>
                <w:kern w:val="1"/>
                <w:sz w:val="20"/>
                <w:szCs w:val="20"/>
                <w:lang w:bidi="hi-IN"/>
              </w:rPr>
            </w:pPr>
          </w:p>
          <w:p w14:paraId="3C05EFF5" w14:textId="77777777" w:rsidR="008D4F92" w:rsidRDefault="008D4F92" w:rsidP="008D4F92">
            <w:pPr>
              <w:widowControl w:val="0"/>
              <w:spacing w:after="0" w:line="240" w:lineRule="auto"/>
              <w:textAlignment w:val="baseline"/>
              <w:rPr>
                <w:rFonts w:asciiTheme="minorHAnsi" w:hAnsiTheme="minorHAnsi" w:cstheme="minorHAnsi"/>
                <w:kern w:val="1"/>
                <w:sz w:val="20"/>
                <w:szCs w:val="20"/>
                <w:lang w:bidi="hi-IN"/>
              </w:rPr>
            </w:pPr>
          </w:p>
          <w:p w14:paraId="233A691D" w14:textId="658BB75A"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p>
        </w:tc>
        <w:tc>
          <w:tcPr>
            <w:tcW w:w="993" w:type="dxa"/>
            <w:tcBorders>
              <w:left w:val="single" w:sz="4" w:space="0" w:color="auto"/>
              <w:right w:val="single" w:sz="4" w:space="0" w:color="auto"/>
            </w:tcBorders>
          </w:tcPr>
          <w:p w14:paraId="12DF4A91"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lastRenderedPageBreak/>
              <w:t xml:space="preserve">USA </w:t>
            </w:r>
          </w:p>
        </w:tc>
        <w:tc>
          <w:tcPr>
            <w:tcW w:w="1134" w:type="dxa"/>
            <w:tcBorders>
              <w:left w:val="single" w:sz="4" w:space="0" w:color="00000A"/>
              <w:bottom w:val="single" w:sz="4" w:space="0" w:color="00000A"/>
            </w:tcBorders>
            <w:shd w:val="clear" w:color="auto" w:fill="auto"/>
          </w:tcPr>
          <w:p w14:paraId="1B3C45AA"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r w:rsidRPr="008D4F92">
              <w:rPr>
                <w:rFonts w:asciiTheme="minorHAnsi" w:hAnsiTheme="minorHAnsi" w:cstheme="minorHAnsi"/>
                <w:kern w:val="1"/>
                <w:sz w:val="20"/>
                <w:szCs w:val="20"/>
                <w:lang w:val="en-US" w:bidi="hi-IN"/>
              </w:rPr>
              <w:t>1200</w:t>
            </w:r>
          </w:p>
          <w:p w14:paraId="72494BF1"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p w14:paraId="00F35DCE"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p w14:paraId="1362680D"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tc>
        <w:tc>
          <w:tcPr>
            <w:tcW w:w="992" w:type="dxa"/>
            <w:tcBorders>
              <w:left w:val="single" w:sz="4" w:space="0" w:color="auto"/>
              <w:right w:val="single" w:sz="4" w:space="0" w:color="auto"/>
            </w:tcBorders>
          </w:tcPr>
          <w:p w14:paraId="413E87C0" w14:textId="77777777" w:rsidR="008D4F92" w:rsidRPr="008D4F92" w:rsidRDefault="008D4F92" w:rsidP="008D4F92">
            <w:pPr>
              <w:spacing w:after="0" w:line="240" w:lineRule="auto"/>
              <w:rPr>
                <w:rFonts w:asciiTheme="minorHAnsi" w:eastAsia="Times New Roman" w:hAnsiTheme="minorHAnsi" w:cstheme="minorHAnsi"/>
                <w:sz w:val="20"/>
                <w:szCs w:val="20"/>
                <w:lang w:val="en-US"/>
              </w:rPr>
            </w:pPr>
            <w:r w:rsidRPr="008D4F92">
              <w:rPr>
                <w:rFonts w:asciiTheme="minorHAnsi" w:eastAsia="Times New Roman" w:hAnsiTheme="minorHAnsi" w:cstheme="minorHAnsi"/>
                <w:sz w:val="20"/>
                <w:szCs w:val="20"/>
                <w:lang w:val="es-MX"/>
              </w:rPr>
              <w:t>C/U</w:t>
            </w:r>
          </w:p>
        </w:tc>
        <w:tc>
          <w:tcPr>
            <w:tcW w:w="853" w:type="dxa"/>
            <w:tcBorders>
              <w:left w:val="single" w:sz="4" w:space="0" w:color="auto"/>
              <w:right w:val="single" w:sz="4" w:space="0" w:color="auto"/>
            </w:tcBorders>
          </w:tcPr>
          <w:p w14:paraId="16EAAB9A" w14:textId="77777777" w:rsidR="008D4F92" w:rsidRPr="008D4F92" w:rsidRDefault="008D4F92" w:rsidP="008D4F92">
            <w:pPr>
              <w:spacing w:after="120" w:line="240" w:lineRule="auto"/>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$9.00</w:t>
            </w:r>
          </w:p>
        </w:tc>
        <w:tc>
          <w:tcPr>
            <w:tcW w:w="1158" w:type="dxa"/>
            <w:gridSpan w:val="2"/>
            <w:tcBorders>
              <w:left w:val="single" w:sz="4" w:space="0" w:color="auto"/>
            </w:tcBorders>
          </w:tcPr>
          <w:p w14:paraId="43C602D2"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$10,800.00</w:t>
            </w:r>
          </w:p>
        </w:tc>
      </w:tr>
      <w:tr w:rsidR="008D4F92" w:rsidRPr="008D4F92" w14:paraId="3A226E51" w14:textId="77777777" w:rsidTr="008D4F92">
        <w:trPr>
          <w:trHeight w:val="426"/>
          <w:jc w:val="center"/>
        </w:trPr>
        <w:tc>
          <w:tcPr>
            <w:tcW w:w="647" w:type="dxa"/>
            <w:tcBorders>
              <w:right w:val="single" w:sz="4" w:space="0" w:color="auto"/>
            </w:tcBorders>
          </w:tcPr>
          <w:p w14:paraId="7026F83B"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3</w:t>
            </w:r>
          </w:p>
        </w:tc>
        <w:tc>
          <w:tcPr>
            <w:tcW w:w="1001" w:type="dxa"/>
            <w:tcBorders>
              <w:left w:val="single" w:sz="4" w:space="0" w:color="00000A"/>
              <w:bottom w:val="single" w:sz="4" w:space="0" w:color="00000A"/>
            </w:tcBorders>
            <w:shd w:val="clear" w:color="auto" w:fill="FFFFFF"/>
            <w:vAlign w:val="center"/>
          </w:tcPr>
          <w:p w14:paraId="220DD88F" w14:textId="77777777" w:rsidR="008D4F92" w:rsidRPr="008D4F92" w:rsidRDefault="008D4F92" w:rsidP="008D4F92">
            <w:pPr>
              <w:widowControl w:val="0"/>
              <w:spacing w:after="0" w:line="240" w:lineRule="auto"/>
              <w:jc w:val="center"/>
              <w:textAlignment w:val="baseline"/>
              <w:rPr>
                <w:rFonts w:asciiTheme="minorHAnsi" w:hAnsiTheme="minorHAnsi" w:cstheme="minorHAnsi"/>
                <w:bCs/>
                <w:kern w:val="1"/>
                <w:sz w:val="20"/>
                <w:szCs w:val="20"/>
                <w:lang w:val="en-US" w:bidi="hi-IN"/>
              </w:rPr>
            </w:pPr>
            <w:r w:rsidRPr="008D4F92">
              <w:rPr>
                <w:rFonts w:asciiTheme="minorHAnsi" w:hAnsiTheme="minorHAnsi" w:cstheme="minorHAnsi"/>
                <w:color w:val="00000A"/>
                <w:kern w:val="1"/>
                <w:sz w:val="20"/>
                <w:szCs w:val="20"/>
                <w:lang w:val="en-US" w:bidi="hi-IN"/>
              </w:rPr>
              <w:t>30103550</w:t>
            </w:r>
          </w:p>
        </w:tc>
        <w:tc>
          <w:tcPr>
            <w:tcW w:w="3150" w:type="dxa"/>
            <w:tcBorders>
              <w:left w:val="single" w:sz="4" w:space="0" w:color="00000A"/>
              <w:bottom w:val="single" w:sz="4" w:space="0" w:color="00000A"/>
            </w:tcBorders>
            <w:shd w:val="clear" w:color="auto" w:fill="FFFFFF"/>
            <w:vAlign w:val="center"/>
          </w:tcPr>
          <w:p w14:paraId="0839B9CC" w14:textId="77777777" w:rsidR="008D4F92" w:rsidRPr="008D4F92" w:rsidRDefault="008D4F92" w:rsidP="008D4F92">
            <w:pPr>
              <w:widowControl w:val="0"/>
              <w:pBdr>
                <w:bottom w:val="single" w:sz="6" w:space="1" w:color="auto"/>
              </w:pBdr>
              <w:spacing w:after="0" w:line="240" w:lineRule="auto"/>
              <w:textAlignment w:val="baseline"/>
              <w:rPr>
                <w:rFonts w:asciiTheme="minorHAnsi" w:hAnsiTheme="minorHAnsi" w:cstheme="minorHAnsi"/>
                <w:color w:val="00000A"/>
                <w:kern w:val="1"/>
                <w:sz w:val="20"/>
                <w:szCs w:val="20"/>
                <w:lang w:bidi="hi-IN"/>
              </w:rPr>
            </w:pPr>
            <w:r w:rsidRPr="008D4F92">
              <w:rPr>
                <w:rFonts w:asciiTheme="minorHAnsi" w:hAnsiTheme="minorHAnsi" w:cstheme="minorHAnsi"/>
                <w:color w:val="00000A"/>
                <w:kern w:val="1"/>
                <w:sz w:val="20"/>
                <w:szCs w:val="20"/>
                <w:lang w:bidi="hi-IN"/>
              </w:rPr>
              <w:t>PRUEBAS DE SENSIBILIDAD ANTIMICROBIANA DE MICROORGANISMOS GRAM NEGATIVOS PARA EQUIPO AUTOMATIZADOS</w:t>
            </w:r>
          </w:p>
          <w:p w14:paraId="29998467"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PRUEBAS DE SENSIBILIDAD ANTIMICROBIANA DE MICROORGANISMOS GRAM NEGATIVOS PARA EQUIPO AUTOMATIZADO VITEK 2 COMPACT </w:t>
            </w:r>
          </w:p>
          <w:p w14:paraId="01792D3A"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MARCA: BIOMERIEUX ORIGEN: USA</w:t>
            </w:r>
          </w:p>
          <w:p w14:paraId="20C8BA54"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VENCE: 6 A 12 MESES</w:t>
            </w:r>
          </w:p>
          <w:p w14:paraId="4FA0DB18" w14:textId="77777777" w:rsidR="008D4F92" w:rsidRPr="008D4F92" w:rsidRDefault="008D4F92" w:rsidP="008D4F92">
            <w:pPr>
              <w:widowControl w:val="0"/>
              <w:spacing w:after="0" w:line="240" w:lineRule="auto"/>
              <w:textAlignment w:val="baseline"/>
              <w:rPr>
                <w:rFonts w:asciiTheme="minorHAnsi" w:hAnsiTheme="minorHAnsi" w:cstheme="minorHAnsi"/>
                <w:kern w:val="1"/>
                <w:sz w:val="20"/>
                <w:szCs w:val="20"/>
                <w:lang w:bidi="hi-IN"/>
              </w:rPr>
            </w:pPr>
            <w:r w:rsidRPr="008D4F92">
              <w:rPr>
                <w:rFonts w:asciiTheme="minorHAnsi" w:hAnsiTheme="minorHAnsi" w:cstheme="minorHAnsi"/>
                <w:kern w:val="1"/>
                <w:sz w:val="20"/>
                <w:szCs w:val="20"/>
                <w:lang w:bidi="hi-IN"/>
              </w:rPr>
              <w:t xml:space="preserve">PLAZO DE ENTREGA: 90 DIAS CALENDARIOS DESPUES DE </w:t>
            </w:r>
            <w:proofErr w:type="gramStart"/>
            <w:r w:rsidRPr="008D4F92">
              <w:rPr>
                <w:rFonts w:asciiTheme="minorHAnsi" w:hAnsiTheme="minorHAnsi" w:cstheme="minorHAnsi"/>
                <w:kern w:val="1"/>
                <w:sz w:val="20"/>
                <w:szCs w:val="20"/>
                <w:lang w:bidi="hi-IN"/>
              </w:rPr>
              <w:t>RECIBIR  CONTRATO</w:t>
            </w:r>
            <w:proofErr w:type="gramEnd"/>
            <w:r w:rsidRPr="008D4F92">
              <w:rPr>
                <w:rFonts w:asciiTheme="minorHAnsi" w:hAnsiTheme="minorHAnsi" w:cstheme="minorHAnsi"/>
                <w:kern w:val="1"/>
                <w:sz w:val="20"/>
                <w:szCs w:val="20"/>
                <w:lang w:bidi="hi-IN"/>
              </w:rPr>
              <w:t>.</w:t>
            </w:r>
          </w:p>
        </w:tc>
        <w:tc>
          <w:tcPr>
            <w:tcW w:w="993" w:type="dxa"/>
            <w:tcBorders>
              <w:left w:val="single" w:sz="4" w:space="0" w:color="auto"/>
              <w:right w:val="single" w:sz="4" w:space="0" w:color="auto"/>
            </w:tcBorders>
          </w:tcPr>
          <w:p w14:paraId="6901FDFF"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USA</w:t>
            </w:r>
          </w:p>
        </w:tc>
        <w:tc>
          <w:tcPr>
            <w:tcW w:w="1134" w:type="dxa"/>
            <w:tcBorders>
              <w:left w:val="single" w:sz="4" w:space="0" w:color="00000A"/>
              <w:bottom w:val="single" w:sz="4" w:space="0" w:color="00000A"/>
            </w:tcBorders>
            <w:shd w:val="clear" w:color="auto" w:fill="auto"/>
          </w:tcPr>
          <w:p w14:paraId="0C7A12BB"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r w:rsidRPr="008D4F92">
              <w:rPr>
                <w:rFonts w:asciiTheme="minorHAnsi" w:hAnsiTheme="minorHAnsi" w:cstheme="minorHAnsi"/>
                <w:kern w:val="1"/>
                <w:sz w:val="20"/>
                <w:szCs w:val="20"/>
                <w:lang w:val="en-US" w:bidi="hi-IN"/>
              </w:rPr>
              <w:t>1200</w:t>
            </w:r>
          </w:p>
          <w:p w14:paraId="422D4369"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p w14:paraId="5D7FE4D1"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p w14:paraId="0E79FF52" w14:textId="77777777" w:rsidR="008D4F92" w:rsidRPr="008D4F92" w:rsidRDefault="008D4F92" w:rsidP="008D4F92">
            <w:pPr>
              <w:widowControl w:val="0"/>
              <w:suppressLineNumbers/>
              <w:spacing w:after="0" w:line="240" w:lineRule="auto"/>
              <w:jc w:val="center"/>
              <w:textAlignment w:val="baseline"/>
              <w:rPr>
                <w:rFonts w:asciiTheme="minorHAnsi" w:hAnsiTheme="minorHAnsi" w:cstheme="minorHAnsi"/>
                <w:kern w:val="1"/>
                <w:sz w:val="20"/>
                <w:szCs w:val="20"/>
                <w:lang w:val="en-US" w:bidi="hi-IN"/>
              </w:rPr>
            </w:pPr>
          </w:p>
        </w:tc>
        <w:tc>
          <w:tcPr>
            <w:tcW w:w="992" w:type="dxa"/>
            <w:tcBorders>
              <w:left w:val="single" w:sz="4" w:space="0" w:color="auto"/>
              <w:right w:val="single" w:sz="4" w:space="0" w:color="auto"/>
            </w:tcBorders>
          </w:tcPr>
          <w:p w14:paraId="794494A6" w14:textId="77777777" w:rsidR="008D4F92" w:rsidRPr="008D4F92" w:rsidRDefault="008D4F92" w:rsidP="008D4F92">
            <w:pPr>
              <w:spacing w:after="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C/U</w:t>
            </w:r>
          </w:p>
          <w:p w14:paraId="5707966B" w14:textId="77777777" w:rsidR="008D4F92" w:rsidRPr="008D4F92" w:rsidRDefault="008D4F92" w:rsidP="008D4F92">
            <w:pPr>
              <w:spacing w:after="0" w:line="240" w:lineRule="auto"/>
              <w:jc w:val="center"/>
              <w:rPr>
                <w:rFonts w:asciiTheme="minorHAnsi" w:eastAsia="Times New Roman" w:hAnsiTheme="minorHAnsi" w:cstheme="minorHAnsi"/>
                <w:sz w:val="20"/>
                <w:szCs w:val="20"/>
                <w:lang w:val="es-MX"/>
              </w:rPr>
            </w:pPr>
          </w:p>
          <w:p w14:paraId="59227949" w14:textId="77777777" w:rsidR="008D4F92" w:rsidRPr="008D4F92" w:rsidRDefault="008D4F92" w:rsidP="008D4F92">
            <w:pPr>
              <w:spacing w:after="0" w:line="240" w:lineRule="auto"/>
              <w:jc w:val="center"/>
              <w:rPr>
                <w:rFonts w:asciiTheme="minorHAnsi" w:eastAsia="Times New Roman" w:hAnsiTheme="minorHAnsi" w:cstheme="minorHAnsi"/>
                <w:sz w:val="20"/>
                <w:szCs w:val="20"/>
                <w:lang w:val="es-MX"/>
              </w:rPr>
            </w:pPr>
          </w:p>
          <w:p w14:paraId="1A93CD5F" w14:textId="77777777" w:rsidR="008D4F92" w:rsidRPr="008D4F92" w:rsidRDefault="008D4F92" w:rsidP="008D4F92">
            <w:pPr>
              <w:spacing w:after="0" w:line="240" w:lineRule="auto"/>
              <w:jc w:val="center"/>
              <w:rPr>
                <w:rFonts w:asciiTheme="minorHAnsi" w:eastAsia="Times New Roman" w:hAnsiTheme="minorHAnsi" w:cstheme="minorHAnsi"/>
                <w:sz w:val="20"/>
                <w:szCs w:val="20"/>
                <w:lang w:val="en-US"/>
              </w:rPr>
            </w:pPr>
          </w:p>
        </w:tc>
        <w:tc>
          <w:tcPr>
            <w:tcW w:w="853" w:type="dxa"/>
            <w:tcBorders>
              <w:left w:val="single" w:sz="4" w:space="0" w:color="auto"/>
              <w:right w:val="single" w:sz="4" w:space="0" w:color="auto"/>
            </w:tcBorders>
          </w:tcPr>
          <w:p w14:paraId="333A85E9"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$9.00</w:t>
            </w:r>
          </w:p>
        </w:tc>
        <w:tc>
          <w:tcPr>
            <w:tcW w:w="1158" w:type="dxa"/>
            <w:gridSpan w:val="2"/>
            <w:tcBorders>
              <w:left w:val="single" w:sz="4" w:space="0" w:color="auto"/>
            </w:tcBorders>
          </w:tcPr>
          <w:p w14:paraId="673011A9" w14:textId="77777777" w:rsidR="008D4F92" w:rsidRPr="008D4F92" w:rsidRDefault="008D4F92" w:rsidP="008D4F92">
            <w:pPr>
              <w:spacing w:after="120" w:line="240" w:lineRule="auto"/>
              <w:jc w:val="center"/>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$10.800.00</w:t>
            </w:r>
          </w:p>
        </w:tc>
      </w:tr>
      <w:tr w:rsidR="008D4F92" w:rsidRPr="008D4F92" w14:paraId="4543998D" w14:textId="77777777" w:rsidTr="008D4F92">
        <w:trPr>
          <w:trHeight w:val="366"/>
          <w:jc w:val="center"/>
        </w:trPr>
        <w:tc>
          <w:tcPr>
            <w:tcW w:w="647" w:type="dxa"/>
          </w:tcPr>
          <w:p w14:paraId="55EEDECF" w14:textId="77777777" w:rsidR="008D4F92" w:rsidRPr="008D4F92" w:rsidRDefault="008D4F92" w:rsidP="008D4F92">
            <w:pPr>
              <w:spacing w:after="120" w:line="240" w:lineRule="auto"/>
              <w:jc w:val="both"/>
              <w:rPr>
                <w:rFonts w:asciiTheme="minorHAnsi" w:eastAsia="Times New Roman" w:hAnsiTheme="minorHAnsi" w:cstheme="minorHAnsi"/>
                <w:sz w:val="20"/>
                <w:szCs w:val="20"/>
                <w:lang w:val="es-MX"/>
              </w:rPr>
            </w:pPr>
          </w:p>
        </w:tc>
        <w:tc>
          <w:tcPr>
            <w:tcW w:w="1001" w:type="dxa"/>
          </w:tcPr>
          <w:p w14:paraId="47E68CAE" w14:textId="77777777" w:rsidR="008D4F92" w:rsidRPr="008D4F92" w:rsidRDefault="008D4F92" w:rsidP="008D4F92">
            <w:pPr>
              <w:spacing w:after="120" w:line="240" w:lineRule="auto"/>
              <w:jc w:val="both"/>
              <w:rPr>
                <w:rFonts w:asciiTheme="minorHAnsi" w:eastAsia="Times New Roman" w:hAnsiTheme="minorHAnsi" w:cstheme="minorHAnsi"/>
                <w:b/>
                <w:sz w:val="20"/>
                <w:szCs w:val="20"/>
                <w:lang w:val="es-MX"/>
              </w:rPr>
            </w:pPr>
          </w:p>
        </w:tc>
        <w:tc>
          <w:tcPr>
            <w:tcW w:w="7137" w:type="dxa"/>
            <w:gridSpan w:val="6"/>
          </w:tcPr>
          <w:p w14:paraId="72AFD51C" w14:textId="77777777" w:rsidR="008D4F92" w:rsidRPr="008D4F92" w:rsidRDefault="008D4F92" w:rsidP="008D4F92">
            <w:pPr>
              <w:spacing w:after="120" w:line="240" w:lineRule="auto"/>
              <w:jc w:val="both"/>
              <w:rPr>
                <w:rFonts w:asciiTheme="minorHAnsi" w:eastAsia="Times New Roman" w:hAnsiTheme="minorHAnsi" w:cstheme="minorHAnsi"/>
                <w:sz w:val="20"/>
                <w:szCs w:val="20"/>
                <w:lang w:val="es-MX"/>
              </w:rPr>
            </w:pPr>
            <w:r w:rsidRPr="008D4F92">
              <w:rPr>
                <w:rFonts w:asciiTheme="minorHAnsi" w:eastAsia="Times New Roman" w:hAnsiTheme="minorHAnsi" w:cstheme="minorHAnsi"/>
                <w:b/>
                <w:sz w:val="20"/>
                <w:szCs w:val="20"/>
                <w:lang w:val="es-MX"/>
              </w:rPr>
              <w:t>TOTAL</w:t>
            </w:r>
          </w:p>
        </w:tc>
        <w:tc>
          <w:tcPr>
            <w:tcW w:w="1143" w:type="dxa"/>
          </w:tcPr>
          <w:p w14:paraId="5E8F9492" w14:textId="77777777" w:rsidR="008D4F92" w:rsidRPr="008D4F92" w:rsidRDefault="008D4F92" w:rsidP="008D4F92">
            <w:pPr>
              <w:spacing w:after="120" w:line="240" w:lineRule="auto"/>
              <w:jc w:val="both"/>
              <w:rPr>
                <w:rFonts w:asciiTheme="minorHAnsi" w:eastAsia="Times New Roman" w:hAnsiTheme="minorHAnsi" w:cstheme="minorHAnsi"/>
                <w:sz w:val="20"/>
                <w:szCs w:val="20"/>
                <w:lang w:val="es-MX"/>
              </w:rPr>
            </w:pPr>
            <w:r w:rsidRPr="008D4F92">
              <w:rPr>
                <w:rFonts w:asciiTheme="minorHAnsi" w:eastAsia="Times New Roman" w:hAnsiTheme="minorHAnsi" w:cstheme="minorHAnsi"/>
                <w:sz w:val="20"/>
                <w:szCs w:val="20"/>
                <w:lang w:val="es-MX"/>
              </w:rPr>
              <w:t>$24.000.00</w:t>
            </w:r>
          </w:p>
        </w:tc>
      </w:tr>
    </w:tbl>
    <w:p w14:paraId="3618DE1A" w14:textId="352CC102" w:rsidR="00DE66AC" w:rsidRPr="00A82133" w:rsidRDefault="00DE66AC" w:rsidP="00DE66AC">
      <w:pPr>
        <w:spacing w:line="360" w:lineRule="auto"/>
        <w:jc w:val="both"/>
        <w:rPr>
          <w:lang w:val="es-MX" w:eastAsia="es-SV"/>
        </w:rPr>
      </w:pPr>
      <w:r w:rsidRPr="00A82133">
        <w:rPr>
          <w:lang w:val="es-MX" w:eastAsia="es-SV"/>
        </w:rPr>
        <w:t>Es claramente entendido, que los precios unitarios establecidos en la oferta del PROVEEDOR son inalterables y se mantienen firmes hasta el cumplimiento de las obligaciones contractuales.</w:t>
      </w:r>
    </w:p>
    <w:p w14:paraId="730D6C06" w14:textId="78EA08CF" w:rsidR="00DE66AC" w:rsidRPr="00A82133" w:rsidRDefault="00DE66AC" w:rsidP="00DE66AC">
      <w:pPr>
        <w:spacing w:line="360" w:lineRule="auto"/>
        <w:jc w:val="both"/>
        <w:rPr>
          <w:lang w:val="es-MX" w:eastAsia="es-SV"/>
        </w:rPr>
      </w:pPr>
      <w:r w:rsidRPr="00A82133">
        <w:rPr>
          <w:b/>
          <w:bCs/>
          <w:lang w:val="es-MX" w:eastAsia="es-SV"/>
        </w:rPr>
        <w:t>CLAUSULA TERCERA: DOCUMENTOS CONTRACTUALES</w:t>
      </w:r>
      <w:r w:rsidRPr="00A82133">
        <w:rPr>
          <w:lang w:val="es-MX" w:eastAsia="es-SV"/>
        </w:rPr>
        <w:t xml:space="preserve">. Forman parte integrante de este Contrato, con plena fuerza obligatoria para las partes, los documentos siguientes: a) El Documento de </w:t>
      </w:r>
      <w:r w:rsidR="00F235F0">
        <w:rPr>
          <w:rFonts w:asciiTheme="minorHAnsi" w:hAnsiTheme="minorHAnsi"/>
          <w:lang w:val="es-MX" w:eastAsia="es-SV"/>
        </w:rPr>
        <w:t>Contratació</w:t>
      </w:r>
      <w:r w:rsidR="00F80BAA" w:rsidRPr="001A7C29">
        <w:rPr>
          <w:rFonts w:asciiTheme="minorHAnsi" w:hAnsiTheme="minorHAnsi"/>
          <w:lang w:val="es-MX" w:eastAsia="es-SV"/>
        </w:rPr>
        <w:t>n Directa</w:t>
      </w:r>
      <w:r w:rsidRPr="001A7C29">
        <w:rPr>
          <w:rFonts w:asciiTheme="minorHAnsi" w:hAnsiTheme="minorHAnsi"/>
          <w:lang w:val="es-MX" w:eastAsia="es-SV"/>
        </w:rPr>
        <w:t xml:space="preserve"> No. </w:t>
      </w:r>
      <w:r w:rsidR="001A7C29" w:rsidRPr="001A7C29">
        <w:rPr>
          <w:rFonts w:asciiTheme="minorHAnsi" w:hAnsiTheme="minorHAnsi"/>
          <w:kern w:val="1"/>
          <w:lang w:val="es-HN" w:eastAsia="zh-CN" w:bidi="hi-IN"/>
        </w:rPr>
        <w:t>ISM3-10-CD-B-MINSAL</w:t>
      </w:r>
      <w:r w:rsidRPr="00A82133">
        <w:rPr>
          <w:lang w:val="es-MX" w:eastAsia="es-SV"/>
        </w:rPr>
        <w:t xml:space="preserve">, y las enmiendas y aclaraciones si </w:t>
      </w:r>
      <w:proofErr w:type="gramStart"/>
      <w:r w:rsidRPr="00A82133">
        <w:rPr>
          <w:lang w:val="es-MX" w:eastAsia="es-SV"/>
        </w:rPr>
        <w:t>hubieren</w:t>
      </w:r>
      <w:proofErr w:type="gramEnd"/>
      <w:r w:rsidRPr="00A82133">
        <w:rPr>
          <w:lang w:val="es-MX" w:eastAsia="es-SV"/>
        </w:rPr>
        <w:t xml:space="preserve">; b) La Oferta del Proveedor; c) La Resolución de Adjudicación No. </w:t>
      </w:r>
      <w:r w:rsidR="008D4F92" w:rsidRPr="008D4F92">
        <w:rPr>
          <w:lang w:val="es-MX" w:eastAsia="es-SV"/>
        </w:rPr>
        <w:t>73/2019 ACP/UGP</w:t>
      </w:r>
      <w:r w:rsidRPr="00A82133">
        <w:rPr>
          <w:lang w:val="es-MX" w:eastAsia="es-SV"/>
        </w:rPr>
        <w:t xml:space="preserve"> de fecha </w:t>
      </w:r>
      <w:r w:rsidR="008D4F92" w:rsidRPr="008D4F92">
        <w:rPr>
          <w:lang w:val="es-MX" w:eastAsia="es-SV"/>
        </w:rPr>
        <w:t>veintinueve de noviembre de dos mil diecinueve.</w:t>
      </w:r>
      <w:r w:rsidRPr="00A82133">
        <w:rPr>
          <w:lang w:val="es-MX" w:eastAsia="es-SV"/>
        </w:rPr>
        <w:t>; d) Las Resoluciones Modificativas si las hubiere; e) La Garantía. En caso de alguna discrepancia o inconsistencia entre los documentos contractuales y el Contrato, prevalecerá el Contrato.</w:t>
      </w:r>
    </w:p>
    <w:p w14:paraId="1C907047" w14:textId="45F42C34" w:rsidR="00DE66AC" w:rsidRPr="001A7C29" w:rsidRDefault="00DE66AC" w:rsidP="001A7C29">
      <w:pPr>
        <w:spacing w:line="360" w:lineRule="auto"/>
        <w:jc w:val="both"/>
        <w:rPr>
          <w:lang w:val="es-NI" w:eastAsia="es-SV"/>
        </w:rPr>
      </w:pPr>
      <w:r w:rsidRPr="00A82133">
        <w:rPr>
          <w:b/>
          <w:bCs/>
          <w:lang w:val="es-MX" w:eastAsia="es-SV"/>
        </w:rPr>
        <w:t>CLÁUSULA CUARTA: PLAZO.</w:t>
      </w:r>
      <w:r w:rsidRPr="00A82133">
        <w:rPr>
          <w:lang w:val="es-MX" w:eastAsia="es-SV"/>
        </w:rPr>
        <w:t xml:space="preserve"> EL PROVEEDOR se obliga a Suministrar los [bienes o servicios] objeto del presente contrato por el plazo de </w:t>
      </w:r>
      <w:r w:rsidR="001A7C29">
        <w:rPr>
          <w:lang w:val="es-MX" w:eastAsia="es-SV"/>
        </w:rPr>
        <w:t xml:space="preserve">NOVENTA (90) </w:t>
      </w:r>
      <w:r w:rsidRPr="00A82133">
        <w:rPr>
          <w:lang w:val="es-MX" w:eastAsia="es-SV"/>
        </w:rPr>
        <w:t xml:space="preserve">DÍAS, </w:t>
      </w:r>
      <w:r w:rsidRPr="00A82133">
        <w:rPr>
          <w:lang w:val="es-NI" w:eastAsia="es-SV"/>
        </w:rPr>
        <w:t xml:space="preserve">contados </w:t>
      </w:r>
      <w:r w:rsidR="00EB3058">
        <w:rPr>
          <w:lang w:val="es-NI" w:eastAsia="es-SV"/>
        </w:rPr>
        <w:t>después</w:t>
      </w:r>
      <w:r w:rsidRPr="00A82133">
        <w:rPr>
          <w:lang w:val="es-NI" w:eastAsia="es-SV"/>
        </w:rPr>
        <w:t xml:space="preserve"> de la distribución del contrato.</w:t>
      </w:r>
    </w:p>
    <w:p w14:paraId="6C301581" w14:textId="26071D83" w:rsidR="00DE66AC" w:rsidRPr="00163C4B" w:rsidRDefault="00DE66AC" w:rsidP="00163C4B">
      <w:pPr>
        <w:suppressAutoHyphens/>
        <w:spacing w:line="360" w:lineRule="auto"/>
        <w:jc w:val="both"/>
        <w:rPr>
          <w:rFonts w:asciiTheme="minorHAnsi" w:hAnsiTheme="minorHAnsi"/>
          <w:kern w:val="1"/>
          <w:lang w:val="es-HN" w:eastAsia="zh-CN" w:bidi="hi-IN"/>
        </w:rPr>
      </w:pPr>
      <w:r w:rsidRPr="00A82133">
        <w:rPr>
          <w:rFonts w:eastAsia="Arial Unicode MS" w:cs="Tahoma"/>
          <w:b/>
          <w:bCs/>
          <w:kern w:val="3"/>
          <w:lang w:val="es-MX" w:eastAsia="es-EC"/>
        </w:rPr>
        <w:t>CLÁUSULA QUINTA: PRECIO DEL CONTRATO</w:t>
      </w:r>
      <w:r w:rsidRPr="00A82133">
        <w:rPr>
          <w:rFonts w:eastAsia="Arial Unicode MS" w:cs="Tahoma"/>
          <w:kern w:val="3"/>
          <w:lang w:val="es-MX" w:eastAsia="es-EC"/>
        </w:rPr>
        <w:t xml:space="preserve">. El monto total </w:t>
      </w:r>
      <w:r w:rsidR="00163C4B">
        <w:rPr>
          <w:rFonts w:eastAsia="Arial Unicode MS" w:cs="Tahoma"/>
          <w:kern w:val="3"/>
          <w:lang w:val="es-MX" w:eastAsia="es-EC"/>
        </w:rPr>
        <w:t xml:space="preserve">para el pago del suministro de </w:t>
      </w:r>
      <w:r w:rsidRPr="00A82133">
        <w:rPr>
          <w:rFonts w:eastAsia="Arial Unicode MS" w:cs="Tahoma"/>
          <w:kern w:val="3"/>
          <w:lang w:val="es-MX" w:eastAsia="es-EC"/>
        </w:rPr>
        <w:t xml:space="preserve">bienes objeto del citado contrato, es por la cantidad de </w:t>
      </w:r>
      <w:r w:rsidR="00163C4B" w:rsidRPr="00163C4B">
        <w:rPr>
          <w:rFonts w:asciiTheme="minorHAnsi" w:hAnsiTheme="minorHAnsi"/>
          <w:kern w:val="1"/>
          <w:lang w:val="es-HN" w:eastAsia="zh-CN" w:bidi="hi-IN"/>
        </w:rPr>
        <w:t>VEINTICUATRO MIL 00/100 DÓLARES DE LOS ESTADOS UNIDOS DE AMÉRICA, ($24,000.00)</w:t>
      </w:r>
      <w:r w:rsidR="00163C4B">
        <w:rPr>
          <w:rFonts w:asciiTheme="minorHAnsi" w:hAnsiTheme="minorHAnsi"/>
          <w:kern w:val="1"/>
          <w:lang w:val="es-HN" w:eastAsia="zh-CN" w:bidi="hi-IN"/>
        </w:rPr>
        <w:t>, impuestos incluidos.</w:t>
      </w:r>
    </w:p>
    <w:p w14:paraId="2A4894F9" w14:textId="5E01190F" w:rsidR="00A739F2" w:rsidRDefault="00DE66AC" w:rsidP="00A739F2">
      <w:pPr>
        <w:spacing w:line="360" w:lineRule="auto"/>
        <w:jc w:val="both"/>
        <w:rPr>
          <w:lang w:val="es-MX" w:eastAsia="es-SV"/>
        </w:rPr>
      </w:pPr>
      <w:r w:rsidRPr="00A82133">
        <w:rPr>
          <w:b/>
          <w:bCs/>
          <w:lang w:val="es-MX" w:eastAsia="es-SV"/>
        </w:rPr>
        <w:t>CLÁUSULA SEXTA: LUGAR Y FORMA DE ENTREGA.</w:t>
      </w:r>
      <w:r w:rsidRPr="00A82133">
        <w:rPr>
          <w:lang w:val="es-MX" w:eastAsia="es-SV"/>
        </w:rPr>
        <w:t xml:space="preserve"> EL PROVEEDOR se obliga a entregar el suministro objeto del presente Contrato, en</w:t>
      </w:r>
      <w:r w:rsidR="00163C4B">
        <w:rPr>
          <w:lang w:val="es-MX" w:eastAsia="es-SV"/>
        </w:rPr>
        <w:t xml:space="preserve"> los </w:t>
      </w:r>
      <w:r w:rsidR="00163C4B" w:rsidRPr="00163C4B">
        <w:rPr>
          <w:rFonts w:asciiTheme="minorHAnsi" w:hAnsiTheme="minorHAnsi"/>
          <w:kern w:val="1"/>
          <w:lang w:val="es-HN" w:eastAsia="zh-CN" w:bidi="hi-IN"/>
        </w:rPr>
        <w:t>Almacenes de Hospitales: SAN RAFA</w:t>
      </w:r>
      <w:r w:rsidR="00F235F0">
        <w:rPr>
          <w:rFonts w:asciiTheme="minorHAnsi" w:hAnsiTheme="minorHAnsi"/>
          <w:kern w:val="1"/>
          <w:lang w:val="es-HN" w:eastAsia="zh-CN" w:bidi="hi-IN"/>
        </w:rPr>
        <w:t xml:space="preserve">EL, SAN VICENTE, </w:t>
      </w:r>
      <w:r w:rsidR="00F235F0">
        <w:rPr>
          <w:rFonts w:asciiTheme="minorHAnsi" w:hAnsiTheme="minorHAnsi"/>
          <w:kern w:val="1"/>
          <w:lang w:val="es-HN" w:eastAsia="zh-CN" w:bidi="hi-IN"/>
        </w:rPr>
        <w:lastRenderedPageBreak/>
        <w:t xml:space="preserve">COJUTEPEQUE y </w:t>
      </w:r>
      <w:r w:rsidR="00163C4B" w:rsidRPr="00163C4B">
        <w:rPr>
          <w:rFonts w:asciiTheme="minorHAnsi" w:hAnsiTheme="minorHAnsi"/>
          <w:kern w:val="1"/>
          <w:lang w:val="es-HN" w:eastAsia="zh-CN" w:bidi="hi-IN"/>
        </w:rPr>
        <w:t>ZACATECOLUCA</w:t>
      </w:r>
      <w:r w:rsidR="00163C4B">
        <w:rPr>
          <w:rFonts w:ascii="Times New Roman" w:hAnsi="Times New Roman"/>
          <w:kern w:val="1"/>
          <w:sz w:val="24"/>
          <w:szCs w:val="24"/>
          <w:lang w:val="es-HN" w:eastAsia="zh-CN" w:bidi="hi-IN"/>
        </w:rPr>
        <w:t xml:space="preserve">, </w:t>
      </w:r>
      <w:r w:rsidR="00163C4B" w:rsidRPr="00163C4B">
        <w:rPr>
          <w:rFonts w:asciiTheme="minorHAnsi" w:hAnsiTheme="minorHAnsi"/>
          <w:kern w:val="1"/>
          <w:lang w:val="es-HN" w:eastAsia="zh-CN" w:bidi="hi-IN"/>
        </w:rPr>
        <w:t>de conformidad al cuadro de distribución anexa al presente contrato, que forma parte integral del mismo</w:t>
      </w:r>
      <w:r w:rsidRPr="00A82133">
        <w:rPr>
          <w:lang w:val="es-MX" w:eastAsia="es-SV"/>
        </w:rPr>
        <w:t xml:space="preserve">. </w:t>
      </w:r>
      <w:r w:rsidRPr="00A82133">
        <w:rPr>
          <w:b/>
          <w:bCs/>
          <w:lang w:val="es-MX" w:eastAsia="es-SV"/>
        </w:rPr>
        <w:t xml:space="preserve">RECEPCIÓN DE LOS BIENES. </w:t>
      </w:r>
      <w:r w:rsidRPr="00A82133">
        <w:rPr>
          <w:lang w:val="es-MX" w:eastAsia="es-SV"/>
        </w:rPr>
        <w:t xml:space="preserve">Una vez recibido el suministro a satisfacción por parte del Comprador, se firmará por ambas partes el Acta de Recepción de los mismos, posteriormente EL PROVEEDOR presentará la factura correspondiente, con ésta se procederá a la realización del pago. </w:t>
      </w:r>
      <w:r w:rsidRPr="00A82133">
        <w:rPr>
          <w:b/>
          <w:lang w:val="es-MX" w:eastAsia="es-SV"/>
        </w:rPr>
        <w:t>ADMINISTRACIÓN DE CONTRATO</w:t>
      </w:r>
      <w:r w:rsidRPr="00A82133">
        <w:rPr>
          <w:lang w:val="es-MX" w:eastAsia="es-SV"/>
        </w:rPr>
        <w:t>. La administración y Seguimiento del Contrato, será de conformidad a lo</w:t>
      </w:r>
      <w:r w:rsidR="00B7717D">
        <w:rPr>
          <w:lang w:val="es-MX" w:eastAsia="es-SV"/>
        </w:rPr>
        <w:t xml:space="preserve"> establecido en el Nu</w:t>
      </w:r>
      <w:r w:rsidR="000F70D5">
        <w:rPr>
          <w:lang w:val="es-MX" w:eastAsia="es-SV"/>
        </w:rPr>
        <w:t xml:space="preserve">meral </w:t>
      </w:r>
      <w:proofErr w:type="gramStart"/>
      <w:r w:rsidR="000F70D5">
        <w:rPr>
          <w:lang w:val="es-MX" w:eastAsia="es-SV"/>
        </w:rPr>
        <w:t>cinco punto</w:t>
      </w:r>
      <w:proofErr w:type="gramEnd"/>
      <w:r w:rsidR="000F70D5">
        <w:rPr>
          <w:lang w:val="es-MX" w:eastAsia="es-SV"/>
        </w:rPr>
        <w:t xml:space="preserve"> dos punto uno </w:t>
      </w:r>
      <w:r w:rsidRPr="00A82133">
        <w:rPr>
          <w:lang w:val="es-MX" w:eastAsia="es-SV"/>
        </w:rPr>
        <w:t xml:space="preserve">del Manual de Operaciones del Banco Interamericano de Desarrollo, en adelante BID, la cual corresponde a la Unidad Solicitante o a la persona que esta delegue, en este sentido se ha designado </w:t>
      </w:r>
    </w:p>
    <w:p w14:paraId="6B2B4238" w14:textId="7174F520" w:rsidR="00D82BDB" w:rsidRDefault="00D82BDB" w:rsidP="00A739F2">
      <w:pPr>
        <w:spacing w:line="360" w:lineRule="auto"/>
        <w:jc w:val="both"/>
        <w:rPr>
          <w:lang w:val="es-MX" w:eastAsia="es-SV"/>
        </w:rPr>
      </w:pPr>
      <w:r>
        <w:rPr>
          <w:lang w:val="es-MX" w:eastAsia="es-SV"/>
        </w:rPr>
        <w:t>-</w:t>
      </w:r>
      <w:r w:rsidRPr="00D82BDB">
        <w:rPr>
          <w:lang w:val="es-MX" w:eastAsia="es-SV"/>
        </w:rPr>
        <w:t>Hospital Nacional “San Rafael”, Santa Tecla: a Licda. Edna Jacqueline Cruz, con cargo de Profesional en Laboratorio Clínico 2do Nivel; como responsable de la Administración del Contrato, de conformidad a la distribución del equipo anexo al presente contrato, con correo electrónico: ednajackyas@gmail.com y Teléfono: 7900-4911</w:t>
      </w:r>
      <w:r w:rsidR="00401E6B">
        <w:rPr>
          <w:lang w:val="es-MX" w:eastAsia="es-SV"/>
        </w:rPr>
        <w:t>.</w:t>
      </w:r>
    </w:p>
    <w:p w14:paraId="2EECC0EA" w14:textId="5E47A327" w:rsidR="00401E6B" w:rsidRDefault="00401E6B" w:rsidP="00A739F2">
      <w:pPr>
        <w:spacing w:line="360" w:lineRule="auto"/>
        <w:jc w:val="both"/>
        <w:rPr>
          <w:lang w:val="es-MX" w:eastAsia="es-SV"/>
        </w:rPr>
      </w:pPr>
      <w:r w:rsidRPr="00401E6B">
        <w:rPr>
          <w:lang w:val="es-MX" w:eastAsia="es-SV"/>
        </w:rPr>
        <w:t>- Hospital Nacional “Santa Gertrudis” San Vicente: a Licda. Blanca Miriam Pérez, con cargo de Jefe de Laboratorio Clínico; como responsable de la Administración del Contrato, de conformidad a la distribución del equipo anexo al presente contrato, con correo electrónico: blami98@hotmail.com y Teléfono: 7874-9650 y 2393-9594</w:t>
      </w:r>
    </w:p>
    <w:p w14:paraId="28FBC6A9" w14:textId="3FA94C4A" w:rsidR="00D82BDB" w:rsidRDefault="00DD0F11" w:rsidP="00A739F2">
      <w:pPr>
        <w:spacing w:line="360" w:lineRule="auto"/>
        <w:jc w:val="both"/>
        <w:rPr>
          <w:lang w:val="es-MX" w:eastAsia="es-SV"/>
        </w:rPr>
      </w:pPr>
      <w:r>
        <w:rPr>
          <w:lang w:val="es-MX" w:eastAsia="es-SV"/>
        </w:rPr>
        <w:t>-</w:t>
      </w:r>
      <w:r w:rsidRPr="00DD0F11">
        <w:rPr>
          <w:lang w:val="es-MX" w:eastAsia="es-SV"/>
        </w:rPr>
        <w:t>Hospital Nacional “</w:t>
      </w:r>
      <w:r w:rsidR="00CC598F">
        <w:rPr>
          <w:lang w:val="es-MX" w:eastAsia="es-SV"/>
        </w:rPr>
        <w:t xml:space="preserve">Nuestra Señora de </w:t>
      </w:r>
      <w:proofErr w:type="spellStart"/>
      <w:r w:rsidR="00CC598F">
        <w:rPr>
          <w:lang w:val="es-MX" w:eastAsia="es-SV"/>
        </w:rPr>
        <w:t>Fatima</w:t>
      </w:r>
      <w:proofErr w:type="spellEnd"/>
      <w:r w:rsidRPr="00DD0F11">
        <w:rPr>
          <w:lang w:val="es-MX" w:eastAsia="es-SV"/>
        </w:rPr>
        <w:t xml:space="preserve">”, </w:t>
      </w:r>
      <w:r w:rsidR="00CC598F">
        <w:rPr>
          <w:lang w:val="es-MX" w:eastAsia="es-SV"/>
        </w:rPr>
        <w:t>Cojutepeque</w:t>
      </w:r>
      <w:r w:rsidRPr="00DD0F11">
        <w:rPr>
          <w:lang w:val="es-MX" w:eastAsia="es-SV"/>
        </w:rPr>
        <w:t xml:space="preserve">: a </w:t>
      </w:r>
      <w:r w:rsidR="00CC598F">
        <w:rPr>
          <w:lang w:val="es-MX" w:eastAsia="es-SV"/>
        </w:rPr>
        <w:t>Jose Alberto Rivas Molina</w:t>
      </w:r>
      <w:r w:rsidRPr="00DD0F11">
        <w:rPr>
          <w:lang w:val="es-MX" w:eastAsia="es-SV"/>
        </w:rPr>
        <w:t xml:space="preserve">, con cargo de Jefe de Laboratorio, como responsable de la Administración del Contrato, de conformidad a la distribución del equipo anexo al presente contrato, con correo electrónico: </w:t>
      </w:r>
      <w:r w:rsidR="00CC598F">
        <w:rPr>
          <w:lang w:val="es-MX" w:eastAsia="es-SV"/>
        </w:rPr>
        <w:t>jarivas@salud.gob.sv</w:t>
      </w:r>
      <w:r w:rsidRPr="00DD0F11">
        <w:rPr>
          <w:lang w:val="es-MX" w:eastAsia="es-SV"/>
        </w:rPr>
        <w:t xml:space="preserve"> y teléfono: </w:t>
      </w:r>
      <w:r w:rsidR="00CC598F">
        <w:rPr>
          <w:lang w:val="es-MX" w:eastAsia="es-SV"/>
        </w:rPr>
        <w:t>7058-0498.</w:t>
      </w:r>
    </w:p>
    <w:p w14:paraId="5CE08993" w14:textId="05967419" w:rsidR="00401E6B" w:rsidRDefault="00401E6B" w:rsidP="00A739F2">
      <w:pPr>
        <w:spacing w:line="360" w:lineRule="auto"/>
        <w:jc w:val="both"/>
        <w:rPr>
          <w:lang w:val="es-MX" w:eastAsia="es-SV"/>
        </w:rPr>
      </w:pPr>
      <w:r w:rsidRPr="00401E6B">
        <w:rPr>
          <w:lang w:val="es-MX" w:eastAsia="es-SV"/>
        </w:rPr>
        <w:t>- Hospital Nacional “Santa Teresa”, Zacatecoluca: a Licda. Sandra Vaquerano, con cargo de Jefe de Laboratorio, como responsable de la Administración del Contrato, de conformidad a la distribución del equipo anexo al presente contrato, con correo electrónico: pvaquerano@salud.gob.sv y teléfono: 7744-6285</w:t>
      </w:r>
    </w:p>
    <w:p w14:paraId="64EC8380" w14:textId="77777777" w:rsidR="00A739F2" w:rsidRPr="004F6D18" w:rsidRDefault="00DE66AC" w:rsidP="00A739F2">
      <w:pPr>
        <w:spacing w:after="0" w:line="360" w:lineRule="auto"/>
        <w:jc w:val="both"/>
        <w:rPr>
          <w:rFonts w:cs="Calibri"/>
        </w:rPr>
      </w:pPr>
      <w:r w:rsidRPr="00A82133">
        <w:rPr>
          <w:b/>
          <w:bCs/>
          <w:lang w:val="es-MX" w:eastAsia="es-SV"/>
        </w:rPr>
        <w:t>CLÁUSULA SÉPTIMA: FORMA DE PAGO</w:t>
      </w:r>
      <w:r w:rsidRPr="00A82133">
        <w:rPr>
          <w:lang w:val="es-MX" w:eastAsia="es-SV"/>
        </w:rPr>
        <w:t xml:space="preserve">.  </w:t>
      </w:r>
      <w:r w:rsidR="00A739F2" w:rsidRPr="004F6D18">
        <w:rPr>
          <w:rFonts w:cs="Calibri"/>
        </w:rPr>
        <w:t>Para el pago de los bienes, el Proveedor presentará a la Tesorería de la Unidad Financiera Institucional, factura de consumidor final en duplicado cliente a nombre del MINSAL/</w:t>
      </w:r>
      <w:r w:rsidR="00A739F2" w:rsidRPr="004F6D18">
        <w:t xml:space="preserve"> </w:t>
      </w:r>
      <w:r w:rsidR="00A739F2" w:rsidRPr="004F6D18">
        <w:rPr>
          <w:rFonts w:cs="Calibri"/>
        </w:rPr>
        <w:t xml:space="preserve">recibido CONVENIO INDIVIDUAL DE FINANCIAMIENTO NO REEMBOLSABLE DE INVERSIÓN DEL FONDO MESOAMERICANO DE SALUD No. GRT/HE-16714-ES GRT/HE-16715-ES, </w:t>
      </w:r>
      <w:r w:rsidR="00A739F2" w:rsidRPr="004F6D18">
        <w:rPr>
          <w:rFonts w:cs="Calibri"/>
        </w:rPr>
        <w:lastRenderedPageBreak/>
        <w:t>adjuntando acta de recepción a satisfacción por parte de la Unidad solicitante o a la que esta delegue y copia del contrato. En la factura correspondiente, en el apartado de la descripción de los bienes/servicios, deberá hacer referencia al número y concepto del Contrato suscrito con el Ministerio de Salud, cifrado presupuestario, Categoría de Inversión, detalle del pago menos las retenciones correspondientes según la ley y líquido a pagar.</w:t>
      </w:r>
    </w:p>
    <w:p w14:paraId="607DC4CD" w14:textId="77777777" w:rsidR="00A739F2" w:rsidRPr="004F6D18" w:rsidRDefault="00A739F2" w:rsidP="00A739F2">
      <w:pPr>
        <w:spacing w:after="0" w:line="360" w:lineRule="auto"/>
        <w:jc w:val="both"/>
        <w:rPr>
          <w:rFonts w:cs="Calibri"/>
        </w:rPr>
      </w:pPr>
      <w:r w:rsidRPr="004F6D18">
        <w:rPr>
          <w:rFonts w:cs="Calibri"/>
        </w:rPr>
        <w:t>El pago se hará mediante cheque o transferencia bancaria a la cuenta establecida por el proveedor según la declaración jurada firmada por el mismo, adjunta al contrato.</w:t>
      </w:r>
    </w:p>
    <w:p w14:paraId="53F3DD9D" w14:textId="77777777" w:rsidR="00A739F2" w:rsidRPr="004F6D18" w:rsidRDefault="00A739F2" w:rsidP="00A739F2">
      <w:pPr>
        <w:spacing w:after="0" w:line="360" w:lineRule="auto"/>
        <w:jc w:val="both"/>
        <w:rPr>
          <w:rFonts w:cs="Calibri"/>
        </w:rPr>
      </w:pPr>
      <w:r w:rsidRPr="004F6D18">
        <w:rPr>
          <w:rFonts w:cs="Calibri"/>
        </w:rPr>
        <w:t>Los pagos en virtud del Contrato serán efectuados en un período no mayor a 30 días posterior a la fecha determinada para cada pago.</w:t>
      </w:r>
    </w:p>
    <w:p w14:paraId="4D89B483" w14:textId="77777777" w:rsidR="00A739F2" w:rsidRPr="004F6D18" w:rsidRDefault="00A739F2" w:rsidP="00A739F2">
      <w:pPr>
        <w:spacing w:after="0" w:line="360" w:lineRule="auto"/>
        <w:jc w:val="both"/>
        <w:rPr>
          <w:rFonts w:cs="Calibri"/>
        </w:rPr>
      </w:pPr>
      <w:r w:rsidRPr="004F6D18">
        <w:rPr>
          <w:rFonts w:cs="Calibri"/>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14:paraId="1F2D350E" w14:textId="1FE61405" w:rsidR="00A739F2" w:rsidRDefault="00A739F2" w:rsidP="00DD0F11">
      <w:pPr>
        <w:spacing w:after="0" w:line="360" w:lineRule="auto"/>
        <w:jc w:val="both"/>
        <w:rPr>
          <w:rFonts w:cs="Calibri"/>
        </w:rPr>
      </w:pPr>
      <w:r w:rsidRPr="004F6D18">
        <w:rPr>
          <w:rFonts w:cs="Calibri"/>
        </w:rPr>
        <w:t xml:space="preserve">Impuestos: El precio deberá incluir todos los tributos, impuesto y/o cargos, comisiones, etc. y cualquier gravamen que pueda recaer sobre el bien a proveer o la actividad del PROVEEDOR, incluido el IVA; En consecuencia, el PROVEEDOR será el único responsable de </w:t>
      </w:r>
      <w:proofErr w:type="gramStart"/>
      <w:r w:rsidRPr="004F6D18">
        <w:rPr>
          <w:rFonts w:cs="Calibri"/>
        </w:rPr>
        <w:t>los mismos</w:t>
      </w:r>
      <w:proofErr w:type="gramEnd"/>
      <w:r w:rsidR="00DD0F11">
        <w:rPr>
          <w:rFonts w:cs="Calibri"/>
        </w:rPr>
        <w:t>.</w:t>
      </w:r>
    </w:p>
    <w:p w14:paraId="2C9D0C1A" w14:textId="77777777" w:rsidR="00DD0F11" w:rsidRDefault="00DD0F11" w:rsidP="00DD0F11">
      <w:pPr>
        <w:spacing w:after="0" w:line="360" w:lineRule="auto"/>
        <w:jc w:val="both"/>
        <w:rPr>
          <w:rFonts w:cs="Calibri"/>
        </w:rPr>
      </w:pPr>
    </w:p>
    <w:p w14:paraId="0B5B1198" w14:textId="5C986509" w:rsidR="00A739F2" w:rsidRPr="00F235F0" w:rsidRDefault="00DE66AC" w:rsidP="00F235F0">
      <w:pPr>
        <w:suppressAutoHyphens/>
        <w:spacing w:line="360" w:lineRule="auto"/>
        <w:jc w:val="both"/>
        <w:rPr>
          <w:rFonts w:ascii="Times New Roman" w:hAnsi="Times New Roman"/>
          <w:lang w:val="es-ES" w:eastAsia="zh-CN"/>
        </w:rPr>
      </w:pPr>
      <w:r w:rsidRPr="00A82133">
        <w:rPr>
          <w:b/>
          <w:bCs/>
          <w:lang w:val="es-MX" w:eastAsia="es-SV"/>
        </w:rPr>
        <w:t xml:space="preserve">CLÁUSULA OCTAVA: PAGO DEL SUMINISTRO. </w:t>
      </w:r>
      <w:r w:rsidRPr="00A82133">
        <w:rPr>
          <w:lang w:val="es-MX" w:eastAsia="es-SV"/>
        </w:rPr>
        <w:t xml:space="preserve">El pago del Suministro bajo el presente Contrato será </w:t>
      </w:r>
      <w:r w:rsidR="0067499D">
        <w:rPr>
          <w:lang w:val="es-MX" w:eastAsia="es-SV"/>
        </w:rPr>
        <w:t xml:space="preserve">de conformidad a los </w:t>
      </w:r>
      <w:r w:rsidR="00C47F2B" w:rsidRPr="00C47F2B">
        <w:rPr>
          <w:rFonts w:asciiTheme="minorHAnsi" w:hAnsiTheme="minorHAnsi"/>
          <w:lang w:val="es-ES" w:eastAsia="zh-CN"/>
        </w:rPr>
        <w:t>FONDOS EXTERNOS: CONVENIO INDIVIDUAL DE FINANCIAMIENTO NO REEMBOLSABLE DE INVERSIÓN DEL FONDO MESOAMERICANO DE SALUD N° GRT/HE-16714-ES GRT/HE-16715-ES, TERCER TRAMO, CATEGORÍA DE INVERSIÓN 1. ATENCIÓN DE MUJERES EN EDAD FÉRTIL Y NIÑOS MENORES DE CINCO AÑOS, SUB-CATEGORÍA 1.2 MEDICAMENTOS E INSUMOS, PROYECTO 6015, cifrado presupuestario: 2019-3200-3-09-03-22-5-54107.</w:t>
      </w:r>
    </w:p>
    <w:p w14:paraId="7CF5041B" w14:textId="77777777" w:rsidR="00DE66AC" w:rsidRPr="00A82133" w:rsidRDefault="00DE66AC" w:rsidP="00DE66AC">
      <w:pPr>
        <w:spacing w:line="360" w:lineRule="auto"/>
        <w:jc w:val="both"/>
        <w:rPr>
          <w:lang w:val="es-MX" w:eastAsia="es-SV"/>
        </w:rPr>
      </w:pPr>
      <w:r w:rsidRPr="00A82133">
        <w:rPr>
          <w:b/>
          <w:bCs/>
          <w:lang w:val="es-MX" w:eastAsia="es-SV"/>
        </w:rPr>
        <w:t>CLÁUSULA NOVENA: GARANTÍAS.</w:t>
      </w:r>
      <w:r w:rsidRPr="00A82133">
        <w:rPr>
          <w:lang w:val="es-MX" w:eastAsia="es-SV"/>
        </w:rPr>
        <w:t xml:space="preserve"> </w:t>
      </w:r>
    </w:p>
    <w:p w14:paraId="2D7CA7BD" w14:textId="77777777" w:rsidR="00EF1962" w:rsidRDefault="00DE66AC" w:rsidP="00EF1962">
      <w:pPr>
        <w:pStyle w:val="Prrafodelista"/>
        <w:numPr>
          <w:ilvl w:val="0"/>
          <w:numId w:val="12"/>
        </w:numPr>
        <w:spacing w:line="360" w:lineRule="auto"/>
        <w:jc w:val="both"/>
        <w:rPr>
          <w:lang w:val="es-MX" w:eastAsia="es-SV"/>
        </w:rPr>
      </w:pPr>
      <w:r w:rsidRPr="00EF1962">
        <w:rPr>
          <w:lang w:val="es-MX" w:eastAsia="es-SV"/>
        </w:rPr>
        <w:t xml:space="preserve">EL PROVEEDOR rendirá por su cuenta y a favor del MINSAL, la GARANTÍA DE CUMPLIMIENTO DE CONTRATO para garantizar el cumplimiento estricto de este Contrato, por un valor equivalente al DIEZ POR CIENTO (10%) del monto total del Contrato, la cual deberá ser entregada dentro de los 15 días siguientes a la fecha de distribución de contrato. La vigencia de esta garantía será de </w:t>
      </w:r>
      <w:r w:rsidR="00F25834" w:rsidRPr="00EF1962">
        <w:rPr>
          <w:lang w:val="es-MX" w:eastAsia="es-SV"/>
        </w:rPr>
        <w:t xml:space="preserve">CIENTO OCHENTA </w:t>
      </w:r>
      <w:r w:rsidRPr="00EF1962">
        <w:rPr>
          <w:lang w:val="es-MX" w:eastAsia="es-SV"/>
        </w:rPr>
        <w:t xml:space="preserve">DÍAS CALENDARIO, contados a partir de la </w:t>
      </w:r>
      <w:r w:rsidRPr="00EF1962">
        <w:rPr>
          <w:lang w:val="es-MX" w:eastAsia="es-SV"/>
        </w:rPr>
        <w:lastRenderedPageBreak/>
        <w:t>distribución del Contrato. Posterior a dicha fecha será devuelta al Proveedor. Dicha garantía se emitirá utilizando el formato Anexo al documento de Contratación Directa,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14:paraId="0A3D97E5" w14:textId="43509471" w:rsidR="00EF1962" w:rsidRPr="00EF1962" w:rsidRDefault="00EF1962" w:rsidP="00EF1962">
      <w:pPr>
        <w:pStyle w:val="Prrafodelista"/>
        <w:numPr>
          <w:ilvl w:val="0"/>
          <w:numId w:val="12"/>
        </w:numPr>
        <w:spacing w:line="360" w:lineRule="auto"/>
        <w:jc w:val="both"/>
        <w:rPr>
          <w:rFonts w:asciiTheme="minorHAnsi" w:hAnsiTheme="minorHAnsi"/>
          <w:lang w:val="es-MX" w:eastAsia="es-SV"/>
        </w:rPr>
      </w:pPr>
      <w:r w:rsidRPr="00EF1962">
        <w:rPr>
          <w:rFonts w:asciiTheme="minorHAnsi" w:hAnsiTheme="minorHAnsi"/>
          <w:lang w:val="es-MX" w:eastAsia="es-SV"/>
        </w:rPr>
        <w:t xml:space="preserve">CARTA DE COMPROMISO  el proveedor  se obliga que </w:t>
      </w:r>
      <w:r w:rsidRPr="00EF1962">
        <w:rPr>
          <w:rFonts w:asciiTheme="minorHAnsi" w:hAnsiTheme="minorHAnsi"/>
        </w:rPr>
        <w:t xml:space="preserve">en caso de </w:t>
      </w:r>
      <w:r>
        <w:rPr>
          <w:rFonts w:asciiTheme="minorHAnsi" w:hAnsiTheme="minorHAnsi"/>
        </w:rPr>
        <w:t>que los reactivos no sean</w:t>
      </w:r>
      <w:r w:rsidRPr="00EF1962">
        <w:rPr>
          <w:rFonts w:asciiTheme="minorHAnsi" w:hAnsiTheme="minorHAnsi"/>
        </w:rPr>
        <w:t xml:space="preserve"> consumidos antes del vencimiento</w:t>
      </w:r>
      <w:r>
        <w:rPr>
          <w:rFonts w:asciiTheme="minorHAnsi" w:hAnsiTheme="minorHAnsi"/>
        </w:rPr>
        <w:t xml:space="preserve">, </w:t>
      </w:r>
      <w:r w:rsidRPr="00EF1962">
        <w:rPr>
          <w:rFonts w:asciiTheme="minorHAnsi" w:hAnsiTheme="minorHAnsi"/>
        </w:rPr>
        <w:t>el proveedor deberá presentar carta compromiso de cambio del reactivo.</w:t>
      </w:r>
      <w:r w:rsidRPr="00EF1962">
        <w:rPr>
          <w:rFonts w:asciiTheme="minorHAnsi" w:hAnsiTheme="minorHAnsi"/>
          <w:b/>
          <w:sz w:val="28"/>
          <w:szCs w:val="28"/>
          <w:lang w:val="es-ES_tradnl"/>
        </w:rPr>
        <w:t xml:space="preserve"> </w:t>
      </w:r>
    </w:p>
    <w:p w14:paraId="7553FC46" w14:textId="77F8D1BA" w:rsidR="00DE66AC" w:rsidRPr="00EF1962" w:rsidRDefault="00DE66AC" w:rsidP="00EF1962">
      <w:pPr>
        <w:tabs>
          <w:tab w:val="left" w:pos="604"/>
        </w:tabs>
        <w:spacing w:after="120" w:line="360" w:lineRule="auto"/>
        <w:jc w:val="both"/>
        <w:rPr>
          <w:rFonts w:ascii="Times New Roman" w:hAnsi="Times New Roman"/>
          <w:b/>
          <w:lang w:val="es-ES_tradnl"/>
        </w:rPr>
      </w:pPr>
      <w:r w:rsidRPr="00EF1962">
        <w:rPr>
          <w:b/>
          <w:bCs/>
          <w:lang w:val="es-MX" w:eastAsia="es-SV"/>
        </w:rPr>
        <w:t xml:space="preserve">CLÁUSULA DÉCIMA: </w:t>
      </w:r>
      <w:r w:rsidRPr="00EF1962">
        <w:rPr>
          <w:b/>
          <w:bCs/>
          <w:lang w:eastAsia="es-SV"/>
        </w:rPr>
        <w:t xml:space="preserve">PRÁCTICAS PROHIBIDAS: </w:t>
      </w:r>
      <w:r w:rsidRPr="00EF1962">
        <w:rPr>
          <w:bCs/>
          <w:lang w:eastAsia="es-SV"/>
        </w:rPr>
        <w:t xml:space="preserve">1.1 </w:t>
      </w:r>
      <w:r w:rsidRPr="00EF1962">
        <w:rPr>
          <w:lang w:val="es-MX" w:eastAsia="es-SV"/>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EF1962">
        <w:rPr>
          <w:lang w:val="es-MX" w:eastAsia="es-SV"/>
        </w:rPr>
        <w:t>subconsultores</w:t>
      </w:r>
      <w:proofErr w:type="spellEnd"/>
      <w:r w:rsidRPr="00EF1962">
        <w:rPr>
          <w:lang w:val="es-MX" w:eastAsia="es-SV"/>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EF1962">
        <w:rPr>
          <w:lang w:val="es-MX" w:eastAsia="es-SV"/>
        </w:rPr>
        <w:t>ii</w:t>
      </w:r>
      <w:proofErr w:type="spellEnd"/>
      <w:r w:rsidRPr="00EF1962">
        <w:rPr>
          <w:lang w:val="es-MX" w:eastAsia="es-SV"/>
        </w:rPr>
        <w:t>) prácticas fraudulentas; (</w:t>
      </w:r>
      <w:proofErr w:type="spellStart"/>
      <w:r w:rsidRPr="00EF1962">
        <w:rPr>
          <w:lang w:val="es-MX" w:eastAsia="es-SV"/>
        </w:rPr>
        <w:t>iii</w:t>
      </w:r>
      <w:proofErr w:type="spellEnd"/>
      <w:r w:rsidRPr="00EF1962">
        <w:rPr>
          <w:lang w:val="es-MX" w:eastAsia="es-SV"/>
        </w:rPr>
        <w:t>) prácticas coercitivas; y (</w:t>
      </w:r>
      <w:proofErr w:type="spellStart"/>
      <w:r w:rsidRPr="00EF1962">
        <w:rPr>
          <w:lang w:val="es-MX" w:eastAsia="es-SV"/>
        </w:rPr>
        <w:t>iv</w:t>
      </w:r>
      <w:proofErr w:type="spellEnd"/>
      <w:r w:rsidRPr="00EF1962">
        <w:rPr>
          <w:lang w:val="es-MX" w:eastAsia="es-SV"/>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320205BD"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(a)</w:t>
      </w:r>
      <w:r w:rsidRPr="00A82133">
        <w:rPr>
          <w:sz w:val="23"/>
          <w:szCs w:val="23"/>
          <w:lang w:val="es-MX" w:eastAsia="es-SV"/>
        </w:rPr>
        <w:tab/>
        <w:t>El Banco define, para efectos de esta disposición, los términos que figuran a continuación:</w:t>
      </w:r>
    </w:p>
    <w:p w14:paraId="12A2E454"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(i)</w:t>
      </w:r>
      <w:r w:rsidRPr="00A82133">
        <w:rPr>
          <w:sz w:val="23"/>
          <w:szCs w:val="23"/>
          <w:lang w:val="es-MX" w:eastAsia="es-SV"/>
        </w:rPr>
        <w:tab/>
        <w:t>Una práctica corruptiva consiste en ofrecer, dar, recibir o solicitar, directa o indirectamente, cualquier cosa de valor para influenciar indebidamente las acciones de otra parte;</w:t>
      </w:r>
    </w:p>
    <w:p w14:paraId="0E1E14A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30A1B1D"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Una práctica coercitiva consiste en perjudicar o causar daño, o amenazar con perjudicar o causar daño, directa o indirectamente, a cualquier parte o a sus bienes para influenciar indebidamente las acciones de una parte; y</w:t>
      </w:r>
    </w:p>
    <w:p w14:paraId="25BEEAF9"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Una práctica colusoria es un acuerdo entre dos o más partes realizado con la intención de alcanzar un propósito inapropiado, lo que incluye influenciar en forma inapropiada las acciones de otra parte; y</w:t>
      </w:r>
    </w:p>
    <w:p w14:paraId="2849183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Una práctica obstructiva consiste en:</w:t>
      </w:r>
    </w:p>
    <w:p w14:paraId="1732D3F2" w14:textId="77777777" w:rsidR="00DE66AC" w:rsidRPr="00A82133" w:rsidRDefault="00DE66AC" w:rsidP="00DE66AC">
      <w:pPr>
        <w:spacing w:line="360" w:lineRule="auto"/>
        <w:jc w:val="both"/>
        <w:rPr>
          <w:sz w:val="23"/>
          <w:szCs w:val="23"/>
          <w:lang w:val="es-MX" w:eastAsia="es-SV"/>
        </w:rPr>
      </w:pPr>
      <w:proofErr w:type="spellStart"/>
      <w:r w:rsidRPr="00A82133">
        <w:rPr>
          <w:sz w:val="23"/>
          <w:szCs w:val="23"/>
          <w:lang w:val="es-MX" w:eastAsia="es-SV"/>
        </w:rPr>
        <w:t>a.a</w:t>
      </w:r>
      <w:proofErr w:type="spellEnd"/>
      <w:r w:rsidRPr="00A82133">
        <w:rPr>
          <w:sz w:val="23"/>
          <w:szCs w:val="23"/>
          <w:lang w:val="es-MX" w:eastAsia="es-SV"/>
        </w:rPr>
        <w:t>.</w:t>
      </w:r>
      <w:r w:rsidRPr="00A82133">
        <w:rPr>
          <w:sz w:val="23"/>
          <w:szCs w:val="23"/>
          <w:lang w:val="es-MX" w:eastAsia="es-SV"/>
        </w:rPr>
        <w:tab/>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 todo acto dirigido a impedir materialmente el ejercicio de inspección del Banco y los derechos de auditoría previstos en el párrafo 1.1 (e) de abajo.</w:t>
      </w:r>
    </w:p>
    <w:p w14:paraId="13F995DA"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(b)</w:t>
      </w:r>
      <w:r w:rsidRPr="00A82133">
        <w:rPr>
          <w:sz w:val="23"/>
          <w:szCs w:val="23"/>
          <w:lang w:val="es-MX" w:eastAsia="es-SV"/>
        </w:rPr>
        <w:tab/>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bienes o servicios, concesionarios, Prestatarios (incluidos los Beneficiarios de donaciones), organismos ejecutores u organismos contratantes (incluyendo sus respectivos funcionarios, empleados y </w:t>
      </w:r>
      <w:r w:rsidRPr="00A82133">
        <w:rPr>
          <w:sz w:val="23"/>
          <w:szCs w:val="23"/>
          <w:lang w:val="es-MX" w:eastAsia="es-SV"/>
        </w:rPr>
        <w:lastRenderedPageBreak/>
        <w:t>representantes, ya sean sus atribuciones expresas o implícitas) ha cometido una Práctica Prohibida en cualquier etapa de la adjudicación o ejecución de un contrato, el Banco podrá:</w:t>
      </w:r>
    </w:p>
    <w:p w14:paraId="68F682BE"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no financiar ninguna propuesta de adjudicación de un contrato para la adquisición de bienes o servicios, la contratación de obras, o servicios de consultoría;</w:t>
      </w:r>
    </w:p>
    <w:p w14:paraId="540295DA"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suspender los desembolsos de la operación, si se determina, en cualquier etapa, que un empleado, agencia o representante del Prestatario, el Organismo Ejecutor o el Organismo Contratante ha cometido una Práctica Prohibida;</w:t>
      </w:r>
    </w:p>
    <w:p w14:paraId="023BBC7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8B8F24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emitir una amonestación a la firma, entidad o individuo en el formato de una carta formal de censura por su conducta;</w:t>
      </w:r>
    </w:p>
    <w:p w14:paraId="7A333C3F"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declarar a una firma, entidad o individuo inelegible, en forma permanente o por determinado período de tiempo, para que (i) se le adjudiquen contratos o participe en actividades financiadas por el Banco, y (</w:t>
      </w:r>
      <w:proofErr w:type="spellStart"/>
      <w:r w:rsidRPr="00A82133">
        <w:rPr>
          <w:sz w:val="23"/>
          <w:szCs w:val="23"/>
          <w:lang w:val="es-MX" w:eastAsia="es-SV"/>
        </w:rPr>
        <w:t>ii</w:t>
      </w:r>
      <w:proofErr w:type="spellEnd"/>
      <w:r w:rsidRPr="00A82133">
        <w:rPr>
          <w:sz w:val="23"/>
          <w:szCs w:val="23"/>
          <w:lang w:val="es-MX" w:eastAsia="es-SV"/>
        </w:rPr>
        <w:t xml:space="preserve">) sea designado </w:t>
      </w:r>
      <w:proofErr w:type="spellStart"/>
      <w:r w:rsidRPr="00A82133">
        <w:rPr>
          <w:sz w:val="23"/>
          <w:szCs w:val="23"/>
          <w:lang w:val="es-MX" w:eastAsia="es-SV"/>
        </w:rPr>
        <w:t>subconsultor</w:t>
      </w:r>
      <w:proofErr w:type="spellEnd"/>
      <w:r w:rsidRPr="00A82133">
        <w:rPr>
          <w:sz w:val="23"/>
          <w:szCs w:val="23"/>
          <w:lang w:val="es-MX" w:eastAsia="es-SV"/>
        </w:rPr>
        <w:t xml:space="preserve">, subcontratista o proveedor de bienes o servicios por otra firma elegible a la que se adjudique un contrato para ejecutar actividades financiadas por el Banco; </w:t>
      </w:r>
    </w:p>
    <w:p w14:paraId="1A9B4569"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remitir el tema a las autoridades pertinentes encargadas de hacer cumplir las leyes; y/o;</w:t>
      </w:r>
    </w:p>
    <w:p w14:paraId="2D88288A" w14:textId="093B91D4"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5B87FF5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(c)</w:t>
      </w:r>
      <w:r w:rsidRPr="00A82133">
        <w:rPr>
          <w:sz w:val="23"/>
          <w:szCs w:val="23"/>
          <w:lang w:val="es-MX" w:eastAsia="es-SV"/>
        </w:rPr>
        <w:tab/>
        <w:t>Lo dispuesto en los incisos (i) y (</w:t>
      </w:r>
      <w:proofErr w:type="spellStart"/>
      <w:r w:rsidRPr="00A82133">
        <w:rPr>
          <w:sz w:val="23"/>
          <w:szCs w:val="23"/>
          <w:lang w:val="es-MX" w:eastAsia="es-SV"/>
        </w:rPr>
        <w:t>ii</w:t>
      </w:r>
      <w:proofErr w:type="spellEnd"/>
      <w:r w:rsidRPr="00A82133">
        <w:rPr>
          <w:sz w:val="23"/>
          <w:szCs w:val="23"/>
          <w:lang w:val="es-MX" w:eastAsia="es-SV"/>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0B5B71D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(d)</w:t>
      </w:r>
      <w:r w:rsidRPr="00A82133">
        <w:rPr>
          <w:sz w:val="23"/>
          <w:szCs w:val="23"/>
          <w:lang w:val="es-MX" w:eastAsia="es-SV"/>
        </w:rPr>
        <w:tab/>
        <w:t>La imposición de cualquier medida que sea tomada por el Banco de conformidad con las provisiones referidas anteriormente será de carácter público.</w:t>
      </w:r>
    </w:p>
    <w:p w14:paraId="4E2B18A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(e)</w:t>
      </w:r>
      <w:r w:rsidRPr="00A82133">
        <w:rPr>
          <w:sz w:val="23"/>
          <w:szCs w:val="23"/>
          <w:lang w:val="es-MX" w:eastAsia="es-SV"/>
        </w:rPr>
        <w:tab/>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665D8672"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(f)</w:t>
      </w:r>
      <w:r w:rsidRPr="00A82133">
        <w:rPr>
          <w:sz w:val="23"/>
          <w:szCs w:val="23"/>
          <w:lang w:val="es-MX" w:eastAsia="es-SV"/>
        </w:rPr>
        <w:tab/>
        <w:t xml:space="preserve">El Banco exige que los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y concesionario deberá prestar plena asistencia al Banco en su investigación.  El Banco también requiere que solicitantes, oferentes, proveedores de bienes y </w:t>
      </w:r>
      <w:r w:rsidRPr="00A82133">
        <w:rPr>
          <w:sz w:val="23"/>
          <w:szCs w:val="23"/>
          <w:lang w:val="es-MX" w:eastAsia="es-SV"/>
        </w:rPr>
        <w:lastRenderedPageBreak/>
        <w:t xml:space="preserve">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A82133">
        <w:rPr>
          <w:sz w:val="23"/>
          <w:szCs w:val="23"/>
          <w:lang w:val="es-MX" w:eastAsia="es-SV"/>
        </w:rPr>
        <w:t>ii</w:t>
      </w:r>
      <w:proofErr w:type="spellEnd"/>
      <w:r w:rsidRPr="00A82133">
        <w:rPr>
          <w:sz w:val="23"/>
          <w:szCs w:val="23"/>
          <w:lang w:val="es-MX" w:eastAsia="es-SV"/>
        </w:rPr>
        <w:t>) entreguen todo documento necesario para la investigación de denuncias de comisión de Prácticas Prohibidas y (</w:t>
      </w:r>
      <w:proofErr w:type="spellStart"/>
      <w:r w:rsidRPr="00A82133">
        <w:rPr>
          <w:sz w:val="23"/>
          <w:szCs w:val="23"/>
          <w:lang w:val="es-MX" w:eastAsia="es-SV"/>
        </w:rPr>
        <w:t>iii</w:t>
      </w:r>
      <w:proofErr w:type="spellEnd"/>
      <w:r w:rsidRPr="00A82133">
        <w:rPr>
          <w:sz w:val="23"/>
          <w:szCs w:val="23"/>
          <w:lang w:val="es-MX" w:eastAsia="es-SV"/>
        </w:rPr>
        <w:t xml:space="preserve">) aseguren que  los empleados o agentes de los solicitantes, oferentes, proveedores de bienes y sus representantes, contratistas, consultores,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proveedor de servicios, o concesionario.</w:t>
      </w:r>
    </w:p>
    <w:p w14:paraId="2CFBC41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(g)</w:t>
      </w:r>
      <w:r w:rsidRPr="00A82133">
        <w:rPr>
          <w:sz w:val="23"/>
          <w:szCs w:val="23"/>
          <w:lang w:val="es-MX" w:eastAsia="es-SV"/>
        </w:rPr>
        <w:tab/>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w:t>
      </w:r>
      <w:r w:rsidRPr="00A82133">
        <w:rPr>
          <w:sz w:val="23"/>
          <w:szCs w:val="23"/>
          <w:lang w:val="es-MX" w:eastAsia="es-SV"/>
        </w:rPr>
        <w:lastRenderedPageBreak/>
        <w:t>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519D954B"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1.2.</w:t>
      </w:r>
      <w:r w:rsidRPr="00A82133">
        <w:rPr>
          <w:sz w:val="23"/>
          <w:szCs w:val="23"/>
          <w:lang w:val="es-MX" w:eastAsia="es-SV"/>
        </w:rPr>
        <w:tab/>
        <w:t>Los Oferentes, al presentar sus ofertas, declaran y garantizan:</w:t>
      </w:r>
    </w:p>
    <w:p w14:paraId="2575454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que han leído y entendido las definiciones de Prácticas Prohibidas del Banco y las sanciones aplicables a la comisión de las mismas que constan de este documento y se obligan a observar las normas pertinentes sobre las mismas;</w:t>
      </w:r>
    </w:p>
    <w:p w14:paraId="1EEF5EE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que no han incurrido en ninguna Práctica Prohibida descrita en este documento;</w:t>
      </w:r>
    </w:p>
    <w:p w14:paraId="6018A0E7"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que no han tergiversado ni ocultado ningún hecho sustancial durante los procesos de selección, negociación, adjudicación o ejecución de un contrato;</w:t>
      </w:r>
    </w:p>
    <w:p w14:paraId="2BE1A7B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 xml:space="preserve">que ni ellos ni sus agentes, personal, subcontratistas, </w:t>
      </w:r>
      <w:proofErr w:type="spellStart"/>
      <w:r w:rsidRPr="00A82133">
        <w:rPr>
          <w:sz w:val="23"/>
          <w:szCs w:val="23"/>
          <w:lang w:val="es-MX" w:eastAsia="es-SV"/>
        </w:rPr>
        <w:t>subconsultores</w:t>
      </w:r>
      <w:proofErr w:type="spellEnd"/>
      <w:r w:rsidRPr="00A82133">
        <w:rPr>
          <w:sz w:val="23"/>
          <w:szCs w:val="23"/>
          <w:lang w:val="es-MX" w:eastAsia="es-SV"/>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11D4F696" w14:textId="4D56196D" w:rsidR="00A739F2"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B5308E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que han declarado todas las comisiones, honorarios de representantes, pagos por servicios de facilitación o acuerdos para compartir ingresos relacionados con actividades financiadas por el Banco;</w:t>
      </w:r>
    </w:p>
    <w:p w14:paraId="5B897D94"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 xml:space="preserve">que reconocen que el incumplimiento de cualquiera de estas garantías constituye el fundamento para la imposición por el Banco de una o más de las medidas que se describen en la Cláusula 1.1 </w:t>
      </w:r>
    </w:p>
    <w:p w14:paraId="44A373AD" w14:textId="77777777" w:rsidR="00DE66AC" w:rsidRPr="00A82133" w:rsidRDefault="00DE66AC" w:rsidP="00DE66AC">
      <w:pPr>
        <w:spacing w:line="360" w:lineRule="auto"/>
        <w:jc w:val="both"/>
        <w:rPr>
          <w:lang w:val="es-MX" w:eastAsia="es-SV"/>
        </w:rPr>
      </w:pPr>
      <w:r w:rsidRPr="00A82133">
        <w:rPr>
          <w:b/>
          <w:bCs/>
          <w:lang w:val="es-MX" w:eastAsia="es-SV"/>
        </w:rPr>
        <w:t>CLÁUSULA DÉCIMA PRIMERA: RETRASO EN LA ENTREGA</w:t>
      </w:r>
      <w:r w:rsidRPr="00A82133">
        <w:rPr>
          <w:lang w:val="es-MX" w:eastAsia="es-SV"/>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  </w:t>
      </w:r>
    </w:p>
    <w:p w14:paraId="4D9996AD" w14:textId="77777777" w:rsidR="00DE66AC" w:rsidRPr="00A82133" w:rsidRDefault="00DE66AC" w:rsidP="00DE66AC">
      <w:pPr>
        <w:spacing w:line="360" w:lineRule="auto"/>
        <w:jc w:val="both"/>
        <w:rPr>
          <w:lang w:val="es-MX" w:eastAsia="es-SV"/>
        </w:rPr>
      </w:pPr>
      <w:r w:rsidRPr="00A82133">
        <w:rPr>
          <w:b/>
          <w:bCs/>
          <w:lang w:val="es-MX" w:eastAsia="es-SV"/>
        </w:rPr>
        <w:t xml:space="preserve">CLÁUSULA DÉCIMA SEGUNDA: </w:t>
      </w:r>
      <w:r w:rsidRPr="00A82133">
        <w:rPr>
          <w:b/>
          <w:lang w:eastAsia="es-SV"/>
        </w:rPr>
        <w:t>INCUMPLIMIENTOS</w:t>
      </w:r>
      <w:r w:rsidRPr="00A82133">
        <w:rPr>
          <w:b/>
          <w:bCs/>
          <w:lang w:val="es-MX" w:eastAsia="es-SV"/>
        </w:rPr>
        <w:t>.</w:t>
      </w:r>
      <w:r w:rsidRPr="00A82133">
        <w:rPr>
          <w:b/>
          <w:bCs/>
          <w:color w:val="FF0000"/>
          <w:lang w:val="es-MX" w:eastAsia="es-SV"/>
        </w:rPr>
        <w:t xml:space="preserve"> </w:t>
      </w:r>
      <w:r w:rsidRPr="00A82133">
        <w:rPr>
          <w:lang w:val="es-MX" w:eastAsia="es-SV"/>
        </w:rPr>
        <w:t>En caso de mora en el cumplimiento por parte del proveedor de las obligaciones emanadas del Contrato según sea el caso, la multa que se aplicará por cada semana de retraso en la entrega de los bienes será del 0.5%, hasta un máximo del 10% del valor total del contrato.</w:t>
      </w:r>
    </w:p>
    <w:p w14:paraId="63AE88DC" w14:textId="7B1A5943" w:rsidR="00FF295C" w:rsidRDefault="00DE66AC" w:rsidP="00DE66AC">
      <w:pPr>
        <w:spacing w:line="360" w:lineRule="auto"/>
        <w:jc w:val="both"/>
        <w:rPr>
          <w:lang w:val="es-MX" w:eastAsia="es-SV"/>
        </w:rPr>
      </w:pPr>
      <w:r w:rsidRPr="00A82133">
        <w:rPr>
          <w:b/>
          <w:bCs/>
          <w:lang w:val="es-MX" w:eastAsia="es-SV"/>
        </w:rPr>
        <w:t>CLÁUSULA DÉCIMA TERCERA: SOLUCIÓN DE CONTROVERSIAS.</w:t>
      </w:r>
      <w:r w:rsidRPr="00A82133">
        <w:rPr>
          <w:b/>
          <w:bCs/>
          <w:color w:val="FF0000"/>
          <w:lang w:val="es-MX" w:eastAsia="es-SV"/>
        </w:rPr>
        <w:t xml:space="preserve"> </w:t>
      </w:r>
      <w:r w:rsidRPr="00A82133">
        <w:rPr>
          <w:color w:val="000000"/>
          <w:lang w:eastAsia="es-SV"/>
        </w:rPr>
        <w:t xml:space="preserve"> </w:t>
      </w:r>
      <w:r w:rsidRPr="00A82133">
        <w:rPr>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Contratante y el Proveedor que en la ejecución del contrato surgiere, se resolverá intentando primero el Resolución amigable de conflictos y si por esta forma no se llegare a una solución, se recurrirá a los Tribunales comunes.</w:t>
      </w:r>
    </w:p>
    <w:p w14:paraId="6C17BFAA" w14:textId="66B257ED" w:rsidR="00DE66AC" w:rsidRDefault="00DE66AC" w:rsidP="00DE66AC">
      <w:pPr>
        <w:spacing w:line="360" w:lineRule="auto"/>
        <w:jc w:val="both"/>
        <w:rPr>
          <w:lang w:val="es-MX" w:eastAsia="es-SV"/>
        </w:rPr>
      </w:pPr>
      <w:r w:rsidRPr="00A82133">
        <w:rPr>
          <w:lang w:val="es-MX" w:eastAsia="es-SV"/>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w:t>
      </w:r>
      <w:r w:rsidRPr="00A82133">
        <w:rPr>
          <w:lang w:val="es-MX" w:eastAsia="es-SV"/>
        </w:rPr>
        <w:lastRenderedPageBreak/>
        <w:t>amigable dentro de siete (7) días hábiles siguientes a la respuesta de esa Parte, dicha disputa podrá ser presentada a la jurisdicción establecida en el presente contrato.</w:t>
      </w:r>
    </w:p>
    <w:p w14:paraId="6620BDB7" w14:textId="77777777" w:rsidR="00DE66AC" w:rsidRPr="00A82133" w:rsidRDefault="00DE66AC" w:rsidP="00DE66AC">
      <w:pPr>
        <w:spacing w:line="360" w:lineRule="auto"/>
        <w:jc w:val="both"/>
        <w:rPr>
          <w:lang w:val="es-MX" w:eastAsia="es-SV"/>
        </w:rPr>
      </w:pPr>
      <w:r w:rsidRPr="00A82133">
        <w:rPr>
          <w:b/>
          <w:bCs/>
          <w:lang w:val="es-MX" w:eastAsia="es-SV"/>
        </w:rPr>
        <w:t>CLÁUSULA DÉCIMA CUARTA: TERMINACIÓN DEL CONTRATO.</w:t>
      </w:r>
      <w:r w:rsidRPr="00A82133">
        <w:rPr>
          <w:lang w:val="es-MX" w:eastAsia="es-SV"/>
        </w:rPr>
        <w:t xml:space="preserve"> EL CONTRATANTE tendrá derecho a rescindir el Contrato, mediante comunicación enviada al PROVEEDOR por cualquiera de las siguientes razones:</w:t>
      </w:r>
    </w:p>
    <w:p w14:paraId="111AF11F" w14:textId="77777777" w:rsidR="00DE66AC" w:rsidRPr="00A82133" w:rsidRDefault="00DE66AC" w:rsidP="00DE66AC">
      <w:pPr>
        <w:numPr>
          <w:ilvl w:val="0"/>
          <w:numId w:val="9"/>
        </w:numPr>
        <w:spacing w:after="0" w:line="360" w:lineRule="auto"/>
        <w:jc w:val="both"/>
        <w:rPr>
          <w:lang w:val="es-MX" w:eastAsia="es-SV"/>
        </w:rPr>
      </w:pPr>
      <w:r w:rsidRPr="00A82133">
        <w:rPr>
          <w:lang w:val="es-MX" w:eastAsia="es-SV"/>
        </w:rPr>
        <w:t>Actúe con dolo, culpa grave o reiterada negligencia en el cumplimiento de sus obligaciones.</w:t>
      </w:r>
    </w:p>
    <w:p w14:paraId="51A0EB5B" w14:textId="77777777" w:rsidR="00DE66AC" w:rsidRPr="00A82133" w:rsidRDefault="00DE66AC" w:rsidP="00DE66AC">
      <w:pPr>
        <w:numPr>
          <w:ilvl w:val="0"/>
          <w:numId w:val="9"/>
        </w:numPr>
        <w:spacing w:after="0" w:line="360" w:lineRule="auto"/>
        <w:jc w:val="both"/>
        <w:rPr>
          <w:lang w:val="es-MX" w:eastAsia="es-SV"/>
        </w:rPr>
      </w:pPr>
      <w:r w:rsidRPr="00A82133">
        <w:rPr>
          <w:lang w:val="es-MX" w:eastAsia="es-SV"/>
        </w:rPr>
        <w:t xml:space="preserve">A juicio del CONTRATANTE haya empleado prácticas corruptas, fraudulentas, </w:t>
      </w:r>
      <w:proofErr w:type="spellStart"/>
      <w:r w:rsidRPr="00A82133">
        <w:rPr>
          <w:lang w:val="es-MX" w:eastAsia="es-SV"/>
        </w:rPr>
        <w:t>colusivas</w:t>
      </w:r>
      <w:proofErr w:type="spellEnd"/>
      <w:r w:rsidRPr="00A82133">
        <w:rPr>
          <w:lang w:val="es-MX" w:eastAsia="es-SV"/>
        </w:rPr>
        <w:t>, coercitivas u obstructivas de acuerdo a lo establecido en el presente contrato.</w:t>
      </w:r>
    </w:p>
    <w:p w14:paraId="2571EBA2" w14:textId="77777777" w:rsidR="00DE66AC" w:rsidRPr="00A82133" w:rsidRDefault="00DE66AC" w:rsidP="00DE66AC">
      <w:pPr>
        <w:spacing w:line="360" w:lineRule="auto"/>
        <w:ind w:left="426"/>
        <w:contextualSpacing/>
        <w:jc w:val="both"/>
        <w:rPr>
          <w:lang w:val="es-MX" w:eastAsia="es-SV"/>
        </w:rPr>
      </w:pPr>
      <w:r w:rsidRPr="00A82133">
        <w:rPr>
          <w:lang w:val="es-MX" w:eastAsia="es-SV"/>
        </w:rPr>
        <w:t>c.  La mora del PROVEEDOR en el cumplimiento del plazo de entrega del suministro o de cualquier otra obligación contractual, no obstante encontrarse dentro del plazo de imposición de multa.</w:t>
      </w:r>
    </w:p>
    <w:p w14:paraId="1E697D12" w14:textId="77777777" w:rsidR="00DE66AC" w:rsidRPr="00A82133" w:rsidRDefault="00DE66AC" w:rsidP="00DE66AC">
      <w:pPr>
        <w:numPr>
          <w:ilvl w:val="0"/>
          <w:numId w:val="10"/>
        </w:numPr>
        <w:spacing w:after="0" w:line="360" w:lineRule="auto"/>
        <w:jc w:val="both"/>
        <w:rPr>
          <w:lang w:val="es-MX" w:eastAsia="es-SV"/>
        </w:rPr>
      </w:pPr>
      <w:r w:rsidRPr="00A82133">
        <w:rPr>
          <w:lang w:val="es-MX" w:eastAsia="es-SV"/>
        </w:rPr>
        <w:t>EL PROVEEDOR entregue el suministro en inferior calidad a lo ofertado o no cumpla con las condiciones pactadas en este Contrato.</w:t>
      </w:r>
    </w:p>
    <w:p w14:paraId="4FEFDF80" w14:textId="77777777" w:rsidR="00DE66AC" w:rsidRPr="00A82133" w:rsidRDefault="00DE66AC" w:rsidP="00DE66AC">
      <w:pPr>
        <w:numPr>
          <w:ilvl w:val="0"/>
          <w:numId w:val="10"/>
        </w:numPr>
        <w:spacing w:after="0" w:line="360" w:lineRule="auto"/>
        <w:jc w:val="both"/>
        <w:rPr>
          <w:lang w:val="es-MX" w:eastAsia="es-SV"/>
        </w:rPr>
      </w:pPr>
      <w:r w:rsidRPr="00A82133">
        <w:rPr>
          <w:lang w:val="es-MX" w:eastAsia="es-SV"/>
        </w:rPr>
        <w:t>Por mutuo acuerdo entre ambas partes.</w:t>
      </w:r>
    </w:p>
    <w:p w14:paraId="405E01AC" w14:textId="77777777" w:rsidR="00DE66AC" w:rsidRDefault="00DE66AC" w:rsidP="00DE66AC">
      <w:pPr>
        <w:spacing w:after="0" w:line="240" w:lineRule="auto"/>
        <w:jc w:val="both"/>
        <w:rPr>
          <w:b/>
          <w:bCs/>
          <w:lang w:val="es-MX" w:eastAsia="es-SV"/>
        </w:rPr>
      </w:pPr>
    </w:p>
    <w:p w14:paraId="3CDF6A68" w14:textId="77777777" w:rsidR="00F235F0" w:rsidRPr="00A82133" w:rsidRDefault="00F235F0" w:rsidP="00DE66AC">
      <w:pPr>
        <w:spacing w:after="0" w:line="240" w:lineRule="auto"/>
        <w:jc w:val="both"/>
        <w:rPr>
          <w:b/>
          <w:bCs/>
          <w:lang w:val="es-MX" w:eastAsia="es-SV"/>
        </w:rPr>
      </w:pPr>
    </w:p>
    <w:p w14:paraId="23D61C7D" w14:textId="32049BC7" w:rsidR="002F3E95" w:rsidRPr="00A739F2" w:rsidRDefault="00DE66AC" w:rsidP="00DE66AC">
      <w:pPr>
        <w:spacing w:line="360" w:lineRule="auto"/>
        <w:jc w:val="both"/>
        <w:rPr>
          <w:lang w:val="es-MX" w:eastAsia="es-SV"/>
        </w:rPr>
      </w:pPr>
      <w:r w:rsidRPr="00A82133">
        <w:rPr>
          <w:b/>
          <w:bCs/>
          <w:lang w:val="es-MX" w:eastAsia="es-SV"/>
        </w:rPr>
        <w:t>CLÁUSULA DÉCIMA QUINTA: MODIFICACIONES</w:t>
      </w:r>
      <w:r w:rsidRPr="00A82133">
        <w:rPr>
          <w:lang w:val="es-MX" w:eastAsia="es-SV"/>
        </w:rPr>
        <w:t>. Si en la ejecución del presente Contrato hubiere necesidad de introducir modificaciones al mismo, que no afecten el objeto del Contrato, éstas se llevarán a cabo mediante Resolución Ministerial firmada por La Titular del MINSAL; y las que afecten el objeto del Contrato como incremento y disminución del mismo, únicamente podrán llevarse a cabo a través de Resolución Modificativa de Contrato, firmada por ambas partes.</w:t>
      </w:r>
    </w:p>
    <w:p w14:paraId="75D8FF7A" w14:textId="6201F66A" w:rsidR="00A739F2" w:rsidRPr="00F235F0" w:rsidRDefault="00DE66AC" w:rsidP="00DE66AC">
      <w:pPr>
        <w:spacing w:line="360" w:lineRule="auto"/>
        <w:jc w:val="both"/>
        <w:rPr>
          <w:lang w:val="es-MX" w:eastAsia="es-SV"/>
        </w:rPr>
      </w:pPr>
      <w:r w:rsidRPr="00A82133">
        <w:rPr>
          <w:b/>
          <w:bCs/>
          <w:lang w:val="es-MX" w:eastAsia="es-SV"/>
        </w:rPr>
        <w:t>CLÁUSULA DÉCIMA SEXTA: VIGENCIA</w:t>
      </w:r>
      <w:r w:rsidRPr="00A82133">
        <w:rPr>
          <w:lang w:val="es-MX" w:eastAsia="es-SV"/>
        </w:rPr>
        <w:t>. La vigencia de este Contrato será a partir de la distribución del mismo y finalizará treinta (30) días adicionales, después de que la Unidad Solicitante o</w:t>
      </w:r>
      <w:r>
        <w:rPr>
          <w:lang w:val="es-MX" w:eastAsia="es-SV"/>
        </w:rPr>
        <w:t xml:space="preserve"> </w:t>
      </w:r>
      <w:r w:rsidRPr="00A82133">
        <w:rPr>
          <w:lang w:val="es-MX" w:eastAsia="es-SV"/>
        </w:rPr>
        <w:t>la persona que esta delegue, hayan firmado el Acta de Recepción de haber recibido los bienes a entera satisfacción del MINSAL.</w:t>
      </w:r>
    </w:p>
    <w:p w14:paraId="54200224" w14:textId="77777777" w:rsidR="00DE66AC" w:rsidRPr="00A82133" w:rsidRDefault="00DE66AC" w:rsidP="00DE66AC">
      <w:pPr>
        <w:spacing w:line="360" w:lineRule="auto"/>
        <w:jc w:val="both"/>
        <w:rPr>
          <w:lang w:val="es-MX" w:eastAsia="es-SV"/>
        </w:rPr>
      </w:pPr>
      <w:r w:rsidRPr="00A82133">
        <w:rPr>
          <w:b/>
          <w:bCs/>
          <w:lang w:val="es-MX" w:eastAsia="es-SV"/>
        </w:rPr>
        <w:t xml:space="preserve">CLAUSULA DÉCIMA SÉPTIMA: JURISDICCIÓN. </w:t>
      </w:r>
      <w:r w:rsidRPr="00A82133">
        <w:rPr>
          <w:lang w:val="es-MX" w:eastAsia="es-SV"/>
        </w:rPr>
        <w:t>Para los efectos jurisdiccionales de este Contrato, las partes señalamos como domicilio especial el de esta ciudad, a la jurisdicción de cuyos tribunales competentes nos sometemos.</w:t>
      </w:r>
    </w:p>
    <w:p w14:paraId="6AFF0B1F" w14:textId="77777777" w:rsidR="00DE66AC" w:rsidRPr="00A82133" w:rsidRDefault="00DE66AC" w:rsidP="00DE66AC">
      <w:pPr>
        <w:spacing w:line="360" w:lineRule="auto"/>
        <w:jc w:val="both"/>
        <w:rPr>
          <w:lang w:val="es-MX" w:eastAsia="es-SV"/>
        </w:rPr>
      </w:pPr>
      <w:r w:rsidRPr="00A82133">
        <w:rPr>
          <w:b/>
          <w:bCs/>
          <w:lang w:val="es-MX" w:eastAsia="es-SV"/>
        </w:rPr>
        <w:lastRenderedPageBreak/>
        <w:t>CLAUSULA DÉCIMA OCTAVA: NOTIFICACIONES</w:t>
      </w:r>
      <w:r w:rsidRPr="00A82133">
        <w:rPr>
          <w:lang w:val="es-MX" w:eastAsia="es-SV"/>
        </w:rPr>
        <w:t>. Las notificaciones entre las partes deberán hacerse por escrito y dirigidas a la dirección indicada. El término “por escrito” significa comunicación en forma escrita con prueba de recibo.</w:t>
      </w:r>
    </w:p>
    <w:p w14:paraId="2A07FC35" w14:textId="61004015" w:rsidR="00DE66AC" w:rsidRPr="00FF295C" w:rsidRDefault="00DE66AC" w:rsidP="00FF295C">
      <w:pPr>
        <w:spacing w:line="360" w:lineRule="auto"/>
        <w:rPr>
          <w:lang w:val="es-MX" w:eastAsia="es-SV"/>
        </w:rPr>
      </w:pPr>
      <w:r w:rsidRPr="00A82133">
        <w:rPr>
          <w:lang w:val="es-MX" w:eastAsia="es-SV"/>
        </w:rPr>
        <w:t>Para notificaciones, las direcciones serán:</w:t>
      </w:r>
    </w:p>
    <w:p w14:paraId="4706EFD7" w14:textId="77777777" w:rsidR="004C3B14" w:rsidRPr="00A82133" w:rsidRDefault="004C3B14" w:rsidP="004C3B14">
      <w:pPr>
        <w:spacing w:after="0" w:line="240" w:lineRule="auto"/>
        <w:rPr>
          <w:u w:val="single"/>
          <w:lang w:val="es-MX" w:eastAsia="es-SV"/>
        </w:rPr>
      </w:pPr>
      <w:r w:rsidRPr="00A82133">
        <w:rPr>
          <w:u w:val="single"/>
          <w:lang w:val="es-MX" w:eastAsia="es-SV"/>
        </w:rPr>
        <w:t>del Comprador</w:t>
      </w:r>
    </w:p>
    <w:p w14:paraId="701CE4CE" w14:textId="3022CA78" w:rsidR="0019129C" w:rsidRPr="0019129C" w:rsidRDefault="0019129C" w:rsidP="0019129C">
      <w:pPr>
        <w:spacing w:line="276" w:lineRule="auto"/>
        <w:jc w:val="both"/>
        <w:rPr>
          <w:b/>
          <w:bCs/>
          <w:lang w:val="es-MX"/>
        </w:rPr>
      </w:pPr>
      <w:r w:rsidRPr="00672E3F">
        <w:rPr>
          <w:lang w:val="es-MX"/>
        </w:rPr>
        <w:t xml:space="preserve">Atención: </w:t>
      </w:r>
      <w:r w:rsidRPr="00934508">
        <w:rPr>
          <w:b/>
          <w:bCs/>
          <w:lang w:val="es-MX"/>
        </w:rPr>
        <w:t>MINISTERIO DE SALUD</w:t>
      </w:r>
    </w:p>
    <w:p w14:paraId="1F82B178" w14:textId="77777777" w:rsidR="0019129C" w:rsidRPr="00672E3F" w:rsidRDefault="0019129C" w:rsidP="00F235F0">
      <w:pPr>
        <w:spacing w:line="360" w:lineRule="auto"/>
        <w:jc w:val="both"/>
        <w:rPr>
          <w:lang w:val="es-MX"/>
        </w:rPr>
      </w:pPr>
      <w:r w:rsidRPr="00672E3F">
        <w:rPr>
          <w:lang w:val="es-MX"/>
        </w:rPr>
        <w:t xml:space="preserve">Dirección: </w:t>
      </w:r>
      <w:r w:rsidRPr="00672E3F">
        <w:rPr>
          <w:lang w:val="es-ES"/>
        </w:rPr>
        <w:t>Edificio del Instituto Nacional de Salud, Urbanización Lomas de Altamira, Boulevard Altamira y Avenida Republica de Ecuador N° 33, San Salvador.</w:t>
      </w:r>
    </w:p>
    <w:p w14:paraId="73DEFB2B" w14:textId="77777777" w:rsidR="0019129C" w:rsidRPr="00672E3F" w:rsidRDefault="0019129C" w:rsidP="00F235F0">
      <w:pPr>
        <w:spacing w:line="360" w:lineRule="auto"/>
        <w:jc w:val="both"/>
        <w:rPr>
          <w:lang w:val="es-MX"/>
        </w:rPr>
      </w:pPr>
      <w:r w:rsidRPr="00672E3F">
        <w:rPr>
          <w:lang w:val="es-MX"/>
        </w:rPr>
        <w:t>Teléfono: 2591-8293</w:t>
      </w:r>
    </w:p>
    <w:p w14:paraId="4C5691C3" w14:textId="77777777" w:rsidR="0019129C" w:rsidRPr="00672E3F" w:rsidRDefault="0019129C" w:rsidP="00F235F0">
      <w:pPr>
        <w:spacing w:line="360" w:lineRule="auto"/>
        <w:jc w:val="both"/>
        <w:rPr>
          <w:lang w:val="es-MX"/>
        </w:rPr>
      </w:pPr>
      <w:r w:rsidRPr="00672E3F">
        <w:rPr>
          <w:lang w:val="es-MX"/>
        </w:rPr>
        <w:t>Dirección de correo electrónico: acp_ugp@salud.gob.sv</w:t>
      </w:r>
    </w:p>
    <w:p w14:paraId="79E9DB44" w14:textId="77777777" w:rsidR="004C3B14" w:rsidRPr="00A82133" w:rsidRDefault="004C3B14" w:rsidP="00F235F0">
      <w:pPr>
        <w:spacing w:after="0" w:line="360" w:lineRule="auto"/>
        <w:jc w:val="both"/>
        <w:rPr>
          <w:lang w:val="es-MX" w:eastAsia="es-SV"/>
        </w:rPr>
      </w:pPr>
      <w:r w:rsidRPr="00A82133">
        <w:rPr>
          <w:lang w:val="es-MX" w:eastAsia="es-SV"/>
        </w:rPr>
        <w:t>El correo electrónico es solamente el medio para enviar las consultas, pero las mismas deben presentarse en nota adjunta en el correo, debidamente firmadas por la persona responsable.</w:t>
      </w:r>
    </w:p>
    <w:p w14:paraId="481F65B8" w14:textId="77777777" w:rsidR="00D045C3" w:rsidRDefault="00D045C3" w:rsidP="004C3B14">
      <w:pPr>
        <w:spacing w:after="0" w:line="240" w:lineRule="auto"/>
        <w:rPr>
          <w:u w:val="single"/>
          <w:lang w:val="es-MX" w:eastAsia="es-SV"/>
        </w:rPr>
      </w:pPr>
    </w:p>
    <w:p w14:paraId="1B8DC5D4" w14:textId="77777777" w:rsidR="004C3B14" w:rsidRPr="00F31CBC" w:rsidRDefault="004C3B14" w:rsidP="004C3B14">
      <w:pPr>
        <w:spacing w:after="0" w:line="240" w:lineRule="auto"/>
        <w:rPr>
          <w:rFonts w:asciiTheme="minorHAnsi" w:hAnsiTheme="minorHAnsi"/>
          <w:u w:val="single"/>
          <w:lang w:val="es-MX" w:eastAsia="es-SV"/>
        </w:rPr>
      </w:pPr>
      <w:r w:rsidRPr="00F31CBC">
        <w:rPr>
          <w:rFonts w:asciiTheme="minorHAnsi" w:hAnsiTheme="minorHAnsi"/>
          <w:u w:val="single"/>
          <w:lang w:val="es-MX" w:eastAsia="es-SV"/>
        </w:rPr>
        <w:t>del Proveedor</w:t>
      </w:r>
    </w:p>
    <w:p w14:paraId="28EB0EE3" w14:textId="58CE22B8"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Atención: </w:t>
      </w:r>
      <w:r w:rsidR="00EE375E">
        <w:rPr>
          <w:rFonts w:asciiTheme="minorHAnsi" w:hAnsiTheme="minorHAnsi"/>
          <w:b/>
          <w:kern w:val="1"/>
          <w:lang w:val="es-HN" w:eastAsia="zh-CN" w:bidi="hi-IN"/>
        </w:rPr>
        <w:t>TECNO DIAGNÓ</w:t>
      </w:r>
      <w:r w:rsidR="00B608A1" w:rsidRPr="00164FD2">
        <w:rPr>
          <w:rFonts w:asciiTheme="minorHAnsi" w:hAnsiTheme="minorHAnsi"/>
          <w:b/>
          <w:kern w:val="1"/>
          <w:lang w:val="es-HN" w:eastAsia="zh-CN" w:bidi="hi-IN"/>
        </w:rPr>
        <w:t>STICA DE EL SALVADOR, S.A de C.V.</w:t>
      </w:r>
    </w:p>
    <w:p w14:paraId="7414E330" w14:textId="4937F917" w:rsidR="00F31CBC" w:rsidRPr="00164FD2" w:rsidRDefault="004C3B14" w:rsidP="00F235F0">
      <w:pPr>
        <w:spacing w:after="120" w:line="360" w:lineRule="auto"/>
        <w:rPr>
          <w:rFonts w:asciiTheme="minorHAnsi" w:hAnsiTheme="minorHAnsi"/>
          <w:lang w:val="es-ES_tradnl"/>
        </w:rPr>
      </w:pPr>
      <w:r w:rsidRPr="00164FD2">
        <w:rPr>
          <w:rFonts w:asciiTheme="minorHAnsi" w:hAnsiTheme="minorHAnsi"/>
          <w:lang w:val="es-MX" w:eastAsia="es-SV"/>
        </w:rPr>
        <w:t>Dirección:</w:t>
      </w:r>
      <w:r w:rsidR="00F31CBC" w:rsidRPr="00164FD2">
        <w:rPr>
          <w:rFonts w:asciiTheme="minorHAnsi" w:hAnsiTheme="minorHAnsi"/>
          <w:lang w:val="es-ES_tradnl"/>
        </w:rPr>
        <w:t xml:space="preserve"> </w:t>
      </w:r>
      <w:r w:rsidR="00164FD2" w:rsidRPr="00164FD2">
        <w:rPr>
          <w:rFonts w:asciiTheme="minorHAnsi" w:hAnsiTheme="minorHAnsi"/>
          <w:lang w:val="es-ES_tradnl"/>
        </w:rPr>
        <w:t>9ª calle poniente bis, calle al Mirador, N°5290, Colonia Escalón, San Salvador.</w:t>
      </w:r>
    </w:p>
    <w:p w14:paraId="0B30CEEF" w14:textId="72B13C15"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País: </w:t>
      </w:r>
      <w:r w:rsidR="00F31CBC" w:rsidRPr="00164FD2">
        <w:rPr>
          <w:rFonts w:asciiTheme="minorHAnsi" w:hAnsiTheme="minorHAnsi"/>
          <w:lang w:val="es-MX" w:eastAsia="es-SV"/>
        </w:rPr>
        <w:t>El Salvador</w:t>
      </w:r>
    </w:p>
    <w:p w14:paraId="6A7F69A8" w14:textId="3CE8ECB8"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Teléfono:    </w:t>
      </w:r>
    </w:p>
    <w:p w14:paraId="35055322" w14:textId="135EF4FB"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Dirección electrónica:</w:t>
      </w:r>
      <w:r w:rsidR="00164FD2" w:rsidRPr="00164FD2">
        <w:rPr>
          <w:rFonts w:asciiTheme="minorHAnsi" w:hAnsiTheme="minorHAnsi"/>
        </w:rPr>
        <w:t xml:space="preserve"> </w:t>
      </w:r>
    </w:p>
    <w:p w14:paraId="1F82E2BF" w14:textId="589ABDBC" w:rsidR="00754194" w:rsidRDefault="00754194" w:rsidP="000772AA">
      <w:pPr>
        <w:spacing w:line="360" w:lineRule="auto"/>
        <w:jc w:val="both"/>
        <w:rPr>
          <w:lang w:val="es-MX" w:eastAsia="es-SV"/>
        </w:rPr>
      </w:pPr>
    </w:p>
    <w:p w14:paraId="42FCE1BC" w14:textId="360BF5A1" w:rsidR="00035AA8" w:rsidRPr="000772AA" w:rsidRDefault="004C3B14" w:rsidP="000772AA">
      <w:pPr>
        <w:spacing w:line="360" w:lineRule="auto"/>
        <w:jc w:val="both"/>
        <w:rPr>
          <w:lang w:val="es-MX" w:eastAsia="es-SV"/>
        </w:rPr>
      </w:pPr>
      <w:r w:rsidRPr="00A82133">
        <w:rPr>
          <w:lang w:val="es-MX" w:eastAsia="es-SV"/>
        </w:rPr>
        <w:t xml:space="preserve">En fe de lo cual firmamos el presente contrato en la ciudad de San Salvador, a los </w:t>
      </w:r>
      <w:r w:rsidR="008C069A">
        <w:rPr>
          <w:lang w:val="es-MX" w:eastAsia="es-SV"/>
        </w:rPr>
        <w:t>dieci</w:t>
      </w:r>
      <w:r w:rsidR="003E20BE">
        <w:rPr>
          <w:lang w:val="es-MX" w:eastAsia="es-SV"/>
        </w:rPr>
        <w:t>nueve</w:t>
      </w:r>
      <w:r w:rsidRPr="00A82133">
        <w:rPr>
          <w:lang w:val="es-MX" w:eastAsia="es-SV"/>
        </w:rPr>
        <w:t xml:space="preserve"> días del mes de </w:t>
      </w:r>
      <w:r w:rsidR="008C069A">
        <w:rPr>
          <w:lang w:val="es-MX" w:eastAsia="es-SV"/>
        </w:rPr>
        <w:t>diciembre</w:t>
      </w:r>
      <w:r w:rsidRPr="00A82133">
        <w:rPr>
          <w:lang w:val="es-MX" w:eastAsia="es-SV"/>
        </w:rPr>
        <w:t xml:space="preserve"> de dos mil diecinueve.</w:t>
      </w:r>
    </w:p>
    <w:p w14:paraId="687BAF98" w14:textId="77F092E2" w:rsidR="004C4EA9" w:rsidRDefault="004C4EA9" w:rsidP="004C4EA9">
      <w:pPr>
        <w:spacing w:line="360" w:lineRule="auto"/>
        <w:jc w:val="both"/>
        <w:rPr>
          <w:rFonts w:asciiTheme="minorHAnsi" w:hAnsiTheme="minorHAnsi" w:cstheme="minorHAnsi"/>
          <w:b/>
        </w:rPr>
      </w:pPr>
    </w:p>
    <w:p w14:paraId="4DC46A54" w14:textId="77777777" w:rsidR="00401E6B" w:rsidRDefault="00401E6B" w:rsidP="004C4EA9">
      <w:pPr>
        <w:spacing w:line="360" w:lineRule="auto"/>
        <w:jc w:val="both"/>
        <w:rPr>
          <w:rFonts w:asciiTheme="minorHAnsi" w:hAnsiTheme="minorHAnsi" w:cstheme="minorHAnsi"/>
          <w:b/>
        </w:rPr>
      </w:pPr>
    </w:p>
    <w:p w14:paraId="6C0C564C" w14:textId="2A770840" w:rsidR="004C4EA9" w:rsidRPr="00F235F0" w:rsidRDefault="004C4EA9" w:rsidP="004C4EA9">
      <w:pPr>
        <w:spacing w:after="0" w:line="240" w:lineRule="auto"/>
        <w:jc w:val="both"/>
        <w:rPr>
          <w:rFonts w:asciiTheme="minorHAnsi" w:hAnsiTheme="minorHAnsi" w:cstheme="minorHAnsi"/>
          <w:b/>
          <w:sz w:val="20"/>
          <w:szCs w:val="20"/>
        </w:rPr>
      </w:pPr>
      <w:r w:rsidRPr="00F235F0">
        <w:rPr>
          <w:rFonts w:asciiTheme="minorHAnsi" w:hAnsiTheme="minorHAnsi" w:cstheme="minorHAnsi"/>
          <w:b/>
          <w:sz w:val="20"/>
          <w:szCs w:val="20"/>
        </w:rPr>
        <w:t xml:space="preserve">DRA.  ANA DEL CARMEN ORELLANA BENDEK                              </w:t>
      </w:r>
      <w:r w:rsidR="00F235F0">
        <w:rPr>
          <w:rFonts w:asciiTheme="minorHAnsi" w:hAnsiTheme="minorHAnsi" w:cstheme="minorHAnsi"/>
          <w:b/>
          <w:sz w:val="20"/>
          <w:szCs w:val="20"/>
        </w:rPr>
        <w:t xml:space="preserve">          </w:t>
      </w:r>
      <w:r w:rsidR="00F235F0" w:rsidRPr="00F235F0">
        <w:rPr>
          <w:rFonts w:asciiTheme="minorHAnsi" w:eastAsia="Times New Roman" w:hAnsiTheme="minorHAnsi"/>
          <w:b/>
          <w:sz w:val="20"/>
          <w:szCs w:val="20"/>
          <w:lang w:eastAsia="es-ES"/>
        </w:rPr>
        <w:t>ANABEL MONTANO PORTILLO</w:t>
      </w:r>
    </w:p>
    <w:p w14:paraId="30579A05" w14:textId="338451AC" w:rsidR="004C4EA9" w:rsidRPr="00F235F0" w:rsidRDefault="004C4EA9" w:rsidP="004C4EA9">
      <w:pPr>
        <w:spacing w:after="0" w:line="240" w:lineRule="auto"/>
        <w:rPr>
          <w:rFonts w:asciiTheme="minorHAnsi" w:hAnsiTheme="minorHAnsi" w:cstheme="minorHAnsi"/>
          <w:b/>
          <w:sz w:val="20"/>
          <w:szCs w:val="20"/>
        </w:rPr>
      </w:pPr>
      <w:r w:rsidRPr="00F235F0">
        <w:rPr>
          <w:rFonts w:asciiTheme="minorHAnsi" w:hAnsiTheme="minorHAnsi" w:cstheme="minorHAnsi"/>
          <w:b/>
          <w:sz w:val="20"/>
          <w:szCs w:val="20"/>
        </w:rPr>
        <w:t xml:space="preserve">              MINISTRA DE SALUD                    </w:t>
      </w:r>
      <w:r w:rsidR="00F235F0" w:rsidRPr="00F235F0">
        <w:rPr>
          <w:rFonts w:asciiTheme="minorHAnsi" w:hAnsiTheme="minorHAnsi" w:cstheme="minorHAnsi"/>
          <w:b/>
          <w:sz w:val="20"/>
          <w:szCs w:val="20"/>
        </w:rPr>
        <w:t xml:space="preserve">                   </w:t>
      </w:r>
      <w:r w:rsidRPr="00F235F0">
        <w:rPr>
          <w:rFonts w:asciiTheme="minorHAnsi" w:hAnsiTheme="minorHAnsi" w:cstheme="minorHAnsi"/>
          <w:b/>
          <w:sz w:val="20"/>
          <w:szCs w:val="20"/>
        </w:rPr>
        <w:t xml:space="preserve"> </w:t>
      </w:r>
      <w:r w:rsidR="00F235F0">
        <w:rPr>
          <w:rFonts w:asciiTheme="minorHAnsi" w:hAnsiTheme="minorHAnsi" w:cstheme="minorHAnsi"/>
          <w:b/>
          <w:sz w:val="20"/>
          <w:szCs w:val="20"/>
        </w:rPr>
        <w:t xml:space="preserve">            </w:t>
      </w:r>
      <w:r w:rsidR="00F235F0" w:rsidRPr="00F235F0">
        <w:rPr>
          <w:rFonts w:asciiTheme="minorHAnsi" w:hAnsiTheme="minorHAnsi" w:cstheme="minorHAnsi"/>
          <w:b/>
          <w:sz w:val="20"/>
          <w:szCs w:val="20"/>
        </w:rPr>
        <w:t xml:space="preserve">APODERADA </w:t>
      </w:r>
      <w:r w:rsidR="00F235F0" w:rsidRPr="00F235F0">
        <w:rPr>
          <w:rFonts w:asciiTheme="minorHAnsi" w:hAnsiTheme="minorHAnsi"/>
          <w:b/>
          <w:spacing w:val="-3"/>
          <w:sz w:val="20"/>
          <w:szCs w:val="20"/>
          <w:shd w:val="clear" w:color="auto" w:fill="FFFFFF"/>
          <w:lang w:eastAsia="es-BO"/>
        </w:rPr>
        <w:t xml:space="preserve">GENERAL ADMINISTRATIVO Y JUDICIAL  </w:t>
      </w:r>
    </w:p>
    <w:p w14:paraId="4DEEEB69" w14:textId="056ED423" w:rsidR="004C4EA9" w:rsidRPr="00F235F0" w:rsidRDefault="004C4EA9" w:rsidP="004C4EA9">
      <w:pPr>
        <w:spacing w:after="0" w:line="360" w:lineRule="auto"/>
        <w:rPr>
          <w:rFonts w:asciiTheme="minorHAnsi" w:hAnsiTheme="minorHAnsi"/>
          <w:sz w:val="20"/>
          <w:szCs w:val="20"/>
          <w:lang w:val="es-MX" w:eastAsia="es-SV"/>
        </w:rPr>
      </w:pPr>
      <w:r w:rsidRPr="00F235F0">
        <w:rPr>
          <w:rFonts w:asciiTheme="minorHAnsi" w:hAnsiTheme="minorHAnsi" w:cstheme="minorHAnsi"/>
          <w:b/>
          <w:sz w:val="20"/>
          <w:szCs w:val="20"/>
        </w:rPr>
        <w:t xml:space="preserve">                                                                                       </w:t>
      </w:r>
      <w:r w:rsidR="00F235F0">
        <w:rPr>
          <w:rFonts w:asciiTheme="minorHAnsi" w:hAnsiTheme="minorHAnsi" w:cstheme="minorHAnsi"/>
          <w:b/>
          <w:sz w:val="20"/>
          <w:szCs w:val="20"/>
        </w:rPr>
        <w:t xml:space="preserve">              </w:t>
      </w:r>
      <w:r w:rsidRPr="00F235F0">
        <w:rPr>
          <w:rFonts w:asciiTheme="minorHAnsi" w:hAnsiTheme="minorHAnsi" w:cstheme="minorHAnsi"/>
          <w:b/>
          <w:sz w:val="20"/>
          <w:szCs w:val="20"/>
        </w:rPr>
        <w:t xml:space="preserve"> </w:t>
      </w:r>
      <w:r w:rsidR="00EE375E">
        <w:rPr>
          <w:rFonts w:asciiTheme="minorHAnsi" w:hAnsiTheme="minorHAnsi"/>
          <w:b/>
          <w:kern w:val="1"/>
          <w:sz w:val="20"/>
          <w:szCs w:val="20"/>
          <w:lang w:val="es-HN" w:eastAsia="zh-CN" w:bidi="hi-IN"/>
        </w:rPr>
        <w:t>TECNO DIAGNÓ</w:t>
      </w:r>
      <w:r w:rsidRPr="00F235F0">
        <w:rPr>
          <w:rFonts w:asciiTheme="minorHAnsi" w:hAnsiTheme="minorHAnsi"/>
          <w:b/>
          <w:kern w:val="1"/>
          <w:sz w:val="20"/>
          <w:szCs w:val="20"/>
          <w:lang w:val="es-HN" w:eastAsia="zh-CN" w:bidi="hi-IN"/>
        </w:rPr>
        <w:t>STICA DE EL SALVADOR, S.A de C.V.</w:t>
      </w:r>
    </w:p>
    <w:p w14:paraId="2BBC87C3" w14:textId="7403B976" w:rsidR="004C4EA9" w:rsidRPr="00F674DD" w:rsidRDefault="004C4EA9" w:rsidP="004C4EA9">
      <w:pPr>
        <w:spacing w:after="0" w:line="240" w:lineRule="auto"/>
        <w:rPr>
          <w:rFonts w:asciiTheme="minorHAnsi" w:hAnsiTheme="minorHAnsi" w:cstheme="minorHAnsi"/>
          <w:b/>
        </w:rPr>
      </w:pPr>
    </w:p>
    <w:p w14:paraId="02FC3B8A" w14:textId="179A3F97" w:rsidR="004B11EB" w:rsidRDefault="00F235F0" w:rsidP="00F235F0">
      <w:pPr>
        <w:tabs>
          <w:tab w:val="left" w:pos="5383"/>
        </w:tabs>
        <w:spacing w:line="360" w:lineRule="auto"/>
        <w:rPr>
          <w:rFonts w:asciiTheme="minorHAnsi" w:hAnsiTheme="minorHAnsi" w:cstheme="minorHAnsi"/>
          <w:b/>
        </w:rPr>
      </w:pPr>
      <w:r>
        <w:rPr>
          <w:rFonts w:asciiTheme="minorHAnsi" w:hAnsiTheme="minorHAnsi" w:cstheme="minorHAnsi"/>
          <w:b/>
        </w:rPr>
        <w:lastRenderedPageBreak/>
        <w:tab/>
      </w:r>
    </w:p>
    <w:p w14:paraId="3FB366C2" w14:textId="50813480" w:rsidR="00DD0F11" w:rsidRDefault="00135E97" w:rsidP="00F235F0">
      <w:pPr>
        <w:tabs>
          <w:tab w:val="left" w:pos="5383"/>
        </w:tabs>
        <w:spacing w:line="360" w:lineRule="auto"/>
        <w:rPr>
          <w:rFonts w:asciiTheme="minorHAnsi" w:hAnsiTheme="minorHAnsi" w:cstheme="minorHAnsi"/>
          <w:b/>
        </w:rPr>
      </w:pPr>
      <w:r w:rsidRPr="00135E97">
        <w:rPr>
          <w:rFonts w:asciiTheme="minorHAnsi" w:hAnsiTheme="minorHAnsi" w:cstheme="minorHAnsi"/>
          <w:b/>
          <w:noProof/>
        </w:rPr>
        <w:drawing>
          <wp:inline distT="0" distB="0" distL="0" distR="0" wp14:anchorId="17FADE8F" wp14:editId="0CEE48A8">
            <wp:extent cx="6115050" cy="3181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181350"/>
                    </a:xfrm>
                    <a:prstGeom prst="rect">
                      <a:avLst/>
                    </a:prstGeom>
                    <a:noFill/>
                    <a:ln>
                      <a:noFill/>
                    </a:ln>
                  </pic:spPr>
                </pic:pic>
              </a:graphicData>
            </a:graphic>
          </wp:inline>
        </w:drawing>
      </w:r>
    </w:p>
    <w:p w14:paraId="2411CF01" w14:textId="77777777" w:rsidR="00042152" w:rsidRDefault="00042152" w:rsidP="004B11EB">
      <w:pPr>
        <w:pStyle w:val="Textoindependiente"/>
        <w:jc w:val="center"/>
        <w:rPr>
          <w:rFonts w:asciiTheme="minorHAnsi" w:hAnsiTheme="minorHAnsi" w:cs="Calibri"/>
          <w:sz w:val="20"/>
          <w:lang w:val="es-NI"/>
        </w:rPr>
      </w:pPr>
    </w:p>
    <w:p w14:paraId="439C7A95" w14:textId="77777777" w:rsidR="00042152" w:rsidRDefault="00042152" w:rsidP="004B11EB">
      <w:pPr>
        <w:pStyle w:val="Textoindependiente"/>
        <w:jc w:val="center"/>
        <w:rPr>
          <w:rFonts w:asciiTheme="minorHAnsi" w:hAnsiTheme="minorHAnsi" w:cs="Calibri"/>
          <w:sz w:val="20"/>
          <w:lang w:val="es-NI"/>
        </w:rPr>
      </w:pPr>
    </w:p>
    <w:p w14:paraId="52361786" w14:textId="77777777" w:rsidR="00042152" w:rsidRDefault="00042152" w:rsidP="004B11EB">
      <w:pPr>
        <w:pStyle w:val="Textoindependiente"/>
        <w:jc w:val="center"/>
        <w:rPr>
          <w:rFonts w:asciiTheme="minorHAnsi" w:hAnsiTheme="minorHAnsi" w:cs="Calibri"/>
          <w:sz w:val="20"/>
          <w:lang w:val="es-NI"/>
        </w:rPr>
      </w:pPr>
    </w:p>
    <w:p w14:paraId="7DB606CC" w14:textId="77777777" w:rsidR="00042152" w:rsidRDefault="00042152" w:rsidP="004B11EB">
      <w:pPr>
        <w:pStyle w:val="Textoindependiente"/>
        <w:jc w:val="center"/>
        <w:rPr>
          <w:rFonts w:asciiTheme="minorHAnsi" w:hAnsiTheme="minorHAnsi" w:cs="Calibri"/>
          <w:sz w:val="20"/>
          <w:lang w:val="es-NI"/>
        </w:rPr>
      </w:pPr>
    </w:p>
    <w:p w14:paraId="7F063ED1" w14:textId="77777777" w:rsidR="00042152" w:rsidRDefault="00042152" w:rsidP="004B11EB">
      <w:pPr>
        <w:pStyle w:val="Textoindependiente"/>
        <w:jc w:val="center"/>
        <w:rPr>
          <w:rFonts w:asciiTheme="minorHAnsi" w:hAnsiTheme="minorHAnsi" w:cs="Calibri"/>
          <w:sz w:val="20"/>
          <w:lang w:val="es-NI"/>
        </w:rPr>
      </w:pPr>
    </w:p>
    <w:p w14:paraId="27DEDD7E" w14:textId="77777777" w:rsidR="00042152" w:rsidRDefault="00042152" w:rsidP="004B11EB">
      <w:pPr>
        <w:pStyle w:val="Textoindependiente"/>
        <w:jc w:val="center"/>
        <w:rPr>
          <w:rFonts w:asciiTheme="minorHAnsi" w:hAnsiTheme="minorHAnsi" w:cs="Calibri"/>
          <w:sz w:val="20"/>
          <w:lang w:val="es-NI"/>
        </w:rPr>
      </w:pPr>
    </w:p>
    <w:p w14:paraId="641EFD63" w14:textId="77777777" w:rsidR="00042152" w:rsidRDefault="00042152" w:rsidP="004B11EB">
      <w:pPr>
        <w:pStyle w:val="Textoindependiente"/>
        <w:jc w:val="center"/>
        <w:rPr>
          <w:rFonts w:asciiTheme="minorHAnsi" w:hAnsiTheme="minorHAnsi" w:cs="Calibri"/>
          <w:sz w:val="20"/>
          <w:lang w:val="es-NI"/>
        </w:rPr>
      </w:pPr>
    </w:p>
    <w:p w14:paraId="552E9082" w14:textId="77777777" w:rsidR="00042152" w:rsidRDefault="00042152" w:rsidP="004B11EB">
      <w:pPr>
        <w:pStyle w:val="Textoindependiente"/>
        <w:jc w:val="center"/>
        <w:rPr>
          <w:rFonts w:asciiTheme="minorHAnsi" w:hAnsiTheme="minorHAnsi" w:cs="Calibri"/>
          <w:sz w:val="20"/>
          <w:lang w:val="es-NI"/>
        </w:rPr>
      </w:pPr>
    </w:p>
    <w:p w14:paraId="7705CF6B" w14:textId="77777777" w:rsidR="00042152" w:rsidRDefault="00042152" w:rsidP="004B11EB">
      <w:pPr>
        <w:pStyle w:val="Textoindependiente"/>
        <w:jc w:val="center"/>
        <w:rPr>
          <w:rFonts w:asciiTheme="minorHAnsi" w:hAnsiTheme="minorHAnsi" w:cs="Calibri"/>
          <w:sz w:val="20"/>
          <w:lang w:val="es-NI"/>
        </w:rPr>
      </w:pPr>
    </w:p>
    <w:p w14:paraId="71ADBE26" w14:textId="77777777" w:rsidR="00042152" w:rsidRDefault="00042152" w:rsidP="004B11EB">
      <w:pPr>
        <w:pStyle w:val="Textoindependiente"/>
        <w:jc w:val="center"/>
        <w:rPr>
          <w:rFonts w:asciiTheme="minorHAnsi" w:hAnsiTheme="minorHAnsi" w:cs="Calibri"/>
          <w:sz w:val="20"/>
          <w:lang w:val="es-NI"/>
        </w:rPr>
      </w:pPr>
    </w:p>
    <w:p w14:paraId="7C817E19" w14:textId="77777777" w:rsidR="00042152" w:rsidRDefault="00042152" w:rsidP="004B11EB">
      <w:pPr>
        <w:pStyle w:val="Textoindependiente"/>
        <w:jc w:val="center"/>
        <w:rPr>
          <w:rFonts w:asciiTheme="minorHAnsi" w:hAnsiTheme="minorHAnsi" w:cs="Calibri"/>
          <w:sz w:val="20"/>
          <w:lang w:val="es-NI"/>
        </w:rPr>
      </w:pPr>
    </w:p>
    <w:p w14:paraId="4A08358A" w14:textId="77777777" w:rsidR="00042152" w:rsidRDefault="00042152" w:rsidP="004B11EB">
      <w:pPr>
        <w:pStyle w:val="Textoindependiente"/>
        <w:jc w:val="center"/>
        <w:rPr>
          <w:rFonts w:asciiTheme="minorHAnsi" w:hAnsiTheme="minorHAnsi" w:cs="Calibri"/>
          <w:sz w:val="20"/>
          <w:lang w:val="es-NI"/>
        </w:rPr>
      </w:pPr>
    </w:p>
    <w:p w14:paraId="2C025E5D" w14:textId="77777777" w:rsidR="00042152" w:rsidRDefault="00042152" w:rsidP="004B11EB">
      <w:pPr>
        <w:pStyle w:val="Textoindependiente"/>
        <w:jc w:val="center"/>
        <w:rPr>
          <w:rFonts w:asciiTheme="minorHAnsi" w:hAnsiTheme="minorHAnsi" w:cs="Calibri"/>
          <w:sz w:val="20"/>
          <w:lang w:val="es-NI"/>
        </w:rPr>
      </w:pPr>
    </w:p>
    <w:p w14:paraId="587132EA" w14:textId="77777777" w:rsidR="00042152" w:rsidRDefault="00042152" w:rsidP="004B11EB">
      <w:pPr>
        <w:pStyle w:val="Textoindependiente"/>
        <w:jc w:val="center"/>
        <w:rPr>
          <w:rFonts w:asciiTheme="minorHAnsi" w:hAnsiTheme="minorHAnsi" w:cs="Calibri"/>
          <w:sz w:val="20"/>
          <w:lang w:val="es-NI"/>
        </w:rPr>
      </w:pPr>
    </w:p>
    <w:p w14:paraId="6AB987E1" w14:textId="77777777" w:rsidR="00042152" w:rsidRDefault="00042152" w:rsidP="004B11EB">
      <w:pPr>
        <w:pStyle w:val="Textoindependiente"/>
        <w:jc w:val="center"/>
        <w:rPr>
          <w:rFonts w:asciiTheme="minorHAnsi" w:hAnsiTheme="minorHAnsi" w:cs="Calibri"/>
          <w:sz w:val="20"/>
          <w:lang w:val="es-NI"/>
        </w:rPr>
      </w:pPr>
    </w:p>
    <w:p w14:paraId="64E64909" w14:textId="77777777" w:rsidR="00042152" w:rsidRDefault="00042152" w:rsidP="004B11EB">
      <w:pPr>
        <w:pStyle w:val="Textoindependiente"/>
        <w:jc w:val="center"/>
        <w:rPr>
          <w:rFonts w:asciiTheme="minorHAnsi" w:hAnsiTheme="minorHAnsi" w:cs="Calibri"/>
          <w:sz w:val="20"/>
          <w:lang w:val="es-NI"/>
        </w:rPr>
      </w:pPr>
    </w:p>
    <w:p w14:paraId="7327CFDF" w14:textId="6A9EB082" w:rsidR="004B11EB" w:rsidRPr="00F246AC" w:rsidRDefault="004B11EB" w:rsidP="004B11EB">
      <w:pPr>
        <w:pStyle w:val="Textoindependiente"/>
        <w:jc w:val="center"/>
        <w:rPr>
          <w:rFonts w:asciiTheme="minorHAnsi" w:hAnsiTheme="minorHAnsi" w:cs="Calibri"/>
          <w:sz w:val="20"/>
          <w:lang w:val="es-NI"/>
        </w:rPr>
      </w:pPr>
      <w:bookmarkStart w:id="13" w:name="_GoBack"/>
      <w:bookmarkEnd w:id="13"/>
      <w:r w:rsidRPr="00F246AC">
        <w:rPr>
          <w:rFonts w:asciiTheme="minorHAnsi" w:hAnsiTheme="minorHAnsi" w:cs="Calibri"/>
          <w:sz w:val="20"/>
          <w:lang w:val="es-NI"/>
        </w:rPr>
        <w:lastRenderedPageBreak/>
        <w:t>ANEXO-CUADRO DE DISTRIBUCIÓN</w:t>
      </w:r>
    </w:p>
    <w:tbl>
      <w:tblPr>
        <w:tblW w:w="11239" w:type="dxa"/>
        <w:tblInd w:w="-998" w:type="dxa"/>
        <w:tblLayout w:type="fixed"/>
        <w:tblCellMar>
          <w:left w:w="70" w:type="dxa"/>
          <w:right w:w="70" w:type="dxa"/>
        </w:tblCellMar>
        <w:tblLook w:val="04A0" w:firstRow="1" w:lastRow="0" w:firstColumn="1" w:lastColumn="0" w:noHBand="0" w:noVBand="1"/>
      </w:tblPr>
      <w:tblGrid>
        <w:gridCol w:w="1277"/>
        <w:gridCol w:w="3619"/>
        <w:gridCol w:w="708"/>
        <w:gridCol w:w="1289"/>
        <w:gridCol w:w="942"/>
        <w:gridCol w:w="850"/>
        <w:gridCol w:w="1253"/>
        <w:gridCol w:w="1301"/>
      </w:tblGrid>
      <w:tr w:rsidR="004B11EB" w:rsidRPr="00F246AC" w14:paraId="14F1566E" w14:textId="77777777" w:rsidTr="004B11EB">
        <w:trPr>
          <w:trHeight w:val="255"/>
        </w:trPr>
        <w:tc>
          <w:tcPr>
            <w:tcW w:w="1277" w:type="dxa"/>
            <w:vMerge w:val="restart"/>
            <w:tcBorders>
              <w:top w:val="single" w:sz="4" w:space="0" w:color="1F1C1B"/>
              <w:left w:val="single" w:sz="4" w:space="0" w:color="1F1C1B"/>
              <w:bottom w:val="single" w:sz="4" w:space="0" w:color="1F1C1B"/>
              <w:right w:val="single" w:sz="4" w:space="0" w:color="1F1C1B"/>
            </w:tcBorders>
            <w:shd w:val="clear" w:color="auto" w:fill="auto"/>
            <w:noWrap/>
            <w:vAlign w:val="center"/>
            <w:hideMark/>
          </w:tcPr>
          <w:p w14:paraId="595E9286"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CODIGO</w:t>
            </w:r>
          </w:p>
          <w:p w14:paraId="1C2809E8"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MINSAL</w:t>
            </w:r>
          </w:p>
        </w:tc>
        <w:tc>
          <w:tcPr>
            <w:tcW w:w="3619" w:type="dxa"/>
            <w:vMerge w:val="restart"/>
            <w:tcBorders>
              <w:top w:val="single" w:sz="4" w:space="0" w:color="1F1C1B"/>
              <w:left w:val="single" w:sz="4" w:space="0" w:color="1F1C1B"/>
              <w:bottom w:val="single" w:sz="4" w:space="0" w:color="1F1C1B"/>
              <w:right w:val="single" w:sz="4" w:space="0" w:color="1F1C1B"/>
            </w:tcBorders>
            <w:shd w:val="clear" w:color="auto" w:fill="auto"/>
            <w:noWrap/>
            <w:vAlign w:val="center"/>
            <w:hideMark/>
          </w:tcPr>
          <w:p w14:paraId="4710B9FC"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BACTERIOLOGIA</w:t>
            </w:r>
          </w:p>
        </w:tc>
        <w:tc>
          <w:tcPr>
            <w:tcW w:w="708" w:type="dxa"/>
            <w:vMerge w:val="restart"/>
            <w:tcBorders>
              <w:top w:val="single" w:sz="4" w:space="0" w:color="1F1C1B"/>
              <w:left w:val="single" w:sz="4" w:space="0" w:color="1F1C1B"/>
              <w:bottom w:val="single" w:sz="4" w:space="0" w:color="1F1C1B"/>
              <w:right w:val="single" w:sz="4" w:space="0" w:color="1F1C1B"/>
            </w:tcBorders>
            <w:shd w:val="clear" w:color="auto" w:fill="auto"/>
            <w:noWrap/>
            <w:vAlign w:val="center"/>
            <w:hideMark/>
          </w:tcPr>
          <w:p w14:paraId="67BBD4EE"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U/M</w:t>
            </w:r>
          </w:p>
        </w:tc>
        <w:tc>
          <w:tcPr>
            <w:tcW w:w="1289" w:type="dxa"/>
            <w:vMerge w:val="restart"/>
            <w:tcBorders>
              <w:top w:val="single" w:sz="4" w:space="0" w:color="1F1C1B"/>
              <w:left w:val="single" w:sz="4" w:space="0" w:color="1F1C1B"/>
              <w:bottom w:val="single" w:sz="4" w:space="0" w:color="1F1C1B"/>
              <w:right w:val="single" w:sz="4" w:space="0" w:color="1F1C1B"/>
            </w:tcBorders>
            <w:shd w:val="clear" w:color="auto" w:fill="auto"/>
            <w:noWrap/>
            <w:vAlign w:val="center"/>
            <w:hideMark/>
          </w:tcPr>
          <w:p w14:paraId="2BE4AD3E"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CANTIDAD</w:t>
            </w:r>
          </w:p>
        </w:tc>
        <w:tc>
          <w:tcPr>
            <w:tcW w:w="4346" w:type="dxa"/>
            <w:gridSpan w:val="4"/>
            <w:tcBorders>
              <w:top w:val="single" w:sz="4" w:space="0" w:color="1F1C1B"/>
              <w:left w:val="nil"/>
              <w:bottom w:val="single" w:sz="4" w:space="0" w:color="1F1C1B"/>
              <w:right w:val="single" w:sz="4" w:space="0" w:color="1F1C1B"/>
            </w:tcBorders>
            <w:shd w:val="clear" w:color="auto" w:fill="auto"/>
            <w:noWrap/>
            <w:vAlign w:val="center"/>
            <w:hideMark/>
          </w:tcPr>
          <w:p w14:paraId="7ED6E3E2"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DISTRIBUCION POR HOSPITALES</w:t>
            </w:r>
          </w:p>
        </w:tc>
      </w:tr>
      <w:tr w:rsidR="004B11EB" w:rsidRPr="00F246AC" w14:paraId="0010127E" w14:textId="77777777" w:rsidTr="004B11EB">
        <w:trPr>
          <w:trHeight w:val="508"/>
        </w:trPr>
        <w:tc>
          <w:tcPr>
            <w:tcW w:w="1277" w:type="dxa"/>
            <w:vMerge/>
            <w:tcBorders>
              <w:top w:val="single" w:sz="4" w:space="0" w:color="1F1C1B"/>
              <w:left w:val="single" w:sz="4" w:space="0" w:color="1F1C1B"/>
              <w:bottom w:val="single" w:sz="4" w:space="0" w:color="1F1C1B"/>
              <w:right w:val="single" w:sz="4" w:space="0" w:color="1F1C1B"/>
            </w:tcBorders>
            <w:shd w:val="clear" w:color="auto" w:fill="auto"/>
            <w:vAlign w:val="center"/>
            <w:hideMark/>
          </w:tcPr>
          <w:p w14:paraId="098D8139" w14:textId="77777777" w:rsidR="004B11EB" w:rsidRPr="00F246AC" w:rsidRDefault="004B11EB" w:rsidP="00A60B16">
            <w:pPr>
              <w:spacing w:after="0" w:line="240" w:lineRule="auto"/>
              <w:rPr>
                <w:rFonts w:asciiTheme="minorHAnsi" w:hAnsiTheme="minorHAnsi" w:cs="Arial"/>
                <w:sz w:val="20"/>
                <w:szCs w:val="20"/>
                <w:lang w:eastAsia="es-SV"/>
              </w:rPr>
            </w:pPr>
          </w:p>
        </w:tc>
        <w:tc>
          <w:tcPr>
            <w:tcW w:w="3619" w:type="dxa"/>
            <w:vMerge/>
            <w:tcBorders>
              <w:top w:val="single" w:sz="4" w:space="0" w:color="1F1C1B"/>
              <w:left w:val="single" w:sz="4" w:space="0" w:color="1F1C1B"/>
              <w:bottom w:val="single" w:sz="4" w:space="0" w:color="1F1C1B"/>
              <w:right w:val="single" w:sz="4" w:space="0" w:color="1F1C1B"/>
            </w:tcBorders>
            <w:shd w:val="clear" w:color="auto" w:fill="auto"/>
            <w:vAlign w:val="center"/>
            <w:hideMark/>
          </w:tcPr>
          <w:p w14:paraId="14A31138" w14:textId="77777777" w:rsidR="004B11EB" w:rsidRPr="00F246AC" w:rsidRDefault="004B11EB" w:rsidP="00A60B16">
            <w:pPr>
              <w:spacing w:after="0" w:line="240" w:lineRule="auto"/>
              <w:rPr>
                <w:rFonts w:asciiTheme="minorHAnsi" w:hAnsiTheme="minorHAnsi" w:cs="Arial"/>
                <w:sz w:val="20"/>
                <w:szCs w:val="20"/>
                <w:lang w:eastAsia="es-SV"/>
              </w:rPr>
            </w:pPr>
          </w:p>
        </w:tc>
        <w:tc>
          <w:tcPr>
            <w:tcW w:w="708" w:type="dxa"/>
            <w:vMerge/>
            <w:tcBorders>
              <w:top w:val="single" w:sz="4" w:space="0" w:color="1F1C1B"/>
              <w:left w:val="single" w:sz="4" w:space="0" w:color="1F1C1B"/>
              <w:bottom w:val="single" w:sz="4" w:space="0" w:color="1F1C1B"/>
              <w:right w:val="single" w:sz="4" w:space="0" w:color="1F1C1B"/>
            </w:tcBorders>
            <w:shd w:val="clear" w:color="auto" w:fill="auto"/>
            <w:vAlign w:val="center"/>
            <w:hideMark/>
          </w:tcPr>
          <w:p w14:paraId="4ED85CF2" w14:textId="77777777" w:rsidR="004B11EB" w:rsidRPr="00F246AC" w:rsidRDefault="004B11EB" w:rsidP="00A60B16">
            <w:pPr>
              <w:spacing w:after="0" w:line="240" w:lineRule="auto"/>
              <w:rPr>
                <w:rFonts w:asciiTheme="minorHAnsi" w:hAnsiTheme="minorHAnsi" w:cs="Arial"/>
                <w:sz w:val="20"/>
                <w:szCs w:val="20"/>
                <w:lang w:eastAsia="es-SV"/>
              </w:rPr>
            </w:pPr>
          </w:p>
        </w:tc>
        <w:tc>
          <w:tcPr>
            <w:tcW w:w="1289" w:type="dxa"/>
            <w:vMerge/>
            <w:tcBorders>
              <w:top w:val="single" w:sz="4" w:space="0" w:color="1F1C1B"/>
              <w:left w:val="single" w:sz="4" w:space="0" w:color="1F1C1B"/>
              <w:bottom w:val="single" w:sz="4" w:space="0" w:color="1F1C1B"/>
              <w:right w:val="single" w:sz="4" w:space="0" w:color="1F1C1B"/>
            </w:tcBorders>
            <w:shd w:val="clear" w:color="auto" w:fill="auto"/>
            <w:vAlign w:val="center"/>
            <w:hideMark/>
          </w:tcPr>
          <w:p w14:paraId="5D729451" w14:textId="77777777" w:rsidR="004B11EB" w:rsidRPr="00F246AC" w:rsidRDefault="004B11EB" w:rsidP="00A60B16">
            <w:pPr>
              <w:spacing w:after="0" w:line="240" w:lineRule="auto"/>
              <w:rPr>
                <w:rFonts w:asciiTheme="minorHAnsi" w:hAnsiTheme="minorHAnsi" w:cs="Arial"/>
                <w:sz w:val="20"/>
                <w:szCs w:val="20"/>
                <w:lang w:eastAsia="es-SV"/>
              </w:rPr>
            </w:pPr>
          </w:p>
        </w:tc>
        <w:tc>
          <w:tcPr>
            <w:tcW w:w="942" w:type="dxa"/>
            <w:tcBorders>
              <w:top w:val="nil"/>
              <w:left w:val="nil"/>
              <w:bottom w:val="single" w:sz="4" w:space="0" w:color="1F1C1B"/>
              <w:right w:val="single" w:sz="4" w:space="0" w:color="1F1C1B"/>
            </w:tcBorders>
            <w:shd w:val="clear" w:color="auto" w:fill="auto"/>
            <w:noWrap/>
            <w:vAlign w:val="center"/>
            <w:hideMark/>
          </w:tcPr>
          <w:p w14:paraId="0FB0D08E"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San Rafael</w:t>
            </w:r>
          </w:p>
        </w:tc>
        <w:tc>
          <w:tcPr>
            <w:tcW w:w="850" w:type="dxa"/>
            <w:tcBorders>
              <w:top w:val="nil"/>
              <w:left w:val="nil"/>
              <w:bottom w:val="single" w:sz="4" w:space="0" w:color="1F1C1B"/>
              <w:right w:val="single" w:sz="4" w:space="0" w:color="1F1C1B"/>
            </w:tcBorders>
            <w:shd w:val="clear" w:color="auto" w:fill="auto"/>
            <w:noWrap/>
            <w:vAlign w:val="center"/>
            <w:hideMark/>
          </w:tcPr>
          <w:p w14:paraId="0D3D84FF"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San Vicente</w:t>
            </w:r>
          </w:p>
        </w:tc>
        <w:tc>
          <w:tcPr>
            <w:tcW w:w="1253" w:type="dxa"/>
            <w:tcBorders>
              <w:top w:val="nil"/>
              <w:left w:val="nil"/>
              <w:bottom w:val="single" w:sz="4" w:space="0" w:color="1F1C1B"/>
              <w:right w:val="single" w:sz="4" w:space="0" w:color="1F1C1B"/>
            </w:tcBorders>
            <w:shd w:val="clear" w:color="auto" w:fill="auto"/>
            <w:noWrap/>
            <w:vAlign w:val="center"/>
            <w:hideMark/>
          </w:tcPr>
          <w:p w14:paraId="0C23E0F7"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Cojutepeque</w:t>
            </w:r>
          </w:p>
        </w:tc>
        <w:tc>
          <w:tcPr>
            <w:tcW w:w="1301" w:type="dxa"/>
            <w:tcBorders>
              <w:top w:val="nil"/>
              <w:left w:val="nil"/>
              <w:bottom w:val="single" w:sz="4" w:space="0" w:color="1F1C1B"/>
              <w:right w:val="single" w:sz="4" w:space="0" w:color="1F1C1B"/>
            </w:tcBorders>
            <w:shd w:val="clear" w:color="auto" w:fill="auto"/>
            <w:noWrap/>
            <w:vAlign w:val="center"/>
            <w:hideMark/>
          </w:tcPr>
          <w:p w14:paraId="577A0B4B"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Zacatecoluca</w:t>
            </w:r>
          </w:p>
        </w:tc>
      </w:tr>
      <w:tr w:rsidR="004B11EB" w:rsidRPr="00F246AC" w14:paraId="092A14AC" w14:textId="77777777" w:rsidTr="004B11EB">
        <w:trPr>
          <w:trHeight w:val="2078"/>
        </w:trPr>
        <w:tc>
          <w:tcPr>
            <w:tcW w:w="1277" w:type="dxa"/>
            <w:tcBorders>
              <w:top w:val="nil"/>
              <w:left w:val="single" w:sz="4" w:space="0" w:color="1F1C1B"/>
              <w:bottom w:val="single" w:sz="4" w:space="0" w:color="1F1C1B"/>
              <w:right w:val="single" w:sz="4" w:space="0" w:color="1F1C1B"/>
            </w:tcBorders>
            <w:shd w:val="clear" w:color="auto" w:fill="auto"/>
            <w:vAlign w:val="center"/>
            <w:hideMark/>
          </w:tcPr>
          <w:p w14:paraId="03A221E0"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30104643</w:t>
            </w:r>
          </w:p>
        </w:tc>
        <w:tc>
          <w:tcPr>
            <w:tcW w:w="3619" w:type="dxa"/>
            <w:tcBorders>
              <w:top w:val="nil"/>
              <w:left w:val="nil"/>
              <w:bottom w:val="single" w:sz="4" w:space="0" w:color="1F1C1B"/>
              <w:right w:val="single" w:sz="4" w:space="0" w:color="1F1C1B"/>
            </w:tcBorders>
            <w:shd w:val="clear" w:color="auto" w:fill="auto"/>
            <w:vAlign w:val="center"/>
            <w:hideMark/>
          </w:tcPr>
          <w:p w14:paraId="7DFA4765" w14:textId="77777777" w:rsidR="004B11EB" w:rsidRPr="00F246AC" w:rsidRDefault="004B11EB" w:rsidP="00A60B16">
            <w:pPr>
              <w:spacing w:after="0" w:line="240" w:lineRule="auto"/>
              <w:rPr>
                <w:rFonts w:asciiTheme="minorHAnsi" w:hAnsiTheme="minorHAnsi" w:cs="Arial"/>
                <w:sz w:val="20"/>
                <w:szCs w:val="20"/>
                <w:lang w:eastAsia="es-SV"/>
              </w:rPr>
            </w:pPr>
            <w:r w:rsidRPr="00F246AC">
              <w:rPr>
                <w:rFonts w:asciiTheme="minorHAnsi" w:hAnsiTheme="minorHAnsi" w:cs="Arial"/>
                <w:sz w:val="20"/>
                <w:szCs w:val="20"/>
                <w:lang w:eastAsia="es-SV"/>
              </w:rPr>
              <w:t>FRASCO PARA HEMOCULTIVO PEDIATRICO DE TRIPTICASA SOYA CON POLIANETOL SULFONATO DE SODIO (SPS), BIOXIDO DE CARBONO ( CO2) AL VACIO, FRASCO CON (20 -60) MILILITROS DE MEDIO, COMPATIBLE CON EQUIPO AUTOMATIZADO</w:t>
            </w:r>
          </w:p>
        </w:tc>
        <w:tc>
          <w:tcPr>
            <w:tcW w:w="708" w:type="dxa"/>
            <w:tcBorders>
              <w:top w:val="nil"/>
              <w:left w:val="nil"/>
              <w:bottom w:val="single" w:sz="4" w:space="0" w:color="1F1C1B"/>
              <w:right w:val="single" w:sz="4" w:space="0" w:color="1F1C1B"/>
            </w:tcBorders>
            <w:shd w:val="clear" w:color="auto" w:fill="auto"/>
            <w:noWrap/>
            <w:vAlign w:val="center"/>
            <w:hideMark/>
          </w:tcPr>
          <w:p w14:paraId="0591DDF5" w14:textId="77777777" w:rsidR="004B11EB" w:rsidRPr="00F246AC" w:rsidRDefault="004B11EB" w:rsidP="00A60B16">
            <w:pPr>
              <w:spacing w:after="0" w:line="240" w:lineRule="auto"/>
              <w:jc w:val="center"/>
              <w:rPr>
                <w:rFonts w:asciiTheme="minorHAnsi" w:hAnsiTheme="minorHAnsi" w:cs="Arial"/>
                <w:color w:val="000000"/>
                <w:sz w:val="20"/>
                <w:szCs w:val="20"/>
                <w:lang w:eastAsia="es-SV"/>
              </w:rPr>
            </w:pPr>
            <w:r w:rsidRPr="00F246AC">
              <w:rPr>
                <w:rFonts w:asciiTheme="minorHAnsi" w:hAnsiTheme="minorHAnsi" w:cs="Arial"/>
                <w:color w:val="000000"/>
                <w:sz w:val="20"/>
                <w:szCs w:val="20"/>
                <w:lang w:eastAsia="es-SV"/>
              </w:rPr>
              <w:t>c/u</w:t>
            </w:r>
          </w:p>
        </w:tc>
        <w:tc>
          <w:tcPr>
            <w:tcW w:w="1289" w:type="dxa"/>
            <w:tcBorders>
              <w:top w:val="nil"/>
              <w:left w:val="nil"/>
              <w:bottom w:val="single" w:sz="4" w:space="0" w:color="1F1C1B"/>
              <w:right w:val="single" w:sz="4" w:space="0" w:color="1F1C1B"/>
            </w:tcBorders>
            <w:shd w:val="clear" w:color="auto" w:fill="auto"/>
            <w:noWrap/>
            <w:vAlign w:val="center"/>
            <w:hideMark/>
          </w:tcPr>
          <w:p w14:paraId="47FCAF6F"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300</w:t>
            </w:r>
          </w:p>
        </w:tc>
        <w:tc>
          <w:tcPr>
            <w:tcW w:w="942" w:type="dxa"/>
            <w:tcBorders>
              <w:top w:val="nil"/>
              <w:left w:val="nil"/>
              <w:bottom w:val="single" w:sz="4" w:space="0" w:color="1F1C1B"/>
              <w:right w:val="single" w:sz="4" w:space="0" w:color="1F1C1B"/>
            </w:tcBorders>
            <w:shd w:val="clear" w:color="auto" w:fill="auto"/>
            <w:noWrap/>
            <w:vAlign w:val="center"/>
            <w:hideMark/>
          </w:tcPr>
          <w:p w14:paraId="43E30E57"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 </w:t>
            </w:r>
          </w:p>
        </w:tc>
        <w:tc>
          <w:tcPr>
            <w:tcW w:w="850" w:type="dxa"/>
            <w:tcBorders>
              <w:top w:val="nil"/>
              <w:left w:val="nil"/>
              <w:bottom w:val="single" w:sz="4" w:space="0" w:color="1F1C1B"/>
              <w:right w:val="single" w:sz="4" w:space="0" w:color="1F1C1B"/>
            </w:tcBorders>
            <w:shd w:val="clear" w:color="auto" w:fill="auto"/>
            <w:noWrap/>
            <w:vAlign w:val="center"/>
            <w:hideMark/>
          </w:tcPr>
          <w:p w14:paraId="78A9F159"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 </w:t>
            </w:r>
          </w:p>
        </w:tc>
        <w:tc>
          <w:tcPr>
            <w:tcW w:w="1253" w:type="dxa"/>
            <w:tcBorders>
              <w:top w:val="nil"/>
              <w:left w:val="nil"/>
              <w:bottom w:val="single" w:sz="4" w:space="0" w:color="1F1C1B"/>
              <w:right w:val="single" w:sz="4" w:space="0" w:color="1F1C1B"/>
            </w:tcBorders>
            <w:shd w:val="clear" w:color="auto" w:fill="auto"/>
            <w:noWrap/>
            <w:vAlign w:val="center"/>
            <w:hideMark/>
          </w:tcPr>
          <w:p w14:paraId="2A9CEA0E"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 </w:t>
            </w:r>
          </w:p>
        </w:tc>
        <w:tc>
          <w:tcPr>
            <w:tcW w:w="1301" w:type="dxa"/>
            <w:tcBorders>
              <w:top w:val="nil"/>
              <w:left w:val="nil"/>
              <w:bottom w:val="single" w:sz="4" w:space="0" w:color="1F1C1B"/>
              <w:right w:val="single" w:sz="4" w:space="0" w:color="1F1C1B"/>
            </w:tcBorders>
            <w:shd w:val="clear" w:color="auto" w:fill="auto"/>
            <w:noWrap/>
            <w:vAlign w:val="center"/>
            <w:hideMark/>
          </w:tcPr>
          <w:p w14:paraId="60CBE557"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300</w:t>
            </w:r>
          </w:p>
        </w:tc>
      </w:tr>
      <w:tr w:rsidR="004B11EB" w:rsidRPr="00F246AC" w14:paraId="27C765EB" w14:textId="77777777" w:rsidTr="004B11EB">
        <w:trPr>
          <w:trHeight w:val="853"/>
        </w:trPr>
        <w:tc>
          <w:tcPr>
            <w:tcW w:w="1277" w:type="dxa"/>
            <w:tcBorders>
              <w:top w:val="nil"/>
              <w:left w:val="single" w:sz="4" w:space="0" w:color="1F1C1B"/>
              <w:bottom w:val="single" w:sz="4" w:space="0" w:color="1F1C1B"/>
              <w:right w:val="single" w:sz="4" w:space="0" w:color="1F1C1B"/>
            </w:tcBorders>
            <w:shd w:val="clear" w:color="auto" w:fill="auto"/>
            <w:vAlign w:val="center"/>
            <w:hideMark/>
          </w:tcPr>
          <w:p w14:paraId="2E67CAB3"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30103455</w:t>
            </w:r>
          </w:p>
        </w:tc>
        <w:tc>
          <w:tcPr>
            <w:tcW w:w="3619" w:type="dxa"/>
            <w:tcBorders>
              <w:top w:val="nil"/>
              <w:left w:val="nil"/>
              <w:bottom w:val="single" w:sz="4" w:space="0" w:color="1F1C1B"/>
              <w:right w:val="single" w:sz="4" w:space="0" w:color="1F1C1B"/>
            </w:tcBorders>
            <w:shd w:val="clear" w:color="FFFFCC" w:fill="FFFFFF"/>
            <w:vAlign w:val="bottom"/>
            <w:hideMark/>
          </w:tcPr>
          <w:p w14:paraId="5ED8020D" w14:textId="77777777" w:rsidR="004B11EB" w:rsidRPr="00F246AC" w:rsidRDefault="004B11EB" w:rsidP="00A60B16">
            <w:pPr>
              <w:spacing w:after="0" w:line="240" w:lineRule="auto"/>
              <w:rPr>
                <w:rFonts w:asciiTheme="minorHAnsi" w:hAnsiTheme="minorHAnsi" w:cs="Arial"/>
                <w:sz w:val="20"/>
                <w:szCs w:val="20"/>
                <w:lang w:eastAsia="es-SV"/>
              </w:rPr>
            </w:pPr>
            <w:r w:rsidRPr="00F246AC">
              <w:rPr>
                <w:rFonts w:asciiTheme="minorHAnsi" w:hAnsiTheme="minorHAnsi" w:cs="Arial"/>
                <w:sz w:val="20"/>
                <w:szCs w:val="20"/>
                <w:lang w:eastAsia="es-SV"/>
              </w:rPr>
              <w:t>PRUEBA BIOQUIMICA PARA IDENTIFICACION DE MICROORGANISMO GRAM NEGATIVOS PARA EQUIPO AUTOMATIZADO</w:t>
            </w:r>
          </w:p>
        </w:tc>
        <w:tc>
          <w:tcPr>
            <w:tcW w:w="708" w:type="dxa"/>
            <w:tcBorders>
              <w:top w:val="nil"/>
              <w:left w:val="nil"/>
              <w:bottom w:val="single" w:sz="4" w:space="0" w:color="1F1C1B"/>
              <w:right w:val="single" w:sz="4" w:space="0" w:color="1F1C1B"/>
            </w:tcBorders>
            <w:shd w:val="clear" w:color="auto" w:fill="auto"/>
            <w:noWrap/>
            <w:vAlign w:val="center"/>
            <w:hideMark/>
          </w:tcPr>
          <w:p w14:paraId="1FD3A270" w14:textId="77777777" w:rsidR="004B11EB" w:rsidRPr="00F246AC" w:rsidRDefault="004B11EB" w:rsidP="00A60B16">
            <w:pPr>
              <w:spacing w:after="0" w:line="240" w:lineRule="auto"/>
              <w:jc w:val="center"/>
              <w:rPr>
                <w:rFonts w:asciiTheme="minorHAnsi" w:hAnsiTheme="minorHAnsi" w:cs="Arial"/>
                <w:color w:val="000000"/>
                <w:sz w:val="20"/>
                <w:szCs w:val="20"/>
                <w:lang w:eastAsia="es-SV"/>
              </w:rPr>
            </w:pPr>
            <w:r w:rsidRPr="00F246AC">
              <w:rPr>
                <w:rFonts w:asciiTheme="minorHAnsi" w:hAnsiTheme="minorHAnsi" w:cs="Arial"/>
                <w:color w:val="000000"/>
                <w:sz w:val="20"/>
                <w:szCs w:val="20"/>
                <w:lang w:eastAsia="es-SV"/>
              </w:rPr>
              <w:t>c/u</w:t>
            </w:r>
          </w:p>
        </w:tc>
        <w:tc>
          <w:tcPr>
            <w:tcW w:w="1289" w:type="dxa"/>
            <w:tcBorders>
              <w:top w:val="nil"/>
              <w:left w:val="nil"/>
              <w:bottom w:val="single" w:sz="4" w:space="0" w:color="1F1C1B"/>
              <w:right w:val="single" w:sz="4" w:space="0" w:color="1F1C1B"/>
            </w:tcBorders>
            <w:shd w:val="clear" w:color="auto" w:fill="auto"/>
            <w:noWrap/>
            <w:vAlign w:val="center"/>
            <w:hideMark/>
          </w:tcPr>
          <w:p w14:paraId="150B63E1"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1200</w:t>
            </w:r>
          </w:p>
        </w:tc>
        <w:tc>
          <w:tcPr>
            <w:tcW w:w="942" w:type="dxa"/>
            <w:tcBorders>
              <w:top w:val="nil"/>
              <w:left w:val="nil"/>
              <w:bottom w:val="single" w:sz="4" w:space="0" w:color="1F1C1B"/>
              <w:right w:val="single" w:sz="4" w:space="0" w:color="1F1C1B"/>
            </w:tcBorders>
            <w:shd w:val="clear" w:color="auto" w:fill="auto"/>
            <w:noWrap/>
            <w:vAlign w:val="center"/>
            <w:hideMark/>
          </w:tcPr>
          <w:p w14:paraId="71036343"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300</w:t>
            </w:r>
          </w:p>
        </w:tc>
        <w:tc>
          <w:tcPr>
            <w:tcW w:w="850" w:type="dxa"/>
            <w:tcBorders>
              <w:top w:val="nil"/>
              <w:left w:val="nil"/>
              <w:bottom w:val="single" w:sz="4" w:space="0" w:color="1F1C1B"/>
              <w:right w:val="single" w:sz="4" w:space="0" w:color="1F1C1B"/>
            </w:tcBorders>
            <w:shd w:val="clear" w:color="auto" w:fill="auto"/>
            <w:noWrap/>
            <w:vAlign w:val="center"/>
            <w:hideMark/>
          </w:tcPr>
          <w:p w14:paraId="2A03E7D8"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300</w:t>
            </w:r>
          </w:p>
        </w:tc>
        <w:tc>
          <w:tcPr>
            <w:tcW w:w="1253" w:type="dxa"/>
            <w:tcBorders>
              <w:top w:val="nil"/>
              <w:left w:val="nil"/>
              <w:bottom w:val="single" w:sz="4" w:space="0" w:color="1F1C1B"/>
              <w:right w:val="single" w:sz="4" w:space="0" w:color="1F1C1B"/>
            </w:tcBorders>
            <w:shd w:val="clear" w:color="auto" w:fill="auto"/>
            <w:noWrap/>
            <w:vAlign w:val="center"/>
            <w:hideMark/>
          </w:tcPr>
          <w:p w14:paraId="72E20F86"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300</w:t>
            </w:r>
          </w:p>
        </w:tc>
        <w:tc>
          <w:tcPr>
            <w:tcW w:w="1301" w:type="dxa"/>
            <w:tcBorders>
              <w:top w:val="nil"/>
              <w:left w:val="nil"/>
              <w:bottom w:val="single" w:sz="4" w:space="0" w:color="1F1C1B"/>
              <w:right w:val="single" w:sz="4" w:space="0" w:color="1F1C1B"/>
            </w:tcBorders>
            <w:shd w:val="clear" w:color="auto" w:fill="auto"/>
            <w:noWrap/>
            <w:vAlign w:val="center"/>
            <w:hideMark/>
          </w:tcPr>
          <w:p w14:paraId="657A8183"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300</w:t>
            </w:r>
          </w:p>
        </w:tc>
      </w:tr>
      <w:tr w:rsidR="004B11EB" w:rsidRPr="00F246AC" w14:paraId="4ABB97F6" w14:textId="77777777" w:rsidTr="004B11EB">
        <w:trPr>
          <w:trHeight w:val="1018"/>
        </w:trPr>
        <w:tc>
          <w:tcPr>
            <w:tcW w:w="1277" w:type="dxa"/>
            <w:tcBorders>
              <w:top w:val="nil"/>
              <w:left w:val="single" w:sz="4" w:space="0" w:color="1F1C1B"/>
              <w:bottom w:val="single" w:sz="4" w:space="0" w:color="1F1C1B"/>
              <w:right w:val="single" w:sz="4" w:space="0" w:color="1F1C1B"/>
            </w:tcBorders>
            <w:shd w:val="clear" w:color="auto" w:fill="auto"/>
            <w:vAlign w:val="center"/>
            <w:hideMark/>
          </w:tcPr>
          <w:p w14:paraId="279DAE5B"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30103550</w:t>
            </w:r>
          </w:p>
        </w:tc>
        <w:tc>
          <w:tcPr>
            <w:tcW w:w="3619" w:type="dxa"/>
            <w:tcBorders>
              <w:top w:val="nil"/>
              <w:left w:val="nil"/>
              <w:bottom w:val="single" w:sz="4" w:space="0" w:color="1F1C1B"/>
              <w:right w:val="single" w:sz="4" w:space="0" w:color="1F1C1B"/>
            </w:tcBorders>
            <w:shd w:val="clear" w:color="FFFFCC" w:fill="FFFFFF"/>
            <w:vAlign w:val="bottom"/>
            <w:hideMark/>
          </w:tcPr>
          <w:p w14:paraId="6736A58F" w14:textId="77777777" w:rsidR="004B11EB" w:rsidRPr="00F246AC" w:rsidRDefault="004B11EB" w:rsidP="00A60B16">
            <w:pPr>
              <w:spacing w:after="0" w:line="240" w:lineRule="auto"/>
              <w:rPr>
                <w:rFonts w:asciiTheme="minorHAnsi" w:hAnsiTheme="minorHAnsi" w:cs="Arial"/>
                <w:sz w:val="20"/>
                <w:szCs w:val="20"/>
                <w:lang w:eastAsia="es-SV"/>
              </w:rPr>
            </w:pPr>
            <w:r w:rsidRPr="00F246AC">
              <w:rPr>
                <w:rFonts w:asciiTheme="minorHAnsi" w:hAnsiTheme="minorHAnsi" w:cs="Arial"/>
                <w:sz w:val="20"/>
                <w:szCs w:val="20"/>
                <w:lang w:eastAsia="es-SV"/>
              </w:rPr>
              <w:t>PRUEBAS DE SENSIBILIDAD ANTIMICROBIANA DE MICROORGANISMOS GRAM NEGATIVOS PARA EQUIPO AUTOMATIZADO</w:t>
            </w:r>
          </w:p>
        </w:tc>
        <w:tc>
          <w:tcPr>
            <w:tcW w:w="708" w:type="dxa"/>
            <w:tcBorders>
              <w:top w:val="nil"/>
              <w:left w:val="nil"/>
              <w:bottom w:val="single" w:sz="4" w:space="0" w:color="1F1C1B"/>
              <w:right w:val="single" w:sz="4" w:space="0" w:color="1F1C1B"/>
            </w:tcBorders>
            <w:shd w:val="clear" w:color="auto" w:fill="auto"/>
            <w:noWrap/>
            <w:vAlign w:val="center"/>
            <w:hideMark/>
          </w:tcPr>
          <w:p w14:paraId="367A4A3F" w14:textId="77777777" w:rsidR="004B11EB" w:rsidRPr="00F246AC" w:rsidRDefault="004B11EB" w:rsidP="00A60B16">
            <w:pPr>
              <w:spacing w:after="0" w:line="240" w:lineRule="auto"/>
              <w:jc w:val="center"/>
              <w:rPr>
                <w:rFonts w:asciiTheme="minorHAnsi" w:hAnsiTheme="minorHAnsi" w:cs="Arial"/>
                <w:color w:val="000000"/>
                <w:sz w:val="20"/>
                <w:szCs w:val="20"/>
                <w:lang w:eastAsia="es-SV"/>
              </w:rPr>
            </w:pPr>
            <w:r w:rsidRPr="00F246AC">
              <w:rPr>
                <w:rFonts w:asciiTheme="minorHAnsi" w:hAnsiTheme="minorHAnsi" w:cs="Arial"/>
                <w:color w:val="000000"/>
                <w:sz w:val="20"/>
                <w:szCs w:val="20"/>
                <w:lang w:eastAsia="es-SV"/>
              </w:rPr>
              <w:t>c/u</w:t>
            </w:r>
          </w:p>
        </w:tc>
        <w:tc>
          <w:tcPr>
            <w:tcW w:w="1289" w:type="dxa"/>
            <w:tcBorders>
              <w:top w:val="nil"/>
              <w:left w:val="nil"/>
              <w:bottom w:val="single" w:sz="4" w:space="0" w:color="1F1C1B"/>
              <w:right w:val="single" w:sz="4" w:space="0" w:color="1F1C1B"/>
            </w:tcBorders>
            <w:shd w:val="clear" w:color="auto" w:fill="auto"/>
            <w:noWrap/>
            <w:vAlign w:val="center"/>
            <w:hideMark/>
          </w:tcPr>
          <w:p w14:paraId="0C7F30ED"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1200</w:t>
            </w:r>
          </w:p>
        </w:tc>
        <w:tc>
          <w:tcPr>
            <w:tcW w:w="942" w:type="dxa"/>
            <w:tcBorders>
              <w:top w:val="nil"/>
              <w:left w:val="nil"/>
              <w:bottom w:val="single" w:sz="4" w:space="0" w:color="1F1C1B"/>
              <w:right w:val="single" w:sz="4" w:space="0" w:color="1F1C1B"/>
            </w:tcBorders>
            <w:shd w:val="clear" w:color="auto" w:fill="auto"/>
            <w:noWrap/>
            <w:vAlign w:val="center"/>
            <w:hideMark/>
          </w:tcPr>
          <w:p w14:paraId="0684A601"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300</w:t>
            </w:r>
          </w:p>
        </w:tc>
        <w:tc>
          <w:tcPr>
            <w:tcW w:w="850" w:type="dxa"/>
            <w:tcBorders>
              <w:top w:val="nil"/>
              <w:left w:val="nil"/>
              <w:bottom w:val="single" w:sz="4" w:space="0" w:color="1F1C1B"/>
              <w:right w:val="single" w:sz="4" w:space="0" w:color="1F1C1B"/>
            </w:tcBorders>
            <w:shd w:val="clear" w:color="auto" w:fill="auto"/>
            <w:noWrap/>
            <w:vAlign w:val="center"/>
            <w:hideMark/>
          </w:tcPr>
          <w:p w14:paraId="29E126CB"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300</w:t>
            </w:r>
          </w:p>
        </w:tc>
        <w:tc>
          <w:tcPr>
            <w:tcW w:w="1253" w:type="dxa"/>
            <w:tcBorders>
              <w:top w:val="nil"/>
              <w:left w:val="nil"/>
              <w:bottom w:val="single" w:sz="4" w:space="0" w:color="1F1C1B"/>
              <w:right w:val="single" w:sz="4" w:space="0" w:color="1F1C1B"/>
            </w:tcBorders>
            <w:shd w:val="clear" w:color="auto" w:fill="auto"/>
            <w:noWrap/>
            <w:vAlign w:val="center"/>
            <w:hideMark/>
          </w:tcPr>
          <w:p w14:paraId="3D99F697"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300</w:t>
            </w:r>
          </w:p>
        </w:tc>
        <w:tc>
          <w:tcPr>
            <w:tcW w:w="1301" w:type="dxa"/>
            <w:tcBorders>
              <w:top w:val="nil"/>
              <w:left w:val="nil"/>
              <w:bottom w:val="single" w:sz="4" w:space="0" w:color="1F1C1B"/>
              <w:right w:val="single" w:sz="4" w:space="0" w:color="1F1C1B"/>
            </w:tcBorders>
            <w:shd w:val="clear" w:color="auto" w:fill="auto"/>
            <w:noWrap/>
            <w:vAlign w:val="center"/>
            <w:hideMark/>
          </w:tcPr>
          <w:p w14:paraId="5695C536" w14:textId="77777777" w:rsidR="004B11EB" w:rsidRPr="00F246AC" w:rsidRDefault="004B11EB" w:rsidP="00A60B16">
            <w:pPr>
              <w:spacing w:after="0" w:line="240" w:lineRule="auto"/>
              <w:jc w:val="center"/>
              <w:rPr>
                <w:rFonts w:asciiTheme="minorHAnsi" w:hAnsiTheme="minorHAnsi" w:cs="Arial"/>
                <w:sz w:val="20"/>
                <w:szCs w:val="20"/>
                <w:lang w:eastAsia="es-SV"/>
              </w:rPr>
            </w:pPr>
            <w:r w:rsidRPr="00F246AC">
              <w:rPr>
                <w:rFonts w:asciiTheme="minorHAnsi" w:hAnsiTheme="minorHAnsi" w:cs="Arial"/>
                <w:sz w:val="20"/>
                <w:szCs w:val="20"/>
                <w:lang w:eastAsia="es-SV"/>
              </w:rPr>
              <w:t>300</w:t>
            </w:r>
          </w:p>
        </w:tc>
      </w:tr>
    </w:tbl>
    <w:p w14:paraId="19C18F10" w14:textId="77777777" w:rsidR="004B11EB" w:rsidRPr="00F246AC" w:rsidRDefault="004B11EB" w:rsidP="004B11EB">
      <w:pPr>
        <w:pStyle w:val="Textoindependiente"/>
        <w:jc w:val="center"/>
        <w:rPr>
          <w:rFonts w:asciiTheme="minorHAnsi" w:hAnsiTheme="minorHAnsi" w:cs="Calibri"/>
          <w:sz w:val="20"/>
          <w:lang w:val="es-NI"/>
        </w:rPr>
      </w:pPr>
    </w:p>
    <w:p w14:paraId="2184D16F" w14:textId="77777777" w:rsidR="004B11EB" w:rsidRPr="00F246AC" w:rsidRDefault="004B11EB" w:rsidP="00785184">
      <w:pPr>
        <w:spacing w:line="360" w:lineRule="auto"/>
        <w:rPr>
          <w:rFonts w:asciiTheme="minorHAnsi" w:hAnsiTheme="minorHAnsi" w:cstheme="minorHAnsi"/>
          <w:b/>
          <w:sz w:val="20"/>
          <w:szCs w:val="20"/>
        </w:rPr>
      </w:pPr>
    </w:p>
    <w:p w14:paraId="7F6360EC" w14:textId="77777777" w:rsidR="004B11EB" w:rsidRPr="00F246AC" w:rsidRDefault="004B11EB" w:rsidP="00785184">
      <w:pPr>
        <w:spacing w:line="360" w:lineRule="auto"/>
        <w:rPr>
          <w:rFonts w:asciiTheme="minorHAnsi" w:hAnsiTheme="minorHAnsi" w:cstheme="minorHAnsi"/>
          <w:b/>
          <w:sz w:val="20"/>
          <w:szCs w:val="20"/>
        </w:rPr>
      </w:pPr>
    </w:p>
    <w:p w14:paraId="228A2729" w14:textId="77777777" w:rsidR="004B11EB" w:rsidRPr="00F246AC" w:rsidRDefault="004B11EB" w:rsidP="00785184">
      <w:pPr>
        <w:spacing w:line="360" w:lineRule="auto"/>
        <w:rPr>
          <w:rFonts w:asciiTheme="minorHAnsi" w:hAnsiTheme="minorHAnsi" w:cstheme="minorHAnsi"/>
          <w:b/>
          <w:sz w:val="20"/>
          <w:szCs w:val="20"/>
        </w:rPr>
      </w:pPr>
    </w:p>
    <w:p w14:paraId="290D1940" w14:textId="77777777" w:rsidR="004B11EB" w:rsidRPr="00F246AC" w:rsidRDefault="004B11EB" w:rsidP="00785184">
      <w:pPr>
        <w:spacing w:line="360" w:lineRule="auto"/>
        <w:rPr>
          <w:rFonts w:asciiTheme="minorHAnsi" w:hAnsiTheme="minorHAnsi" w:cstheme="minorHAnsi"/>
          <w:b/>
          <w:sz w:val="20"/>
          <w:szCs w:val="20"/>
        </w:rPr>
      </w:pPr>
    </w:p>
    <w:p w14:paraId="768E7F6B" w14:textId="77777777" w:rsidR="004B11EB" w:rsidRPr="00F246AC" w:rsidRDefault="004B11EB" w:rsidP="00785184">
      <w:pPr>
        <w:spacing w:line="360" w:lineRule="auto"/>
        <w:rPr>
          <w:rFonts w:asciiTheme="minorHAnsi" w:hAnsiTheme="minorHAnsi" w:cstheme="minorHAnsi"/>
          <w:b/>
          <w:sz w:val="20"/>
          <w:szCs w:val="20"/>
        </w:rPr>
      </w:pPr>
    </w:p>
    <w:p w14:paraId="53BB1D89" w14:textId="77777777" w:rsidR="004B11EB" w:rsidRDefault="004B11EB" w:rsidP="00785184">
      <w:pPr>
        <w:spacing w:line="360" w:lineRule="auto"/>
        <w:rPr>
          <w:rFonts w:asciiTheme="minorHAnsi" w:hAnsiTheme="minorHAnsi" w:cstheme="minorHAnsi"/>
          <w:b/>
        </w:rPr>
      </w:pPr>
    </w:p>
    <w:p w14:paraId="4C68FFBD" w14:textId="77777777" w:rsidR="004B11EB" w:rsidRPr="00F265EC" w:rsidRDefault="004B11EB" w:rsidP="00785184">
      <w:pPr>
        <w:spacing w:line="360" w:lineRule="auto"/>
        <w:rPr>
          <w:rFonts w:asciiTheme="minorHAnsi" w:hAnsiTheme="minorHAnsi" w:cstheme="minorHAnsi"/>
          <w:b/>
        </w:rPr>
      </w:pPr>
    </w:p>
    <w:sectPr w:rsidR="004B11EB" w:rsidRPr="00F265EC" w:rsidSect="0000396B">
      <w:headerReference w:type="default" r:id="rId9"/>
      <w:footerReference w:type="default" r:id="rId10"/>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CE337" w14:textId="77777777" w:rsidR="00880E26" w:rsidRDefault="00880E26" w:rsidP="002174F7">
      <w:pPr>
        <w:spacing w:after="0" w:line="240" w:lineRule="auto"/>
      </w:pPr>
      <w:r>
        <w:separator/>
      </w:r>
    </w:p>
  </w:endnote>
  <w:endnote w:type="continuationSeparator" w:id="0">
    <w:p w14:paraId="14E8409D" w14:textId="77777777" w:rsidR="00880E26" w:rsidRDefault="00880E26"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jaVu Sans">
    <w:charset w:val="00"/>
    <w:family w:val="swiss"/>
    <w:pitch w:val="variable"/>
    <w:sig w:usb0="E7002EFF" w:usb1="D200F5FF" w:usb2="0A24602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14:paraId="5A25248C" w14:textId="77777777" w:rsidR="00EB3058" w:rsidRDefault="00EB3058">
        <w:pPr>
          <w:pStyle w:val="Piedepgina"/>
          <w:jc w:val="right"/>
        </w:pPr>
        <w:r>
          <w:fldChar w:fldCharType="begin"/>
        </w:r>
        <w:r>
          <w:instrText>PAGE   \* MERGEFORMAT</w:instrText>
        </w:r>
        <w:r>
          <w:fldChar w:fldCharType="separate"/>
        </w:r>
        <w:r w:rsidRPr="00EE375E">
          <w:rPr>
            <w:noProof/>
            <w:lang w:val="es-ES"/>
          </w:rPr>
          <w:t>1</w:t>
        </w:r>
        <w:r>
          <w:fldChar w:fldCharType="end"/>
        </w:r>
      </w:p>
    </w:sdtContent>
  </w:sdt>
  <w:p w14:paraId="5DF80206" w14:textId="77777777" w:rsidR="00EB3058" w:rsidRDefault="00EB30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49277" w14:textId="77777777" w:rsidR="00880E26" w:rsidRDefault="00880E26" w:rsidP="002174F7">
      <w:pPr>
        <w:spacing w:after="0" w:line="240" w:lineRule="auto"/>
      </w:pPr>
      <w:r>
        <w:separator/>
      </w:r>
    </w:p>
  </w:footnote>
  <w:footnote w:type="continuationSeparator" w:id="0">
    <w:p w14:paraId="1BB5FB7C" w14:textId="77777777" w:rsidR="00880E26" w:rsidRDefault="00880E26"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9526" w14:textId="77777777" w:rsidR="00EB3058" w:rsidRDefault="00EB3058" w:rsidP="002174F7">
    <w:pPr>
      <w:pStyle w:val="Encabezado"/>
      <w:jc w:val="right"/>
      <w:rPr>
        <w:sz w:val="16"/>
        <w:szCs w:val="16"/>
      </w:rPr>
    </w:pPr>
    <w:r w:rsidRPr="002174F7">
      <w:rPr>
        <w:noProof/>
        <w:sz w:val="16"/>
        <w:szCs w:val="16"/>
        <w:lang w:val="es-ES" w:eastAsia="es-ES"/>
      </w:rPr>
      <w:drawing>
        <wp:anchor distT="0" distB="0" distL="114300" distR="114300" simplePos="0" relativeHeight="251658240" behindDoc="1" locked="0" layoutInCell="1" allowOverlap="1" wp14:anchorId="641B83A1" wp14:editId="0E95A88F">
          <wp:simplePos x="0" y="0"/>
          <wp:positionH relativeFrom="column">
            <wp:posOffset>-203835</wp:posOffset>
          </wp:positionH>
          <wp:positionV relativeFrom="paragraph">
            <wp:posOffset>-163830</wp:posOffset>
          </wp:positionV>
          <wp:extent cx="2438400" cy="11525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14:paraId="09B8C406" w14:textId="77777777" w:rsidR="00EB3058" w:rsidRPr="002174F7" w:rsidRDefault="00EB3058" w:rsidP="00DA7B10">
    <w:pPr>
      <w:pStyle w:val="Encabezado"/>
      <w:jc w:val="right"/>
      <w:rPr>
        <w:sz w:val="16"/>
        <w:szCs w:val="16"/>
      </w:rPr>
    </w:pPr>
    <w:r w:rsidRPr="002174F7">
      <w:rPr>
        <w:sz w:val="16"/>
        <w:szCs w:val="16"/>
      </w:rPr>
      <w:t>MINISTERIO DE SALUD</w:t>
    </w:r>
  </w:p>
  <w:p w14:paraId="1044DF44" w14:textId="77777777" w:rsidR="00EB3058" w:rsidRDefault="00EB3058" w:rsidP="004C3B14">
    <w:pPr>
      <w:pStyle w:val="Encabezado"/>
      <w:jc w:val="right"/>
      <w:rPr>
        <w:sz w:val="16"/>
        <w:szCs w:val="16"/>
      </w:rPr>
    </w:pPr>
    <w:r w:rsidRPr="00F94532">
      <w:rPr>
        <w:sz w:val="16"/>
        <w:szCs w:val="16"/>
      </w:rPr>
      <w:t>SAN SALVADOR, EL SALVADOR, C.A.</w:t>
    </w:r>
  </w:p>
  <w:p w14:paraId="0BC06AC4" w14:textId="030F6CAB" w:rsidR="00EB3058" w:rsidRDefault="00EB3058" w:rsidP="00DA7B10">
    <w:pPr>
      <w:tabs>
        <w:tab w:val="left" w:pos="-720"/>
      </w:tabs>
      <w:spacing w:after="0" w:line="240" w:lineRule="auto"/>
      <w:jc w:val="center"/>
      <w:rPr>
        <w:sz w:val="16"/>
        <w:szCs w:val="16"/>
        <w:lang w:eastAsia="es-SV"/>
      </w:rPr>
    </w:pPr>
    <w:r>
      <w:rPr>
        <w:sz w:val="16"/>
        <w:szCs w:val="16"/>
        <w:lang w:eastAsia="es-SV"/>
      </w:rPr>
      <w:t xml:space="preserve">                                                                                                                                    </w:t>
    </w:r>
    <w:r w:rsidRPr="00DA7B10">
      <w:rPr>
        <w:sz w:val="16"/>
        <w:szCs w:val="16"/>
        <w:lang w:eastAsia="es-SV"/>
      </w:rPr>
      <w:t>CONVENIO INDIVIDUAL DE FINANCIAMIENTO NO REEMBOLSABLE</w:t>
    </w:r>
  </w:p>
  <w:p w14:paraId="643B350A" w14:textId="37913BE4" w:rsidR="00EB3058" w:rsidRDefault="00EB3058" w:rsidP="00DA7B10">
    <w:pPr>
      <w:tabs>
        <w:tab w:val="left" w:pos="-720"/>
      </w:tabs>
      <w:spacing w:after="0" w:line="240" w:lineRule="auto"/>
      <w:jc w:val="center"/>
      <w:rPr>
        <w:sz w:val="16"/>
        <w:szCs w:val="16"/>
        <w:lang w:eastAsia="es-SV"/>
      </w:rPr>
    </w:pPr>
    <w:r w:rsidRPr="00DA7B10">
      <w:rPr>
        <w:sz w:val="16"/>
        <w:szCs w:val="16"/>
        <w:lang w:eastAsia="es-SV"/>
      </w:rPr>
      <w:t xml:space="preserve"> </w:t>
    </w:r>
    <w:r>
      <w:rPr>
        <w:sz w:val="16"/>
        <w:szCs w:val="16"/>
        <w:lang w:eastAsia="es-SV"/>
      </w:rPr>
      <w:t xml:space="preserve">                                                                                                                                                     </w:t>
    </w:r>
    <w:r w:rsidRPr="00DA7B10">
      <w:rPr>
        <w:sz w:val="16"/>
        <w:szCs w:val="16"/>
        <w:lang w:eastAsia="es-SV"/>
      </w:rPr>
      <w:t xml:space="preserve">DE INVERSIÓNDEL FONDO MESOAMERICANO DE SALUD </w:t>
    </w:r>
  </w:p>
  <w:p w14:paraId="093526BC" w14:textId="7C63F064" w:rsidR="00EB3058" w:rsidRPr="00F94532" w:rsidRDefault="00EB3058" w:rsidP="00DA7B10">
    <w:pPr>
      <w:tabs>
        <w:tab w:val="left" w:pos="-720"/>
      </w:tabs>
      <w:spacing w:after="0" w:line="240" w:lineRule="auto"/>
      <w:jc w:val="center"/>
      <w:rPr>
        <w:sz w:val="16"/>
        <w:szCs w:val="16"/>
        <w:lang w:eastAsia="es-SV"/>
      </w:rPr>
    </w:pPr>
    <w:r>
      <w:rPr>
        <w:sz w:val="16"/>
        <w:szCs w:val="16"/>
        <w:lang w:eastAsia="es-SV"/>
      </w:rPr>
      <w:t xml:space="preserve">                                                                                                                                                                                 </w:t>
    </w:r>
    <w:r w:rsidRPr="00DA7B10">
      <w:rPr>
        <w:sz w:val="16"/>
        <w:szCs w:val="16"/>
        <w:lang w:eastAsia="es-SV"/>
      </w:rPr>
      <w:t>No. GRT/HE-16714-ES GRT/HE-16715-ES</w:t>
    </w:r>
  </w:p>
  <w:p w14:paraId="5AAA4216" w14:textId="485DC7EB" w:rsidR="00EB3058" w:rsidRPr="00F94532" w:rsidRDefault="00EB3058" w:rsidP="00DA7B10">
    <w:pPr>
      <w:spacing w:after="0" w:line="240" w:lineRule="auto"/>
      <w:jc w:val="center"/>
      <w:rPr>
        <w:rFonts w:cs="Calibri"/>
        <w:sz w:val="16"/>
        <w:szCs w:val="16"/>
        <w:lang w:val="es-CO"/>
      </w:rPr>
    </w:pPr>
    <w:r>
      <w:rPr>
        <w:sz w:val="16"/>
        <w:szCs w:val="16"/>
        <w:lang w:eastAsia="es-SV"/>
      </w:rPr>
      <w:t xml:space="preserve">                                                                                                                                                            </w:t>
    </w:r>
    <w:r w:rsidRPr="00F94532">
      <w:rPr>
        <w:rFonts w:cs="Calibri"/>
        <w:sz w:val="16"/>
        <w:szCs w:val="16"/>
        <w:lang w:val="es-CO"/>
      </w:rPr>
      <w:t xml:space="preserve">CONTRATACIÓN DIRECTA No. </w:t>
    </w:r>
    <w:r w:rsidRPr="00F94532">
      <w:rPr>
        <w:rFonts w:cs="Calibri"/>
        <w:sz w:val="16"/>
        <w:szCs w:val="16"/>
        <w:lang w:val="es-MX"/>
      </w:rPr>
      <w:t>ISM3-10-CD-B-MINSAL</w:t>
    </w:r>
  </w:p>
  <w:p w14:paraId="50B61F88" w14:textId="242A5A77" w:rsidR="00EB3058" w:rsidRPr="00F94532" w:rsidRDefault="00EB3058" w:rsidP="00DA7B10">
    <w:pPr>
      <w:pStyle w:val="Encabezado"/>
      <w:jc w:val="right"/>
      <w:rPr>
        <w:sz w:val="16"/>
        <w:szCs w:val="16"/>
      </w:rPr>
    </w:pPr>
    <w:r w:rsidRPr="00F94532">
      <w:rPr>
        <w:sz w:val="16"/>
        <w:szCs w:val="16"/>
      </w:rPr>
      <w:t xml:space="preserve">CONTRATO DE </w:t>
    </w:r>
    <w:r>
      <w:rPr>
        <w:sz w:val="16"/>
        <w:szCs w:val="16"/>
      </w:rPr>
      <w:t>SUMINISTRO DE BIENES No.52</w:t>
    </w:r>
    <w:r w:rsidRPr="00F94532">
      <w:rPr>
        <w:sz w:val="16"/>
        <w:szCs w:val="16"/>
      </w:rPr>
      <w:t>/2019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3"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2B72441"/>
    <w:multiLevelType w:val="hybridMultilevel"/>
    <w:tmpl w:val="29AE5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9771D6B"/>
    <w:multiLevelType w:val="multilevel"/>
    <w:tmpl w:val="6EFE8BCA"/>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EB5F55"/>
    <w:multiLevelType w:val="hybridMultilevel"/>
    <w:tmpl w:val="C3F8A672"/>
    <w:lvl w:ilvl="0" w:tplc="00000005">
      <w:start w:val="1"/>
      <w:numFmt w:val="bullet"/>
      <w:lvlText w:val=""/>
      <w:lvlJc w:val="left"/>
      <w:pPr>
        <w:ind w:left="360" w:hanging="360"/>
      </w:pPr>
      <w:rPr>
        <w:rFonts w:ascii="Symbol" w:hAnsi="Symbol" w:cs="Symbol"/>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9" w15:restartNumberingAfterBreak="0">
    <w:nsid w:val="60142B90"/>
    <w:multiLevelType w:val="multilevel"/>
    <w:tmpl w:val="CCB6E7A6"/>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0"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A235946"/>
    <w:multiLevelType w:val="hybridMultilevel"/>
    <w:tmpl w:val="D424105C"/>
    <w:lvl w:ilvl="0" w:tplc="1320F41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4"/>
  </w:num>
  <w:num w:numId="5">
    <w:abstractNumId w:val="0"/>
  </w:num>
  <w:num w:numId="6">
    <w:abstractNumId w:val="9"/>
  </w:num>
  <w:num w:numId="7">
    <w:abstractNumId w:val="8"/>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4F7"/>
    <w:rsid w:val="0000396B"/>
    <w:rsid w:val="00006B3B"/>
    <w:rsid w:val="0002027D"/>
    <w:rsid w:val="00035AA8"/>
    <w:rsid w:val="00036724"/>
    <w:rsid w:val="00042152"/>
    <w:rsid w:val="0004706D"/>
    <w:rsid w:val="000772AA"/>
    <w:rsid w:val="000776AC"/>
    <w:rsid w:val="00086158"/>
    <w:rsid w:val="00093679"/>
    <w:rsid w:val="000A2CDE"/>
    <w:rsid w:val="000D58C9"/>
    <w:rsid w:val="000F70D5"/>
    <w:rsid w:val="00112443"/>
    <w:rsid w:val="00121411"/>
    <w:rsid w:val="00135E97"/>
    <w:rsid w:val="00154682"/>
    <w:rsid w:val="0016151F"/>
    <w:rsid w:val="00163C4B"/>
    <w:rsid w:val="00164FD2"/>
    <w:rsid w:val="0019129C"/>
    <w:rsid w:val="001A1784"/>
    <w:rsid w:val="001A6B3A"/>
    <w:rsid w:val="001A7C29"/>
    <w:rsid w:val="001B67E0"/>
    <w:rsid w:val="001E0A71"/>
    <w:rsid w:val="001F0641"/>
    <w:rsid w:val="001F0AB7"/>
    <w:rsid w:val="001F5CA9"/>
    <w:rsid w:val="00201348"/>
    <w:rsid w:val="00203814"/>
    <w:rsid w:val="00212DF8"/>
    <w:rsid w:val="002174F7"/>
    <w:rsid w:val="00263549"/>
    <w:rsid w:val="00292B2C"/>
    <w:rsid w:val="0029718B"/>
    <w:rsid w:val="002C2060"/>
    <w:rsid w:val="002D758C"/>
    <w:rsid w:val="002F2621"/>
    <w:rsid w:val="002F3E95"/>
    <w:rsid w:val="00300BD3"/>
    <w:rsid w:val="003409F0"/>
    <w:rsid w:val="003545EA"/>
    <w:rsid w:val="00384D2F"/>
    <w:rsid w:val="0038629D"/>
    <w:rsid w:val="003922E6"/>
    <w:rsid w:val="003962F2"/>
    <w:rsid w:val="003C56D1"/>
    <w:rsid w:val="003E20BE"/>
    <w:rsid w:val="003E5F1C"/>
    <w:rsid w:val="003F4A87"/>
    <w:rsid w:val="00401E6B"/>
    <w:rsid w:val="00412CF3"/>
    <w:rsid w:val="004320E1"/>
    <w:rsid w:val="00452584"/>
    <w:rsid w:val="00455913"/>
    <w:rsid w:val="0046587A"/>
    <w:rsid w:val="004676AC"/>
    <w:rsid w:val="00491C16"/>
    <w:rsid w:val="00496FF8"/>
    <w:rsid w:val="004B11EB"/>
    <w:rsid w:val="004C3B14"/>
    <w:rsid w:val="004C4EA9"/>
    <w:rsid w:val="004D5517"/>
    <w:rsid w:val="005032A9"/>
    <w:rsid w:val="00507D6D"/>
    <w:rsid w:val="005446F0"/>
    <w:rsid w:val="00550CB5"/>
    <w:rsid w:val="0055557E"/>
    <w:rsid w:val="00563169"/>
    <w:rsid w:val="00582C85"/>
    <w:rsid w:val="00584BEC"/>
    <w:rsid w:val="00593057"/>
    <w:rsid w:val="0059604B"/>
    <w:rsid w:val="005A26F9"/>
    <w:rsid w:val="005B5965"/>
    <w:rsid w:val="005D0346"/>
    <w:rsid w:val="005D5617"/>
    <w:rsid w:val="005D6D6E"/>
    <w:rsid w:val="005E783A"/>
    <w:rsid w:val="005F5839"/>
    <w:rsid w:val="00601EBC"/>
    <w:rsid w:val="00631132"/>
    <w:rsid w:val="0065006C"/>
    <w:rsid w:val="0067499D"/>
    <w:rsid w:val="00683F0C"/>
    <w:rsid w:val="006B2B3E"/>
    <w:rsid w:val="006B5060"/>
    <w:rsid w:val="006B66BD"/>
    <w:rsid w:val="006C76A5"/>
    <w:rsid w:val="006D28B6"/>
    <w:rsid w:val="006F1634"/>
    <w:rsid w:val="006F527C"/>
    <w:rsid w:val="006F7314"/>
    <w:rsid w:val="006F7E23"/>
    <w:rsid w:val="0074346E"/>
    <w:rsid w:val="00743E4D"/>
    <w:rsid w:val="00745C36"/>
    <w:rsid w:val="00754194"/>
    <w:rsid w:val="007670C7"/>
    <w:rsid w:val="007676DA"/>
    <w:rsid w:val="00785184"/>
    <w:rsid w:val="0079563A"/>
    <w:rsid w:val="007A172C"/>
    <w:rsid w:val="007C00F7"/>
    <w:rsid w:val="007D6223"/>
    <w:rsid w:val="007F409B"/>
    <w:rsid w:val="007F662F"/>
    <w:rsid w:val="008008E4"/>
    <w:rsid w:val="00807174"/>
    <w:rsid w:val="00834976"/>
    <w:rsid w:val="00843B8A"/>
    <w:rsid w:val="0084570C"/>
    <w:rsid w:val="00860308"/>
    <w:rsid w:val="00861F95"/>
    <w:rsid w:val="00867ADE"/>
    <w:rsid w:val="00880E26"/>
    <w:rsid w:val="00884D20"/>
    <w:rsid w:val="008C069A"/>
    <w:rsid w:val="008D4F92"/>
    <w:rsid w:val="008F43A8"/>
    <w:rsid w:val="008F604E"/>
    <w:rsid w:val="009034BE"/>
    <w:rsid w:val="009449AE"/>
    <w:rsid w:val="00970127"/>
    <w:rsid w:val="00996917"/>
    <w:rsid w:val="009B149E"/>
    <w:rsid w:val="009B3223"/>
    <w:rsid w:val="009B5B7B"/>
    <w:rsid w:val="009C2ADD"/>
    <w:rsid w:val="009D23D4"/>
    <w:rsid w:val="009F0C6A"/>
    <w:rsid w:val="00A066CE"/>
    <w:rsid w:val="00A07742"/>
    <w:rsid w:val="00A32AFD"/>
    <w:rsid w:val="00A335B3"/>
    <w:rsid w:val="00A408C5"/>
    <w:rsid w:val="00A54C62"/>
    <w:rsid w:val="00A60B16"/>
    <w:rsid w:val="00A739F2"/>
    <w:rsid w:val="00A7504B"/>
    <w:rsid w:val="00AC5A14"/>
    <w:rsid w:val="00AE041E"/>
    <w:rsid w:val="00AF3D32"/>
    <w:rsid w:val="00B2653A"/>
    <w:rsid w:val="00B46520"/>
    <w:rsid w:val="00B608A1"/>
    <w:rsid w:val="00B63FE0"/>
    <w:rsid w:val="00B65A71"/>
    <w:rsid w:val="00B74855"/>
    <w:rsid w:val="00B76579"/>
    <w:rsid w:val="00B7717D"/>
    <w:rsid w:val="00B96FB9"/>
    <w:rsid w:val="00BB5E78"/>
    <w:rsid w:val="00BD1C2B"/>
    <w:rsid w:val="00C257C6"/>
    <w:rsid w:val="00C33E4A"/>
    <w:rsid w:val="00C47F2B"/>
    <w:rsid w:val="00C63772"/>
    <w:rsid w:val="00C6606D"/>
    <w:rsid w:val="00C727A1"/>
    <w:rsid w:val="00C72C17"/>
    <w:rsid w:val="00CC533E"/>
    <w:rsid w:val="00CC598F"/>
    <w:rsid w:val="00CE3F3C"/>
    <w:rsid w:val="00D017F0"/>
    <w:rsid w:val="00D045C3"/>
    <w:rsid w:val="00D14B5E"/>
    <w:rsid w:val="00D36FFD"/>
    <w:rsid w:val="00D523E1"/>
    <w:rsid w:val="00D53A88"/>
    <w:rsid w:val="00D627CF"/>
    <w:rsid w:val="00D82BDB"/>
    <w:rsid w:val="00D82EE5"/>
    <w:rsid w:val="00DA205B"/>
    <w:rsid w:val="00DA7B10"/>
    <w:rsid w:val="00DC0BC1"/>
    <w:rsid w:val="00DD0F11"/>
    <w:rsid w:val="00DD202A"/>
    <w:rsid w:val="00DD22C9"/>
    <w:rsid w:val="00DD51F8"/>
    <w:rsid w:val="00DD5F6B"/>
    <w:rsid w:val="00DE3296"/>
    <w:rsid w:val="00DE66AC"/>
    <w:rsid w:val="00E14E53"/>
    <w:rsid w:val="00E17BE8"/>
    <w:rsid w:val="00E24342"/>
    <w:rsid w:val="00E561CC"/>
    <w:rsid w:val="00E61115"/>
    <w:rsid w:val="00E767F2"/>
    <w:rsid w:val="00E94EB6"/>
    <w:rsid w:val="00EA2168"/>
    <w:rsid w:val="00EB3058"/>
    <w:rsid w:val="00EE375E"/>
    <w:rsid w:val="00EF135D"/>
    <w:rsid w:val="00EF1962"/>
    <w:rsid w:val="00F01FB5"/>
    <w:rsid w:val="00F17EA2"/>
    <w:rsid w:val="00F235F0"/>
    <w:rsid w:val="00F246AC"/>
    <w:rsid w:val="00F24794"/>
    <w:rsid w:val="00F25834"/>
    <w:rsid w:val="00F265EC"/>
    <w:rsid w:val="00F301D2"/>
    <w:rsid w:val="00F31CBC"/>
    <w:rsid w:val="00F43E65"/>
    <w:rsid w:val="00F56FC3"/>
    <w:rsid w:val="00F63761"/>
    <w:rsid w:val="00F661E0"/>
    <w:rsid w:val="00F80BAA"/>
    <w:rsid w:val="00F94532"/>
    <w:rsid w:val="00FB078B"/>
    <w:rsid w:val="00FD157D"/>
    <w:rsid w:val="00FD1CE6"/>
    <w:rsid w:val="00FF295C"/>
    <w:rsid w:val="00FF57EC"/>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EE5EF"/>
  <w15:docId w15:val="{5E103786-B161-4319-A583-12E14C8B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customStyle="1" w:styleId="Mencinsinresolver1">
    <w:name w:val="Mención sin resolver1"/>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uiPriority w:val="34"/>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BB5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E78"/>
    <w:rPr>
      <w:rFonts w:ascii="Segoe UI" w:eastAsia="Calibri" w:hAnsi="Segoe UI" w:cs="Segoe UI"/>
      <w:sz w:val="18"/>
      <w:szCs w:val="18"/>
    </w:rPr>
  </w:style>
  <w:style w:type="paragraph" w:customStyle="1" w:styleId="Contenidodelatabla">
    <w:name w:val="Contenido de la tabla"/>
    <w:basedOn w:val="Normal"/>
    <w:uiPriority w:val="99"/>
    <w:qFormat/>
    <w:rsid w:val="009034BE"/>
    <w:pPr>
      <w:widowControl w:val="0"/>
      <w:suppressLineNumbers/>
      <w:suppressAutoHyphens/>
      <w:spacing w:after="0" w:line="100" w:lineRule="atLeast"/>
      <w:textAlignment w:val="baseline"/>
    </w:pPr>
    <w:rPr>
      <w:rFonts w:ascii="DejaVu Sans" w:eastAsia="Times New Roman" w:hAnsi="DejaVu Sans" w:cs="DejaVu Sans"/>
      <w:sz w:val="24"/>
      <w:szCs w:val="24"/>
      <w:lang w:eastAsia="zh-CN"/>
    </w:rPr>
  </w:style>
  <w:style w:type="paragraph" w:styleId="Textoindependiente">
    <w:name w:val="Body Text"/>
    <w:basedOn w:val="Normal"/>
    <w:link w:val="TextoindependienteCar"/>
    <w:rsid w:val="009B3223"/>
    <w:pPr>
      <w:widowControl w:val="0"/>
      <w:suppressAutoHyphens/>
      <w:spacing w:after="120" w:line="276" w:lineRule="auto"/>
      <w:jc w:val="both"/>
    </w:pPr>
    <w:rPr>
      <w:rFonts w:ascii="Arial" w:eastAsia="Times New Roman" w:hAnsi="Arial" w:cs="Arial"/>
      <w:sz w:val="24"/>
      <w:szCs w:val="20"/>
      <w:lang w:eastAsia="zh-CN"/>
    </w:rPr>
  </w:style>
  <w:style w:type="character" w:customStyle="1" w:styleId="TextoindependienteCar">
    <w:name w:val="Texto independiente Car"/>
    <w:basedOn w:val="Fuentedeprrafopredeter"/>
    <w:link w:val="Textoindependiente"/>
    <w:rsid w:val="009B3223"/>
    <w:rPr>
      <w:rFonts w:ascii="Arial" w:eastAsia="Times New Roman" w:hAnsi="Arial" w:cs="Arial"/>
      <w:sz w:val="24"/>
      <w:szCs w:val="20"/>
      <w:lang w:eastAsia="zh-CN"/>
    </w:rPr>
  </w:style>
  <w:style w:type="character" w:styleId="Hipervnculovisitado">
    <w:name w:val="FollowedHyperlink"/>
    <w:basedOn w:val="Fuentedeprrafopredeter"/>
    <w:uiPriority w:val="99"/>
    <w:semiHidden/>
    <w:unhideWhenUsed/>
    <w:rsid w:val="00164F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59467">
      <w:bodyDiv w:val="1"/>
      <w:marLeft w:val="0"/>
      <w:marRight w:val="0"/>
      <w:marTop w:val="0"/>
      <w:marBottom w:val="0"/>
      <w:divBdr>
        <w:top w:val="none" w:sz="0" w:space="0" w:color="auto"/>
        <w:left w:val="none" w:sz="0" w:space="0" w:color="auto"/>
        <w:bottom w:val="none" w:sz="0" w:space="0" w:color="auto"/>
        <w:right w:val="none" w:sz="0" w:space="0" w:color="auto"/>
      </w:divBdr>
    </w:div>
    <w:div w:id="398020659">
      <w:bodyDiv w:val="1"/>
      <w:marLeft w:val="0"/>
      <w:marRight w:val="0"/>
      <w:marTop w:val="0"/>
      <w:marBottom w:val="0"/>
      <w:divBdr>
        <w:top w:val="none" w:sz="0" w:space="0" w:color="auto"/>
        <w:left w:val="none" w:sz="0" w:space="0" w:color="auto"/>
        <w:bottom w:val="none" w:sz="0" w:space="0" w:color="auto"/>
        <w:right w:val="none" w:sz="0" w:space="0" w:color="auto"/>
      </w:divBdr>
    </w:div>
    <w:div w:id="837647850">
      <w:bodyDiv w:val="1"/>
      <w:marLeft w:val="0"/>
      <w:marRight w:val="0"/>
      <w:marTop w:val="0"/>
      <w:marBottom w:val="0"/>
      <w:divBdr>
        <w:top w:val="none" w:sz="0" w:space="0" w:color="auto"/>
        <w:left w:val="none" w:sz="0" w:space="0" w:color="auto"/>
        <w:bottom w:val="none" w:sz="0" w:space="0" w:color="auto"/>
        <w:right w:val="none" w:sz="0" w:space="0" w:color="auto"/>
      </w:divBdr>
    </w:div>
    <w:div w:id="963729709">
      <w:bodyDiv w:val="1"/>
      <w:marLeft w:val="0"/>
      <w:marRight w:val="0"/>
      <w:marTop w:val="0"/>
      <w:marBottom w:val="0"/>
      <w:divBdr>
        <w:top w:val="none" w:sz="0" w:space="0" w:color="auto"/>
        <w:left w:val="none" w:sz="0" w:space="0" w:color="auto"/>
        <w:bottom w:val="none" w:sz="0" w:space="0" w:color="auto"/>
        <w:right w:val="none" w:sz="0" w:space="0" w:color="auto"/>
      </w:divBdr>
    </w:div>
    <w:div w:id="998922304">
      <w:bodyDiv w:val="1"/>
      <w:marLeft w:val="0"/>
      <w:marRight w:val="0"/>
      <w:marTop w:val="0"/>
      <w:marBottom w:val="0"/>
      <w:divBdr>
        <w:top w:val="none" w:sz="0" w:space="0" w:color="auto"/>
        <w:left w:val="none" w:sz="0" w:space="0" w:color="auto"/>
        <w:bottom w:val="none" w:sz="0" w:space="0" w:color="auto"/>
        <w:right w:val="none" w:sz="0" w:space="0" w:color="auto"/>
      </w:divBdr>
    </w:div>
    <w:div w:id="1278027996">
      <w:bodyDiv w:val="1"/>
      <w:marLeft w:val="0"/>
      <w:marRight w:val="0"/>
      <w:marTop w:val="0"/>
      <w:marBottom w:val="0"/>
      <w:divBdr>
        <w:top w:val="none" w:sz="0" w:space="0" w:color="auto"/>
        <w:left w:val="none" w:sz="0" w:space="0" w:color="auto"/>
        <w:bottom w:val="none" w:sz="0" w:space="0" w:color="auto"/>
        <w:right w:val="none" w:sz="0" w:space="0" w:color="auto"/>
      </w:divBdr>
    </w:div>
    <w:div w:id="1337345147">
      <w:bodyDiv w:val="1"/>
      <w:marLeft w:val="0"/>
      <w:marRight w:val="0"/>
      <w:marTop w:val="0"/>
      <w:marBottom w:val="0"/>
      <w:divBdr>
        <w:top w:val="none" w:sz="0" w:space="0" w:color="auto"/>
        <w:left w:val="none" w:sz="0" w:space="0" w:color="auto"/>
        <w:bottom w:val="none" w:sz="0" w:space="0" w:color="auto"/>
        <w:right w:val="none" w:sz="0" w:space="0" w:color="auto"/>
      </w:divBdr>
    </w:div>
    <w:div w:id="13932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19</Pages>
  <Words>5035</Words>
  <Characters>27697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110</cp:revision>
  <cp:lastPrinted>2019-12-19T16:56:00Z</cp:lastPrinted>
  <dcterms:created xsi:type="dcterms:W3CDTF">2019-11-19T16:41:00Z</dcterms:created>
  <dcterms:modified xsi:type="dcterms:W3CDTF">2020-01-30T17:39:00Z</dcterms:modified>
</cp:coreProperties>
</file>