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741" w:rsidRDefault="000D6741" w:rsidP="00455913">
      <w:pPr>
        <w:spacing w:line="360" w:lineRule="auto"/>
        <w:jc w:val="both"/>
        <w:rPr>
          <w:sz w:val="24"/>
          <w:szCs w:val="24"/>
        </w:rPr>
      </w:pPr>
      <w:r w:rsidRPr="000D6741">
        <w:rPr>
          <w:noProof/>
        </w:rPr>
        <w:drawing>
          <wp:inline distT="0" distB="0" distL="0" distR="0">
            <wp:extent cx="5612130" cy="79289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7928980"/>
                    </a:xfrm>
                    <a:prstGeom prst="rect">
                      <a:avLst/>
                    </a:prstGeom>
                    <a:noFill/>
                    <a:ln>
                      <a:noFill/>
                    </a:ln>
                  </pic:spPr>
                </pic:pic>
              </a:graphicData>
            </a:graphic>
          </wp:inline>
        </w:drawing>
      </w:r>
    </w:p>
    <w:p w:rsidR="000D6741" w:rsidRDefault="000D6741" w:rsidP="00455913">
      <w:pPr>
        <w:spacing w:line="360" w:lineRule="auto"/>
        <w:jc w:val="both"/>
        <w:rPr>
          <w:sz w:val="24"/>
          <w:szCs w:val="24"/>
        </w:rPr>
      </w:pPr>
    </w:p>
    <w:p w:rsidR="000D6741" w:rsidRDefault="002174F7" w:rsidP="00455913">
      <w:pPr>
        <w:spacing w:line="360" w:lineRule="auto"/>
        <w:jc w:val="both"/>
        <w:rPr>
          <w:sz w:val="24"/>
          <w:szCs w:val="24"/>
        </w:rPr>
      </w:pPr>
      <w:r w:rsidRPr="00455913">
        <w:rPr>
          <w:sz w:val="24"/>
          <w:szCs w:val="24"/>
        </w:rPr>
        <w:t>Nosotros</w:t>
      </w:r>
      <w:r w:rsidR="00455913" w:rsidRPr="00455913">
        <w:rPr>
          <w:sz w:val="24"/>
          <w:szCs w:val="24"/>
        </w:rPr>
        <w:t xml:space="preserve">, </w:t>
      </w:r>
      <w:r w:rsidR="00455913" w:rsidRPr="00455913">
        <w:rPr>
          <w:b/>
          <w:bCs/>
          <w:sz w:val="24"/>
          <w:szCs w:val="24"/>
        </w:rPr>
        <w:t>ANA DEL CARMEN ORELLANA BENDEK</w:t>
      </w:r>
      <w:r w:rsidR="00455913" w:rsidRPr="00455913">
        <w:rPr>
          <w:sz w:val="24"/>
          <w:szCs w:val="24"/>
        </w:rPr>
        <w:t xml:space="preserve">, de </w:t>
      </w:r>
    </w:p>
    <w:p w:rsidR="000D6741" w:rsidRDefault="00455913" w:rsidP="00455913">
      <w:pPr>
        <w:spacing w:line="360" w:lineRule="auto"/>
        <w:jc w:val="both"/>
        <w:rPr>
          <w:sz w:val="24"/>
          <w:szCs w:val="24"/>
        </w:rPr>
      </w:pPr>
      <w:r w:rsidRPr="00455913">
        <w:rPr>
          <w:sz w:val="24"/>
          <w:szCs w:val="24"/>
        </w:rPr>
        <w:t>años de edad, Médico, de</w:t>
      </w:r>
      <w:r w:rsidR="00221971">
        <w:rPr>
          <w:sz w:val="24"/>
          <w:szCs w:val="24"/>
        </w:rPr>
        <w:t xml:space="preserve">      </w:t>
      </w:r>
      <w:bookmarkStart w:id="0" w:name="_GoBack"/>
      <w:bookmarkEnd w:id="0"/>
      <w:r w:rsidRPr="00455913">
        <w:rPr>
          <w:sz w:val="24"/>
          <w:szCs w:val="24"/>
        </w:rPr>
        <w:t xml:space="preserve"> domicilio, portadora de mi Documento Único de Identidad número: </w:t>
      </w:r>
    </w:p>
    <w:p w:rsidR="000D6741" w:rsidRDefault="00455913" w:rsidP="00455913">
      <w:pPr>
        <w:spacing w:line="360" w:lineRule="auto"/>
        <w:jc w:val="both"/>
        <w:rPr>
          <w:sz w:val="24"/>
          <w:szCs w:val="24"/>
        </w:rPr>
      </w:pPr>
      <w:r w:rsidRPr="00455913">
        <w:rPr>
          <w:sz w:val="24"/>
          <w:szCs w:val="24"/>
        </w:rPr>
        <w:t xml:space="preserve">, con Número de Identificación Tributaria </w:t>
      </w:r>
    </w:p>
    <w:p w:rsidR="000D6741" w:rsidRDefault="00455913" w:rsidP="00455913">
      <w:pPr>
        <w:spacing w:line="360" w:lineRule="auto"/>
        <w:jc w:val="both"/>
        <w:rPr>
          <w:sz w:val="24"/>
          <w:szCs w:val="24"/>
        </w:rPr>
      </w:pPr>
      <w:r w:rsidRPr="00455913">
        <w:rPr>
          <w:sz w:val="24"/>
          <w:szCs w:val="24"/>
        </w:rPr>
        <w:t xml:space="preserve">, actuando en nombre y representación del Ministerio de Salud, con Número de Identificación Tributaria </w:t>
      </w:r>
    </w:p>
    <w:p w:rsidR="000D6741" w:rsidRDefault="00455913" w:rsidP="00455913">
      <w:pPr>
        <w:spacing w:line="360" w:lineRule="auto"/>
        <w:jc w:val="both"/>
        <w:rPr>
          <w:sz w:val="24"/>
          <w:szCs w:val="24"/>
        </w:rPr>
      </w:pPr>
      <w:r w:rsidRPr="00455913">
        <w:rPr>
          <w:sz w:val="24"/>
          <w:szCs w:val="24"/>
        </w:rPr>
        <w:t xml:space="preserve">, personería que compruebo con la siguiente documentación: </w:t>
      </w:r>
      <w:r w:rsidRPr="00455913">
        <w:rPr>
          <w:b/>
          <w:bCs/>
          <w:sz w:val="24"/>
          <w:szCs w:val="24"/>
        </w:rPr>
        <w:t>I)</w:t>
      </w:r>
      <w:r w:rsidRPr="00455913">
        <w:rPr>
          <w:sz w:val="24"/>
          <w:szCs w:val="24"/>
        </w:rPr>
        <w:t xml:space="preserve"> Certificación del Acuerdo Ejecutivo de la Presidencia de la República número Uno, de fecha uno de junio de dos mil diecinueve, extendida en fecha tres de junio de dos mil diecinueve, por el licenciado Conan </w:t>
      </w:r>
      <w:proofErr w:type="spellStart"/>
      <w:r w:rsidRPr="00455913">
        <w:rPr>
          <w:sz w:val="24"/>
          <w:szCs w:val="24"/>
        </w:rPr>
        <w:t>Tonathiu</w:t>
      </w:r>
      <w:proofErr w:type="spellEnd"/>
      <w:r w:rsidRPr="00455913">
        <w:rPr>
          <w:sz w:val="24"/>
          <w:szCs w:val="24"/>
        </w:rPr>
        <w:t xml:space="preserve"> Castro, Secretario Jurídico de la Presidencia de la República de El Salvador, en donde aparece el nombramiento de los Ministros de Estado y específicamente de la compareciente como Ministra de Salud, a partir del día uno de junio del dos mil diecinueve, debiendo rendir su protesta constitucional; </w:t>
      </w:r>
      <w:r w:rsidRPr="00455913">
        <w:rPr>
          <w:b/>
          <w:bCs/>
          <w:sz w:val="24"/>
          <w:szCs w:val="24"/>
        </w:rPr>
        <w:t>II)</w:t>
      </w:r>
      <w:r w:rsidRPr="00455913">
        <w:rPr>
          <w:sz w:val="24"/>
          <w:szCs w:val="24"/>
        </w:rPr>
        <w:t xml:space="preserve"> Certificación extendida en esta ciudad en fecha tres de junio de dos mil diecinueve, por el licenciado Conan </w:t>
      </w:r>
      <w:proofErr w:type="spellStart"/>
      <w:r w:rsidRPr="00455913">
        <w:rPr>
          <w:sz w:val="24"/>
          <w:szCs w:val="24"/>
        </w:rPr>
        <w:t>Tonathiu</w:t>
      </w:r>
      <w:proofErr w:type="spellEnd"/>
      <w:r w:rsidRPr="00455913">
        <w:rPr>
          <w:sz w:val="24"/>
          <w:szCs w:val="24"/>
        </w:rPr>
        <w:t xml:space="preserve"> Castro, Secretario Jurídico de la Presidencia de la República de El Salvador, de la que consta que a folios uno, dos y tres solo frente, del Libro de Actas de Juramentación de Funcionarios Públicos que lleva dicha Presidencia, se encuentra asentada el Acta de Juramentación a través de la cual la doctora ANA DEL CARMEN ORELLANA BENDEK, rindió la protesta constitucional como Ministra de Salud, el día uno de junio de dos mil diecinueve y </w:t>
      </w:r>
      <w:r w:rsidRPr="00455913">
        <w:rPr>
          <w:b/>
          <w:bCs/>
          <w:sz w:val="24"/>
          <w:szCs w:val="24"/>
        </w:rPr>
        <w:t>III)</w:t>
      </w:r>
      <w:r w:rsidRPr="00455913">
        <w:rPr>
          <w:sz w:val="24"/>
          <w:szCs w:val="24"/>
        </w:rPr>
        <w:t xml:space="preserve"> Constancia número Cuatro Mil Quinientos Noventa y Seis, extendida en fecha once de junio de dos mil diecinueve por Mercedes Aída Campos de Sánchez, Jefe del Diario Oficial, en la que hace constar que el Acuerdo Ejecutivo número Uno, mediante el cual se nombra a Ministros de Estado aparecerá publicado en el Diario Oficial número Cien, Tomo número Cuatrocientos Veintitrés, correspondiente al uno de junio de dos mil diecinueve, documentos en los que consta la calidad en la que actúa la compareciente</w:t>
      </w:r>
      <w:r>
        <w:rPr>
          <w:sz w:val="24"/>
          <w:szCs w:val="24"/>
        </w:rPr>
        <w:t xml:space="preserve">, </w:t>
      </w:r>
      <w:r w:rsidR="002174F7" w:rsidRPr="00455913">
        <w:rPr>
          <w:sz w:val="24"/>
          <w:szCs w:val="24"/>
        </w:rPr>
        <w:t xml:space="preserve">y que en el </w:t>
      </w:r>
      <w:r w:rsidR="002174F7" w:rsidRPr="00455913">
        <w:rPr>
          <w:sz w:val="24"/>
          <w:szCs w:val="24"/>
        </w:rPr>
        <w:lastRenderedPageBreak/>
        <w:t xml:space="preserve">transcurso de este instrumento me denominaré </w:t>
      </w:r>
      <w:r w:rsidR="002174F7" w:rsidRPr="00455913">
        <w:rPr>
          <w:b/>
          <w:sz w:val="24"/>
          <w:szCs w:val="24"/>
        </w:rPr>
        <w:t>“El MINSAL”;</w:t>
      </w:r>
      <w:r w:rsidR="002174F7" w:rsidRPr="00455913">
        <w:rPr>
          <w:sz w:val="24"/>
          <w:szCs w:val="24"/>
        </w:rPr>
        <w:t xml:space="preserve"> </w:t>
      </w:r>
      <w:r w:rsidR="00263549" w:rsidRPr="00455913">
        <w:rPr>
          <w:sz w:val="24"/>
          <w:szCs w:val="24"/>
        </w:rPr>
        <w:t xml:space="preserve">y </w:t>
      </w:r>
      <w:r w:rsidR="004F0D12" w:rsidRPr="00C25418">
        <w:rPr>
          <w:b/>
          <w:sz w:val="24"/>
          <w:szCs w:val="24"/>
        </w:rPr>
        <w:t>GLORIA ADALICIA CALLEJAS</w:t>
      </w:r>
      <w:r w:rsidR="00263549" w:rsidRPr="00C25418">
        <w:rPr>
          <w:sz w:val="24"/>
          <w:szCs w:val="24"/>
        </w:rPr>
        <w:t xml:space="preserve">, mayor de edad, </w:t>
      </w:r>
    </w:p>
    <w:p w:rsidR="000D6741" w:rsidRDefault="00263549" w:rsidP="00455913">
      <w:pPr>
        <w:spacing w:line="360" w:lineRule="auto"/>
        <w:jc w:val="both"/>
        <w:rPr>
          <w:sz w:val="24"/>
          <w:szCs w:val="24"/>
        </w:rPr>
      </w:pPr>
      <w:r w:rsidRPr="00C25418">
        <w:rPr>
          <w:sz w:val="24"/>
          <w:szCs w:val="24"/>
        </w:rPr>
        <w:t xml:space="preserve">, portador de mi Documento Único de Identidad Número </w:t>
      </w:r>
    </w:p>
    <w:p w:rsidR="000D6741" w:rsidRDefault="00263549" w:rsidP="00455913">
      <w:pPr>
        <w:spacing w:line="360" w:lineRule="auto"/>
        <w:jc w:val="both"/>
        <w:rPr>
          <w:sz w:val="24"/>
          <w:szCs w:val="24"/>
        </w:rPr>
      </w:pPr>
      <w:r w:rsidRPr="00C25418">
        <w:rPr>
          <w:sz w:val="24"/>
          <w:szCs w:val="24"/>
        </w:rPr>
        <w:t xml:space="preserve">, y Número de Identificación Tributaria </w:t>
      </w:r>
    </w:p>
    <w:p w:rsidR="002174F7" w:rsidRPr="00426C13" w:rsidRDefault="00263549" w:rsidP="00455913">
      <w:pPr>
        <w:spacing w:line="360" w:lineRule="auto"/>
        <w:jc w:val="both"/>
        <w:rPr>
          <w:sz w:val="24"/>
          <w:szCs w:val="24"/>
        </w:rPr>
      </w:pPr>
      <w:r w:rsidRPr="00C25418">
        <w:rPr>
          <w:sz w:val="24"/>
          <w:szCs w:val="24"/>
        </w:rPr>
        <w:t xml:space="preserve">, </w:t>
      </w:r>
      <w:r w:rsidRPr="00656D0A">
        <w:rPr>
          <w:sz w:val="24"/>
          <w:szCs w:val="24"/>
        </w:rPr>
        <w:t xml:space="preserve">actuando como </w:t>
      </w:r>
      <w:bookmarkStart w:id="1" w:name="_Hlk24446442"/>
      <w:r w:rsidRPr="00656D0A">
        <w:rPr>
          <w:sz w:val="24"/>
          <w:szCs w:val="24"/>
        </w:rPr>
        <w:t>Apoderad</w:t>
      </w:r>
      <w:r w:rsidR="00656D0A" w:rsidRPr="00656D0A">
        <w:rPr>
          <w:sz w:val="24"/>
          <w:szCs w:val="24"/>
        </w:rPr>
        <w:t xml:space="preserve">a General Judicial </w:t>
      </w:r>
      <w:bookmarkEnd w:id="1"/>
      <w:r w:rsidR="00656D0A" w:rsidRPr="00656D0A">
        <w:rPr>
          <w:sz w:val="24"/>
          <w:szCs w:val="24"/>
        </w:rPr>
        <w:t xml:space="preserve">con Clausula Especial </w:t>
      </w:r>
      <w:r w:rsidRPr="00656D0A">
        <w:rPr>
          <w:sz w:val="24"/>
          <w:szCs w:val="24"/>
        </w:rPr>
        <w:t>de la Sociedad</w:t>
      </w:r>
      <w:r w:rsidRPr="00455913">
        <w:rPr>
          <w:sz w:val="24"/>
          <w:szCs w:val="24"/>
        </w:rPr>
        <w:t xml:space="preserve"> </w:t>
      </w:r>
      <w:bookmarkStart w:id="2" w:name="_Hlk20397512"/>
      <w:r w:rsidR="003C54C7" w:rsidRPr="003C54C7">
        <w:rPr>
          <w:b/>
          <w:sz w:val="24"/>
          <w:szCs w:val="24"/>
        </w:rPr>
        <w:t>DIAGNOSTIKA CAPRIS</w:t>
      </w:r>
      <w:r w:rsidRPr="00455913">
        <w:rPr>
          <w:b/>
          <w:sz w:val="24"/>
          <w:szCs w:val="24"/>
        </w:rPr>
        <w:t>, SOCIEDAD ANÓNIMA DE CAPITAL VARIABLE</w:t>
      </w:r>
      <w:r w:rsidRPr="00455913">
        <w:rPr>
          <w:sz w:val="24"/>
          <w:szCs w:val="24"/>
        </w:rPr>
        <w:t xml:space="preserve">, que puede abreviarse </w:t>
      </w:r>
      <w:r w:rsidR="003C54C7">
        <w:rPr>
          <w:b/>
          <w:sz w:val="24"/>
          <w:szCs w:val="24"/>
        </w:rPr>
        <w:t>DIAGNOSTIKA CAPRIS</w:t>
      </w:r>
      <w:r w:rsidRPr="00455913">
        <w:rPr>
          <w:b/>
          <w:sz w:val="24"/>
          <w:szCs w:val="24"/>
        </w:rPr>
        <w:t>, S.A. DE C.V.</w:t>
      </w:r>
      <w:r w:rsidRPr="00455913">
        <w:rPr>
          <w:sz w:val="24"/>
          <w:szCs w:val="24"/>
        </w:rPr>
        <w:t xml:space="preserve">, </w:t>
      </w:r>
      <w:bookmarkEnd w:id="2"/>
      <w:r w:rsidRPr="00455913">
        <w:rPr>
          <w:sz w:val="24"/>
          <w:szCs w:val="24"/>
        </w:rPr>
        <w:t xml:space="preserve">con Número de Identificación Tributaria  </w:t>
      </w:r>
      <w:r w:rsidRPr="00E64163">
        <w:rPr>
          <w:sz w:val="24"/>
          <w:szCs w:val="24"/>
        </w:rPr>
        <w:t xml:space="preserve">cero seis uno cuatro </w:t>
      </w:r>
      <w:proofErr w:type="spellStart"/>
      <w:r w:rsidRPr="00E64163">
        <w:rPr>
          <w:sz w:val="24"/>
          <w:szCs w:val="24"/>
        </w:rPr>
        <w:t>gui</w:t>
      </w:r>
      <w:r w:rsidR="00BE7513" w:rsidRPr="00E64163">
        <w:rPr>
          <w:sz w:val="24"/>
          <w:szCs w:val="24"/>
        </w:rPr>
        <w:t>ó</w:t>
      </w:r>
      <w:r w:rsidRPr="00E64163">
        <w:rPr>
          <w:sz w:val="24"/>
          <w:szCs w:val="24"/>
        </w:rPr>
        <w:t>n</w:t>
      </w:r>
      <w:proofErr w:type="spellEnd"/>
      <w:r w:rsidRPr="00E64163">
        <w:rPr>
          <w:sz w:val="24"/>
          <w:szCs w:val="24"/>
        </w:rPr>
        <w:t xml:space="preserve"> </w:t>
      </w:r>
      <w:r w:rsidR="00E64163" w:rsidRPr="00E64163">
        <w:rPr>
          <w:sz w:val="24"/>
          <w:szCs w:val="24"/>
        </w:rPr>
        <w:t xml:space="preserve">uno cero </w:t>
      </w:r>
      <w:proofErr w:type="spellStart"/>
      <w:r w:rsidR="00E64163" w:rsidRPr="00E64163">
        <w:rPr>
          <w:sz w:val="24"/>
          <w:szCs w:val="24"/>
        </w:rPr>
        <w:t>cero</w:t>
      </w:r>
      <w:proofErr w:type="spellEnd"/>
      <w:r w:rsidR="00E64163" w:rsidRPr="00E64163">
        <w:rPr>
          <w:sz w:val="24"/>
          <w:szCs w:val="24"/>
        </w:rPr>
        <w:t xml:space="preserve"> cuatro nueve seis </w:t>
      </w:r>
      <w:proofErr w:type="spellStart"/>
      <w:r w:rsidRPr="00E64163">
        <w:rPr>
          <w:sz w:val="24"/>
          <w:szCs w:val="24"/>
        </w:rPr>
        <w:t>gui</w:t>
      </w:r>
      <w:r w:rsidR="00BE7513" w:rsidRPr="00E64163">
        <w:rPr>
          <w:sz w:val="24"/>
          <w:szCs w:val="24"/>
        </w:rPr>
        <w:t>ó</w:t>
      </w:r>
      <w:r w:rsidRPr="00E64163">
        <w:rPr>
          <w:sz w:val="24"/>
          <w:szCs w:val="24"/>
        </w:rPr>
        <w:t>n</w:t>
      </w:r>
      <w:proofErr w:type="spellEnd"/>
      <w:r w:rsidRPr="00E64163">
        <w:rPr>
          <w:sz w:val="24"/>
          <w:szCs w:val="24"/>
        </w:rPr>
        <w:t xml:space="preserve"> </w:t>
      </w:r>
      <w:r w:rsidR="00E64163" w:rsidRPr="00E64163">
        <w:rPr>
          <w:sz w:val="24"/>
          <w:szCs w:val="24"/>
        </w:rPr>
        <w:t>uno cero dos</w:t>
      </w:r>
      <w:r w:rsidRPr="00E64163">
        <w:rPr>
          <w:sz w:val="24"/>
          <w:szCs w:val="24"/>
        </w:rPr>
        <w:t xml:space="preserve"> gui</w:t>
      </w:r>
      <w:r w:rsidR="00BE7513" w:rsidRPr="00E64163">
        <w:rPr>
          <w:sz w:val="24"/>
          <w:szCs w:val="24"/>
        </w:rPr>
        <w:t>ó</w:t>
      </w:r>
      <w:r w:rsidRPr="00E64163">
        <w:rPr>
          <w:sz w:val="24"/>
          <w:szCs w:val="24"/>
        </w:rPr>
        <w:t xml:space="preserve">n </w:t>
      </w:r>
      <w:r w:rsidR="00E64163" w:rsidRPr="00E64163">
        <w:rPr>
          <w:sz w:val="24"/>
          <w:szCs w:val="24"/>
        </w:rPr>
        <w:t>seis</w:t>
      </w:r>
      <w:r w:rsidRPr="00E64163">
        <w:rPr>
          <w:sz w:val="24"/>
          <w:szCs w:val="24"/>
        </w:rPr>
        <w:t xml:space="preserve">, calidad que es acreditada mediante: Testimonio de Escritura Pública de Poder </w:t>
      </w:r>
      <w:r w:rsidR="00E64163" w:rsidRPr="00E64163">
        <w:rPr>
          <w:sz w:val="24"/>
          <w:szCs w:val="24"/>
        </w:rPr>
        <w:t>General Judicial con Cl</w:t>
      </w:r>
      <w:r w:rsidR="00792707">
        <w:rPr>
          <w:sz w:val="24"/>
          <w:szCs w:val="24"/>
        </w:rPr>
        <w:t>á</w:t>
      </w:r>
      <w:r w:rsidR="00E64163" w:rsidRPr="00E64163">
        <w:rPr>
          <w:sz w:val="24"/>
          <w:szCs w:val="24"/>
        </w:rPr>
        <w:t>usula Especial</w:t>
      </w:r>
      <w:r w:rsidRPr="00E64163">
        <w:rPr>
          <w:sz w:val="24"/>
          <w:szCs w:val="24"/>
        </w:rPr>
        <w:t>, otorgado en la ciudad de San Salvador</w:t>
      </w:r>
      <w:r w:rsidR="00792707">
        <w:rPr>
          <w:sz w:val="24"/>
          <w:szCs w:val="24"/>
        </w:rPr>
        <w:t>,</w:t>
      </w:r>
      <w:r w:rsidRPr="00E64163">
        <w:rPr>
          <w:sz w:val="24"/>
          <w:szCs w:val="24"/>
        </w:rPr>
        <w:t xml:space="preserve"> a las catorce horas del día </w:t>
      </w:r>
      <w:r w:rsidR="00E64163" w:rsidRPr="00E64163">
        <w:rPr>
          <w:sz w:val="24"/>
          <w:szCs w:val="24"/>
        </w:rPr>
        <w:t>diecisiete de enero</w:t>
      </w:r>
      <w:r w:rsidRPr="00E64163">
        <w:rPr>
          <w:sz w:val="24"/>
          <w:szCs w:val="24"/>
        </w:rPr>
        <w:t xml:space="preserve"> de dos mil dieci</w:t>
      </w:r>
      <w:r w:rsidR="00E64163" w:rsidRPr="00E64163">
        <w:rPr>
          <w:sz w:val="24"/>
          <w:szCs w:val="24"/>
        </w:rPr>
        <w:t>siete</w:t>
      </w:r>
      <w:r w:rsidRPr="00E64163">
        <w:rPr>
          <w:sz w:val="24"/>
          <w:szCs w:val="24"/>
        </w:rPr>
        <w:t xml:space="preserve">, ante los oficios del Notario </w:t>
      </w:r>
      <w:r w:rsidR="00E64163" w:rsidRPr="00E64163">
        <w:rPr>
          <w:sz w:val="24"/>
          <w:szCs w:val="24"/>
        </w:rPr>
        <w:t xml:space="preserve">JOAQUÍN EDUARDO CÁRDENAS </w:t>
      </w:r>
      <w:proofErr w:type="spellStart"/>
      <w:r w:rsidR="00E64163" w:rsidRPr="00E64163">
        <w:rPr>
          <w:sz w:val="24"/>
          <w:szCs w:val="24"/>
        </w:rPr>
        <w:t>CÁRDENAS</w:t>
      </w:r>
      <w:proofErr w:type="spellEnd"/>
      <w:r w:rsidRPr="00E64163">
        <w:rPr>
          <w:sz w:val="24"/>
          <w:szCs w:val="24"/>
        </w:rPr>
        <w:t xml:space="preserve">, por el señor </w:t>
      </w:r>
      <w:bookmarkStart w:id="3" w:name="_Hlk20397545"/>
      <w:r w:rsidR="00E64163" w:rsidRPr="00E64163">
        <w:rPr>
          <w:sz w:val="24"/>
          <w:szCs w:val="24"/>
        </w:rPr>
        <w:t>GERARDO MONTENEGRO BRENES</w:t>
      </w:r>
      <w:r w:rsidRPr="00E64163">
        <w:rPr>
          <w:sz w:val="24"/>
          <w:szCs w:val="24"/>
        </w:rPr>
        <w:t xml:space="preserve"> </w:t>
      </w:r>
      <w:bookmarkEnd w:id="3"/>
      <w:r w:rsidRPr="00E64163">
        <w:rPr>
          <w:sz w:val="24"/>
          <w:szCs w:val="24"/>
        </w:rPr>
        <w:t xml:space="preserve">en calidad de </w:t>
      </w:r>
      <w:r w:rsidR="00E64163" w:rsidRPr="00E64163">
        <w:rPr>
          <w:sz w:val="24"/>
          <w:szCs w:val="24"/>
        </w:rPr>
        <w:t xml:space="preserve">Director </w:t>
      </w:r>
      <w:r w:rsidRPr="00E64163">
        <w:rPr>
          <w:sz w:val="24"/>
          <w:szCs w:val="24"/>
        </w:rPr>
        <w:t xml:space="preserve">Presidente y Representante Legal </w:t>
      </w:r>
      <w:r w:rsidR="00E64163" w:rsidRPr="00E64163">
        <w:rPr>
          <w:sz w:val="24"/>
          <w:szCs w:val="24"/>
        </w:rPr>
        <w:t xml:space="preserve">y </w:t>
      </w:r>
      <w:r w:rsidR="00792707">
        <w:rPr>
          <w:sz w:val="24"/>
          <w:szCs w:val="24"/>
        </w:rPr>
        <w:t>E</w:t>
      </w:r>
      <w:r w:rsidR="00E64163" w:rsidRPr="00E64163">
        <w:rPr>
          <w:sz w:val="24"/>
          <w:szCs w:val="24"/>
        </w:rPr>
        <w:t xml:space="preserve">xtrajudicial </w:t>
      </w:r>
      <w:r w:rsidRPr="00E64163">
        <w:rPr>
          <w:sz w:val="24"/>
          <w:szCs w:val="24"/>
        </w:rPr>
        <w:t>de la sociedad</w:t>
      </w:r>
      <w:r w:rsidRPr="0079649D">
        <w:rPr>
          <w:sz w:val="24"/>
          <w:szCs w:val="24"/>
        </w:rPr>
        <w:t xml:space="preserve">, poder sobre el cual el notario autorizante da fe de la existencia legal de la sociedad </w:t>
      </w:r>
      <w:bookmarkStart w:id="4" w:name="_Hlk20397854"/>
      <w:r w:rsidR="00E64163" w:rsidRPr="0079649D">
        <w:rPr>
          <w:sz w:val="24"/>
          <w:szCs w:val="24"/>
        </w:rPr>
        <w:t>DIAGNOSTIKA CAPRIS, SOCIEDAD ANÓNIMA DE CAPITAL VARIABLE, que puede abreviarse DIAGNOSTIKA CAPRIS, S.A. DE C.V.</w:t>
      </w:r>
      <w:bookmarkEnd w:id="4"/>
      <w:r w:rsidRPr="0079649D">
        <w:rPr>
          <w:sz w:val="24"/>
          <w:szCs w:val="24"/>
        </w:rPr>
        <w:t xml:space="preserve">, y de la personería con la que actuó </w:t>
      </w:r>
      <w:r w:rsidR="00792707" w:rsidRPr="00792707">
        <w:rPr>
          <w:sz w:val="24"/>
          <w:szCs w:val="24"/>
        </w:rPr>
        <w:t>GERARDO MONTENEGRO BRENES</w:t>
      </w:r>
      <w:r w:rsidRPr="0079649D">
        <w:rPr>
          <w:sz w:val="24"/>
          <w:szCs w:val="24"/>
        </w:rPr>
        <w:t>, poder que faculta a</w:t>
      </w:r>
      <w:r w:rsidR="00792707">
        <w:rPr>
          <w:sz w:val="24"/>
          <w:szCs w:val="24"/>
        </w:rPr>
        <w:t xml:space="preserve"> </w:t>
      </w:r>
      <w:r w:rsidR="0084570C" w:rsidRPr="0079649D">
        <w:rPr>
          <w:sz w:val="24"/>
          <w:szCs w:val="24"/>
        </w:rPr>
        <w:t>l</w:t>
      </w:r>
      <w:r w:rsidR="00792707">
        <w:rPr>
          <w:sz w:val="24"/>
          <w:szCs w:val="24"/>
        </w:rPr>
        <w:t>a</w:t>
      </w:r>
      <w:r w:rsidR="0084570C" w:rsidRPr="0079649D">
        <w:rPr>
          <w:sz w:val="24"/>
          <w:szCs w:val="24"/>
        </w:rPr>
        <w:t xml:space="preserve"> señor</w:t>
      </w:r>
      <w:r w:rsidR="00792707">
        <w:rPr>
          <w:sz w:val="24"/>
          <w:szCs w:val="24"/>
        </w:rPr>
        <w:t>a</w:t>
      </w:r>
      <w:r w:rsidR="0084570C" w:rsidRPr="0079649D">
        <w:rPr>
          <w:sz w:val="24"/>
          <w:szCs w:val="24"/>
        </w:rPr>
        <w:t xml:space="preserve"> </w:t>
      </w:r>
      <w:r w:rsidR="00792707" w:rsidRPr="00792707">
        <w:rPr>
          <w:sz w:val="24"/>
          <w:szCs w:val="24"/>
        </w:rPr>
        <w:t>GLORIA ADALICIA CALLEJAS</w:t>
      </w:r>
      <w:r w:rsidRPr="0079649D">
        <w:rPr>
          <w:sz w:val="24"/>
          <w:szCs w:val="24"/>
        </w:rPr>
        <w:t>, a realizar actos como el presente, inscrito en el Registro de</w:t>
      </w:r>
      <w:r w:rsidRPr="0079649D">
        <w:t xml:space="preserve"> Comercio al número </w:t>
      </w:r>
      <w:r w:rsidR="0079649D" w:rsidRPr="0079649D">
        <w:t>CINCUENTA</w:t>
      </w:r>
      <w:r w:rsidRPr="0079649D">
        <w:t xml:space="preserve"> del libro UN MIL </w:t>
      </w:r>
      <w:r w:rsidR="0079649D" w:rsidRPr="0079649D">
        <w:t>SETECIENTOS NOVENTA Y SEIS</w:t>
      </w:r>
      <w:r w:rsidRPr="0079649D">
        <w:t xml:space="preserve"> del Registro de Otros Contratos Mercantiles, el día </w:t>
      </w:r>
      <w:r w:rsidR="0079649D" w:rsidRPr="0079649D">
        <w:t>dieciocho de enero</w:t>
      </w:r>
      <w:r w:rsidRPr="0079649D">
        <w:t xml:space="preserve"> de dos mil </w:t>
      </w:r>
      <w:r w:rsidR="0079649D" w:rsidRPr="0079649D">
        <w:t>diecisiete</w:t>
      </w:r>
      <w:r w:rsidR="002174F7" w:rsidRPr="00426C13">
        <w:rPr>
          <w:sz w:val="24"/>
          <w:szCs w:val="24"/>
        </w:rPr>
        <w:t xml:space="preserve">; que en lo sucesivo del presente instrumento se denominará </w:t>
      </w:r>
      <w:r w:rsidR="002174F7" w:rsidRPr="00455913">
        <w:rPr>
          <w:b/>
          <w:sz w:val="24"/>
          <w:szCs w:val="24"/>
        </w:rPr>
        <w:t>“EL PROVEEDOR”</w:t>
      </w:r>
      <w:r w:rsidR="002174F7" w:rsidRPr="00426C13">
        <w:rPr>
          <w:sz w:val="24"/>
          <w:szCs w:val="24"/>
        </w:rPr>
        <w:t xml:space="preserve">; en el carácter con que comparecemos convenimos en celebrar el presente Contrato de acuerdo a las siguientes cláusulas: </w:t>
      </w:r>
    </w:p>
    <w:p w:rsidR="002174F7" w:rsidRPr="00426C13" w:rsidRDefault="002174F7" w:rsidP="00D14B5E">
      <w:pPr>
        <w:spacing w:line="360" w:lineRule="auto"/>
        <w:jc w:val="both"/>
        <w:rPr>
          <w:sz w:val="24"/>
          <w:szCs w:val="24"/>
        </w:rPr>
      </w:pPr>
      <w:r w:rsidRPr="00393E1B">
        <w:rPr>
          <w:b/>
          <w:sz w:val="24"/>
          <w:szCs w:val="24"/>
        </w:rPr>
        <w:t>CLÁUSULA PRIMERA: BASE LEGAL</w:t>
      </w:r>
      <w:r>
        <w:rPr>
          <w:sz w:val="24"/>
          <w:szCs w:val="24"/>
        </w:rPr>
        <w:t>.</w:t>
      </w:r>
      <w:r w:rsidRPr="00426C13">
        <w:rPr>
          <w:sz w:val="24"/>
          <w:szCs w:val="24"/>
        </w:rPr>
        <w:t xml:space="preserve"> El presente</w:t>
      </w:r>
      <w:r>
        <w:rPr>
          <w:sz w:val="24"/>
          <w:szCs w:val="24"/>
        </w:rPr>
        <w:t xml:space="preserve"> Contrato se suscribe </w:t>
      </w:r>
      <w:r w:rsidR="00CA70E1">
        <w:rPr>
          <w:sz w:val="24"/>
          <w:szCs w:val="24"/>
        </w:rPr>
        <w:t>con</w:t>
      </w:r>
      <w:r>
        <w:rPr>
          <w:sz w:val="24"/>
          <w:szCs w:val="24"/>
        </w:rPr>
        <w:t xml:space="preserve"> base a</w:t>
      </w:r>
      <w:r w:rsidRPr="00426C13">
        <w:rPr>
          <w:sz w:val="24"/>
          <w:szCs w:val="24"/>
        </w:rPr>
        <w:t xml:space="preserve"> </w:t>
      </w:r>
      <w:r>
        <w:rPr>
          <w:sz w:val="24"/>
          <w:szCs w:val="24"/>
        </w:rPr>
        <w:t>la D</w:t>
      </w:r>
      <w:r w:rsidRPr="00426C13">
        <w:rPr>
          <w:sz w:val="24"/>
          <w:szCs w:val="24"/>
        </w:rPr>
        <w:t>onación</w:t>
      </w:r>
      <w:r w:rsidR="00D14B5E" w:rsidRPr="00D14B5E">
        <w:t xml:space="preserve"> </w:t>
      </w:r>
      <w:r w:rsidR="00D14B5E" w:rsidRPr="00D14B5E">
        <w:rPr>
          <w:sz w:val="24"/>
          <w:szCs w:val="24"/>
        </w:rPr>
        <w:t>ABORDAJE DE ENFERMEDADES NO TRANSMISIBLES</w:t>
      </w:r>
      <w:r w:rsidR="00D14B5E">
        <w:rPr>
          <w:sz w:val="24"/>
          <w:szCs w:val="24"/>
        </w:rPr>
        <w:t xml:space="preserve"> </w:t>
      </w:r>
      <w:r w:rsidR="00D14B5E" w:rsidRPr="00D14B5E">
        <w:rPr>
          <w:sz w:val="24"/>
          <w:szCs w:val="24"/>
        </w:rPr>
        <w:t>PHGF GRANT TF0A8267</w:t>
      </w:r>
      <w:r w:rsidRPr="00426C13">
        <w:rPr>
          <w:sz w:val="24"/>
          <w:szCs w:val="24"/>
        </w:rPr>
        <w:t>, suscrito entre el Gobierno de la República de El Salvador y el Banco Internacional para Reconstrucción y Fomento (en ad</w:t>
      </w:r>
      <w:r>
        <w:rPr>
          <w:sz w:val="24"/>
          <w:szCs w:val="24"/>
        </w:rPr>
        <w:t xml:space="preserve">elante denominado “el Banco”), </w:t>
      </w:r>
      <w:r w:rsidRPr="00426C13">
        <w:rPr>
          <w:sz w:val="24"/>
          <w:szCs w:val="24"/>
        </w:rPr>
        <w:t xml:space="preserve">a ser ejecutado por EL MINSAL. </w:t>
      </w:r>
    </w:p>
    <w:p w:rsidR="0046587A" w:rsidRDefault="0046587A" w:rsidP="00D14B5E">
      <w:pPr>
        <w:spacing w:line="360" w:lineRule="auto"/>
        <w:jc w:val="both"/>
        <w:rPr>
          <w:b/>
          <w:sz w:val="24"/>
          <w:szCs w:val="24"/>
        </w:rPr>
      </w:pPr>
    </w:p>
    <w:p w:rsidR="002174F7" w:rsidRDefault="002174F7" w:rsidP="00D14B5E">
      <w:pPr>
        <w:spacing w:line="360" w:lineRule="auto"/>
        <w:jc w:val="both"/>
        <w:rPr>
          <w:sz w:val="24"/>
          <w:szCs w:val="24"/>
        </w:rPr>
      </w:pPr>
      <w:r w:rsidRPr="00393E1B">
        <w:rPr>
          <w:b/>
          <w:sz w:val="24"/>
          <w:szCs w:val="24"/>
        </w:rPr>
        <w:t>CLÁUSULA SEGUNDA: OBJETO</w:t>
      </w:r>
      <w:r>
        <w:rPr>
          <w:sz w:val="24"/>
          <w:szCs w:val="24"/>
        </w:rPr>
        <w:t>.</w:t>
      </w:r>
      <w:r w:rsidRPr="00426C13">
        <w:rPr>
          <w:sz w:val="24"/>
          <w:szCs w:val="24"/>
        </w:rPr>
        <w:t xml:space="preserve"> El Proveedor se obliga a prestar </w:t>
      </w:r>
      <w:r w:rsidR="00BE7513">
        <w:rPr>
          <w:sz w:val="24"/>
          <w:szCs w:val="24"/>
        </w:rPr>
        <w:t xml:space="preserve">el suministro de bienes </w:t>
      </w:r>
      <w:r w:rsidR="00D14B5E" w:rsidRPr="00D14B5E">
        <w:rPr>
          <w:sz w:val="24"/>
          <w:szCs w:val="24"/>
        </w:rPr>
        <w:t xml:space="preserve">denominado </w:t>
      </w:r>
      <w:r w:rsidR="003C54C7" w:rsidRPr="003C54C7">
        <w:rPr>
          <w:b/>
          <w:sz w:val="24"/>
          <w:szCs w:val="24"/>
        </w:rPr>
        <w:t>“TAMIZAJE PARA LA IDENTIFICACIÓN TEMPRANA DEL VIRUS DEL PAPILOMA HUMANO</w:t>
      </w:r>
      <w:r w:rsidR="00D14B5E">
        <w:rPr>
          <w:b/>
          <w:sz w:val="24"/>
          <w:szCs w:val="24"/>
        </w:rPr>
        <w:t>”</w:t>
      </w:r>
      <w:r w:rsidR="00D14B5E" w:rsidRPr="00D14B5E">
        <w:rPr>
          <w:b/>
          <w:sz w:val="24"/>
          <w:szCs w:val="24"/>
        </w:rPr>
        <w:t>,</w:t>
      </w:r>
      <w:r w:rsidR="00D14B5E" w:rsidRPr="00426C13">
        <w:rPr>
          <w:sz w:val="24"/>
          <w:szCs w:val="24"/>
        </w:rPr>
        <w:t xml:space="preserve"> </w:t>
      </w:r>
      <w:r w:rsidRPr="00426C13">
        <w:rPr>
          <w:sz w:val="24"/>
          <w:szCs w:val="24"/>
        </w:rPr>
        <w:t>a precios firmes puestos en el lugar que las bases determinan, de acuerdo a la forma, especificaciones y cantidades siguientes:</w:t>
      </w:r>
    </w:p>
    <w:tbl>
      <w:tblPr>
        <w:tblW w:w="89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685"/>
        <w:gridCol w:w="783"/>
        <w:gridCol w:w="870"/>
        <w:gridCol w:w="1211"/>
        <w:gridCol w:w="1385"/>
        <w:gridCol w:w="14"/>
      </w:tblGrid>
      <w:tr w:rsidR="003C54C7" w:rsidRPr="007C02FC" w:rsidTr="003C54C7">
        <w:tc>
          <w:tcPr>
            <w:tcW w:w="8941" w:type="dxa"/>
            <w:gridSpan w:val="7"/>
            <w:shd w:val="clear" w:color="auto" w:fill="auto"/>
          </w:tcPr>
          <w:p w:rsidR="003C54C7" w:rsidRPr="003C54C7" w:rsidRDefault="003C54C7" w:rsidP="004F4891">
            <w:pPr>
              <w:spacing w:line="276" w:lineRule="auto"/>
              <w:jc w:val="center"/>
              <w:rPr>
                <w:rFonts w:asciiTheme="minorHAnsi" w:hAnsiTheme="minorHAnsi" w:cstheme="minorHAnsi"/>
                <w:b/>
                <w:sz w:val="18"/>
                <w:szCs w:val="18"/>
              </w:rPr>
            </w:pPr>
            <w:r w:rsidRPr="003C54C7">
              <w:rPr>
                <w:rFonts w:asciiTheme="minorHAnsi" w:hAnsiTheme="minorHAnsi" w:cstheme="minorHAnsi"/>
                <w:b/>
                <w:sz w:val="18"/>
                <w:szCs w:val="18"/>
              </w:rPr>
              <w:t>ÍTEM No.1</w:t>
            </w:r>
          </w:p>
        </w:tc>
      </w:tr>
      <w:tr w:rsidR="003C54C7" w:rsidRPr="007C02FC" w:rsidTr="00D8687B">
        <w:trPr>
          <w:gridAfter w:val="1"/>
          <w:wAfter w:w="14" w:type="dxa"/>
          <w:trHeight w:val="488"/>
        </w:trPr>
        <w:tc>
          <w:tcPr>
            <w:tcW w:w="993" w:type="dxa"/>
            <w:shd w:val="clear" w:color="auto" w:fill="auto"/>
          </w:tcPr>
          <w:p w:rsidR="003C54C7" w:rsidRPr="003C54C7" w:rsidRDefault="003C54C7" w:rsidP="004F4891">
            <w:pPr>
              <w:spacing w:line="276" w:lineRule="auto"/>
              <w:jc w:val="center"/>
              <w:rPr>
                <w:rFonts w:asciiTheme="minorHAnsi" w:hAnsiTheme="minorHAnsi" w:cstheme="minorHAnsi"/>
                <w:sz w:val="18"/>
                <w:szCs w:val="18"/>
              </w:rPr>
            </w:pPr>
            <w:r w:rsidRPr="003C54C7">
              <w:rPr>
                <w:rFonts w:asciiTheme="minorHAnsi" w:hAnsiTheme="minorHAnsi" w:cstheme="minorHAnsi"/>
                <w:sz w:val="18"/>
                <w:szCs w:val="18"/>
              </w:rPr>
              <w:t>Código MINSAL</w:t>
            </w:r>
          </w:p>
        </w:tc>
        <w:tc>
          <w:tcPr>
            <w:tcW w:w="3685" w:type="dxa"/>
            <w:shd w:val="clear" w:color="auto" w:fill="auto"/>
          </w:tcPr>
          <w:p w:rsidR="003C54C7" w:rsidRPr="003C54C7" w:rsidRDefault="003C54C7" w:rsidP="004F4891">
            <w:pPr>
              <w:spacing w:line="276" w:lineRule="auto"/>
              <w:jc w:val="center"/>
              <w:rPr>
                <w:rFonts w:asciiTheme="minorHAnsi" w:hAnsiTheme="minorHAnsi" w:cstheme="minorHAnsi"/>
                <w:sz w:val="18"/>
                <w:szCs w:val="18"/>
              </w:rPr>
            </w:pPr>
            <w:r w:rsidRPr="003C54C7">
              <w:rPr>
                <w:rFonts w:asciiTheme="minorHAnsi" w:hAnsiTheme="minorHAnsi" w:cstheme="minorHAnsi"/>
                <w:sz w:val="18"/>
                <w:szCs w:val="18"/>
              </w:rPr>
              <w:t>Descripción</w:t>
            </w:r>
          </w:p>
        </w:tc>
        <w:tc>
          <w:tcPr>
            <w:tcW w:w="783" w:type="dxa"/>
            <w:shd w:val="clear" w:color="auto" w:fill="auto"/>
          </w:tcPr>
          <w:p w:rsidR="003C54C7" w:rsidRPr="003C54C7" w:rsidRDefault="003C54C7" w:rsidP="004F4891">
            <w:pPr>
              <w:spacing w:line="276" w:lineRule="auto"/>
              <w:jc w:val="center"/>
              <w:rPr>
                <w:rFonts w:asciiTheme="minorHAnsi" w:hAnsiTheme="minorHAnsi" w:cstheme="minorHAnsi"/>
                <w:sz w:val="18"/>
                <w:szCs w:val="18"/>
              </w:rPr>
            </w:pPr>
            <w:r w:rsidRPr="003C54C7">
              <w:rPr>
                <w:rFonts w:asciiTheme="minorHAnsi" w:hAnsiTheme="minorHAnsi" w:cstheme="minorHAnsi"/>
                <w:sz w:val="18"/>
                <w:szCs w:val="18"/>
              </w:rPr>
              <w:t>Unidad de Medida</w:t>
            </w:r>
          </w:p>
        </w:tc>
        <w:tc>
          <w:tcPr>
            <w:tcW w:w="870" w:type="dxa"/>
            <w:shd w:val="clear" w:color="auto" w:fill="auto"/>
          </w:tcPr>
          <w:p w:rsidR="003C54C7" w:rsidRPr="003C54C7" w:rsidRDefault="003C54C7" w:rsidP="004F4891">
            <w:pPr>
              <w:spacing w:line="276" w:lineRule="auto"/>
              <w:jc w:val="center"/>
              <w:rPr>
                <w:rFonts w:asciiTheme="minorHAnsi" w:hAnsiTheme="minorHAnsi" w:cstheme="minorHAnsi"/>
                <w:sz w:val="18"/>
                <w:szCs w:val="18"/>
              </w:rPr>
            </w:pPr>
            <w:r w:rsidRPr="003C54C7">
              <w:rPr>
                <w:rFonts w:asciiTheme="minorHAnsi" w:hAnsiTheme="minorHAnsi" w:cstheme="minorHAnsi"/>
                <w:sz w:val="18"/>
                <w:szCs w:val="18"/>
              </w:rPr>
              <w:t>Cantidad</w:t>
            </w:r>
          </w:p>
        </w:tc>
        <w:tc>
          <w:tcPr>
            <w:tcW w:w="1211" w:type="dxa"/>
            <w:shd w:val="clear" w:color="auto" w:fill="auto"/>
          </w:tcPr>
          <w:p w:rsidR="003C54C7" w:rsidRPr="003C54C7" w:rsidRDefault="003C54C7" w:rsidP="004F4891">
            <w:pPr>
              <w:spacing w:line="276" w:lineRule="auto"/>
              <w:jc w:val="center"/>
              <w:rPr>
                <w:rFonts w:asciiTheme="minorHAnsi" w:hAnsiTheme="minorHAnsi" w:cstheme="minorHAnsi"/>
                <w:sz w:val="18"/>
                <w:szCs w:val="18"/>
              </w:rPr>
            </w:pPr>
            <w:r w:rsidRPr="003C54C7">
              <w:rPr>
                <w:rFonts w:asciiTheme="minorHAnsi" w:hAnsiTheme="minorHAnsi" w:cstheme="minorHAnsi"/>
                <w:sz w:val="18"/>
                <w:szCs w:val="18"/>
              </w:rPr>
              <w:t>Precio Unitario (incluye IVA)</w:t>
            </w:r>
          </w:p>
        </w:tc>
        <w:tc>
          <w:tcPr>
            <w:tcW w:w="1385" w:type="dxa"/>
            <w:shd w:val="clear" w:color="auto" w:fill="auto"/>
          </w:tcPr>
          <w:p w:rsidR="003C54C7" w:rsidRPr="003C54C7" w:rsidRDefault="003C54C7" w:rsidP="004F4891">
            <w:pPr>
              <w:spacing w:line="276" w:lineRule="auto"/>
              <w:jc w:val="center"/>
              <w:rPr>
                <w:rFonts w:asciiTheme="minorHAnsi" w:hAnsiTheme="minorHAnsi" w:cstheme="minorHAnsi"/>
                <w:sz w:val="18"/>
                <w:szCs w:val="18"/>
              </w:rPr>
            </w:pPr>
            <w:r w:rsidRPr="003C54C7">
              <w:rPr>
                <w:rFonts w:asciiTheme="minorHAnsi" w:hAnsiTheme="minorHAnsi" w:cstheme="minorHAnsi"/>
                <w:sz w:val="18"/>
                <w:szCs w:val="18"/>
              </w:rPr>
              <w:t>Precio Total</w:t>
            </w:r>
          </w:p>
          <w:p w:rsidR="003C54C7" w:rsidRPr="003C54C7" w:rsidRDefault="003C54C7" w:rsidP="004F4891">
            <w:pPr>
              <w:spacing w:line="276" w:lineRule="auto"/>
              <w:jc w:val="center"/>
              <w:rPr>
                <w:rFonts w:asciiTheme="minorHAnsi" w:hAnsiTheme="minorHAnsi" w:cstheme="minorHAnsi"/>
                <w:sz w:val="18"/>
                <w:szCs w:val="18"/>
              </w:rPr>
            </w:pPr>
            <w:r w:rsidRPr="003C54C7">
              <w:rPr>
                <w:rFonts w:asciiTheme="minorHAnsi" w:hAnsiTheme="minorHAnsi" w:cstheme="minorHAnsi"/>
                <w:sz w:val="18"/>
                <w:szCs w:val="18"/>
              </w:rPr>
              <w:t>(incluye IVA)</w:t>
            </w:r>
          </w:p>
        </w:tc>
      </w:tr>
      <w:tr w:rsidR="003C54C7" w:rsidRPr="007C02FC" w:rsidTr="00D8687B">
        <w:trPr>
          <w:gridAfter w:val="1"/>
          <w:wAfter w:w="14" w:type="dxa"/>
        </w:trPr>
        <w:tc>
          <w:tcPr>
            <w:tcW w:w="993" w:type="dxa"/>
            <w:shd w:val="clear" w:color="auto" w:fill="auto"/>
          </w:tcPr>
          <w:p w:rsidR="003C54C7" w:rsidRPr="003C54C7" w:rsidRDefault="003C54C7" w:rsidP="004F4891">
            <w:pPr>
              <w:widowControl w:val="0"/>
              <w:suppressLineNumbers/>
              <w:jc w:val="center"/>
              <w:rPr>
                <w:rFonts w:asciiTheme="minorHAnsi" w:eastAsia="Droid Sans Fallback" w:hAnsiTheme="minorHAnsi" w:cstheme="minorHAnsi"/>
                <w:kern w:val="1"/>
                <w:sz w:val="18"/>
                <w:szCs w:val="18"/>
                <w:lang w:bidi="hi-IN"/>
              </w:rPr>
            </w:pPr>
          </w:p>
          <w:p w:rsidR="003C54C7" w:rsidRPr="003C54C7" w:rsidRDefault="003C54C7" w:rsidP="004F4891">
            <w:pPr>
              <w:widowControl w:val="0"/>
              <w:suppressLineNumbers/>
              <w:jc w:val="center"/>
              <w:rPr>
                <w:rFonts w:asciiTheme="minorHAnsi" w:eastAsia="Droid Sans Fallback" w:hAnsiTheme="minorHAnsi" w:cstheme="minorHAnsi"/>
                <w:kern w:val="1"/>
                <w:sz w:val="18"/>
                <w:szCs w:val="18"/>
                <w:lang w:bidi="hi-IN"/>
              </w:rPr>
            </w:pPr>
            <w:r w:rsidRPr="003C54C7">
              <w:rPr>
                <w:rFonts w:asciiTheme="minorHAnsi" w:eastAsia="Droid Sans Fallback" w:hAnsiTheme="minorHAnsi" w:cstheme="minorHAnsi"/>
                <w:kern w:val="1"/>
                <w:sz w:val="18"/>
                <w:szCs w:val="18"/>
                <w:lang w:bidi="hi-IN"/>
              </w:rPr>
              <w:t>30106061</w:t>
            </w:r>
          </w:p>
        </w:tc>
        <w:tc>
          <w:tcPr>
            <w:tcW w:w="3685" w:type="dxa"/>
            <w:shd w:val="clear" w:color="auto" w:fill="auto"/>
            <w:vAlign w:val="center"/>
          </w:tcPr>
          <w:p w:rsidR="003C54C7" w:rsidRPr="003C54C7" w:rsidRDefault="003C54C7" w:rsidP="004F4891">
            <w:pPr>
              <w:contextualSpacing/>
              <w:rPr>
                <w:rFonts w:asciiTheme="minorHAnsi" w:hAnsiTheme="minorHAnsi" w:cstheme="minorHAnsi"/>
                <w:sz w:val="18"/>
                <w:szCs w:val="18"/>
              </w:rPr>
            </w:pPr>
          </w:p>
          <w:p w:rsidR="003C54C7" w:rsidRPr="003C54C7" w:rsidRDefault="003C54C7" w:rsidP="004F4891">
            <w:pPr>
              <w:contextualSpacing/>
              <w:rPr>
                <w:rFonts w:asciiTheme="minorHAnsi" w:hAnsiTheme="minorHAnsi" w:cstheme="minorHAnsi"/>
                <w:sz w:val="18"/>
                <w:szCs w:val="18"/>
              </w:rPr>
            </w:pPr>
            <w:r w:rsidRPr="003C54C7">
              <w:rPr>
                <w:rFonts w:asciiTheme="minorHAnsi" w:hAnsiTheme="minorHAnsi" w:cstheme="minorHAnsi"/>
                <w:sz w:val="18"/>
                <w:szCs w:val="18"/>
              </w:rPr>
              <w:t>PRUEBA PARA LA DETECCI</w:t>
            </w:r>
            <w:r w:rsidR="00681A82">
              <w:rPr>
                <w:rFonts w:asciiTheme="minorHAnsi" w:hAnsiTheme="minorHAnsi" w:cstheme="minorHAnsi"/>
                <w:sz w:val="18"/>
                <w:szCs w:val="18"/>
              </w:rPr>
              <w:t>Ó</w:t>
            </w:r>
            <w:r w:rsidRPr="003C54C7">
              <w:rPr>
                <w:rFonts w:asciiTheme="minorHAnsi" w:hAnsiTheme="minorHAnsi" w:cstheme="minorHAnsi"/>
                <w:sz w:val="18"/>
                <w:szCs w:val="18"/>
              </w:rPr>
              <w:t>N DE 14 O M</w:t>
            </w:r>
            <w:r w:rsidR="00681A82">
              <w:rPr>
                <w:rFonts w:asciiTheme="minorHAnsi" w:hAnsiTheme="minorHAnsi" w:cstheme="minorHAnsi"/>
                <w:sz w:val="18"/>
                <w:szCs w:val="18"/>
              </w:rPr>
              <w:t>Á</w:t>
            </w:r>
            <w:r w:rsidRPr="003C54C7">
              <w:rPr>
                <w:rFonts w:asciiTheme="minorHAnsi" w:hAnsiTheme="minorHAnsi" w:cstheme="minorHAnsi"/>
                <w:sz w:val="18"/>
                <w:szCs w:val="18"/>
              </w:rPr>
              <w:t>S GENOTIPOS DEL PAPILOMA VIRUS HUMANO DE ALTO RIESGO, M</w:t>
            </w:r>
            <w:r w:rsidR="00681A82">
              <w:rPr>
                <w:rFonts w:asciiTheme="minorHAnsi" w:hAnsiTheme="minorHAnsi" w:cstheme="minorHAnsi"/>
                <w:sz w:val="18"/>
                <w:szCs w:val="18"/>
              </w:rPr>
              <w:t>É</w:t>
            </w:r>
            <w:r w:rsidRPr="003C54C7">
              <w:rPr>
                <w:rFonts w:asciiTheme="minorHAnsi" w:hAnsiTheme="minorHAnsi" w:cstheme="minorHAnsi"/>
                <w:sz w:val="18"/>
                <w:szCs w:val="18"/>
              </w:rPr>
              <w:t>TODO HIBRIDACI</w:t>
            </w:r>
            <w:r w:rsidR="009E0454">
              <w:rPr>
                <w:rFonts w:asciiTheme="minorHAnsi" w:hAnsiTheme="minorHAnsi" w:cstheme="minorHAnsi"/>
                <w:sz w:val="18"/>
                <w:szCs w:val="18"/>
              </w:rPr>
              <w:t>Ó</w:t>
            </w:r>
            <w:r w:rsidRPr="003C54C7">
              <w:rPr>
                <w:rFonts w:asciiTheme="minorHAnsi" w:hAnsiTheme="minorHAnsi" w:cstheme="minorHAnsi"/>
                <w:sz w:val="18"/>
                <w:szCs w:val="18"/>
              </w:rPr>
              <w:t xml:space="preserve">N DE </w:t>
            </w:r>
            <w:r w:rsidR="00681A82">
              <w:rPr>
                <w:rFonts w:asciiTheme="minorHAnsi" w:hAnsiTheme="minorHAnsi" w:cstheme="minorHAnsi"/>
                <w:sz w:val="18"/>
                <w:szCs w:val="18"/>
              </w:rPr>
              <w:t>Á</w:t>
            </w:r>
            <w:r w:rsidRPr="003C54C7">
              <w:rPr>
                <w:rFonts w:asciiTheme="minorHAnsi" w:hAnsiTheme="minorHAnsi" w:cstheme="minorHAnsi"/>
                <w:sz w:val="18"/>
                <w:szCs w:val="18"/>
              </w:rPr>
              <w:t>CIDO NUCLEICO, SET (24 - 96) PRUEBAS.</w:t>
            </w:r>
          </w:p>
          <w:p w:rsidR="003C54C7" w:rsidRPr="003C54C7" w:rsidRDefault="003C54C7" w:rsidP="004F4891">
            <w:pPr>
              <w:contextualSpacing/>
              <w:rPr>
                <w:rFonts w:asciiTheme="minorHAnsi" w:hAnsiTheme="minorHAnsi" w:cstheme="minorHAnsi"/>
                <w:sz w:val="18"/>
                <w:szCs w:val="18"/>
              </w:rPr>
            </w:pPr>
            <w:r w:rsidRPr="003C54C7">
              <w:rPr>
                <w:rFonts w:asciiTheme="minorHAnsi" w:hAnsiTheme="minorHAnsi" w:cstheme="minorHAnsi"/>
                <w:sz w:val="18"/>
                <w:szCs w:val="18"/>
              </w:rPr>
              <w:t>Marca: QIAGEN</w:t>
            </w:r>
          </w:p>
          <w:p w:rsidR="003C54C7" w:rsidRPr="003C54C7" w:rsidRDefault="003C54C7" w:rsidP="004F4891">
            <w:pPr>
              <w:contextualSpacing/>
              <w:rPr>
                <w:rFonts w:asciiTheme="minorHAnsi" w:hAnsiTheme="minorHAnsi" w:cstheme="minorHAnsi"/>
                <w:sz w:val="18"/>
                <w:szCs w:val="18"/>
              </w:rPr>
            </w:pPr>
            <w:r w:rsidRPr="003C54C7">
              <w:rPr>
                <w:rFonts w:asciiTheme="minorHAnsi" w:hAnsiTheme="minorHAnsi" w:cstheme="minorHAnsi"/>
                <w:sz w:val="18"/>
                <w:szCs w:val="18"/>
              </w:rPr>
              <w:t>Modelo: CARE HPV</w:t>
            </w:r>
          </w:p>
          <w:p w:rsidR="003C54C7" w:rsidRPr="003C54C7" w:rsidRDefault="003C54C7" w:rsidP="004F4891">
            <w:pPr>
              <w:contextualSpacing/>
              <w:rPr>
                <w:rFonts w:asciiTheme="minorHAnsi" w:hAnsiTheme="minorHAnsi" w:cstheme="minorHAnsi"/>
                <w:sz w:val="18"/>
                <w:szCs w:val="18"/>
              </w:rPr>
            </w:pPr>
            <w:r w:rsidRPr="003C54C7">
              <w:rPr>
                <w:rFonts w:asciiTheme="minorHAnsi" w:hAnsiTheme="minorHAnsi" w:cstheme="minorHAnsi"/>
                <w:sz w:val="18"/>
                <w:szCs w:val="18"/>
              </w:rPr>
              <w:t>País de origen: Alemania / China</w:t>
            </w:r>
          </w:p>
          <w:p w:rsidR="003C54C7" w:rsidRPr="003C54C7" w:rsidRDefault="003C54C7" w:rsidP="004F4891">
            <w:pPr>
              <w:contextualSpacing/>
              <w:rPr>
                <w:rFonts w:asciiTheme="minorHAnsi" w:hAnsiTheme="minorHAnsi" w:cstheme="minorHAnsi"/>
                <w:sz w:val="18"/>
                <w:szCs w:val="18"/>
              </w:rPr>
            </w:pPr>
            <w:r w:rsidRPr="003C54C7">
              <w:rPr>
                <w:rFonts w:asciiTheme="minorHAnsi" w:hAnsiTheme="minorHAnsi" w:cstheme="minorHAnsi"/>
                <w:sz w:val="18"/>
                <w:szCs w:val="18"/>
              </w:rPr>
              <w:t>(Anexo especificaciones técnicas)</w:t>
            </w:r>
          </w:p>
          <w:p w:rsidR="003C54C7" w:rsidRPr="003C54C7" w:rsidRDefault="003C54C7" w:rsidP="004F4891">
            <w:pPr>
              <w:contextualSpacing/>
              <w:rPr>
                <w:rFonts w:asciiTheme="minorHAnsi" w:hAnsiTheme="minorHAnsi" w:cstheme="minorHAnsi"/>
                <w:sz w:val="18"/>
                <w:szCs w:val="18"/>
              </w:rPr>
            </w:pPr>
          </w:p>
        </w:tc>
        <w:tc>
          <w:tcPr>
            <w:tcW w:w="783" w:type="dxa"/>
            <w:shd w:val="clear" w:color="auto" w:fill="auto"/>
            <w:vAlign w:val="center"/>
          </w:tcPr>
          <w:p w:rsidR="003C54C7" w:rsidRPr="003C54C7" w:rsidRDefault="003C54C7" w:rsidP="004F4891">
            <w:pPr>
              <w:overflowPunct w:val="0"/>
              <w:autoSpaceDE w:val="0"/>
              <w:autoSpaceDN w:val="0"/>
              <w:adjustRightInd w:val="0"/>
              <w:jc w:val="center"/>
              <w:rPr>
                <w:rFonts w:asciiTheme="minorHAnsi" w:hAnsiTheme="minorHAnsi" w:cstheme="minorHAnsi"/>
                <w:sz w:val="18"/>
                <w:szCs w:val="18"/>
                <w:lang w:eastAsia="es-ES"/>
              </w:rPr>
            </w:pPr>
            <w:r w:rsidRPr="003C54C7">
              <w:rPr>
                <w:rFonts w:asciiTheme="minorHAnsi" w:hAnsiTheme="minorHAnsi" w:cstheme="minorHAnsi"/>
                <w:sz w:val="18"/>
                <w:szCs w:val="18"/>
                <w:lang w:eastAsia="es-ES"/>
              </w:rPr>
              <w:t>C/U</w:t>
            </w:r>
          </w:p>
        </w:tc>
        <w:tc>
          <w:tcPr>
            <w:tcW w:w="870" w:type="dxa"/>
            <w:shd w:val="clear" w:color="auto" w:fill="auto"/>
            <w:vAlign w:val="center"/>
          </w:tcPr>
          <w:p w:rsidR="003C54C7" w:rsidRPr="003C54C7" w:rsidRDefault="003C54C7" w:rsidP="004F4891">
            <w:pPr>
              <w:overflowPunct w:val="0"/>
              <w:autoSpaceDE w:val="0"/>
              <w:autoSpaceDN w:val="0"/>
              <w:adjustRightInd w:val="0"/>
              <w:jc w:val="center"/>
              <w:rPr>
                <w:rFonts w:asciiTheme="minorHAnsi" w:hAnsiTheme="minorHAnsi" w:cstheme="minorHAnsi"/>
                <w:sz w:val="18"/>
                <w:szCs w:val="18"/>
                <w:lang w:eastAsia="es-ES"/>
              </w:rPr>
            </w:pPr>
            <w:r w:rsidRPr="003C54C7">
              <w:rPr>
                <w:rFonts w:asciiTheme="minorHAnsi" w:hAnsiTheme="minorHAnsi" w:cstheme="minorHAnsi"/>
                <w:sz w:val="18"/>
                <w:szCs w:val="18"/>
                <w:lang w:eastAsia="es-ES"/>
              </w:rPr>
              <w:t>77,377</w:t>
            </w:r>
          </w:p>
        </w:tc>
        <w:tc>
          <w:tcPr>
            <w:tcW w:w="1211" w:type="dxa"/>
            <w:shd w:val="clear" w:color="auto" w:fill="auto"/>
            <w:vAlign w:val="center"/>
          </w:tcPr>
          <w:p w:rsidR="003C54C7" w:rsidRPr="003C54C7" w:rsidRDefault="003C54C7" w:rsidP="004F4891">
            <w:pPr>
              <w:overflowPunct w:val="0"/>
              <w:autoSpaceDE w:val="0"/>
              <w:autoSpaceDN w:val="0"/>
              <w:adjustRightInd w:val="0"/>
              <w:jc w:val="center"/>
              <w:rPr>
                <w:rFonts w:asciiTheme="minorHAnsi" w:hAnsiTheme="minorHAnsi" w:cstheme="minorHAnsi"/>
                <w:sz w:val="18"/>
                <w:szCs w:val="18"/>
                <w:lang w:eastAsia="es-ES"/>
              </w:rPr>
            </w:pPr>
            <w:r w:rsidRPr="003C54C7">
              <w:rPr>
                <w:rFonts w:asciiTheme="minorHAnsi" w:hAnsiTheme="minorHAnsi" w:cstheme="minorHAnsi"/>
                <w:b/>
                <w:sz w:val="18"/>
                <w:szCs w:val="18"/>
                <w:lang w:val="es-ES_tradnl"/>
              </w:rPr>
              <w:t>US$7.90</w:t>
            </w:r>
          </w:p>
        </w:tc>
        <w:tc>
          <w:tcPr>
            <w:tcW w:w="1385" w:type="dxa"/>
            <w:shd w:val="clear" w:color="auto" w:fill="auto"/>
            <w:vAlign w:val="center"/>
          </w:tcPr>
          <w:p w:rsidR="003C54C7" w:rsidRPr="003C54C7" w:rsidRDefault="003C54C7" w:rsidP="004F4891">
            <w:pPr>
              <w:overflowPunct w:val="0"/>
              <w:autoSpaceDE w:val="0"/>
              <w:autoSpaceDN w:val="0"/>
              <w:adjustRightInd w:val="0"/>
              <w:jc w:val="right"/>
              <w:rPr>
                <w:rFonts w:asciiTheme="minorHAnsi" w:hAnsiTheme="minorHAnsi" w:cstheme="minorHAnsi"/>
                <w:b/>
                <w:sz w:val="18"/>
                <w:szCs w:val="18"/>
                <w:lang w:eastAsia="es-ES"/>
              </w:rPr>
            </w:pPr>
            <w:r w:rsidRPr="003C54C7">
              <w:rPr>
                <w:rFonts w:asciiTheme="minorHAnsi" w:hAnsiTheme="minorHAnsi" w:cstheme="minorHAnsi"/>
                <w:b/>
                <w:sz w:val="18"/>
                <w:szCs w:val="18"/>
                <w:lang w:val="es-ES_tradnl"/>
              </w:rPr>
              <w:t>US$611,278.30</w:t>
            </w:r>
          </w:p>
        </w:tc>
      </w:tr>
      <w:tr w:rsidR="003C54C7" w:rsidRPr="007C02FC" w:rsidTr="002C32A1">
        <w:trPr>
          <w:gridAfter w:val="1"/>
          <w:wAfter w:w="14" w:type="dxa"/>
        </w:trPr>
        <w:tc>
          <w:tcPr>
            <w:tcW w:w="7542" w:type="dxa"/>
            <w:gridSpan w:val="5"/>
            <w:shd w:val="clear" w:color="auto" w:fill="auto"/>
          </w:tcPr>
          <w:p w:rsidR="003C54C7" w:rsidRPr="003C54C7" w:rsidRDefault="003C54C7" w:rsidP="004F4891">
            <w:pPr>
              <w:overflowPunct w:val="0"/>
              <w:autoSpaceDE w:val="0"/>
              <w:autoSpaceDN w:val="0"/>
              <w:adjustRightInd w:val="0"/>
              <w:rPr>
                <w:rFonts w:asciiTheme="minorHAnsi" w:hAnsiTheme="minorHAnsi" w:cstheme="minorHAnsi"/>
                <w:b/>
                <w:sz w:val="18"/>
                <w:szCs w:val="18"/>
                <w:lang w:eastAsia="es-ES"/>
              </w:rPr>
            </w:pPr>
            <w:r w:rsidRPr="003C54C7">
              <w:rPr>
                <w:rFonts w:asciiTheme="minorHAnsi" w:hAnsiTheme="minorHAnsi" w:cstheme="minorHAnsi"/>
                <w:b/>
                <w:sz w:val="18"/>
                <w:szCs w:val="18"/>
                <w:lang w:eastAsia="es-ES"/>
              </w:rPr>
              <w:t>TOTAL</w:t>
            </w:r>
          </w:p>
        </w:tc>
        <w:tc>
          <w:tcPr>
            <w:tcW w:w="1385" w:type="dxa"/>
            <w:shd w:val="clear" w:color="auto" w:fill="auto"/>
            <w:vAlign w:val="center"/>
          </w:tcPr>
          <w:p w:rsidR="003C54C7" w:rsidRPr="003C54C7" w:rsidRDefault="003C54C7" w:rsidP="004F4891">
            <w:pPr>
              <w:overflowPunct w:val="0"/>
              <w:autoSpaceDE w:val="0"/>
              <w:autoSpaceDN w:val="0"/>
              <w:adjustRightInd w:val="0"/>
              <w:jc w:val="right"/>
              <w:rPr>
                <w:rFonts w:asciiTheme="minorHAnsi" w:hAnsiTheme="minorHAnsi" w:cstheme="minorHAnsi"/>
                <w:b/>
                <w:sz w:val="18"/>
                <w:szCs w:val="18"/>
                <w:lang w:eastAsia="es-ES"/>
              </w:rPr>
            </w:pPr>
            <w:r w:rsidRPr="003C54C7">
              <w:rPr>
                <w:rFonts w:asciiTheme="minorHAnsi" w:hAnsiTheme="minorHAnsi" w:cstheme="minorHAnsi"/>
                <w:b/>
                <w:sz w:val="18"/>
                <w:szCs w:val="18"/>
                <w:lang w:val="es-ES_tradnl"/>
              </w:rPr>
              <w:t>US$611,278.30</w:t>
            </w:r>
          </w:p>
        </w:tc>
      </w:tr>
    </w:tbl>
    <w:p w:rsidR="002174F7" w:rsidRDefault="002174F7" w:rsidP="00B46520">
      <w:pPr>
        <w:spacing w:line="360" w:lineRule="auto"/>
        <w:jc w:val="both"/>
        <w:rPr>
          <w:sz w:val="24"/>
          <w:szCs w:val="24"/>
        </w:rPr>
      </w:pPr>
      <w:r w:rsidRPr="00426C13">
        <w:rPr>
          <w:sz w:val="24"/>
          <w:szCs w:val="24"/>
        </w:rPr>
        <w:t>Es claramente entendido, que los precios unitarios establecidos anteriormente son inalterables y se mantienen firmes hasta el cumplimiento de las obligaciones contractuales.</w:t>
      </w:r>
    </w:p>
    <w:p w:rsidR="002174F7" w:rsidRPr="00426C13" w:rsidRDefault="002174F7" w:rsidP="00B46520">
      <w:pPr>
        <w:spacing w:line="360" w:lineRule="auto"/>
        <w:jc w:val="both"/>
        <w:rPr>
          <w:sz w:val="24"/>
          <w:szCs w:val="24"/>
        </w:rPr>
      </w:pPr>
      <w:r w:rsidRPr="00393E1B">
        <w:rPr>
          <w:b/>
          <w:sz w:val="24"/>
          <w:szCs w:val="24"/>
        </w:rPr>
        <w:t>CLAUSULA TERCERA: DOCUMENTOS CONTRACTUALES.</w:t>
      </w:r>
      <w:r w:rsidRPr="00426C13">
        <w:rPr>
          <w:sz w:val="24"/>
          <w:szCs w:val="24"/>
        </w:rPr>
        <w:t xml:space="preserve"> Forman parte integrante de este contrato, con plena fuerza obligatoria para las partes, los documentos siguientes: a) El Documento de </w:t>
      </w:r>
      <w:r w:rsidR="003C54C7" w:rsidRPr="003C54C7">
        <w:rPr>
          <w:sz w:val="24"/>
          <w:szCs w:val="24"/>
        </w:rPr>
        <w:t>Selección Directa N° ANCDP-02-DIR-GO</w:t>
      </w:r>
      <w:r w:rsidRPr="00426C13">
        <w:rPr>
          <w:sz w:val="24"/>
          <w:szCs w:val="24"/>
        </w:rPr>
        <w:t xml:space="preserve">, y las enmiendas y aclaraciones si las </w:t>
      </w:r>
      <w:r w:rsidR="00F01FB5" w:rsidRPr="00426C13">
        <w:rPr>
          <w:sz w:val="24"/>
          <w:szCs w:val="24"/>
        </w:rPr>
        <w:t>hubiere</w:t>
      </w:r>
      <w:r w:rsidRPr="00426C13">
        <w:rPr>
          <w:sz w:val="24"/>
          <w:szCs w:val="24"/>
        </w:rPr>
        <w:t>; b) La Oferta y sus documentos; c) La Resolución de Adjudicación No.</w:t>
      </w:r>
      <w:r w:rsidR="003C663E">
        <w:t>67/2019 de fecha 14 de noviembre de 2019</w:t>
      </w:r>
      <w:r w:rsidRPr="00426C13">
        <w:rPr>
          <w:sz w:val="24"/>
          <w:szCs w:val="24"/>
        </w:rPr>
        <w:t xml:space="preserve">; </w:t>
      </w:r>
      <w:r>
        <w:rPr>
          <w:sz w:val="24"/>
          <w:szCs w:val="24"/>
        </w:rPr>
        <w:t>d</w:t>
      </w:r>
      <w:r w:rsidRPr="00426C13">
        <w:rPr>
          <w:sz w:val="24"/>
          <w:szCs w:val="24"/>
        </w:rPr>
        <w:t>) Las Resoluciones Mo</w:t>
      </w:r>
      <w:r>
        <w:rPr>
          <w:sz w:val="24"/>
          <w:szCs w:val="24"/>
        </w:rPr>
        <w:t>dificativas si las hubiere; e</w:t>
      </w:r>
      <w:r w:rsidRPr="00426C13">
        <w:rPr>
          <w:sz w:val="24"/>
          <w:szCs w:val="24"/>
        </w:rPr>
        <w:t>) La Garantía. En caso de alguna discrepancia o inconsistencia entre los documentos del Contrato, los documentos prevalecerán en el orden enunciado anteriormente.</w:t>
      </w:r>
    </w:p>
    <w:p w:rsidR="0084570C" w:rsidRDefault="0084570C" w:rsidP="00B46520">
      <w:pPr>
        <w:spacing w:line="360" w:lineRule="auto"/>
        <w:jc w:val="both"/>
        <w:rPr>
          <w:b/>
          <w:sz w:val="24"/>
          <w:szCs w:val="24"/>
        </w:rPr>
      </w:pPr>
    </w:p>
    <w:p w:rsidR="0085501F" w:rsidRDefault="0085501F" w:rsidP="00B46520">
      <w:pPr>
        <w:spacing w:line="360" w:lineRule="auto"/>
        <w:jc w:val="both"/>
        <w:rPr>
          <w:b/>
          <w:sz w:val="24"/>
          <w:szCs w:val="24"/>
        </w:rPr>
      </w:pPr>
    </w:p>
    <w:p w:rsidR="0085501F" w:rsidRDefault="002174F7" w:rsidP="00B46520">
      <w:pPr>
        <w:spacing w:line="360" w:lineRule="auto"/>
        <w:jc w:val="both"/>
        <w:rPr>
          <w:sz w:val="24"/>
          <w:szCs w:val="24"/>
        </w:rPr>
      </w:pPr>
      <w:r w:rsidRPr="00393E1B">
        <w:rPr>
          <w:b/>
          <w:sz w:val="24"/>
          <w:szCs w:val="24"/>
        </w:rPr>
        <w:lastRenderedPageBreak/>
        <w:t>CLÁUSULA CUARTA: PLAZO.</w:t>
      </w:r>
      <w:r w:rsidRPr="00426C13">
        <w:rPr>
          <w:sz w:val="24"/>
          <w:szCs w:val="24"/>
        </w:rPr>
        <w:t xml:space="preserve"> El Proveedor se obliga a entregar los bienes objeto del presente contrato </w:t>
      </w:r>
      <w:r w:rsidR="0085501F">
        <w:rPr>
          <w:sz w:val="24"/>
          <w:szCs w:val="24"/>
        </w:rPr>
        <w:t xml:space="preserve">de la siguiente manera: </w:t>
      </w:r>
      <w:r w:rsidR="0085501F" w:rsidRPr="0085501F">
        <w:rPr>
          <w:sz w:val="24"/>
          <w:szCs w:val="24"/>
        </w:rPr>
        <w:t xml:space="preserve">Primera entrega a </w:t>
      </w:r>
      <w:r w:rsidR="00D8687B">
        <w:rPr>
          <w:sz w:val="24"/>
          <w:szCs w:val="24"/>
        </w:rPr>
        <w:t>NOVENTA (</w:t>
      </w:r>
      <w:r w:rsidR="0085501F" w:rsidRPr="0085501F">
        <w:rPr>
          <w:sz w:val="24"/>
          <w:szCs w:val="24"/>
        </w:rPr>
        <w:t>90</w:t>
      </w:r>
      <w:r w:rsidR="00D8687B">
        <w:rPr>
          <w:sz w:val="24"/>
          <w:szCs w:val="24"/>
        </w:rPr>
        <w:t>)</w:t>
      </w:r>
      <w:r w:rsidR="0085501F" w:rsidRPr="0085501F">
        <w:rPr>
          <w:sz w:val="24"/>
          <w:szCs w:val="24"/>
        </w:rPr>
        <w:t xml:space="preserve"> días calendario, posterior a la distribución del contrato. La segunda entrega será a </w:t>
      </w:r>
      <w:r w:rsidR="00D8687B">
        <w:rPr>
          <w:sz w:val="24"/>
          <w:szCs w:val="24"/>
        </w:rPr>
        <w:t>CINCUENTA (</w:t>
      </w:r>
      <w:r w:rsidR="0085501F" w:rsidRPr="0085501F">
        <w:rPr>
          <w:sz w:val="24"/>
          <w:szCs w:val="24"/>
        </w:rPr>
        <w:t>50</w:t>
      </w:r>
      <w:r w:rsidR="00D8687B">
        <w:rPr>
          <w:sz w:val="24"/>
          <w:szCs w:val="24"/>
        </w:rPr>
        <w:t>)</w:t>
      </w:r>
      <w:r w:rsidR="0085501F" w:rsidRPr="0085501F">
        <w:rPr>
          <w:sz w:val="24"/>
          <w:szCs w:val="24"/>
        </w:rPr>
        <w:t xml:space="preserve"> días calendario posterior a la recepción de la primera entrega.</w:t>
      </w:r>
    </w:p>
    <w:p w:rsidR="002B182F" w:rsidRDefault="002174F7" w:rsidP="00B46520">
      <w:pPr>
        <w:spacing w:line="360" w:lineRule="auto"/>
        <w:jc w:val="both"/>
        <w:rPr>
          <w:sz w:val="24"/>
          <w:szCs w:val="24"/>
        </w:rPr>
      </w:pPr>
      <w:r w:rsidRPr="00393E1B">
        <w:rPr>
          <w:b/>
          <w:sz w:val="24"/>
          <w:szCs w:val="24"/>
        </w:rPr>
        <w:t>CLÁUSULA QUINTA: PRECIO DEL CONTRATO</w:t>
      </w:r>
      <w:r w:rsidR="00B46520" w:rsidRPr="00B46520">
        <w:t xml:space="preserve"> </w:t>
      </w:r>
      <w:r w:rsidR="0085501F" w:rsidRPr="0085501F">
        <w:rPr>
          <w:sz w:val="24"/>
          <w:szCs w:val="24"/>
        </w:rPr>
        <w:t>SEISCIENTOS ONCE MIL DOSCIENTOS SETENTA Y OCHO 30/100 DÓLARES DE LOS ESTADOS UNIDOS DE AMÉRICA (US$611,278.30)</w:t>
      </w:r>
      <w:r w:rsidR="0085501F">
        <w:rPr>
          <w:sz w:val="24"/>
          <w:szCs w:val="24"/>
        </w:rPr>
        <w:t xml:space="preserve">, </w:t>
      </w:r>
      <w:r w:rsidR="002B182F" w:rsidRPr="002B182F">
        <w:rPr>
          <w:sz w:val="24"/>
          <w:szCs w:val="24"/>
        </w:rPr>
        <w:t>con impuestos incluidos</w:t>
      </w:r>
      <w:r w:rsidR="002B182F">
        <w:rPr>
          <w:sz w:val="24"/>
          <w:szCs w:val="24"/>
        </w:rPr>
        <w:t>.</w:t>
      </w:r>
      <w:r w:rsidR="002B182F" w:rsidRPr="002B182F">
        <w:rPr>
          <w:sz w:val="24"/>
          <w:szCs w:val="24"/>
        </w:rPr>
        <w:t xml:space="preserve"> </w:t>
      </w:r>
    </w:p>
    <w:p w:rsidR="0085501F" w:rsidRDefault="002174F7" w:rsidP="00B46520">
      <w:pPr>
        <w:spacing w:line="360" w:lineRule="auto"/>
        <w:jc w:val="both"/>
        <w:rPr>
          <w:sz w:val="24"/>
          <w:szCs w:val="24"/>
        </w:rPr>
      </w:pPr>
      <w:r w:rsidRPr="00B76579">
        <w:rPr>
          <w:b/>
          <w:sz w:val="24"/>
          <w:szCs w:val="24"/>
        </w:rPr>
        <w:t>CLÁ</w:t>
      </w:r>
      <w:r w:rsidRPr="00393E1B">
        <w:rPr>
          <w:b/>
          <w:sz w:val="24"/>
          <w:szCs w:val="24"/>
        </w:rPr>
        <w:t>USULA SEXTA: FORMA DE ENTREGA Y RECEPCIÓN DE</w:t>
      </w:r>
      <w:r w:rsidR="00B46520">
        <w:rPr>
          <w:b/>
          <w:sz w:val="24"/>
          <w:szCs w:val="24"/>
        </w:rPr>
        <w:t xml:space="preserve"> LOS BIENES</w:t>
      </w:r>
      <w:r w:rsidRPr="00393E1B">
        <w:rPr>
          <w:b/>
          <w:sz w:val="24"/>
          <w:szCs w:val="24"/>
        </w:rPr>
        <w:t>.</w:t>
      </w:r>
      <w:r w:rsidRPr="00426C13">
        <w:rPr>
          <w:sz w:val="24"/>
          <w:szCs w:val="24"/>
        </w:rPr>
        <w:t xml:space="preserve"> El Proveedor se obliga a entregar </w:t>
      </w:r>
      <w:r w:rsidR="00B46520">
        <w:rPr>
          <w:sz w:val="24"/>
          <w:szCs w:val="24"/>
        </w:rPr>
        <w:t>los bienes</w:t>
      </w:r>
      <w:r w:rsidRPr="00426C13">
        <w:rPr>
          <w:sz w:val="24"/>
          <w:szCs w:val="24"/>
        </w:rPr>
        <w:t xml:space="preserve"> objeto del presente contrato en la siguiente dirección</w:t>
      </w:r>
      <w:r w:rsidR="00AE041E">
        <w:rPr>
          <w:sz w:val="24"/>
          <w:szCs w:val="24"/>
        </w:rPr>
        <w:t>:</w:t>
      </w:r>
      <w:r w:rsidRPr="00426C13">
        <w:rPr>
          <w:sz w:val="24"/>
          <w:szCs w:val="24"/>
        </w:rPr>
        <w:t xml:space="preserve"> </w:t>
      </w:r>
      <w:r w:rsidR="0085501F" w:rsidRPr="0085501F">
        <w:rPr>
          <w:sz w:val="24"/>
          <w:szCs w:val="24"/>
        </w:rPr>
        <w:t xml:space="preserve">Almacén El Paraíso, Colonia El Paraíso, final 6ª </w:t>
      </w:r>
      <w:r w:rsidR="009E0454">
        <w:rPr>
          <w:sz w:val="24"/>
          <w:szCs w:val="24"/>
        </w:rPr>
        <w:t>C</w:t>
      </w:r>
      <w:r w:rsidR="0085501F" w:rsidRPr="0085501F">
        <w:rPr>
          <w:sz w:val="24"/>
          <w:szCs w:val="24"/>
        </w:rPr>
        <w:t xml:space="preserve">alle </w:t>
      </w:r>
      <w:r w:rsidR="009E0454">
        <w:rPr>
          <w:sz w:val="24"/>
          <w:szCs w:val="24"/>
        </w:rPr>
        <w:t>O</w:t>
      </w:r>
      <w:r w:rsidR="0085501F" w:rsidRPr="0085501F">
        <w:rPr>
          <w:sz w:val="24"/>
          <w:szCs w:val="24"/>
        </w:rPr>
        <w:t>riente</w:t>
      </w:r>
      <w:r w:rsidR="009E0454">
        <w:rPr>
          <w:sz w:val="24"/>
          <w:szCs w:val="24"/>
        </w:rPr>
        <w:t>,</w:t>
      </w:r>
      <w:r w:rsidR="0085501F" w:rsidRPr="0085501F">
        <w:rPr>
          <w:sz w:val="24"/>
          <w:szCs w:val="24"/>
        </w:rPr>
        <w:t xml:space="preserve"> No. 1105, San Salvador</w:t>
      </w:r>
      <w:r w:rsidRPr="00426C13">
        <w:rPr>
          <w:sz w:val="24"/>
          <w:szCs w:val="24"/>
        </w:rPr>
        <w:t xml:space="preserve">, </w:t>
      </w:r>
      <w:r w:rsidR="0085501F">
        <w:rPr>
          <w:sz w:val="24"/>
          <w:szCs w:val="24"/>
        </w:rPr>
        <w:t xml:space="preserve">de la siguiente forma: </w:t>
      </w:r>
    </w:p>
    <w:p w:rsidR="0085501F" w:rsidRPr="0085501F" w:rsidRDefault="0085501F" w:rsidP="0085501F">
      <w:pPr>
        <w:jc w:val="both"/>
        <w:rPr>
          <w:rFonts w:asciiTheme="minorHAnsi" w:hAnsiTheme="minorHAnsi" w:cstheme="minorHAnsi"/>
          <w:sz w:val="24"/>
          <w:szCs w:val="24"/>
        </w:rPr>
      </w:pPr>
      <w:proofErr w:type="gramStart"/>
      <w:r w:rsidRPr="0085501F">
        <w:rPr>
          <w:rFonts w:asciiTheme="minorHAnsi" w:hAnsiTheme="minorHAnsi" w:cstheme="minorHAnsi"/>
          <w:sz w:val="24"/>
          <w:szCs w:val="24"/>
        </w:rPr>
        <w:t>Cantidades a entregar</w:t>
      </w:r>
      <w:proofErr w:type="gramEnd"/>
      <w:r w:rsidRPr="0085501F">
        <w:rPr>
          <w:rFonts w:asciiTheme="minorHAnsi" w:hAnsiTheme="minorHAnsi" w:cstheme="minorHAnsi"/>
          <w:sz w:val="24"/>
          <w:szCs w:val="24"/>
        </w:rPr>
        <w:t>:</w:t>
      </w:r>
    </w:p>
    <w:tbl>
      <w:tblPr>
        <w:tblW w:w="8916" w:type="dxa"/>
        <w:tblInd w:w="-5" w:type="dxa"/>
        <w:tblCellMar>
          <w:left w:w="70" w:type="dxa"/>
          <w:right w:w="70" w:type="dxa"/>
        </w:tblCellMar>
        <w:tblLook w:val="04A0" w:firstRow="1" w:lastRow="0" w:firstColumn="1" w:lastColumn="0" w:noHBand="0" w:noVBand="1"/>
      </w:tblPr>
      <w:tblGrid>
        <w:gridCol w:w="934"/>
        <w:gridCol w:w="985"/>
        <w:gridCol w:w="784"/>
        <w:gridCol w:w="1272"/>
        <w:gridCol w:w="1160"/>
        <w:gridCol w:w="1305"/>
        <w:gridCol w:w="1305"/>
        <w:gridCol w:w="1254"/>
      </w:tblGrid>
      <w:tr w:rsidR="0085501F" w:rsidRPr="0085501F" w:rsidTr="00017193">
        <w:trPr>
          <w:trHeight w:val="526"/>
        </w:trPr>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5501F" w:rsidRPr="0085501F" w:rsidRDefault="0085501F" w:rsidP="004F4891">
            <w:pPr>
              <w:jc w:val="center"/>
              <w:rPr>
                <w:rFonts w:asciiTheme="minorHAnsi" w:hAnsiTheme="minorHAnsi" w:cstheme="minorHAnsi"/>
                <w:b/>
                <w:bCs/>
                <w:color w:val="000000"/>
                <w:sz w:val="18"/>
                <w:szCs w:val="18"/>
                <w:lang w:eastAsia="es-ES"/>
              </w:rPr>
            </w:pPr>
            <w:r w:rsidRPr="0085501F">
              <w:rPr>
                <w:rFonts w:asciiTheme="minorHAnsi" w:hAnsiTheme="minorHAnsi" w:cstheme="minorHAnsi"/>
                <w:b/>
                <w:bCs/>
                <w:color w:val="000000"/>
                <w:sz w:val="18"/>
                <w:szCs w:val="18"/>
                <w:lang w:eastAsia="es-ES"/>
              </w:rPr>
              <w:t>ENTREGAS</w:t>
            </w:r>
          </w:p>
        </w:tc>
        <w:tc>
          <w:tcPr>
            <w:tcW w:w="985" w:type="dxa"/>
            <w:tcBorders>
              <w:top w:val="single" w:sz="4" w:space="0" w:color="auto"/>
              <w:left w:val="nil"/>
              <w:bottom w:val="single" w:sz="4" w:space="0" w:color="auto"/>
              <w:right w:val="single" w:sz="4" w:space="0" w:color="auto"/>
            </w:tcBorders>
            <w:shd w:val="clear" w:color="000000" w:fill="D9D9D9"/>
            <w:vAlign w:val="center"/>
            <w:hideMark/>
          </w:tcPr>
          <w:p w:rsidR="0085501F" w:rsidRPr="0085501F" w:rsidRDefault="0085501F" w:rsidP="004F4891">
            <w:pPr>
              <w:jc w:val="center"/>
              <w:rPr>
                <w:rFonts w:asciiTheme="minorHAnsi" w:hAnsiTheme="minorHAnsi" w:cstheme="minorHAnsi"/>
                <w:b/>
                <w:bCs/>
                <w:color w:val="000000"/>
                <w:sz w:val="18"/>
                <w:szCs w:val="18"/>
                <w:lang w:eastAsia="es-ES"/>
              </w:rPr>
            </w:pPr>
            <w:proofErr w:type="spellStart"/>
            <w:r w:rsidRPr="0085501F">
              <w:rPr>
                <w:rFonts w:asciiTheme="minorHAnsi" w:hAnsiTheme="minorHAnsi" w:cstheme="minorHAnsi"/>
                <w:b/>
                <w:bCs/>
                <w:color w:val="000000"/>
                <w:sz w:val="18"/>
                <w:szCs w:val="18"/>
                <w:lang w:eastAsia="es-ES"/>
              </w:rPr>
              <w:t>CareHPV</w:t>
            </w:r>
            <w:proofErr w:type="spellEnd"/>
            <w:r w:rsidRPr="0085501F">
              <w:rPr>
                <w:rFonts w:asciiTheme="minorHAnsi" w:hAnsiTheme="minorHAnsi" w:cstheme="minorHAnsi"/>
                <w:b/>
                <w:bCs/>
                <w:color w:val="000000"/>
                <w:sz w:val="18"/>
                <w:szCs w:val="18"/>
                <w:lang w:eastAsia="es-ES"/>
              </w:rPr>
              <w:t xml:space="preserve"> Test, CE (96-test)</w:t>
            </w:r>
          </w:p>
        </w:tc>
        <w:tc>
          <w:tcPr>
            <w:tcW w:w="784" w:type="dxa"/>
            <w:tcBorders>
              <w:top w:val="single" w:sz="4" w:space="0" w:color="auto"/>
              <w:left w:val="nil"/>
              <w:bottom w:val="single" w:sz="4" w:space="0" w:color="auto"/>
              <w:right w:val="single" w:sz="4" w:space="0" w:color="auto"/>
            </w:tcBorders>
            <w:shd w:val="clear" w:color="000000" w:fill="D9D9D9"/>
            <w:vAlign w:val="center"/>
            <w:hideMark/>
          </w:tcPr>
          <w:p w:rsidR="0085501F" w:rsidRPr="0085501F" w:rsidRDefault="0085501F" w:rsidP="004F4891">
            <w:pPr>
              <w:jc w:val="center"/>
              <w:rPr>
                <w:rFonts w:asciiTheme="minorHAnsi" w:hAnsiTheme="minorHAnsi" w:cstheme="minorHAnsi"/>
                <w:b/>
                <w:bCs/>
                <w:color w:val="000000"/>
                <w:sz w:val="18"/>
                <w:szCs w:val="18"/>
                <w:lang w:eastAsia="es-ES"/>
              </w:rPr>
            </w:pPr>
            <w:proofErr w:type="spellStart"/>
            <w:r w:rsidRPr="0085501F">
              <w:rPr>
                <w:rFonts w:asciiTheme="minorHAnsi" w:hAnsiTheme="minorHAnsi" w:cstheme="minorHAnsi"/>
                <w:b/>
                <w:bCs/>
                <w:color w:val="000000"/>
                <w:sz w:val="18"/>
                <w:szCs w:val="18"/>
                <w:lang w:eastAsia="es-ES"/>
              </w:rPr>
              <w:t>Care</w:t>
            </w:r>
            <w:proofErr w:type="spellEnd"/>
            <w:r w:rsidRPr="0085501F">
              <w:rPr>
                <w:rFonts w:asciiTheme="minorHAnsi" w:hAnsiTheme="minorHAnsi" w:cstheme="minorHAnsi"/>
                <w:b/>
                <w:bCs/>
                <w:color w:val="000000"/>
                <w:sz w:val="18"/>
                <w:szCs w:val="18"/>
                <w:lang w:eastAsia="es-ES"/>
              </w:rPr>
              <w:t xml:space="preserve"> Brush, CE</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rsidR="0085501F" w:rsidRPr="0085501F" w:rsidRDefault="0085501F" w:rsidP="004F4891">
            <w:pPr>
              <w:jc w:val="center"/>
              <w:rPr>
                <w:rFonts w:asciiTheme="minorHAnsi" w:hAnsiTheme="minorHAnsi" w:cstheme="minorHAnsi"/>
                <w:b/>
                <w:bCs/>
                <w:color w:val="000000"/>
                <w:sz w:val="18"/>
                <w:szCs w:val="18"/>
                <w:lang w:eastAsia="es-ES"/>
              </w:rPr>
            </w:pPr>
            <w:proofErr w:type="spellStart"/>
            <w:r w:rsidRPr="0085501F">
              <w:rPr>
                <w:rFonts w:asciiTheme="minorHAnsi" w:hAnsiTheme="minorHAnsi" w:cstheme="minorHAnsi"/>
                <w:b/>
                <w:bCs/>
                <w:color w:val="000000"/>
                <w:sz w:val="18"/>
                <w:szCs w:val="18"/>
                <w:lang w:eastAsia="es-ES"/>
              </w:rPr>
              <w:t>CareHPV</w:t>
            </w:r>
            <w:proofErr w:type="spellEnd"/>
            <w:r w:rsidRPr="0085501F">
              <w:rPr>
                <w:rFonts w:asciiTheme="minorHAnsi" w:hAnsiTheme="minorHAnsi" w:cstheme="minorHAnsi"/>
                <w:b/>
                <w:bCs/>
                <w:color w:val="000000"/>
                <w:sz w:val="18"/>
                <w:szCs w:val="18"/>
                <w:lang w:eastAsia="es-ES"/>
              </w:rPr>
              <w:t xml:space="preserve"> Test </w:t>
            </w:r>
            <w:proofErr w:type="spellStart"/>
            <w:r w:rsidRPr="0085501F">
              <w:rPr>
                <w:rFonts w:asciiTheme="minorHAnsi" w:hAnsiTheme="minorHAnsi" w:cstheme="minorHAnsi"/>
                <w:b/>
                <w:bCs/>
                <w:color w:val="000000"/>
                <w:sz w:val="18"/>
                <w:szCs w:val="18"/>
                <w:lang w:eastAsia="es-ES"/>
              </w:rPr>
              <w:t>Collection</w:t>
            </w:r>
            <w:proofErr w:type="spellEnd"/>
            <w:r w:rsidRPr="0085501F">
              <w:rPr>
                <w:rFonts w:asciiTheme="minorHAnsi" w:hAnsiTheme="minorHAnsi" w:cstheme="minorHAnsi"/>
                <w:b/>
                <w:bCs/>
                <w:color w:val="000000"/>
                <w:sz w:val="18"/>
                <w:szCs w:val="18"/>
                <w:lang w:eastAsia="es-ES"/>
              </w:rPr>
              <w:t xml:space="preserve"> Médium</w:t>
            </w:r>
          </w:p>
        </w:tc>
        <w:tc>
          <w:tcPr>
            <w:tcW w:w="1160" w:type="dxa"/>
            <w:tcBorders>
              <w:top w:val="single" w:sz="4" w:space="0" w:color="auto"/>
              <w:left w:val="nil"/>
              <w:bottom w:val="single" w:sz="4" w:space="0" w:color="auto"/>
              <w:right w:val="single" w:sz="4" w:space="0" w:color="auto"/>
            </w:tcBorders>
            <w:shd w:val="clear" w:color="000000" w:fill="D9D9D9"/>
            <w:vAlign w:val="center"/>
            <w:hideMark/>
          </w:tcPr>
          <w:p w:rsidR="0085501F" w:rsidRPr="0085501F" w:rsidRDefault="0085501F" w:rsidP="004F4891">
            <w:pPr>
              <w:jc w:val="center"/>
              <w:rPr>
                <w:rFonts w:asciiTheme="minorHAnsi" w:hAnsiTheme="minorHAnsi" w:cstheme="minorHAnsi"/>
                <w:b/>
                <w:bCs/>
                <w:color w:val="000000"/>
                <w:sz w:val="18"/>
                <w:szCs w:val="18"/>
                <w:lang w:eastAsia="es-ES"/>
              </w:rPr>
            </w:pPr>
            <w:proofErr w:type="spellStart"/>
            <w:r w:rsidRPr="0085501F">
              <w:rPr>
                <w:rFonts w:asciiTheme="minorHAnsi" w:hAnsiTheme="minorHAnsi" w:cstheme="minorHAnsi"/>
                <w:b/>
                <w:bCs/>
                <w:color w:val="000000"/>
                <w:sz w:val="18"/>
                <w:szCs w:val="18"/>
                <w:lang w:eastAsia="es-ES"/>
              </w:rPr>
              <w:t>Estra</w:t>
            </w:r>
            <w:proofErr w:type="spellEnd"/>
            <w:r w:rsidRPr="0085501F">
              <w:rPr>
                <w:rFonts w:asciiTheme="minorHAnsi" w:hAnsiTheme="minorHAnsi" w:cstheme="minorHAnsi"/>
                <w:b/>
                <w:bCs/>
                <w:color w:val="000000"/>
                <w:sz w:val="18"/>
                <w:szCs w:val="18"/>
                <w:lang w:eastAsia="es-ES"/>
              </w:rPr>
              <w:t xml:space="preserve">-Long Pipet </w:t>
            </w:r>
            <w:proofErr w:type="spellStart"/>
            <w:r w:rsidRPr="0085501F">
              <w:rPr>
                <w:rFonts w:asciiTheme="minorHAnsi" w:hAnsiTheme="minorHAnsi" w:cstheme="minorHAnsi"/>
                <w:b/>
                <w:bCs/>
                <w:color w:val="000000"/>
                <w:sz w:val="18"/>
                <w:szCs w:val="18"/>
                <w:lang w:eastAsia="es-ES"/>
              </w:rPr>
              <w:t>Tips</w:t>
            </w:r>
            <w:proofErr w:type="spellEnd"/>
            <w:r w:rsidRPr="0085501F">
              <w:rPr>
                <w:rFonts w:asciiTheme="minorHAnsi" w:hAnsiTheme="minorHAnsi" w:cstheme="minorHAnsi"/>
                <w:b/>
                <w:bCs/>
                <w:color w:val="000000"/>
                <w:sz w:val="18"/>
                <w:szCs w:val="18"/>
                <w:lang w:eastAsia="es-ES"/>
              </w:rPr>
              <w:t xml:space="preserve"> (200 </w:t>
            </w:r>
            <w:proofErr w:type="spellStart"/>
            <w:r w:rsidRPr="0085501F">
              <w:rPr>
                <w:rFonts w:asciiTheme="minorHAnsi" w:hAnsiTheme="minorHAnsi" w:cstheme="minorHAnsi"/>
                <w:b/>
                <w:bCs/>
                <w:color w:val="000000"/>
                <w:sz w:val="18"/>
                <w:szCs w:val="18"/>
                <w:lang w:eastAsia="es-ES"/>
              </w:rPr>
              <w:t>ul</w:t>
            </w:r>
            <w:proofErr w:type="spellEnd"/>
            <w:r w:rsidRPr="0085501F">
              <w:rPr>
                <w:rFonts w:asciiTheme="minorHAnsi" w:hAnsiTheme="minorHAnsi" w:cstheme="minorHAnsi"/>
                <w:b/>
                <w:bCs/>
                <w:color w:val="000000"/>
                <w:sz w:val="18"/>
                <w:szCs w:val="18"/>
                <w:lang w:eastAsia="es-ES"/>
              </w:rPr>
              <w:t>)</w:t>
            </w:r>
          </w:p>
        </w:tc>
        <w:tc>
          <w:tcPr>
            <w:tcW w:w="1305" w:type="dxa"/>
            <w:tcBorders>
              <w:top w:val="single" w:sz="4" w:space="0" w:color="auto"/>
              <w:left w:val="nil"/>
              <w:bottom w:val="single" w:sz="4" w:space="0" w:color="auto"/>
              <w:right w:val="single" w:sz="4" w:space="0" w:color="auto"/>
            </w:tcBorders>
            <w:shd w:val="clear" w:color="000000" w:fill="D9D9D9"/>
            <w:vAlign w:val="center"/>
            <w:hideMark/>
          </w:tcPr>
          <w:p w:rsidR="0085501F" w:rsidRPr="0085501F" w:rsidRDefault="0085501F" w:rsidP="004F4891">
            <w:pPr>
              <w:jc w:val="center"/>
              <w:rPr>
                <w:rFonts w:asciiTheme="minorHAnsi" w:hAnsiTheme="minorHAnsi" w:cstheme="minorHAnsi"/>
                <w:b/>
                <w:bCs/>
                <w:color w:val="000000"/>
                <w:sz w:val="18"/>
                <w:szCs w:val="18"/>
                <w:lang w:eastAsia="es-ES"/>
              </w:rPr>
            </w:pPr>
            <w:r w:rsidRPr="0085501F">
              <w:rPr>
                <w:rFonts w:asciiTheme="minorHAnsi" w:hAnsiTheme="minorHAnsi" w:cstheme="minorHAnsi"/>
                <w:b/>
                <w:bCs/>
                <w:color w:val="000000"/>
                <w:sz w:val="18"/>
                <w:szCs w:val="18"/>
                <w:lang w:eastAsia="es-ES"/>
              </w:rPr>
              <w:t xml:space="preserve"> </w:t>
            </w:r>
            <w:proofErr w:type="spellStart"/>
            <w:r w:rsidRPr="0085501F">
              <w:rPr>
                <w:rFonts w:asciiTheme="minorHAnsi" w:hAnsiTheme="minorHAnsi" w:cstheme="minorHAnsi"/>
                <w:b/>
                <w:bCs/>
                <w:color w:val="000000"/>
                <w:sz w:val="18"/>
                <w:szCs w:val="18"/>
                <w:lang w:eastAsia="es-ES"/>
              </w:rPr>
              <w:t>Repeat</w:t>
            </w:r>
            <w:proofErr w:type="spellEnd"/>
            <w:r w:rsidRPr="0085501F">
              <w:rPr>
                <w:rFonts w:asciiTheme="minorHAnsi" w:hAnsiTheme="minorHAnsi" w:cstheme="minorHAnsi"/>
                <w:b/>
                <w:bCs/>
                <w:color w:val="000000"/>
                <w:sz w:val="18"/>
                <w:szCs w:val="18"/>
                <w:lang w:eastAsia="es-ES"/>
              </w:rPr>
              <w:t xml:space="preserve">-Pipet </w:t>
            </w:r>
            <w:proofErr w:type="spellStart"/>
            <w:r w:rsidRPr="0085501F">
              <w:rPr>
                <w:rFonts w:asciiTheme="minorHAnsi" w:hAnsiTheme="minorHAnsi" w:cstheme="minorHAnsi"/>
                <w:b/>
                <w:bCs/>
                <w:color w:val="000000"/>
                <w:sz w:val="18"/>
                <w:szCs w:val="18"/>
                <w:lang w:eastAsia="es-ES"/>
              </w:rPr>
              <w:t>Tips</w:t>
            </w:r>
            <w:proofErr w:type="spellEnd"/>
            <w:r w:rsidRPr="0085501F">
              <w:rPr>
                <w:rFonts w:asciiTheme="minorHAnsi" w:hAnsiTheme="minorHAnsi" w:cstheme="minorHAnsi"/>
                <w:b/>
                <w:bCs/>
                <w:color w:val="000000"/>
                <w:sz w:val="18"/>
                <w:szCs w:val="18"/>
                <w:lang w:eastAsia="es-ES"/>
              </w:rPr>
              <w:t xml:space="preserve"> (1.25 ml)</w:t>
            </w:r>
          </w:p>
        </w:tc>
        <w:tc>
          <w:tcPr>
            <w:tcW w:w="1305" w:type="dxa"/>
            <w:tcBorders>
              <w:top w:val="single" w:sz="4" w:space="0" w:color="auto"/>
              <w:left w:val="nil"/>
              <w:bottom w:val="single" w:sz="4" w:space="0" w:color="auto"/>
              <w:right w:val="single" w:sz="4" w:space="0" w:color="auto"/>
            </w:tcBorders>
            <w:shd w:val="clear" w:color="000000" w:fill="D9D9D9"/>
            <w:vAlign w:val="center"/>
            <w:hideMark/>
          </w:tcPr>
          <w:p w:rsidR="0085501F" w:rsidRPr="0085501F" w:rsidRDefault="0085501F" w:rsidP="004F4891">
            <w:pPr>
              <w:jc w:val="center"/>
              <w:rPr>
                <w:rFonts w:asciiTheme="minorHAnsi" w:hAnsiTheme="minorHAnsi" w:cstheme="minorHAnsi"/>
                <w:b/>
                <w:bCs/>
                <w:color w:val="000000"/>
                <w:sz w:val="18"/>
                <w:szCs w:val="18"/>
                <w:lang w:eastAsia="es-ES"/>
              </w:rPr>
            </w:pPr>
            <w:proofErr w:type="spellStart"/>
            <w:r w:rsidRPr="0085501F">
              <w:rPr>
                <w:rFonts w:asciiTheme="minorHAnsi" w:hAnsiTheme="minorHAnsi" w:cstheme="minorHAnsi"/>
                <w:b/>
                <w:bCs/>
                <w:color w:val="000000"/>
                <w:sz w:val="18"/>
                <w:szCs w:val="18"/>
                <w:lang w:eastAsia="es-ES"/>
              </w:rPr>
              <w:t>Repeat</w:t>
            </w:r>
            <w:proofErr w:type="spellEnd"/>
            <w:r w:rsidRPr="0085501F">
              <w:rPr>
                <w:rFonts w:asciiTheme="minorHAnsi" w:hAnsiTheme="minorHAnsi" w:cstheme="minorHAnsi"/>
                <w:b/>
                <w:bCs/>
                <w:color w:val="000000"/>
                <w:sz w:val="18"/>
                <w:szCs w:val="18"/>
                <w:lang w:eastAsia="es-ES"/>
              </w:rPr>
              <w:t xml:space="preserve">-Pipet </w:t>
            </w:r>
            <w:proofErr w:type="spellStart"/>
            <w:r w:rsidRPr="0085501F">
              <w:rPr>
                <w:rFonts w:asciiTheme="minorHAnsi" w:hAnsiTheme="minorHAnsi" w:cstheme="minorHAnsi"/>
                <w:b/>
                <w:bCs/>
                <w:color w:val="000000"/>
                <w:sz w:val="18"/>
                <w:szCs w:val="18"/>
                <w:lang w:eastAsia="es-ES"/>
              </w:rPr>
              <w:t>Tips</w:t>
            </w:r>
            <w:proofErr w:type="spellEnd"/>
            <w:r w:rsidRPr="0085501F">
              <w:rPr>
                <w:rFonts w:asciiTheme="minorHAnsi" w:hAnsiTheme="minorHAnsi" w:cstheme="minorHAnsi"/>
                <w:b/>
                <w:bCs/>
                <w:color w:val="000000"/>
                <w:sz w:val="18"/>
                <w:szCs w:val="18"/>
                <w:lang w:eastAsia="es-ES"/>
              </w:rPr>
              <w:t xml:space="preserve"> (0.5 ml)</w:t>
            </w:r>
          </w:p>
        </w:tc>
        <w:tc>
          <w:tcPr>
            <w:tcW w:w="1254" w:type="dxa"/>
            <w:tcBorders>
              <w:top w:val="single" w:sz="4" w:space="0" w:color="auto"/>
              <w:left w:val="nil"/>
              <w:bottom w:val="single" w:sz="4" w:space="0" w:color="auto"/>
              <w:right w:val="single" w:sz="4" w:space="0" w:color="auto"/>
            </w:tcBorders>
            <w:shd w:val="clear" w:color="000000" w:fill="D9D9D9"/>
            <w:vAlign w:val="center"/>
            <w:hideMark/>
          </w:tcPr>
          <w:p w:rsidR="0085501F" w:rsidRPr="0085501F" w:rsidRDefault="0085501F" w:rsidP="004F4891">
            <w:pPr>
              <w:jc w:val="center"/>
              <w:rPr>
                <w:rFonts w:asciiTheme="minorHAnsi" w:hAnsiTheme="minorHAnsi" w:cstheme="minorHAnsi"/>
                <w:b/>
                <w:bCs/>
                <w:color w:val="000000"/>
                <w:sz w:val="18"/>
                <w:szCs w:val="18"/>
                <w:lang w:eastAsia="es-ES"/>
              </w:rPr>
            </w:pPr>
            <w:r w:rsidRPr="0085501F">
              <w:rPr>
                <w:rFonts w:asciiTheme="minorHAnsi" w:hAnsiTheme="minorHAnsi" w:cstheme="minorHAnsi"/>
                <w:b/>
                <w:bCs/>
                <w:color w:val="000000"/>
                <w:sz w:val="18"/>
                <w:szCs w:val="18"/>
                <w:lang w:eastAsia="es-ES"/>
              </w:rPr>
              <w:t xml:space="preserve">Viñetas </w:t>
            </w:r>
            <w:proofErr w:type="spellStart"/>
            <w:r w:rsidRPr="0085501F">
              <w:rPr>
                <w:rFonts w:asciiTheme="minorHAnsi" w:hAnsiTheme="minorHAnsi" w:cstheme="minorHAnsi"/>
                <w:b/>
                <w:bCs/>
                <w:color w:val="000000"/>
                <w:sz w:val="18"/>
                <w:szCs w:val="18"/>
                <w:lang w:eastAsia="es-ES"/>
              </w:rPr>
              <w:t>Plate</w:t>
            </w:r>
            <w:proofErr w:type="spellEnd"/>
            <w:r w:rsidRPr="0085501F">
              <w:rPr>
                <w:rFonts w:asciiTheme="minorHAnsi" w:hAnsiTheme="minorHAnsi" w:cstheme="minorHAnsi"/>
                <w:b/>
                <w:bCs/>
                <w:color w:val="000000"/>
                <w:sz w:val="18"/>
                <w:szCs w:val="18"/>
                <w:lang w:eastAsia="es-ES"/>
              </w:rPr>
              <w:t xml:space="preserve"> </w:t>
            </w:r>
            <w:proofErr w:type="spellStart"/>
            <w:r w:rsidRPr="0085501F">
              <w:rPr>
                <w:rFonts w:asciiTheme="minorHAnsi" w:hAnsiTheme="minorHAnsi" w:cstheme="minorHAnsi"/>
                <w:b/>
                <w:bCs/>
                <w:color w:val="000000"/>
                <w:sz w:val="18"/>
                <w:szCs w:val="18"/>
                <w:lang w:eastAsia="es-ES"/>
              </w:rPr>
              <w:t>Sealer</w:t>
            </w:r>
            <w:proofErr w:type="spellEnd"/>
          </w:p>
        </w:tc>
      </w:tr>
      <w:tr w:rsidR="0085501F" w:rsidRPr="0085501F" w:rsidTr="00017193">
        <w:trPr>
          <w:trHeight w:val="17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5501F" w:rsidRPr="0085501F" w:rsidRDefault="0085501F" w:rsidP="004F4891">
            <w:pPr>
              <w:rPr>
                <w:rFonts w:asciiTheme="minorHAnsi" w:hAnsiTheme="minorHAnsi" w:cstheme="minorHAnsi"/>
                <w:color w:val="000000"/>
                <w:sz w:val="18"/>
                <w:szCs w:val="18"/>
                <w:lang w:eastAsia="es-ES"/>
              </w:rPr>
            </w:pPr>
            <w:r w:rsidRPr="0085501F">
              <w:rPr>
                <w:rFonts w:asciiTheme="minorHAnsi" w:hAnsiTheme="minorHAnsi" w:cstheme="minorHAnsi"/>
                <w:color w:val="000000"/>
                <w:sz w:val="18"/>
                <w:szCs w:val="18"/>
                <w:lang w:eastAsia="es-ES"/>
              </w:rPr>
              <w:t>Primera</w:t>
            </w:r>
          </w:p>
        </w:tc>
        <w:tc>
          <w:tcPr>
            <w:tcW w:w="985" w:type="dxa"/>
            <w:tcBorders>
              <w:top w:val="nil"/>
              <w:left w:val="nil"/>
              <w:bottom w:val="single" w:sz="4" w:space="0" w:color="auto"/>
              <w:right w:val="single" w:sz="4" w:space="0" w:color="auto"/>
            </w:tcBorders>
            <w:shd w:val="clear" w:color="auto" w:fill="auto"/>
            <w:noWrap/>
            <w:vAlign w:val="bottom"/>
            <w:hideMark/>
          </w:tcPr>
          <w:p w:rsidR="0085501F" w:rsidRPr="0085501F" w:rsidRDefault="0085501F" w:rsidP="004F4891">
            <w:pPr>
              <w:jc w:val="right"/>
              <w:rPr>
                <w:rFonts w:asciiTheme="minorHAnsi" w:hAnsiTheme="minorHAnsi" w:cstheme="minorHAnsi"/>
                <w:color w:val="000000"/>
                <w:sz w:val="18"/>
                <w:szCs w:val="18"/>
                <w:lang w:eastAsia="es-ES"/>
              </w:rPr>
            </w:pPr>
            <w:r w:rsidRPr="0085501F">
              <w:rPr>
                <w:rFonts w:asciiTheme="minorHAnsi" w:hAnsiTheme="minorHAnsi" w:cstheme="minorHAnsi"/>
                <w:color w:val="000000"/>
                <w:sz w:val="18"/>
                <w:szCs w:val="18"/>
                <w:lang w:eastAsia="es-ES"/>
              </w:rPr>
              <w:t>430</w:t>
            </w:r>
          </w:p>
        </w:tc>
        <w:tc>
          <w:tcPr>
            <w:tcW w:w="784" w:type="dxa"/>
            <w:tcBorders>
              <w:top w:val="nil"/>
              <w:left w:val="nil"/>
              <w:bottom w:val="single" w:sz="4" w:space="0" w:color="auto"/>
              <w:right w:val="single" w:sz="4" w:space="0" w:color="auto"/>
            </w:tcBorders>
            <w:shd w:val="clear" w:color="auto" w:fill="auto"/>
            <w:noWrap/>
            <w:vAlign w:val="bottom"/>
          </w:tcPr>
          <w:p w:rsidR="0085501F" w:rsidRPr="0085501F" w:rsidRDefault="0085501F" w:rsidP="004F4891">
            <w:pPr>
              <w:jc w:val="right"/>
              <w:rPr>
                <w:rFonts w:asciiTheme="minorHAnsi" w:hAnsiTheme="minorHAnsi" w:cstheme="minorHAnsi"/>
                <w:color w:val="000000"/>
                <w:sz w:val="18"/>
                <w:szCs w:val="18"/>
                <w:lang w:eastAsia="es-ES"/>
              </w:rPr>
            </w:pPr>
            <w:r w:rsidRPr="0085501F">
              <w:rPr>
                <w:rFonts w:asciiTheme="minorHAnsi" w:hAnsiTheme="minorHAnsi" w:cstheme="minorHAnsi"/>
                <w:color w:val="000000"/>
                <w:sz w:val="18"/>
                <w:szCs w:val="18"/>
                <w:lang w:eastAsia="es-ES"/>
              </w:rPr>
              <w:t>38,700</w:t>
            </w:r>
          </w:p>
        </w:tc>
        <w:tc>
          <w:tcPr>
            <w:tcW w:w="1272" w:type="dxa"/>
            <w:tcBorders>
              <w:top w:val="nil"/>
              <w:left w:val="nil"/>
              <w:bottom w:val="single" w:sz="4" w:space="0" w:color="auto"/>
              <w:right w:val="single" w:sz="4" w:space="0" w:color="auto"/>
            </w:tcBorders>
            <w:shd w:val="clear" w:color="auto" w:fill="auto"/>
            <w:noWrap/>
            <w:vAlign w:val="bottom"/>
          </w:tcPr>
          <w:p w:rsidR="0085501F" w:rsidRPr="0085501F" w:rsidRDefault="0085501F" w:rsidP="004F4891">
            <w:pPr>
              <w:jc w:val="right"/>
              <w:rPr>
                <w:rFonts w:asciiTheme="minorHAnsi" w:hAnsiTheme="minorHAnsi" w:cstheme="minorHAnsi"/>
                <w:color w:val="000000"/>
                <w:sz w:val="18"/>
                <w:szCs w:val="18"/>
                <w:lang w:eastAsia="es-ES"/>
              </w:rPr>
            </w:pPr>
            <w:r w:rsidRPr="0085501F">
              <w:rPr>
                <w:rFonts w:asciiTheme="minorHAnsi" w:hAnsiTheme="minorHAnsi" w:cstheme="minorHAnsi"/>
                <w:color w:val="000000"/>
                <w:sz w:val="18"/>
                <w:szCs w:val="18"/>
                <w:lang w:eastAsia="es-ES"/>
              </w:rPr>
              <w:t>38,700</w:t>
            </w:r>
          </w:p>
        </w:tc>
        <w:tc>
          <w:tcPr>
            <w:tcW w:w="1160" w:type="dxa"/>
            <w:tcBorders>
              <w:top w:val="nil"/>
              <w:left w:val="nil"/>
              <w:bottom w:val="single" w:sz="4" w:space="0" w:color="auto"/>
              <w:right w:val="single" w:sz="4" w:space="0" w:color="auto"/>
            </w:tcBorders>
            <w:shd w:val="clear" w:color="auto" w:fill="auto"/>
            <w:noWrap/>
            <w:vAlign w:val="bottom"/>
          </w:tcPr>
          <w:p w:rsidR="0085501F" w:rsidRPr="0085501F" w:rsidRDefault="0085501F" w:rsidP="004F4891">
            <w:pPr>
              <w:jc w:val="right"/>
              <w:rPr>
                <w:rFonts w:asciiTheme="minorHAnsi" w:hAnsiTheme="minorHAnsi" w:cstheme="minorHAnsi"/>
                <w:color w:val="000000"/>
                <w:sz w:val="18"/>
                <w:szCs w:val="18"/>
                <w:lang w:eastAsia="es-ES"/>
              </w:rPr>
            </w:pPr>
            <w:r w:rsidRPr="0085501F">
              <w:rPr>
                <w:rFonts w:asciiTheme="minorHAnsi" w:hAnsiTheme="minorHAnsi" w:cstheme="minorHAnsi"/>
                <w:color w:val="000000"/>
                <w:sz w:val="18"/>
                <w:szCs w:val="18"/>
                <w:lang w:eastAsia="es-ES"/>
              </w:rPr>
              <w:t>41,280</w:t>
            </w:r>
          </w:p>
        </w:tc>
        <w:tc>
          <w:tcPr>
            <w:tcW w:w="1305" w:type="dxa"/>
            <w:tcBorders>
              <w:top w:val="nil"/>
              <w:left w:val="nil"/>
              <w:bottom w:val="single" w:sz="4" w:space="0" w:color="auto"/>
              <w:right w:val="single" w:sz="4" w:space="0" w:color="auto"/>
            </w:tcBorders>
            <w:shd w:val="clear" w:color="auto" w:fill="auto"/>
            <w:noWrap/>
            <w:vAlign w:val="bottom"/>
          </w:tcPr>
          <w:p w:rsidR="0085501F" w:rsidRPr="0085501F" w:rsidRDefault="0085501F" w:rsidP="004F4891">
            <w:pPr>
              <w:jc w:val="right"/>
              <w:rPr>
                <w:rFonts w:asciiTheme="minorHAnsi" w:hAnsiTheme="minorHAnsi" w:cstheme="minorHAnsi"/>
                <w:color w:val="000000"/>
                <w:sz w:val="18"/>
                <w:szCs w:val="18"/>
                <w:lang w:eastAsia="es-ES"/>
              </w:rPr>
            </w:pPr>
            <w:r w:rsidRPr="0085501F">
              <w:rPr>
                <w:rFonts w:asciiTheme="minorHAnsi" w:hAnsiTheme="minorHAnsi" w:cstheme="minorHAnsi"/>
                <w:color w:val="000000"/>
                <w:sz w:val="18"/>
                <w:szCs w:val="18"/>
                <w:lang w:eastAsia="es-ES"/>
              </w:rPr>
              <w:t>430</w:t>
            </w:r>
          </w:p>
        </w:tc>
        <w:tc>
          <w:tcPr>
            <w:tcW w:w="1305" w:type="dxa"/>
            <w:tcBorders>
              <w:top w:val="nil"/>
              <w:left w:val="nil"/>
              <w:bottom w:val="single" w:sz="4" w:space="0" w:color="auto"/>
              <w:right w:val="single" w:sz="4" w:space="0" w:color="auto"/>
            </w:tcBorders>
            <w:shd w:val="clear" w:color="auto" w:fill="auto"/>
            <w:noWrap/>
            <w:vAlign w:val="bottom"/>
          </w:tcPr>
          <w:p w:rsidR="0085501F" w:rsidRPr="0085501F" w:rsidRDefault="0085501F" w:rsidP="004F4891">
            <w:pPr>
              <w:jc w:val="right"/>
              <w:rPr>
                <w:rFonts w:asciiTheme="minorHAnsi" w:hAnsiTheme="minorHAnsi" w:cstheme="minorHAnsi"/>
                <w:color w:val="000000"/>
                <w:sz w:val="18"/>
                <w:szCs w:val="18"/>
                <w:lang w:eastAsia="es-ES"/>
              </w:rPr>
            </w:pPr>
            <w:r w:rsidRPr="0085501F">
              <w:rPr>
                <w:rFonts w:asciiTheme="minorHAnsi" w:hAnsiTheme="minorHAnsi" w:cstheme="minorHAnsi"/>
                <w:color w:val="000000"/>
                <w:sz w:val="18"/>
                <w:szCs w:val="18"/>
                <w:lang w:eastAsia="es-ES"/>
              </w:rPr>
              <w:t>2,150</w:t>
            </w:r>
          </w:p>
        </w:tc>
        <w:tc>
          <w:tcPr>
            <w:tcW w:w="1254" w:type="dxa"/>
            <w:tcBorders>
              <w:top w:val="nil"/>
              <w:left w:val="nil"/>
              <w:bottom w:val="single" w:sz="4" w:space="0" w:color="auto"/>
              <w:right w:val="single" w:sz="4" w:space="0" w:color="auto"/>
            </w:tcBorders>
            <w:shd w:val="clear" w:color="auto" w:fill="auto"/>
            <w:noWrap/>
            <w:vAlign w:val="bottom"/>
          </w:tcPr>
          <w:p w:rsidR="0085501F" w:rsidRPr="0085501F" w:rsidRDefault="0085501F" w:rsidP="004F4891">
            <w:pPr>
              <w:jc w:val="right"/>
              <w:rPr>
                <w:rFonts w:asciiTheme="minorHAnsi" w:hAnsiTheme="minorHAnsi" w:cstheme="minorHAnsi"/>
                <w:color w:val="000000"/>
                <w:sz w:val="18"/>
                <w:szCs w:val="18"/>
                <w:lang w:eastAsia="es-ES"/>
              </w:rPr>
            </w:pPr>
            <w:r w:rsidRPr="0085501F">
              <w:rPr>
                <w:rFonts w:asciiTheme="minorHAnsi" w:hAnsiTheme="minorHAnsi" w:cstheme="minorHAnsi"/>
                <w:color w:val="000000"/>
                <w:sz w:val="18"/>
                <w:szCs w:val="18"/>
                <w:lang w:eastAsia="es-ES"/>
              </w:rPr>
              <w:t>2,580</w:t>
            </w:r>
          </w:p>
        </w:tc>
      </w:tr>
      <w:tr w:rsidR="0085501F" w:rsidRPr="0085501F" w:rsidTr="00017193">
        <w:trPr>
          <w:trHeight w:val="17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5501F" w:rsidRPr="0085501F" w:rsidRDefault="0085501F" w:rsidP="004F4891">
            <w:pPr>
              <w:rPr>
                <w:rFonts w:asciiTheme="minorHAnsi" w:hAnsiTheme="minorHAnsi" w:cstheme="minorHAnsi"/>
                <w:color w:val="000000"/>
                <w:sz w:val="18"/>
                <w:szCs w:val="18"/>
                <w:lang w:eastAsia="es-ES"/>
              </w:rPr>
            </w:pPr>
            <w:r w:rsidRPr="0085501F">
              <w:rPr>
                <w:rFonts w:asciiTheme="minorHAnsi" w:hAnsiTheme="minorHAnsi" w:cstheme="minorHAnsi"/>
                <w:color w:val="000000"/>
                <w:sz w:val="18"/>
                <w:szCs w:val="18"/>
                <w:lang w:eastAsia="es-ES"/>
              </w:rPr>
              <w:t>segunda</w:t>
            </w:r>
          </w:p>
        </w:tc>
        <w:tc>
          <w:tcPr>
            <w:tcW w:w="985" w:type="dxa"/>
            <w:tcBorders>
              <w:top w:val="nil"/>
              <w:left w:val="nil"/>
              <w:bottom w:val="single" w:sz="4" w:space="0" w:color="auto"/>
              <w:right w:val="single" w:sz="4" w:space="0" w:color="auto"/>
            </w:tcBorders>
            <w:shd w:val="clear" w:color="auto" w:fill="auto"/>
            <w:noWrap/>
            <w:vAlign w:val="bottom"/>
            <w:hideMark/>
          </w:tcPr>
          <w:p w:rsidR="0085501F" w:rsidRPr="0085501F" w:rsidRDefault="0085501F" w:rsidP="004F4891">
            <w:pPr>
              <w:jc w:val="right"/>
              <w:rPr>
                <w:rFonts w:asciiTheme="minorHAnsi" w:hAnsiTheme="minorHAnsi" w:cstheme="minorHAnsi"/>
                <w:color w:val="000000"/>
                <w:sz w:val="18"/>
                <w:szCs w:val="18"/>
                <w:lang w:eastAsia="es-ES"/>
              </w:rPr>
            </w:pPr>
            <w:r w:rsidRPr="0085501F">
              <w:rPr>
                <w:rFonts w:asciiTheme="minorHAnsi" w:hAnsiTheme="minorHAnsi" w:cstheme="minorHAnsi"/>
                <w:color w:val="000000"/>
                <w:sz w:val="18"/>
                <w:szCs w:val="18"/>
                <w:lang w:eastAsia="es-ES"/>
              </w:rPr>
              <w:t>430</w:t>
            </w:r>
          </w:p>
        </w:tc>
        <w:tc>
          <w:tcPr>
            <w:tcW w:w="784" w:type="dxa"/>
            <w:tcBorders>
              <w:top w:val="nil"/>
              <w:left w:val="nil"/>
              <w:bottom w:val="single" w:sz="4" w:space="0" w:color="auto"/>
              <w:right w:val="single" w:sz="4" w:space="0" w:color="auto"/>
            </w:tcBorders>
            <w:shd w:val="clear" w:color="auto" w:fill="auto"/>
            <w:noWrap/>
            <w:vAlign w:val="bottom"/>
          </w:tcPr>
          <w:p w:rsidR="0085501F" w:rsidRPr="0085501F" w:rsidRDefault="0085501F" w:rsidP="004F4891">
            <w:pPr>
              <w:jc w:val="right"/>
              <w:rPr>
                <w:rFonts w:asciiTheme="minorHAnsi" w:hAnsiTheme="minorHAnsi" w:cstheme="minorHAnsi"/>
                <w:color w:val="000000"/>
                <w:sz w:val="18"/>
                <w:szCs w:val="18"/>
                <w:lang w:eastAsia="es-ES"/>
              </w:rPr>
            </w:pPr>
            <w:r w:rsidRPr="0085501F">
              <w:rPr>
                <w:rFonts w:asciiTheme="minorHAnsi" w:hAnsiTheme="minorHAnsi" w:cstheme="minorHAnsi"/>
                <w:color w:val="000000"/>
                <w:sz w:val="18"/>
                <w:szCs w:val="18"/>
                <w:lang w:eastAsia="es-ES"/>
              </w:rPr>
              <w:t>38,700</w:t>
            </w:r>
          </w:p>
        </w:tc>
        <w:tc>
          <w:tcPr>
            <w:tcW w:w="1272" w:type="dxa"/>
            <w:tcBorders>
              <w:top w:val="nil"/>
              <w:left w:val="nil"/>
              <w:bottom w:val="single" w:sz="4" w:space="0" w:color="auto"/>
              <w:right w:val="single" w:sz="4" w:space="0" w:color="auto"/>
            </w:tcBorders>
            <w:shd w:val="clear" w:color="auto" w:fill="auto"/>
            <w:noWrap/>
            <w:vAlign w:val="bottom"/>
          </w:tcPr>
          <w:p w:rsidR="0085501F" w:rsidRPr="0085501F" w:rsidRDefault="0085501F" w:rsidP="004F4891">
            <w:pPr>
              <w:jc w:val="right"/>
              <w:rPr>
                <w:rFonts w:asciiTheme="minorHAnsi" w:hAnsiTheme="minorHAnsi" w:cstheme="minorHAnsi"/>
                <w:color w:val="000000"/>
                <w:sz w:val="18"/>
                <w:szCs w:val="18"/>
                <w:lang w:eastAsia="es-ES"/>
              </w:rPr>
            </w:pPr>
            <w:r w:rsidRPr="0085501F">
              <w:rPr>
                <w:rFonts w:asciiTheme="minorHAnsi" w:hAnsiTheme="minorHAnsi" w:cstheme="minorHAnsi"/>
                <w:color w:val="000000"/>
                <w:sz w:val="18"/>
                <w:szCs w:val="18"/>
                <w:lang w:eastAsia="es-ES"/>
              </w:rPr>
              <w:t>38,700</w:t>
            </w:r>
          </w:p>
        </w:tc>
        <w:tc>
          <w:tcPr>
            <w:tcW w:w="1160" w:type="dxa"/>
            <w:tcBorders>
              <w:top w:val="nil"/>
              <w:left w:val="nil"/>
              <w:bottom w:val="single" w:sz="4" w:space="0" w:color="auto"/>
              <w:right w:val="single" w:sz="4" w:space="0" w:color="auto"/>
            </w:tcBorders>
            <w:shd w:val="clear" w:color="auto" w:fill="auto"/>
            <w:noWrap/>
            <w:vAlign w:val="bottom"/>
          </w:tcPr>
          <w:p w:rsidR="0085501F" w:rsidRPr="0085501F" w:rsidRDefault="0085501F" w:rsidP="004F4891">
            <w:pPr>
              <w:jc w:val="right"/>
              <w:rPr>
                <w:rFonts w:asciiTheme="minorHAnsi" w:hAnsiTheme="minorHAnsi" w:cstheme="minorHAnsi"/>
                <w:color w:val="000000"/>
                <w:sz w:val="18"/>
                <w:szCs w:val="18"/>
                <w:lang w:eastAsia="es-ES"/>
              </w:rPr>
            </w:pPr>
            <w:r w:rsidRPr="0085501F">
              <w:rPr>
                <w:rFonts w:asciiTheme="minorHAnsi" w:hAnsiTheme="minorHAnsi" w:cstheme="minorHAnsi"/>
                <w:color w:val="000000"/>
                <w:sz w:val="18"/>
                <w:szCs w:val="18"/>
                <w:lang w:eastAsia="es-ES"/>
              </w:rPr>
              <w:t>41,280</w:t>
            </w:r>
          </w:p>
        </w:tc>
        <w:tc>
          <w:tcPr>
            <w:tcW w:w="1305" w:type="dxa"/>
            <w:tcBorders>
              <w:top w:val="nil"/>
              <w:left w:val="nil"/>
              <w:bottom w:val="single" w:sz="4" w:space="0" w:color="auto"/>
              <w:right w:val="single" w:sz="4" w:space="0" w:color="auto"/>
            </w:tcBorders>
            <w:shd w:val="clear" w:color="auto" w:fill="auto"/>
            <w:noWrap/>
            <w:vAlign w:val="bottom"/>
          </w:tcPr>
          <w:p w:rsidR="0085501F" w:rsidRPr="0085501F" w:rsidRDefault="0085501F" w:rsidP="004F4891">
            <w:pPr>
              <w:jc w:val="right"/>
              <w:rPr>
                <w:rFonts w:asciiTheme="minorHAnsi" w:hAnsiTheme="minorHAnsi" w:cstheme="minorHAnsi"/>
                <w:color w:val="000000"/>
                <w:sz w:val="18"/>
                <w:szCs w:val="18"/>
                <w:lang w:eastAsia="es-ES"/>
              </w:rPr>
            </w:pPr>
            <w:r w:rsidRPr="0085501F">
              <w:rPr>
                <w:rFonts w:asciiTheme="minorHAnsi" w:hAnsiTheme="minorHAnsi" w:cstheme="minorHAnsi"/>
                <w:color w:val="000000"/>
                <w:sz w:val="18"/>
                <w:szCs w:val="18"/>
                <w:lang w:eastAsia="es-ES"/>
              </w:rPr>
              <w:t>430</w:t>
            </w:r>
          </w:p>
        </w:tc>
        <w:tc>
          <w:tcPr>
            <w:tcW w:w="1305" w:type="dxa"/>
            <w:tcBorders>
              <w:top w:val="nil"/>
              <w:left w:val="nil"/>
              <w:bottom w:val="single" w:sz="4" w:space="0" w:color="auto"/>
              <w:right w:val="single" w:sz="4" w:space="0" w:color="auto"/>
            </w:tcBorders>
            <w:shd w:val="clear" w:color="auto" w:fill="auto"/>
            <w:noWrap/>
            <w:vAlign w:val="bottom"/>
          </w:tcPr>
          <w:p w:rsidR="0085501F" w:rsidRPr="0085501F" w:rsidRDefault="0085501F" w:rsidP="004F4891">
            <w:pPr>
              <w:jc w:val="right"/>
              <w:rPr>
                <w:rFonts w:asciiTheme="minorHAnsi" w:hAnsiTheme="minorHAnsi" w:cstheme="minorHAnsi"/>
                <w:color w:val="000000"/>
                <w:sz w:val="18"/>
                <w:szCs w:val="18"/>
                <w:lang w:eastAsia="es-ES"/>
              </w:rPr>
            </w:pPr>
            <w:r w:rsidRPr="0085501F">
              <w:rPr>
                <w:rFonts w:asciiTheme="minorHAnsi" w:hAnsiTheme="minorHAnsi" w:cstheme="minorHAnsi"/>
                <w:color w:val="000000"/>
                <w:sz w:val="18"/>
                <w:szCs w:val="18"/>
                <w:lang w:eastAsia="es-ES"/>
              </w:rPr>
              <w:t>2,150</w:t>
            </w:r>
          </w:p>
        </w:tc>
        <w:tc>
          <w:tcPr>
            <w:tcW w:w="1254" w:type="dxa"/>
            <w:tcBorders>
              <w:top w:val="nil"/>
              <w:left w:val="nil"/>
              <w:bottom w:val="single" w:sz="4" w:space="0" w:color="auto"/>
              <w:right w:val="single" w:sz="4" w:space="0" w:color="auto"/>
            </w:tcBorders>
            <w:shd w:val="clear" w:color="auto" w:fill="auto"/>
            <w:noWrap/>
            <w:vAlign w:val="bottom"/>
          </w:tcPr>
          <w:p w:rsidR="0085501F" w:rsidRPr="0085501F" w:rsidRDefault="0085501F" w:rsidP="004F4891">
            <w:pPr>
              <w:jc w:val="right"/>
              <w:rPr>
                <w:rFonts w:asciiTheme="minorHAnsi" w:hAnsiTheme="minorHAnsi" w:cstheme="minorHAnsi"/>
                <w:color w:val="000000"/>
                <w:sz w:val="18"/>
                <w:szCs w:val="18"/>
                <w:lang w:eastAsia="es-ES"/>
              </w:rPr>
            </w:pPr>
            <w:r w:rsidRPr="0085501F">
              <w:rPr>
                <w:rFonts w:asciiTheme="minorHAnsi" w:hAnsiTheme="minorHAnsi" w:cstheme="minorHAnsi"/>
                <w:color w:val="000000"/>
                <w:sz w:val="18"/>
                <w:szCs w:val="18"/>
                <w:lang w:eastAsia="es-ES"/>
              </w:rPr>
              <w:t>2,580</w:t>
            </w:r>
          </w:p>
        </w:tc>
      </w:tr>
      <w:tr w:rsidR="0085501F" w:rsidRPr="0085501F" w:rsidTr="00017193">
        <w:trPr>
          <w:trHeight w:val="175"/>
        </w:trPr>
        <w:tc>
          <w:tcPr>
            <w:tcW w:w="851"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85501F" w:rsidRPr="0085501F" w:rsidRDefault="0085501F" w:rsidP="004F4891">
            <w:pPr>
              <w:rPr>
                <w:rFonts w:asciiTheme="minorHAnsi" w:hAnsiTheme="minorHAnsi" w:cstheme="minorHAnsi"/>
                <w:b/>
                <w:color w:val="000000"/>
                <w:sz w:val="18"/>
                <w:szCs w:val="18"/>
                <w:lang w:eastAsia="es-ES"/>
              </w:rPr>
            </w:pPr>
            <w:r w:rsidRPr="0085501F">
              <w:rPr>
                <w:rFonts w:asciiTheme="minorHAnsi" w:hAnsiTheme="minorHAnsi" w:cstheme="minorHAnsi"/>
                <w:b/>
                <w:color w:val="000000"/>
                <w:sz w:val="18"/>
                <w:szCs w:val="18"/>
                <w:lang w:eastAsia="es-ES"/>
              </w:rPr>
              <w:t>TOTAL</w:t>
            </w:r>
          </w:p>
        </w:tc>
        <w:tc>
          <w:tcPr>
            <w:tcW w:w="985" w:type="dxa"/>
            <w:tcBorders>
              <w:top w:val="single" w:sz="4" w:space="0" w:color="auto"/>
              <w:left w:val="nil"/>
              <w:bottom w:val="single" w:sz="4" w:space="0" w:color="auto"/>
              <w:right w:val="single" w:sz="4" w:space="0" w:color="auto"/>
            </w:tcBorders>
            <w:shd w:val="clear" w:color="auto" w:fill="D9D9D9"/>
            <w:noWrap/>
            <w:vAlign w:val="bottom"/>
          </w:tcPr>
          <w:p w:rsidR="0085501F" w:rsidRPr="0085501F" w:rsidRDefault="0085501F" w:rsidP="004F4891">
            <w:pPr>
              <w:jc w:val="right"/>
              <w:rPr>
                <w:rFonts w:asciiTheme="minorHAnsi" w:hAnsiTheme="minorHAnsi" w:cstheme="minorHAnsi"/>
                <w:b/>
                <w:color w:val="000000"/>
                <w:sz w:val="18"/>
                <w:szCs w:val="18"/>
                <w:lang w:eastAsia="es-ES"/>
              </w:rPr>
            </w:pPr>
            <w:r w:rsidRPr="0085501F">
              <w:rPr>
                <w:rFonts w:asciiTheme="minorHAnsi" w:hAnsiTheme="minorHAnsi" w:cstheme="minorHAnsi"/>
                <w:b/>
                <w:color w:val="000000"/>
                <w:sz w:val="18"/>
                <w:szCs w:val="18"/>
                <w:lang w:eastAsia="es-ES"/>
              </w:rPr>
              <w:fldChar w:fldCharType="begin"/>
            </w:r>
            <w:r w:rsidRPr="0085501F">
              <w:rPr>
                <w:rFonts w:asciiTheme="minorHAnsi" w:hAnsiTheme="minorHAnsi" w:cstheme="minorHAnsi"/>
                <w:b/>
                <w:color w:val="000000"/>
                <w:sz w:val="18"/>
                <w:szCs w:val="18"/>
                <w:lang w:eastAsia="es-ES"/>
              </w:rPr>
              <w:instrText xml:space="preserve"> =SUM(ABOVE) </w:instrText>
            </w:r>
            <w:r w:rsidRPr="0085501F">
              <w:rPr>
                <w:rFonts w:asciiTheme="minorHAnsi" w:hAnsiTheme="minorHAnsi" w:cstheme="minorHAnsi"/>
                <w:b/>
                <w:color w:val="000000"/>
                <w:sz w:val="18"/>
                <w:szCs w:val="18"/>
                <w:lang w:eastAsia="es-ES"/>
              </w:rPr>
              <w:fldChar w:fldCharType="separate"/>
            </w:r>
            <w:r w:rsidRPr="0085501F">
              <w:rPr>
                <w:rFonts w:asciiTheme="minorHAnsi" w:hAnsiTheme="minorHAnsi" w:cstheme="minorHAnsi"/>
                <w:b/>
                <w:noProof/>
                <w:color w:val="000000"/>
                <w:sz w:val="18"/>
                <w:szCs w:val="18"/>
                <w:lang w:eastAsia="es-ES"/>
              </w:rPr>
              <w:t>860</w:t>
            </w:r>
            <w:r w:rsidRPr="0085501F">
              <w:rPr>
                <w:rFonts w:asciiTheme="minorHAnsi" w:hAnsiTheme="minorHAnsi" w:cstheme="minorHAnsi"/>
                <w:b/>
                <w:color w:val="000000"/>
                <w:sz w:val="18"/>
                <w:szCs w:val="18"/>
                <w:lang w:eastAsia="es-ES"/>
              </w:rPr>
              <w:fldChar w:fldCharType="end"/>
            </w:r>
          </w:p>
        </w:tc>
        <w:tc>
          <w:tcPr>
            <w:tcW w:w="784" w:type="dxa"/>
            <w:tcBorders>
              <w:top w:val="single" w:sz="4" w:space="0" w:color="auto"/>
              <w:left w:val="nil"/>
              <w:bottom w:val="single" w:sz="4" w:space="0" w:color="auto"/>
              <w:right w:val="single" w:sz="4" w:space="0" w:color="auto"/>
            </w:tcBorders>
            <w:shd w:val="clear" w:color="auto" w:fill="D9D9D9"/>
            <w:noWrap/>
            <w:vAlign w:val="bottom"/>
          </w:tcPr>
          <w:p w:rsidR="0085501F" w:rsidRPr="0085501F" w:rsidRDefault="0085501F" w:rsidP="004F4891">
            <w:pPr>
              <w:jc w:val="right"/>
              <w:rPr>
                <w:rFonts w:asciiTheme="minorHAnsi" w:hAnsiTheme="minorHAnsi" w:cstheme="minorHAnsi"/>
                <w:b/>
                <w:color w:val="000000"/>
                <w:sz w:val="18"/>
                <w:szCs w:val="18"/>
                <w:lang w:eastAsia="es-ES"/>
              </w:rPr>
            </w:pPr>
            <w:r w:rsidRPr="0085501F">
              <w:rPr>
                <w:rFonts w:asciiTheme="minorHAnsi" w:hAnsiTheme="minorHAnsi" w:cstheme="minorHAnsi"/>
                <w:b/>
                <w:color w:val="000000"/>
                <w:sz w:val="18"/>
                <w:szCs w:val="18"/>
                <w:lang w:eastAsia="es-ES"/>
              </w:rPr>
              <w:fldChar w:fldCharType="begin"/>
            </w:r>
            <w:r w:rsidRPr="0085501F">
              <w:rPr>
                <w:rFonts w:asciiTheme="minorHAnsi" w:hAnsiTheme="minorHAnsi" w:cstheme="minorHAnsi"/>
                <w:b/>
                <w:color w:val="000000"/>
                <w:sz w:val="18"/>
                <w:szCs w:val="18"/>
                <w:lang w:eastAsia="es-ES"/>
              </w:rPr>
              <w:instrText xml:space="preserve"> =SUM(ABOVE) </w:instrText>
            </w:r>
            <w:r w:rsidRPr="0085501F">
              <w:rPr>
                <w:rFonts w:asciiTheme="minorHAnsi" w:hAnsiTheme="minorHAnsi" w:cstheme="minorHAnsi"/>
                <w:b/>
                <w:color w:val="000000"/>
                <w:sz w:val="18"/>
                <w:szCs w:val="18"/>
                <w:lang w:eastAsia="es-ES"/>
              </w:rPr>
              <w:fldChar w:fldCharType="separate"/>
            </w:r>
            <w:r w:rsidRPr="0085501F">
              <w:rPr>
                <w:rFonts w:asciiTheme="minorHAnsi" w:hAnsiTheme="minorHAnsi" w:cstheme="minorHAnsi"/>
                <w:b/>
                <w:noProof/>
                <w:color w:val="000000"/>
                <w:sz w:val="18"/>
                <w:szCs w:val="18"/>
                <w:lang w:eastAsia="es-ES"/>
              </w:rPr>
              <w:t>77,400</w:t>
            </w:r>
            <w:r w:rsidRPr="0085501F">
              <w:rPr>
                <w:rFonts w:asciiTheme="minorHAnsi" w:hAnsiTheme="minorHAnsi" w:cstheme="minorHAnsi"/>
                <w:b/>
                <w:color w:val="000000"/>
                <w:sz w:val="18"/>
                <w:szCs w:val="18"/>
                <w:lang w:eastAsia="es-ES"/>
              </w:rPr>
              <w:fldChar w:fldCharType="end"/>
            </w:r>
          </w:p>
        </w:tc>
        <w:tc>
          <w:tcPr>
            <w:tcW w:w="1272" w:type="dxa"/>
            <w:tcBorders>
              <w:top w:val="single" w:sz="4" w:space="0" w:color="auto"/>
              <w:left w:val="nil"/>
              <w:bottom w:val="single" w:sz="4" w:space="0" w:color="auto"/>
              <w:right w:val="single" w:sz="4" w:space="0" w:color="auto"/>
            </w:tcBorders>
            <w:shd w:val="clear" w:color="auto" w:fill="D9D9D9"/>
            <w:noWrap/>
            <w:vAlign w:val="bottom"/>
          </w:tcPr>
          <w:p w:rsidR="0085501F" w:rsidRPr="0085501F" w:rsidRDefault="0085501F" w:rsidP="004F4891">
            <w:pPr>
              <w:jc w:val="right"/>
              <w:rPr>
                <w:rFonts w:asciiTheme="minorHAnsi" w:hAnsiTheme="minorHAnsi" w:cstheme="minorHAnsi"/>
                <w:b/>
                <w:color w:val="000000"/>
                <w:sz w:val="18"/>
                <w:szCs w:val="18"/>
                <w:lang w:eastAsia="es-ES"/>
              </w:rPr>
            </w:pPr>
            <w:r w:rsidRPr="0085501F">
              <w:rPr>
                <w:rFonts w:asciiTheme="minorHAnsi" w:hAnsiTheme="minorHAnsi" w:cstheme="minorHAnsi"/>
                <w:b/>
                <w:color w:val="000000"/>
                <w:sz w:val="18"/>
                <w:szCs w:val="18"/>
                <w:lang w:eastAsia="es-ES"/>
              </w:rPr>
              <w:t>77,400</w:t>
            </w:r>
          </w:p>
        </w:tc>
        <w:tc>
          <w:tcPr>
            <w:tcW w:w="1160" w:type="dxa"/>
            <w:tcBorders>
              <w:top w:val="single" w:sz="4" w:space="0" w:color="auto"/>
              <w:left w:val="nil"/>
              <w:bottom w:val="single" w:sz="4" w:space="0" w:color="auto"/>
              <w:right w:val="single" w:sz="4" w:space="0" w:color="auto"/>
            </w:tcBorders>
            <w:shd w:val="clear" w:color="auto" w:fill="D9D9D9"/>
            <w:noWrap/>
            <w:vAlign w:val="bottom"/>
          </w:tcPr>
          <w:p w:rsidR="0085501F" w:rsidRPr="0085501F" w:rsidRDefault="0085501F" w:rsidP="004F4891">
            <w:pPr>
              <w:jc w:val="right"/>
              <w:rPr>
                <w:rFonts w:asciiTheme="minorHAnsi" w:hAnsiTheme="minorHAnsi" w:cstheme="minorHAnsi"/>
                <w:b/>
                <w:color w:val="000000"/>
                <w:sz w:val="18"/>
                <w:szCs w:val="18"/>
                <w:lang w:eastAsia="es-ES"/>
              </w:rPr>
            </w:pPr>
            <w:r w:rsidRPr="0085501F">
              <w:rPr>
                <w:rFonts w:asciiTheme="minorHAnsi" w:hAnsiTheme="minorHAnsi" w:cstheme="minorHAnsi"/>
                <w:b/>
                <w:color w:val="000000"/>
                <w:sz w:val="18"/>
                <w:szCs w:val="18"/>
                <w:lang w:eastAsia="es-ES"/>
              </w:rPr>
              <w:fldChar w:fldCharType="begin"/>
            </w:r>
            <w:r w:rsidRPr="0085501F">
              <w:rPr>
                <w:rFonts w:asciiTheme="minorHAnsi" w:hAnsiTheme="minorHAnsi" w:cstheme="minorHAnsi"/>
                <w:b/>
                <w:color w:val="000000"/>
                <w:sz w:val="18"/>
                <w:szCs w:val="18"/>
                <w:lang w:eastAsia="es-ES"/>
              </w:rPr>
              <w:instrText xml:space="preserve"> =SUM(ABOVE) </w:instrText>
            </w:r>
            <w:r w:rsidRPr="0085501F">
              <w:rPr>
                <w:rFonts w:asciiTheme="minorHAnsi" w:hAnsiTheme="minorHAnsi" w:cstheme="minorHAnsi"/>
                <w:b/>
                <w:color w:val="000000"/>
                <w:sz w:val="18"/>
                <w:szCs w:val="18"/>
                <w:lang w:eastAsia="es-ES"/>
              </w:rPr>
              <w:fldChar w:fldCharType="separate"/>
            </w:r>
            <w:r w:rsidRPr="0085501F">
              <w:rPr>
                <w:rFonts w:asciiTheme="minorHAnsi" w:hAnsiTheme="minorHAnsi" w:cstheme="minorHAnsi"/>
                <w:b/>
                <w:noProof/>
                <w:color w:val="000000"/>
                <w:sz w:val="18"/>
                <w:szCs w:val="18"/>
                <w:lang w:eastAsia="es-ES"/>
              </w:rPr>
              <w:t>82,560</w:t>
            </w:r>
            <w:r w:rsidRPr="0085501F">
              <w:rPr>
                <w:rFonts w:asciiTheme="minorHAnsi" w:hAnsiTheme="minorHAnsi" w:cstheme="minorHAnsi"/>
                <w:b/>
                <w:color w:val="000000"/>
                <w:sz w:val="18"/>
                <w:szCs w:val="18"/>
                <w:lang w:eastAsia="es-ES"/>
              </w:rPr>
              <w:fldChar w:fldCharType="end"/>
            </w:r>
          </w:p>
        </w:tc>
        <w:tc>
          <w:tcPr>
            <w:tcW w:w="1305" w:type="dxa"/>
            <w:tcBorders>
              <w:top w:val="single" w:sz="4" w:space="0" w:color="auto"/>
              <w:left w:val="nil"/>
              <w:bottom w:val="single" w:sz="4" w:space="0" w:color="auto"/>
              <w:right w:val="single" w:sz="4" w:space="0" w:color="auto"/>
            </w:tcBorders>
            <w:shd w:val="clear" w:color="auto" w:fill="D9D9D9"/>
            <w:noWrap/>
            <w:vAlign w:val="bottom"/>
          </w:tcPr>
          <w:p w:rsidR="0085501F" w:rsidRPr="0085501F" w:rsidRDefault="0085501F" w:rsidP="004F4891">
            <w:pPr>
              <w:jc w:val="right"/>
              <w:rPr>
                <w:rFonts w:asciiTheme="minorHAnsi" w:hAnsiTheme="minorHAnsi" w:cstheme="minorHAnsi"/>
                <w:b/>
                <w:color w:val="000000"/>
                <w:sz w:val="18"/>
                <w:szCs w:val="18"/>
                <w:lang w:eastAsia="es-ES"/>
              </w:rPr>
            </w:pPr>
            <w:r w:rsidRPr="0085501F">
              <w:rPr>
                <w:rFonts w:asciiTheme="minorHAnsi" w:hAnsiTheme="minorHAnsi" w:cstheme="minorHAnsi"/>
                <w:b/>
                <w:color w:val="000000"/>
                <w:sz w:val="18"/>
                <w:szCs w:val="18"/>
                <w:lang w:eastAsia="es-ES"/>
              </w:rPr>
              <w:fldChar w:fldCharType="begin"/>
            </w:r>
            <w:r w:rsidRPr="0085501F">
              <w:rPr>
                <w:rFonts w:asciiTheme="minorHAnsi" w:hAnsiTheme="minorHAnsi" w:cstheme="minorHAnsi"/>
                <w:b/>
                <w:color w:val="000000"/>
                <w:sz w:val="18"/>
                <w:szCs w:val="18"/>
                <w:lang w:eastAsia="es-ES"/>
              </w:rPr>
              <w:instrText xml:space="preserve"> =SUM(ABOVE) </w:instrText>
            </w:r>
            <w:r w:rsidRPr="0085501F">
              <w:rPr>
                <w:rFonts w:asciiTheme="minorHAnsi" w:hAnsiTheme="minorHAnsi" w:cstheme="minorHAnsi"/>
                <w:b/>
                <w:color w:val="000000"/>
                <w:sz w:val="18"/>
                <w:szCs w:val="18"/>
                <w:lang w:eastAsia="es-ES"/>
              </w:rPr>
              <w:fldChar w:fldCharType="separate"/>
            </w:r>
            <w:r w:rsidRPr="0085501F">
              <w:rPr>
                <w:rFonts w:asciiTheme="minorHAnsi" w:hAnsiTheme="minorHAnsi" w:cstheme="minorHAnsi"/>
                <w:b/>
                <w:noProof/>
                <w:color w:val="000000"/>
                <w:sz w:val="18"/>
                <w:szCs w:val="18"/>
                <w:lang w:eastAsia="es-ES"/>
              </w:rPr>
              <w:t>860</w:t>
            </w:r>
            <w:r w:rsidRPr="0085501F">
              <w:rPr>
                <w:rFonts w:asciiTheme="minorHAnsi" w:hAnsiTheme="minorHAnsi" w:cstheme="minorHAnsi"/>
                <w:b/>
                <w:color w:val="000000"/>
                <w:sz w:val="18"/>
                <w:szCs w:val="18"/>
                <w:lang w:eastAsia="es-ES"/>
              </w:rPr>
              <w:fldChar w:fldCharType="end"/>
            </w:r>
          </w:p>
        </w:tc>
        <w:tc>
          <w:tcPr>
            <w:tcW w:w="1305" w:type="dxa"/>
            <w:tcBorders>
              <w:top w:val="single" w:sz="4" w:space="0" w:color="auto"/>
              <w:left w:val="nil"/>
              <w:bottom w:val="single" w:sz="4" w:space="0" w:color="auto"/>
              <w:right w:val="single" w:sz="4" w:space="0" w:color="auto"/>
            </w:tcBorders>
            <w:shd w:val="clear" w:color="auto" w:fill="D9D9D9"/>
            <w:noWrap/>
            <w:vAlign w:val="bottom"/>
          </w:tcPr>
          <w:p w:rsidR="0085501F" w:rsidRPr="0085501F" w:rsidRDefault="0085501F" w:rsidP="004F4891">
            <w:pPr>
              <w:jc w:val="right"/>
              <w:rPr>
                <w:rFonts w:asciiTheme="minorHAnsi" w:hAnsiTheme="minorHAnsi" w:cstheme="minorHAnsi"/>
                <w:b/>
                <w:color w:val="000000"/>
                <w:sz w:val="18"/>
                <w:szCs w:val="18"/>
                <w:lang w:eastAsia="es-ES"/>
              </w:rPr>
            </w:pPr>
            <w:r w:rsidRPr="0085501F">
              <w:rPr>
                <w:rFonts w:asciiTheme="minorHAnsi" w:hAnsiTheme="minorHAnsi" w:cstheme="minorHAnsi"/>
                <w:b/>
                <w:color w:val="000000"/>
                <w:sz w:val="18"/>
                <w:szCs w:val="18"/>
                <w:lang w:eastAsia="es-ES"/>
              </w:rPr>
              <w:fldChar w:fldCharType="begin"/>
            </w:r>
            <w:r w:rsidRPr="0085501F">
              <w:rPr>
                <w:rFonts w:asciiTheme="minorHAnsi" w:hAnsiTheme="minorHAnsi" w:cstheme="minorHAnsi"/>
                <w:b/>
                <w:color w:val="000000"/>
                <w:sz w:val="18"/>
                <w:szCs w:val="18"/>
                <w:lang w:eastAsia="es-ES"/>
              </w:rPr>
              <w:instrText xml:space="preserve"> =SUM(ABOVE) </w:instrText>
            </w:r>
            <w:r w:rsidRPr="0085501F">
              <w:rPr>
                <w:rFonts w:asciiTheme="minorHAnsi" w:hAnsiTheme="minorHAnsi" w:cstheme="minorHAnsi"/>
                <w:b/>
                <w:color w:val="000000"/>
                <w:sz w:val="18"/>
                <w:szCs w:val="18"/>
                <w:lang w:eastAsia="es-ES"/>
              </w:rPr>
              <w:fldChar w:fldCharType="separate"/>
            </w:r>
            <w:r w:rsidRPr="0085501F">
              <w:rPr>
                <w:rFonts w:asciiTheme="minorHAnsi" w:hAnsiTheme="minorHAnsi" w:cstheme="minorHAnsi"/>
                <w:b/>
                <w:noProof/>
                <w:color w:val="000000"/>
                <w:sz w:val="18"/>
                <w:szCs w:val="18"/>
                <w:lang w:eastAsia="es-ES"/>
              </w:rPr>
              <w:t>4,300</w:t>
            </w:r>
            <w:r w:rsidRPr="0085501F">
              <w:rPr>
                <w:rFonts w:asciiTheme="minorHAnsi" w:hAnsiTheme="minorHAnsi" w:cstheme="minorHAnsi"/>
                <w:b/>
                <w:color w:val="000000"/>
                <w:sz w:val="18"/>
                <w:szCs w:val="18"/>
                <w:lang w:eastAsia="es-ES"/>
              </w:rPr>
              <w:fldChar w:fldCharType="end"/>
            </w:r>
          </w:p>
        </w:tc>
        <w:tc>
          <w:tcPr>
            <w:tcW w:w="1254" w:type="dxa"/>
            <w:tcBorders>
              <w:top w:val="single" w:sz="4" w:space="0" w:color="auto"/>
              <w:left w:val="nil"/>
              <w:bottom w:val="single" w:sz="4" w:space="0" w:color="auto"/>
              <w:right w:val="single" w:sz="4" w:space="0" w:color="auto"/>
            </w:tcBorders>
            <w:shd w:val="clear" w:color="auto" w:fill="D9D9D9"/>
            <w:noWrap/>
            <w:vAlign w:val="bottom"/>
          </w:tcPr>
          <w:p w:rsidR="0085501F" w:rsidRPr="0085501F" w:rsidRDefault="0085501F" w:rsidP="004F4891">
            <w:pPr>
              <w:jc w:val="right"/>
              <w:rPr>
                <w:rFonts w:asciiTheme="minorHAnsi" w:hAnsiTheme="minorHAnsi" w:cstheme="minorHAnsi"/>
                <w:b/>
                <w:color w:val="000000"/>
                <w:sz w:val="18"/>
                <w:szCs w:val="18"/>
                <w:lang w:eastAsia="es-ES"/>
              </w:rPr>
            </w:pPr>
            <w:r w:rsidRPr="0085501F">
              <w:rPr>
                <w:rFonts w:asciiTheme="minorHAnsi" w:hAnsiTheme="minorHAnsi" w:cstheme="minorHAnsi"/>
                <w:b/>
                <w:color w:val="000000"/>
                <w:sz w:val="18"/>
                <w:szCs w:val="18"/>
                <w:lang w:eastAsia="es-ES"/>
              </w:rPr>
              <w:fldChar w:fldCharType="begin"/>
            </w:r>
            <w:r w:rsidRPr="0085501F">
              <w:rPr>
                <w:rFonts w:asciiTheme="minorHAnsi" w:hAnsiTheme="minorHAnsi" w:cstheme="minorHAnsi"/>
                <w:b/>
                <w:color w:val="000000"/>
                <w:sz w:val="18"/>
                <w:szCs w:val="18"/>
                <w:lang w:eastAsia="es-ES"/>
              </w:rPr>
              <w:instrText xml:space="preserve"> =SUM(ABOVE) </w:instrText>
            </w:r>
            <w:r w:rsidRPr="0085501F">
              <w:rPr>
                <w:rFonts w:asciiTheme="minorHAnsi" w:hAnsiTheme="minorHAnsi" w:cstheme="minorHAnsi"/>
                <w:b/>
                <w:color w:val="000000"/>
                <w:sz w:val="18"/>
                <w:szCs w:val="18"/>
                <w:lang w:eastAsia="es-ES"/>
              </w:rPr>
              <w:fldChar w:fldCharType="separate"/>
            </w:r>
            <w:r w:rsidRPr="0085501F">
              <w:rPr>
                <w:rFonts w:asciiTheme="minorHAnsi" w:hAnsiTheme="minorHAnsi" w:cstheme="minorHAnsi"/>
                <w:b/>
                <w:noProof/>
                <w:color w:val="000000"/>
                <w:sz w:val="18"/>
                <w:szCs w:val="18"/>
                <w:lang w:eastAsia="es-ES"/>
              </w:rPr>
              <w:t>5,160</w:t>
            </w:r>
            <w:r w:rsidRPr="0085501F">
              <w:rPr>
                <w:rFonts w:asciiTheme="minorHAnsi" w:hAnsiTheme="minorHAnsi" w:cstheme="minorHAnsi"/>
                <w:b/>
                <w:color w:val="000000"/>
                <w:sz w:val="18"/>
                <w:szCs w:val="18"/>
                <w:lang w:eastAsia="es-ES"/>
              </w:rPr>
              <w:fldChar w:fldCharType="end"/>
            </w:r>
          </w:p>
        </w:tc>
      </w:tr>
    </w:tbl>
    <w:p w:rsidR="0085501F" w:rsidRPr="0085501F" w:rsidRDefault="0085501F" w:rsidP="0085501F">
      <w:pPr>
        <w:jc w:val="both"/>
        <w:rPr>
          <w:rFonts w:asciiTheme="minorHAnsi" w:hAnsiTheme="minorHAnsi" w:cstheme="minorHAnsi"/>
          <w:sz w:val="18"/>
          <w:szCs w:val="18"/>
        </w:rPr>
      </w:pPr>
    </w:p>
    <w:p w:rsidR="001A6B3A" w:rsidRDefault="0085501F" w:rsidP="0085501F">
      <w:pPr>
        <w:pStyle w:val="Cuerpodetexto"/>
        <w:spacing w:line="276" w:lineRule="auto"/>
        <w:ind w:hanging="142"/>
        <w:jc w:val="both"/>
        <w:rPr>
          <w:rFonts w:asciiTheme="minorHAnsi" w:hAnsiTheme="minorHAnsi" w:cstheme="minorHAnsi"/>
          <w:b/>
          <w:sz w:val="22"/>
          <w:szCs w:val="22"/>
          <w:u w:val="single"/>
        </w:rPr>
      </w:pPr>
      <w:r w:rsidRPr="0085501F">
        <w:rPr>
          <w:rFonts w:asciiTheme="minorHAnsi" w:hAnsiTheme="minorHAnsi" w:cstheme="minorHAnsi"/>
          <w:b/>
          <w:sz w:val="18"/>
          <w:szCs w:val="18"/>
        </w:rPr>
        <w:t>*</w:t>
      </w:r>
      <w:r w:rsidRPr="0085501F">
        <w:rPr>
          <w:rFonts w:asciiTheme="minorHAnsi" w:hAnsiTheme="minorHAnsi" w:cstheme="minorHAnsi"/>
          <w:b/>
          <w:sz w:val="22"/>
          <w:szCs w:val="22"/>
          <w:u w:val="single"/>
        </w:rPr>
        <w:t>Nota: Debido a que los Kit no pueden dividirse, la empresa entregará 23 pruebas como excedente</w:t>
      </w:r>
    </w:p>
    <w:p w:rsidR="0085501F" w:rsidRPr="0085501F" w:rsidRDefault="0085501F" w:rsidP="0085501F">
      <w:pPr>
        <w:pStyle w:val="Cuerpodetexto"/>
        <w:spacing w:line="276" w:lineRule="auto"/>
        <w:ind w:left="360"/>
        <w:jc w:val="both"/>
        <w:rPr>
          <w:rFonts w:asciiTheme="minorHAnsi" w:hAnsiTheme="minorHAnsi" w:cstheme="minorHAnsi"/>
          <w:sz w:val="18"/>
          <w:szCs w:val="18"/>
        </w:rPr>
      </w:pPr>
    </w:p>
    <w:p w:rsidR="002174F7" w:rsidRPr="00426C13" w:rsidRDefault="002174F7" w:rsidP="00B46520">
      <w:pPr>
        <w:spacing w:line="360" w:lineRule="auto"/>
        <w:jc w:val="both"/>
        <w:rPr>
          <w:sz w:val="24"/>
          <w:szCs w:val="24"/>
        </w:rPr>
      </w:pPr>
      <w:r>
        <w:rPr>
          <w:sz w:val="24"/>
          <w:szCs w:val="24"/>
        </w:rPr>
        <w:t xml:space="preserve">ADMINISTRACIÓN DE CONTRATO. </w:t>
      </w:r>
      <w:r w:rsidRPr="00A140D3">
        <w:rPr>
          <w:sz w:val="24"/>
          <w:szCs w:val="24"/>
        </w:rPr>
        <w:t xml:space="preserve">La administración y Seguimiento del Contrato, será de conformidad a lo establecido </w:t>
      </w:r>
      <w:r w:rsidR="00F43E65">
        <w:rPr>
          <w:sz w:val="24"/>
          <w:szCs w:val="24"/>
        </w:rPr>
        <w:t>en la letra V.10 del Manual de Operativo</w:t>
      </w:r>
      <w:r w:rsidR="0000652A">
        <w:rPr>
          <w:sz w:val="24"/>
          <w:szCs w:val="24"/>
        </w:rPr>
        <w:t xml:space="preserve"> aprobado por el Banco Mundial</w:t>
      </w:r>
      <w:r w:rsidRPr="00A140D3">
        <w:rPr>
          <w:sz w:val="24"/>
          <w:szCs w:val="24"/>
        </w:rPr>
        <w:t xml:space="preserve">, la cual corresponde a la Unidad Solicitante o a la persona que esta delegue, </w:t>
      </w:r>
      <w:r w:rsidR="009F0C6A">
        <w:rPr>
          <w:sz w:val="24"/>
          <w:szCs w:val="24"/>
        </w:rPr>
        <w:t>Dr</w:t>
      </w:r>
      <w:r w:rsidR="0000652A">
        <w:rPr>
          <w:sz w:val="24"/>
          <w:szCs w:val="24"/>
        </w:rPr>
        <w:t>a</w:t>
      </w:r>
      <w:r w:rsidR="009F0C6A">
        <w:rPr>
          <w:sz w:val="24"/>
          <w:szCs w:val="24"/>
        </w:rPr>
        <w:t xml:space="preserve">. </w:t>
      </w:r>
      <w:r w:rsidR="0000652A">
        <w:rPr>
          <w:sz w:val="24"/>
          <w:szCs w:val="24"/>
        </w:rPr>
        <w:t>Marina Andrea Chacón de Gutiérrez</w:t>
      </w:r>
      <w:r w:rsidR="00AE041E">
        <w:rPr>
          <w:sz w:val="24"/>
          <w:szCs w:val="24"/>
        </w:rPr>
        <w:t>, con cargo de Colaborador</w:t>
      </w:r>
      <w:r w:rsidR="0000652A">
        <w:rPr>
          <w:sz w:val="24"/>
          <w:szCs w:val="24"/>
        </w:rPr>
        <w:t>a</w:t>
      </w:r>
      <w:r w:rsidR="00AE041E">
        <w:rPr>
          <w:sz w:val="24"/>
          <w:szCs w:val="24"/>
        </w:rPr>
        <w:t xml:space="preserve"> Técnico M</w:t>
      </w:r>
      <w:r w:rsidR="00BE7513">
        <w:rPr>
          <w:sz w:val="24"/>
          <w:szCs w:val="24"/>
        </w:rPr>
        <w:t>é</w:t>
      </w:r>
      <w:r w:rsidR="00AE041E">
        <w:rPr>
          <w:sz w:val="24"/>
          <w:szCs w:val="24"/>
        </w:rPr>
        <w:t xml:space="preserve">dico, correo: </w:t>
      </w:r>
      <w:hyperlink r:id="rId8" w:history="1">
        <w:r w:rsidR="00792003" w:rsidRPr="001864DD">
          <w:rPr>
            <w:rStyle w:val="Hipervnculo"/>
            <w:sz w:val="24"/>
            <w:szCs w:val="24"/>
          </w:rPr>
          <w:t>drchaconginecola@yahoo.es</w:t>
        </w:r>
      </w:hyperlink>
      <w:r w:rsidR="0000652A" w:rsidRPr="00E30B9C">
        <w:rPr>
          <w:rStyle w:val="Hipervnculo"/>
          <w:color w:val="auto"/>
          <w:sz w:val="24"/>
          <w:szCs w:val="24"/>
          <w:u w:val="none"/>
        </w:rPr>
        <w:t xml:space="preserve"> </w:t>
      </w:r>
      <w:r w:rsidR="00AE041E" w:rsidRPr="00E30B9C">
        <w:rPr>
          <w:sz w:val="24"/>
          <w:szCs w:val="24"/>
        </w:rPr>
        <w:t xml:space="preserve"> </w:t>
      </w:r>
      <w:r w:rsidR="00AE041E">
        <w:rPr>
          <w:sz w:val="24"/>
          <w:szCs w:val="24"/>
        </w:rPr>
        <w:t>y teléfono:</w:t>
      </w:r>
      <w:r w:rsidR="00BE7513">
        <w:rPr>
          <w:sz w:val="24"/>
          <w:szCs w:val="24"/>
        </w:rPr>
        <w:t xml:space="preserve"> </w:t>
      </w:r>
      <w:r w:rsidR="00D523E1">
        <w:rPr>
          <w:sz w:val="24"/>
          <w:szCs w:val="24"/>
        </w:rPr>
        <w:t>2591</w:t>
      </w:r>
      <w:r w:rsidR="006E699D">
        <w:rPr>
          <w:sz w:val="24"/>
          <w:szCs w:val="24"/>
        </w:rPr>
        <w:t>-</w:t>
      </w:r>
      <w:r w:rsidR="0000652A">
        <w:rPr>
          <w:sz w:val="24"/>
          <w:szCs w:val="24"/>
        </w:rPr>
        <w:t>7090</w:t>
      </w:r>
    </w:p>
    <w:p w:rsidR="0000652A" w:rsidRDefault="0000652A" w:rsidP="007F662F">
      <w:pPr>
        <w:spacing w:line="360" w:lineRule="auto"/>
        <w:jc w:val="both"/>
        <w:rPr>
          <w:b/>
          <w:sz w:val="24"/>
          <w:szCs w:val="24"/>
        </w:rPr>
      </w:pPr>
    </w:p>
    <w:p w:rsidR="0000652A" w:rsidRDefault="0000652A" w:rsidP="007F662F">
      <w:pPr>
        <w:spacing w:line="360" w:lineRule="auto"/>
        <w:jc w:val="both"/>
        <w:rPr>
          <w:b/>
          <w:sz w:val="24"/>
          <w:szCs w:val="24"/>
        </w:rPr>
      </w:pPr>
    </w:p>
    <w:p w:rsidR="00EF0853" w:rsidRPr="00EF0853" w:rsidRDefault="002174F7" w:rsidP="00EF0853">
      <w:pPr>
        <w:spacing w:line="360" w:lineRule="auto"/>
        <w:jc w:val="both"/>
        <w:rPr>
          <w:sz w:val="24"/>
          <w:szCs w:val="24"/>
        </w:rPr>
      </w:pPr>
      <w:r w:rsidRPr="00393E1B">
        <w:rPr>
          <w:b/>
          <w:sz w:val="24"/>
          <w:szCs w:val="24"/>
        </w:rPr>
        <w:lastRenderedPageBreak/>
        <w:t>CLÁUSULA SÉPTIMA: FORMA DE PAGO.</w:t>
      </w:r>
      <w:r w:rsidRPr="00426C13">
        <w:rPr>
          <w:sz w:val="24"/>
          <w:szCs w:val="24"/>
        </w:rPr>
        <w:t xml:space="preserve"> </w:t>
      </w:r>
      <w:r w:rsidR="00EF0853" w:rsidRPr="00EF0853">
        <w:rPr>
          <w:sz w:val="24"/>
          <w:szCs w:val="24"/>
        </w:rPr>
        <w:t xml:space="preserve">El pago se hará de forma parcial, de acuerdo a las entregas realizadas, con base a la programación detallada en </w:t>
      </w:r>
      <w:r w:rsidR="00EF0853">
        <w:rPr>
          <w:sz w:val="24"/>
          <w:szCs w:val="24"/>
        </w:rPr>
        <w:t xml:space="preserve">la </w:t>
      </w:r>
      <w:r w:rsidR="00FD47F0">
        <w:rPr>
          <w:sz w:val="24"/>
          <w:szCs w:val="24"/>
        </w:rPr>
        <w:t>C</w:t>
      </w:r>
      <w:r w:rsidR="00EF0853">
        <w:rPr>
          <w:sz w:val="24"/>
          <w:szCs w:val="24"/>
        </w:rPr>
        <w:t xml:space="preserve">láusula </w:t>
      </w:r>
      <w:r w:rsidR="00D705FF">
        <w:rPr>
          <w:sz w:val="24"/>
          <w:szCs w:val="24"/>
        </w:rPr>
        <w:t>SEXTA</w:t>
      </w:r>
      <w:r w:rsidR="00EF0853" w:rsidRPr="00EF0853">
        <w:rPr>
          <w:sz w:val="24"/>
          <w:szCs w:val="24"/>
        </w:rPr>
        <w:t xml:space="preserve"> de este </w:t>
      </w:r>
      <w:r w:rsidR="00EF0853">
        <w:rPr>
          <w:sz w:val="24"/>
          <w:szCs w:val="24"/>
        </w:rPr>
        <w:t>contrato</w:t>
      </w:r>
      <w:r w:rsidR="00EF0853" w:rsidRPr="00EF0853">
        <w:rPr>
          <w:sz w:val="24"/>
          <w:szCs w:val="24"/>
        </w:rPr>
        <w:t>.</w:t>
      </w:r>
    </w:p>
    <w:p w:rsidR="00EF0853" w:rsidRPr="00EF0853" w:rsidRDefault="00EF0853" w:rsidP="00EF0853">
      <w:pPr>
        <w:spacing w:line="360" w:lineRule="auto"/>
        <w:jc w:val="both"/>
        <w:rPr>
          <w:sz w:val="24"/>
          <w:szCs w:val="24"/>
        </w:rPr>
      </w:pPr>
      <w:r w:rsidRPr="00EF0853">
        <w:rPr>
          <w:sz w:val="24"/>
          <w:szCs w:val="24"/>
        </w:rPr>
        <w:t>El pago se hará mediante transferencia bancaria o cheque con cargo a la cuenta del Proyecto: Donación Abordaje de Enfermedades No Transmisibles. PHGF GRANT No. TF0A 8267, en la Tesorería de la Unidad Financiera Institucional (UFI) del Ministerio de Salud, ubicada en Calle Arce No. 827, San Salvador, en un plazo dentro de los sesenta (60) días calendario posteriores a la fecha en que el proveedor presente la documentación de pago siguiente:</w:t>
      </w:r>
    </w:p>
    <w:p w:rsidR="00EF0853" w:rsidRPr="00EF0853" w:rsidRDefault="00EF0853" w:rsidP="00EF0853">
      <w:pPr>
        <w:spacing w:line="360" w:lineRule="auto"/>
        <w:jc w:val="both"/>
        <w:rPr>
          <w:sz w:val="24"/>
          <w:szCs w:val="24"/>
        </w:rPr>
      </w:pPr>
      <w:r w:rsidRPr="00EF0853">
        <w:rPr>
          <w:sz w:val="24"/>
          <w:szCs w:val="24"/>
        </w:rPr>
        <w:t>Factura consumidor final duplicado cliente a nombre del Proyecto Donación Abordaje de Enfermedades No Transmisibles. PHGF GRANT No. TFG0A 8267, adjuntando original y copia del Acta de Recepción de los bienes debidamente firmada y sellada por la unidad solicitante o al que éste delegue, original y copia de las notas de aprobación de las garantías que estipule el contrato, extendidas por la ACP-UGP, además la facturación deberá incluir: Número de Contrato, Número de proceso, Nombre del bien, cantidades, Precio Unitario, Precio total de acuerdo a lo establecido en el contrato respectivo y las  retenciones de Ley que correspondan.</w:t>
      </w:r>
      <w:r w:rsidR="00FD47F0">
        <w:rPr>
          <w:sz w:val="24"/>
          <w:szCs w:val="24"/>
        </w:rPr>
        <w:t xml:space="preserve"> </w:t>
      </w:r>
      <w:r w:rsidRPr="00EF0853">
        <w:rPr>
          <w:sz w:val="24"/>
          <w:szCs w:val="24"/>
        </w:rPr>
        <w:t>La UFI es la responsable de revisar las facturas.</w:t>
      </w:r>
    </w:p>
    <w:p w:rsidR="00EF0853" w:rsidRDefault="00EF0853" w:rsidP="00EF0853">
      <w:pPr>
        <w:spacing w:line="360" w:lineRule="auto"/>
        <w:jc w:val="both"/>
        <w:rPr>
          <w:sz w:val="24"/>
          <w:szCs w:val="24"/>
        </w:rPr>
      </w:pPr>
      <w:r w:rsidRPr="00EF0853">
        <w:rPr>
          <w:sz w:val="24"/>
          <w:szCs w:val="24"/>
        </w:rPr>
        <w:t xml:space="preserve">Si el contratante no efectuara cualquiera de los pagos al proveedor en el período de pago establecido, el contratante pagará al proveedor un interés de </w:t>
      </w:r>
      <w:proofErr w:type="gramStart"/>
      <w:r w:rsidRPr="00EF0853">
        <w:rPr>
          <w:sz w:val="24"/>
          <w:szCs w:val="24"/>
        </w:rPr>
        <w:t>cero punto</w:t>
      </w:r>
      <w:proofErr w:type="gramEnd"/>
      <w:r w:rsidRPr="00EF0853">
        <w:rPr>
          <w:sz w:val="24"/>
          <w:szCs w:val="24"/>
        </w:rPr>
        <w:t xml:space="preserve"> cero dieciséis (0.016%) por ciento del monto del pago atrasado por día de atraso.</w:t>
      </w:r>
    </w:p>
    <w:p w:rsidR="00F674DD" w:rsidRPr="00EF0853" w:rsidRDefault="002174F7" w:rsidP="00B46520">
      <w:pPr>
        <w:spacing w:line="360" w:lineRule="auto"/>
        <w:jc w:val="both"/>
        <w:rPr>
          <w:sz w:val="24"/>
          <w:szCs w:val="24"/>
        </w:rPr>
      </w:pPr>
      <w:r w:rsidRPr="00393E1B">
        <w:rPr>
          <w:b/>
          <w:sz w:val="24"/>
          <w:szCs w:val="24"/>
        </w:rPr>
        <w:t xml:space="preserve">CLÁUSULA OCTAVA: PAGO DE LOS </w:t>
      </w:r>
      <w:r w:rsidR="007F662F">
        <w:rPr>
          <w:b/>
          <w:sz w:val="24"/>
          <w:szCs w:val="24"/>
        </w:rPr>
        <w:t>BIENES</w:t>
      </w:r>
      <w:r w:rsidRPr="00393E1B">
        <w:rPr>
          <w:b/>
          <w:sz w:val="24"/>
          <w:szCs w:val="24"/>
        </w:rPr>
        <w:t>.</w:t>
      </w:r>
      <w:r w:rsidRPr="00426C13">
        <w:rPr>
          <w:sz w:val="24"/>
          <w:szCs w:val="24"/>
        </w:rPr>
        <w:t xml:space="preserve"> El pago </w:t>
      </w:r>
      <w:r>
        <w:rPr>
          <w:sz w:val="24"/>
          <w:szCs w:val="24"/>
        </w:rPr>
        <w:t>b</w:t>
      </w:r>
      <w:r w:rsidRPr="00426C13">
        <w:rPr>
          <w:sz w:val="24"/>
          <w:szCs w:val="24"/>
        </w:rPr>
        <w:t>ajo el presente contrato será cargado a</w:t>
      </w:r>
      <w:r w:rsidR="007F662F">
        <w:rPr>
          <w:sz w:val="24"/>
          <w:szCs w:val="24"/>
        </w:rPr>
        <w:t xml:space="preserve"> la </w:t>
      </w:r>
      <w:r w:rsidR="007F662F" w:rsidRPr="007F662F">
        <w:rPr>
          <w:sz w:val="24"/>
          <w:szCs w:val="24"/>
        </w:rPr>
        <w:t>Fuente de Financiamiento</w:t>
      </w:r>
      <w:r w:rsidR="007F662F">
        <w:rPr>
          <w:sz w:val="24"/>
          <w:szCs w:val="24"/>
        </w:rPr>
        <w:t>:</w:t>
      </w:r>
      <w:r w:rsidR="007F662F" w:rsidRPr="007F662F">
        <w:rPr>
          <w:sz w:val="24"/>
          <w:szCs w:val="24"/>
        </w:rPr>
        <w:t xml:space="preserve"> </w:t>
      </w:r>
      <w:r w:rsidR="00FD47F0">
        <w:rPr>
          <w:sz w:val="24"/>
          <w:szCs w:val="24"/>
        </w:rPr>
        <w:t>Fondos</w:t>
      </w:r>
      <w:r w:rsidR="00EF0853" w:rsidRPr="00EF0853">
        <w:rPr>
          <w:sz w:val="24"/>
          <w:szCs w:val="24"/>
        </w:rPr>
        <w:t xml:space="preserve"> Externos, Donación Abordaje de Enfermedades No Transmisibles PHGF Grant N°TF0A8267, Categoría de Inversión 1, Sub categoría 1.1: Modelo de prestación de servicios de salud para la prevención, detección temprana y tratamiento de ENT. Proyecto 91079, Cifrado presupuestario: 2019-3200-3-48-01-22-5-54107</w:t>
      </w:r>
      <w:r w:rsidR="00792003">
        <w:rPr>
          <w:sz w:val="24"/>
          <w:szCs w:val="24"/>
        </w:rPr>
        <w:t>.</w:t>
      </w:r>
    </w:p>
    <w:p w:rsidR="00FD47F0" w:rsidRDefault="00FD47F0" w:rsidP="00B46520">
      <w:pPr>
        <w:spacing w:line="360" w:lineRule="auto"/>
        <w:jc w:val="both"/>
        <w:rPr>
          <w:b/>
        </w:rPr>
      </w:pPr>
    </w:p>
    <w:p w:rsidR="00EF0853" w:rsidRDefault="002174F7" w:rsidP="00B46520">
      <w:pPr>
        <w:spacing w:line="360" w:lineRule="auto"/>
        <w:jc w:val="both"/>
        <w:rPr>
          <w:sz w:val="24"/>
          <w:szCs w:val="24"/>
        </w:rPr>
      </w:pPr>
      <w:r w:rsidRPr="00393E1B">
        <w:rPr>
          <w:b/>
        </w:rPr>
        <w:lastRenderedPageBreak/>
        <w:t>CLÁUSULA NOVENA: GARANTÍA.</w:t>
      </w:r>
      <w:r w:rsidRPr="00426C13">
        <w:t xml:space="preserve"> </w:t>
      </w:r>
      <w:r w:rsidR="00112443">
        <w:t xml:space="preserve">A. </w:t>
      </w:r>
      <w:r w:rsidRPr="00E65E24">
        <w:rPr>
          <w:sz w:val="24"/>
          <w:szCs w:val="24"/>
        </w:rPr>
        <w:t>El Proveedor rendirá por su cuenta y a favor del MINSAL, la GARANTÍA DE CUMPLIMIENTO DE CONTRATO para garantizar el cumplimiento estricto de este Contrato. Por un valor equivalente al</w:t>
      </w:r>
      <w:r w:rsidR="00861F95">
        <w:rPr>
          <w:sz w:val="24"/>
          <w:szCs w:val="24"/>
        </w:rPr>
        <w:t xml:space="preserve"> DIEZ</w:t>
      </w:r>
      <w:r w:rsidRPr="00E65E24">
        <w:rPr>
          <w:sz w:val="24"/>
          <w:szCs w:val="24"/>
        </w:rPr>
        <w:t xml:space="preserve"> POR CIENTO (</w:t>
      </w:r>
      <w:r w:rsidR="00861F95">
        <w:rPr>
          <w:sz w:val="24"/>
          <w:szCs w:val="24"/>
        </w:rPr>
        <w:t>10</w:t>
      </w:r>
      <w:r w:rsidRPr="00E65E24">
        <w:rPr>
          <w:sz w:val="24"/>
          <w:szCs w:val="24"/>
        </w:rPr>
        <w:t xml:space="preserve">%) del monto total del Contrato, y permanecerá vigente por un período </w:t>
      </w:r>
      <w:r w:rsidR="00EF0853">
        <w:rPr>
          <w:sz w:val="24"/>
          <w:szCs w:val="24"/>
        </w:rPr>
        <w:t>DOSCIENTOS CUARENTA DIAS</w:t>
      </w:r>
      <w:r w:rsidR="00861F95">
        <w:rPr>
          <w:sz w:val="24"/>
          <w:szCs w:val="24"/>
        </w:rPr>
        <w:t xml:space="preserve"> (</w:t>
      </w:r>
      <w:r w:rsidR="00EF0853">
        <w:rPr>
          <w:sz w:val="24"/>
          <w:szCs w:val="24"/>
        </w:rPr>
        <w:t>240</w:t>
      </w:r>
      <w:r w:rsidR="00861F95">
        <w:rPr>
          <w:sz w:val="24"/>
          <w:szCs w:val="24"/>
        </w:rPr>
        <w:t>)</w:t>
      </w:r>
      <w:r w:rsidRPr="00E65E24">
        <w:rPr>
          <w:sz w:val="24"/>
          <w:szCs w:val="24"/>
        </w:rPr>
        <w:t xml:space="preserve"> días calendario</w:t>
      </w:r>
      <w:r w:rsidR="00861F95" w:rsidRPr="00861F95">
        <w:rPr>
          <w:sz w:val="24"/>
          <w:szCs w:val="24"/>
        </w:rPr>
        <w:t xml:space="preserve">, contados a partir de la </w:t>
      </w:r>
      <w:r w:rsidR="00FD47F0">
        <w:rPr>
          <w:sz w:val="24"/>
          <w:szCs w:val="24"/>
        </w:rPr>
        <w:t xml:space="preserve">fecha de </w:t>
      </w:r>
      <w:r w:rsidR="00EF0853" w:rsidRPr="00EF0853">
        <w:rPr>
          <w:sz w:val="24"/>
          <w:szCs w:val="24"/>
        </w:rPr>
        <w:t>distribución del contrato por las partes</w:t>
      </w:r>
      <w:r w:rsidR="00861F95">
        <w:rPr>
          <w:sz w:val="24"/>
          <w:szCs w:val="24"/>
        </w:rPr>
        <w:t xml:space="preserve">. </w:t>
      </w:r>
      <w:r w:rsidRPr="00E65E24">
        <w:rPr>
          <w:sz w:val="24"/>
          <w:szCs w:val="24"/>
        </w:rPr>
        <w:t>Posterior a dicha fecha será devuelta al proveedor. Dicha garantía se emitirá utilizando el formato del Anexo</w:t>
      </w:r>
      <w:r w:rsidR="00861F95">
        <w:rPr>
          <w:sz w:val="24"/>
          <w:szCs w:val="24"/>
        </w:rPr>
        <w:t xml:space="preserve"> </w:t>
      </w:r>
      <w:r w:rsidR="00EF0853">
        <w:rPr>
          <w:sz w:val="24"/>
          <w:szCs w:val="24"/>
        </w:rPr>
        <w:t>5</w:t>
      </w:r>
      <w:r w:rsidR="00EF0853" w:rsidRPr="00EF0853">
        <w:rPr>
          <w:sz w:val="24"/>
          <w:szCs w:val="24"/>
        </w:rPr>
        <w:t xml:space="preserve">“Garantías de Cumplimiento” Formularios del </w:t>
      </w:r>
      <w:r w:rsidR="002B182F" w:rsidRPr="00EF0853">
        <w:rPr>
          <w:sz w:val="24"/>
          <w:szCs w:val="24"/>
        </w:rPr>
        <w:t>Contrato</w:t>
      </w:r>
      <w:r w:rsidR="002B182F">
        <w:rPr>
          <w:sz w:val="24"/>
          <w:szCs w:val="24"/>
        </w:rPr>
        <w:t xml:space="preserve">, </w:t>
      </w:r>
      <w:r w:rsidR="002B182F" w:rsidRPr="00E65E24">
        <w:rPr>
          <w:sz w:val="24"/>
          <w:szCs w:val="24"/>
        </w:rPr>
        <w:t>del</w:t>
      </w:r>
      <w:r w:rsidRPr="00E65E24">
        <w:rPr>
          <w:sz w:val="24"/>
          <w:szCs w:val="24"/>
        </w:rPr>
        <w:t xml:space="preserve"> documento de SD, por </w:t>
      </w:r>
      <w:r w:rsidR="002B182F">
        <w:rPr>
          <w:sz w:val="24"/>
          <w:szCs w:val="24"/>
        </w:rPr>
        <w:t xml:space="preserve">una </w:t>
      </w:r>
      <w:r w:rsidRPr="00E65E24">
        <w:rPr>
          <w:sz w:val="24"/>
          <w:szCs w:val="24"/>
        </w:rPr>
        <w:t xml:space="preserve">entidad autorizada por la Superintendencia del Sistema Financiero. Para el caso de Garantías emitidas por entidades en el extranjero estas deberán tener un corresponsal con domicilio legal en El Salvador y autorizada por la Superintendencia del Sistema Financiero. </w:t>
      </w:r>
      <w:r w:rsidR="00EF0853" w:rsidRPr="00EF0853">
        <w:rPr>
          <w:sz w:val="24"/>
          <w:szCs w:val="24"/>
        </w:rPr>
        <w:t>La Garantía deberá ser entregada dentro de los 28 días siguientes a la fecha de notificación de adjudicación</w:t>
      </w:r>
      <w:r w:rsidR="00EF0853">
        <w:rPr>
          <w:sz w:val="24"/>
          <w:szCs w:val="24"/>
        </w:rPr>
        <w:t>,</w:t>
      </w:r>
      <w:r w:rsidR="00EF0853" w:rsidRPr="00EF0853">
        <w:rPr>
          <w:sz w:val="24"/>
          <w:szCs w:val="24"/>
        </w:rPr>
        <w:t xml:space="preserve"> </w:t>
      </w:r>
      <w:r w:rsidR="00E32530" w:rsidRPr="00E32530">
        <w:rPr>
          <w:sz w:val="24"/>
          <w:szCs w:val="24"/>
        </w:rPr>
        <w:t>en el Área de Adquisiciones y Contrataciones del Programa del Ministerio de Salud</w:t>
      </w:r>
      <w:r w:rsidRPr="00E65E24">
        <w:rPr>
          <w:sz w:val="24"/>
          <w:szCs w:val="24"/>
        </w:rPr>
        <w:t xml:space="preserve">, ubicada en </w:t>
      </w:r>
      <w:r w:rsidR="00E32530" w:rsidRPr="00E32530">
        <w:rPr>
          <w:sz w:val="24"/>
          <w:szCs w:val="24"/>
        </w:rPr>
        <w:t>ubicada en Lomas de Altamira, Boulevard Altamira y Avenida República de Ecuador, número 33, San Salvador, para su autorización</w:t>
      </w:r>
      <w:r w:rsidR="00EF0853" w:rsidRPr="00EF0853">
        <w:rPr>
          <w:sz w:val="24"/>
          <w:szCs w:val="24"/>
        </w:rPr>
        <w:t>.</w:t>
      </w:r>
    </w:p>
    <w:p w:rsidR="00112443" w:rsidRDefault="00112443" w:rsidP="00112443">
      <w:pPr>
        <w:jc w:val="both"/>
      </w:pPr>
      <w:r w:rsidRPr="00112443">
        <w:rPr>
          <w:sz w:val="24"/>
          <w:szCs w:val="24"/>
        </w:rPr>
        <w:t xml:space="preserve">B. </w:t>
      </w:r>
      <w:r w:rsidR="001D19CE">
        <w:t>SUSTITUCIÓN DEL PRODUCTO</w:t>
      </w:r>
    </w:p>
    <w:p w:rsidR="001D19CE" w:rsidRPr="001D19CE" w:rsidRDefault="00E30B9C" w:rsidP="001D19CE">
      <w:pPr>
        <w:spacing w:line="360" w:lineRule="auto"/>
        <w:jc w:val="both"/>
        <w:rPr>
          <w:rFonts w:asciiTheme="minorHAnsi" w:hAnsiTheme="minorHAnsi" w:cstheme="minorHAnsi"/>
          <w:sz w:val="24"/>
          <w:szCs w:val="24"/>
        </w:rPr>
      </w:pPr>
      <w:r w:rsidRPr="001D19CE">
        <w:rPr>
          <w:rFonts w:asciiTheme="minorHAnsi" w:hAnsiTheme="minorHAnsi" w:cstheme="minorHAnsi"/>
          <w:sz w:val="24"/>
          <w:szCs w:val="24"/>
        </w:rPr>
        <w:t>El Proveedor se obliga a</w:t>
      </w:r>
      <w:r w:rsidR="001D19CE" w:rsidRPr="001D19CE">
        <w:rPr>
          <w:rFonts w:asciiTheme="minorHAnsi" w:hAnsiTheme="minorHAnsi" w:cstheme="minorHAnsi"/>
          <w:sz w:val="24"/>
          <w:szCs w:val="24"/>
        </w:rPr>
        <w:t xml:space="preserve"> </w:t>
      </w:r>
      <w:r w:rsidR="001D19CE">
        <w:rPr>
          <w:rFonts w:asciiTheme="minorHAnsi" w:hAnsiTheme="minorHAnsi" w:cstheme="minorHAnsi"/>
          <w:sz w:val="24"/>
          <w:szCs w:val="24"/>
        </w:rPr>
        <w:t>cumplir con la</w:t>
      </w:r>
      <w:r w:rsidR="001D19CE" w:rsidRPr="001D19CE">
        <w:rPr>
          <w:rFonts w:asciiTheme="minorHAnsi" w:hAnsiTheme="minorHAnsi" w:cstheme="minorHAnsi"/>
          <w:sz w:val="24"/>
          <w:szCs w:val="24"/>
        </w:rPr>
        <w:t xml:space="preserve"> </w:t>
      </w:r>
      <w:r w:rsidR="001D19CE" w:rsidRPr="001D19CE">
        <w:rPr>
          <w:rFonts w:asciiTheme="minorHAnsi" w:eastAsia="DejaVu Sans" w:hAnsiTheme="minorHAnsi" w:cstheme="minorHAnsi"/>
          <w:color w:val="000000"/>
          <w:kern w:val="1"/>
          <w:sz w:val="24"/>
          <w:szCs w:val="24"/>
          <w:lang w:val="es-ES" w:eastAsia="zh-CN" w:bidi="hi-IN"/>
        </w:rPr>
        <w:t xml:space="preserve">garantía de vencimiento de </w:t>
      </w:r>
      <w:proofErr w:type="spellStart"/>
      <w:r w:rsidR="001D19CE" w:rsidRPr="001D19CE">
        <w:rPr>
          <w:rFonts w:asciiTheme="minorHAnsi" w:eastAsia="DejaVu Sans" w:hAnsiTheme="minorHAnsi" w:cstheme="minorHAnsi"/>
          <w:color w:val="000000"/>
          <w:kern w:val="1"/>
          <w:sz w:val="24"/>
          <w:szCs w:val="24"/>
          <w:lang w:val="es-ES" w:eastAsia="zh-CN" w:bidi="hi-IN"/>
        </w:rPr>
        <w:t>CareHPV</w:t>
      </w:r>
      <w:proofErr w:type="spellEnd"/>
      <w:r w:rsidR="001D19CE" w:rsidRPr="001D19CE">
        <w:rPr>
          <w:rFonts w:asciiTheme="minorHAnsi" w:eastAsia="DejaVu Sans" w:hAnsiTheme="minorHAnsi" w:cstheme="minorHAnsi"/>
          <w:color w:val="000000"/>
          <w:kern w:val="1"/>
          <w:sz w:val="24"/>
          <w:szCs w:val="24"/>
          <w:lang w:val="es-ES" w:eastAsia="zh-CN" w:bidi="hi-IN"/>
        </w:rPr>
        <w:t xml:space="preserve"> Test y de los consumibles </w:t>
      </w:r>
      <w:proofErr w:type="spellStart"/>
      <w:r w:rsidR="001D19CE" w:rsidRPr="001D19CE">
        <w:rPr>
          <w:rFonts w:asciiTheme="minorHAnsi" w:eastAsia="DejaVu Sans" w:hAnsiTheme="minorHAnsi" w:cstheme="minorHAnsi"/>
          <w:color w:val="000000"/>
          <w:kern w:val="1"/>
          <w:sz w:val="24"/>
          <w:szCs w:val="24"/>
          <w:lang w:val="es-ES" w:eastAsia="zh-CN" w:bidi="hi-IN"/>
        </w:rPr>
        <w:t>Care</w:t>
      </w:r>
      <w:proofErr w:type="spellEnd"/>
      <w:r w:rsidR="001D19CE" w:rsidRPr="001D19CE">
        <w:rPr>
          <w:rFonts w:asciiTheme="minorHAnsi" w:eastAsia="DejaVu Sans" w:hAnsiTheme="minorHAnsi" w:cstheme="minorHAnsi"/>
          <w:color w:val="000000"/>
          <w:kern w:val="1"/>
          <w:sz w:val="24"/>
          <w:szCs w:val="24"/>
          <w:lang w:val="es-ES" w:eastAsia="zh-CN" w:bidi="hi-IN"/>
        </w:rPr>
        <w:t xml:space="preserve"> Brush y </w:t>
      </w:r>
      <w:proofErr w:type="spellStart"/>
      <w:r w:rsidR="001D19CE" w:rsidRPr="001D19CE">
        <w:rPr>
          <w:rFonts w:asciiTheme="minorHAnsi" w:eastAsia="DejaVu Sans" w:hAnsiTheme="minorHAnsi" w:cstheme="minorHAnsi"/>
          <w:color w:val="000000"/>
          <w:kern w:val="1"/>
          <w:sz w:val="24"/>
          <w:szCs w:val="24"/>
          <w:lang w:val="es-ES" w:eastAsia="zh-CN" w:bidi="hi-IN"/>
        </w:rPr>
        <w:t>CareHPV</w:t>
      </w:r>
      <w:proofErr w:type="spellEnd"/>
      <w:r w:rsidR="001D19CE" w:rsidRPr="001D19CE">
        <w:rPr>
          <w:rFonts w:asciiTheme="minorHAnsi" w:eastAsia="DejaVu Sans" w:hAnsiTheme="minorHAnsi" w:cstheme="minorHAnsi"/>
          <w:color w:val="000000"/>
          <w:kern w:val="1"/>
          <w:sz w:val="24"/>
          <w:szCs w:val="24"/>
          <w:lang w:val="es-ES" w:eastAsia="zh-CN" w:bidi="hi-IN"/>
        </w:rPr>
        <w:t xml:space="preserve"> Test </w:t>
      </w:r>
      <w:proofErr w:type="spellStart"/>
      <w:r w:rsidR="001D19CE" w:rsidRPr="001D19CE">
        <w:rPr>
          <w:rFonts w:asciiTheme="minorHAnsi" w:eastAsia="DejaVu Sans" w:hAnsiTheme="minorHAnsi" w:cstheme="minorHAnsi"/>
          <w:color w:val="000000"/>
          <w:kern w:val="1"/>
          <w:sz w:val="24"/>
          <w:szCs w:val="24"/>
          <w:lang w:val="es-ES" w:eastAsia="zh-CN" w:bidi="hi-IN"/>
        </w:rPr>
        <w:t>Collection</w:t>
      </w:r>
      <w:proofErr w:type="spellEnd"/>
      <w:r w:rsidR="001D19CE" w:rsidRPr="001D19CE">
        <w:rPr>
          <w:rFonts w:asciiTheme="minorHAnsi" w:eastAsia="DejaVu Sans" w:hAnsiTheme="minorHAnsi" w:cstheme="minorHAnsi"/>
          <w:color w:val="000000"/>
          <w:kern w:val="1"/>
          <w:sz w:val="24"/>
          <w:szCs w:val="24"/>
          <w:lang w:val="es-ES" w:eastAsia="zh-CN" w:bidi="hi-IN"/>
        </w:rPr>
        <w:t xml:space="preserve"> Médium, de 9 a 10 meses </w:t>
      </w:r>
      <w:r w:rsidR="001D19CE" w:rsidRPr="001D19CE">
        <w:rPr>
          <w:rFonts w:asciiTheme="minorHAnsi" w:eastAsia="DejaVu Sans" w:hAnsiTheme="minorHAnsi" w:cstheme="minorHAnsi"/>
          <w:kern w:val="1"/>
          <w:sz w:val="24"/>
          <w:szCs w:val="24"/>
          <w:lang w:val="es-ES" w:eastAsia="zh-CN" w:bidi="hi-IN"/>
        </w:rPr>
        <w:t>y de entregarse consumibles con vencimiento menor a los 9 y 10 meses, se presentará Carta Compromiso de sustitución del producto.</w:t>
      </w:r>
    </w:p>
    <w:p w:rsidR="001D19CE" w:rsidRPr="001D19CE" w:rsidRDefault="00792003" w:rsidP="001D19CE">
      <w:pPr>
        <w:widowControl w:val="0"/>
        <w:suppressAutoHyphens/>
        <w:spacing w:after="0" w:line="360" w:lineRule="auto"/>
        <w:jc w:val="both"/>
        <w:rPr>
          <w:rFonts w:asciiTheme="minorHAnsi" w:eastAsia="DejaVu Sans" w:hAnsiTheme="minorHAnsi" w:cstheme="minorHAnsi"/>
          <w:kern w:val="1"/>
          <w:sz w:val="24"/>
          <w:szCs w:val="24"/>
          <w:lang w:val="es-ES" w:eastAsia="zh-CN" w:bidi="hi-IN"/>
        </w:rPr>
      </w:pPr>
      <w:r w:rsidRPr="00792003">
        <w:rPr>
          <w:rFonts w:asciiTheme="minorHAnsi" w:eastAsia="DejaVu Sans" w:hAnsiTheme="minorHAnsi" w:cstheme="minorHAnsi"/>
          <w:kern w:val="1"/>
          <w:sz w:val="24"/>
          <w:szCs w:val="24"/>
          <w:lang w:val="es-ES" w:eastAsia="zh-CN" w:bidi="hi-IN"/>
        </w:rPr>
        <w:t xml:space="preserve">El Proveedor se obliga </w:t>
      </w:r>
      <w:r w:rsidRPr="005D4EA4">
        <w:rPr>
          <w:rFonts w:asciiTheme="minorHAnsi" w:eastAsia="DejaVu Sans" w:hAnsiTheme="minorHAnsi" w:cstheme="minorHAnsi"/>
          <w:kern w:val="1"/>
          <w:sz w:val="24"/>
          <w:szCs w:val="24"/>
          <w:lang w:val="es-ES" w:eastAsia="zh-CN" w:bidi="hi-IN"/>
        </w:rPr>
        <w:t>a M</w:t>
      </w:r>
      <w:r w:rsidR="00E32530" w:rsidRPr="005D4EA4">
        <w:rPr>
          <w:rFonts w:asciiTheme="minorHAnsi" w:eastAsia="DejaVu Sans" w:hAnsiTheme="minorHAnsi" w:cstheme="minorHAnsi"/>
          <w:kern w:val="1"/>
          <w:sz w:val="24"/>
          <w:szCs w:val="24"/>
          <w:lang w:val="es-ES" w:eastAsia="zh-CN" w:bidi="hi-IN"/>
        </w:rPr>
        <w:t>antener</w:t>
      </w:r>
      <w:r w:rsidR="001D19CE" w:rsidRPr="005D4EA4">
        <w:rPr>
          <w:rFonts w:asciiTheme="minorHAnsi" w:eastAsia="DejaVu Sans" w:hAnsiTheme="minorHAnsi" w:cstheme="minorHAnsi"/>
          <w:kern w:val="1"/>
          <w:sz w:val="24"/>
          <w:szCs w:val="24"/>
          <w:lang w:val="es-ES" w:eastAsia="zh-CN" w:bidi="hi-IN"/>
        </w:rPr>
        <w:t xml:space="preserve"> a libre demanda un stock de reactivos y consumibles según las especificaciones técnicas, para evitar suspensión del servicio, puesto que el reactivo y/o consumible entregado con menor vencimiento de 9 y 10 meses, ya que las condiciones del producto entregado serán conforme lo contratado, será cambiado y retirado de los laboratorios del MINSAL en el tiempo oportuno.</w:t>
      </w:r>
      <w:r w:rsidR="001D19CE" w:rsidRPr="001D19CE">
        <w:rPr>
          <w:rFonts w:asciiTheme="minorHAnsi" w:eastAsia="DejaVu Sans" w:hAnsiTheme="minorHAnsi" w:cstheme="minorHAnsi"/>
          <w:kern w:val="1"/>
          <w:sz w:val="24"/>
          <w:szCs w:val="24"/>
          <w:lang w:val="es-ES" w:eastAsia="zh-CN" w:bidi="hi-IN"/>
        </w:rPr>
        <w:t xml:space="preserve"> </w:t>
      </w:r>
    </w:p>
    <w:p w:rsidR="002930B3" w:rsidRDefault="002930B3" w:rsidP="001D19CE">
      <w:pPr>
        <w:spacing w:line="360" w:lineRule="auto"/>
        <w:jc w:val="both"/>
        <w:rPr>
          <w:rFonts w:asciiTheme="minorHAnsi" w:eastAsiaTheme="minorHAnsi" w:hAnsiTheme="minorHAnsi" w:cstheme="minorHAnsi"/>
          <w:sz w:val="24"/>
          <w:szCs w:val="24"/>
          <w:lang w:val="es-ES"/>
        </w:rPr>
      </w:pPr>
    </w:p>
    <w:p w:rsidR="002930B3" w:rsidRDefault="002930B3" w:rsidP="001D19CE">
      <w:pPr>
        <w:spacing w:line="360" w:lineRule="auto"/>
        <w:jc w:val="both"/>
        <w:rPr>
          <w:rFonts w:asciiTheme="minorHAnsi" w:eastAsiaTheme="minorHAnsi" w:hAnsiTheme="minorHAnsi" w:cstheme="minorHAnsi"/>
          <w:sz w:val="24"/>
          <w:szCs w:val="24"/>
          <w:lang w:val="es-ES"/>
        </w:rPr>
      </w:pPr>
    </w:p>
    <w:p w:rsidR="001D19CE" w:rsidRPr="002930B3" w:rsidRDefault="001D19CE" w:rsidP="00B46520">
      <w:pPr>
        <w:spacing w:line="360" w:lineRule="auto"/>
        <w:jc w:val="both"/>
        <w:rPr>
          <w:rFonts w:asciiTheme="minorHAnsi" w:hAnsiTheme="minorHAnsi" w:cstheme="minorHAnsi"/>
          <w:sz w:val="24"/>
          <w:szCs w:val="24"/>
        </w:rPr>
      </w:pPr>
      <w:r w:rsidRPr="001D19CE">
        <w:rPr>
          <w:rFonts w:asciiTheme="minorHAnsi" w:eastAsiaTheme="minorHAnsi" w:hAnsiTheme="minorHAnsi" w:cstheme="minorHAnsi"/>
          <w:sz w:val="24"/>
          <w:szCs w:val="24"/>
          <w:lang w:val="es-ES"/>
        </w:rPr>
        <w:lastRenderedPageBreak/>
        <w:t xml:space="preserve">Se obliga a realizar </w:t>
      </w:r>
      <w:r>
        <w:rPr>
          <w:rFonts w:asciiTheme="minorHAnsi" w:eastAsiaTheme="minorHAnsi" w:hAnsiTheme="minorHAnsi" w:cstheme="minorHAnsi"/>
          <w:sz w:val="24"/>
          <w:szCs w:val="24"/>
          <w:lang w:val="es-ES"/>
        </w:rPr>
        <w:t>c</w:t>
      </w:r>
      <w:r w:rsidRPr="001D19CE">
        <w:rPr>
          <w:rFonts w:asciiTheme="minorHAnsi" w:eastAsiaTheme="minorHAnsi" w:hAnsiTheme="minorHAnsi" w:cstheme="minorHAnsi"/>
          <w:sz w:val="24"/>
          <w:szCs w:val="24"/>
          <w:lang w:val="es-ES"/>
        </w:rPr>
        <w:t xml:space="preserve">ambio para todos aquellos reactivos que no sean consumidos antes de su fecha de caducidad, respetando los tiempos de vencimiento de 9 a 10 meses según se </w:t>
      </w:r>
      <w:r w:rsidRPr="005D4EA4">
        <w:rPr>
          <w:rFonts w:asciiTheme="minorHAnsi" w:eastAsiaTheme="minorHAnsi" w:hAnsiTheme="minorHAnsi" w:cstheme="minorHAnsi"/>
          <w:sz w:val="24"/>
          <w:szCs w:val="24"/>
          <w:lang w:val="es-ES"/>
        </w:rPr>
        <w:t>requiere en la base</w:t>
      </w:r>
      <w:r w:rsidR="005D4EA4" w:rsidRPr="005D4EA4">
        <w:rPr>
          <w:rFonts w:asciiTheme="minorHAnsi" w:eastAsiaTheme="minorHAnsi" w:hAnsiTheme="minorHAnsi" w:cstheme="minorHAnsi"/>
          <w:sz w:val="24"/>
          <w:szCs w:val="24"/>
          <w:lang w:val="es-ES"/>
        </w:rPr>
        <w:t xml:space="preserve"> </w:t>
      </w:r>
      <w:r w:rsidRPr="005D4EA4">
        <w:rPr>
          <w:rFonts w:asciiTheme="minorHAnsi" w:eastAsiaTheme="minorHAnsi" w:hAnsiTheme="minorHAnsi" w:cstheme="minorHAnsi"/>
          <w:sz w:val="24"/>
          <w:szCs w:val="24"/>
          <w:lang w:val="es-ES"/>
        </w:rPr>
        <w:t>y cuyo proceso se realizará en coordinación con el Administrador de Contrato con una notificación mínima de 2 meses de anticipación a la fecha de vencimiento.</w:t>
      </w:r>
    </w:p>
    <w:p w:rsidR="002174F7" w:rsidRPr="002B182F" w:rsidRDefault="002174F7" w:rsidP="00B46520">
      <w:pPr>
        <w:spacing w:line="360" w:lineRule="auto"/>
        <w:jc w:val="both"/>
        <w:rPr>
          <w:b/>
          <w:sz w:val="24"/>
          <w:szCs w:val="24"/>
        </w:rPr>
      </w:pPr>
      <w:r w:rsidRPr="002B182F">
        <w:rPr>
          <w:b/>
          <w:sz w:val="24"/>
          <w:szCs w:val="24"/>
        </w:rPr>
        <w:t xml:space="preserve">CLÁUSULA DÉCIMA: FRAUDE Y CORRUPCIÓN.  </w:t>
      </w:r>
    </w:p>
    <w:p w:rsidR="002174F7" w:rsidRPr="00426C13" w:rsidRDefault="002174F7" w:rsidP="00B46520">
      <w:pPr>
        <w:spacing w:after="0" w:line="360" w:lineRule="auto"/>
        <w:jc w:val="both"/>
        <w:rPr>
          <w:sz w:val="24"/>
          <w:szCs w:val="24"/>
        </w:rPr>
      </w:pPr>
      <w:r w:rsidRPr="002B182F">
        <w:rPr>
          <w:sz w:val="24"/>
          <w:szCs w:val="24"/>
        </w:rPr>
        <w:t>Fraude y Corrupción</w:t>
      </w:r>
    </w:p>
    <w:p w:rsidR="002174F7" w:rsidRPr="00426C13" w:rsidRDefault="002174F7" w:rsidP="00B46520">
      <w:pPr>
        <w:spacing w:after="0" w:line="360" w:lineRule="auto"/>
        <w:jc w:val="both"/>
        <w:rPr>
          <w:sz w:val="24"/>
          <w:szCs w:val="24"/>
        </w:rPr>
      </w:pPr>
      <w:r w:rsidRPr="00426C13">
        <w:rPr>
          <w:sz w:val="24"/>
          <w:szCs w:val="24"/>
        </w:rPr>
        <w:t>Propósito. Las Directrices Contra el Fraude y la Corrupción del Banco y este anexo se aplicarán a las adquisiciones en el marco de las operaciones de Financiamiento para Proyectos de Inversión del Banco.</w:t>
      </w:r>
    </w:p>
    <w:p w:rsidR="00B76579" w:rsidRDefault="00B76579" w:rsidP="00B46520">
      <w:pPr>
        <w:spacing w:after="0" w:line="360" w:lineRule="auto"/>
        <w:jc w:val="both"/>
        <w:rPr>
          <w:sz w:val="24"/>
          <w:szCs w:val="24"/>
        </w:rPr>
      </w:pPr>
    </w:p>
    <w:p w:rsidR="002174F7" w:rsidRPr="00426C13" w:rsidRDefault="002174F7" w:rsidP="00B46520">
      <w:pPr>
        <w:spacing w:after="0" w:line="360" w:lineRule="auto"/>
        <w:jc w:val="both"/>
        <w:rPr>
          <w:sz w:val="24"/>
          <w:szCs w:val="24"/>
        </w:rPr>
      </w:pPr>
      <w:r w:rsidRPr="00426C13">
        <w:rPr>
          <w:sz w:val="24"/>
          <w:szCs w:val="24"/>
        </w:rPr>
        <w:t>Requisitos</w:t>
      </w:r>
    </w:p>
    <w:p w:rsidR="002174F7" w:rsidRPr="00426C13" w:rsidRDefault="002174F7" w:rsidP="00B46520">
      <w:pPr>
        <w:spacing w:after="0" w:line="360" w:lineRule="auto"/>
        <w:jc w:val="both"/>
        <w:rPr>
          <w:sz w:val="24"/>
          <w:szCs w:val="24"/>
        </w:rPr>
      </w:pPr>
      <w:r w:rsidRPr="00426C13">
        <w:rPr>
          <w:sz w:val="24"/>
          <w:szCs w:val="24"/>
        </w:rPr>
        <w:t xml:space="preserve">El Banco exige que los Prestatarios (incluidos los beneficiarios del financiamiento del Banco), licitantes (postulantes / proponentes) , consultores, contratistas y proveedores, todo subcontratista, </w:t>
      </w:r>
      <w:proofErr w:type="spellStart"/>
      <w:r w:rsidRPr="00426C13">
        <w:rPr>
          <w:sz w:val="24"/>
          <w:szCs w:val="24"/>
        </w:rPr>
        <w:t>subconsultor</w:t>
      </w:r>
      <w:proofErr w:type="spellEnd"/>
      <w:r w:rsidRPr="00426C13">
        <w:rPr>
          <w:sz w:val="24"/>
          <w:szCs w:val="24"/>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2174F7" w:rsidRPr="00426C13" w:rsidRDefault="002174F7" w:rsidP="00B46520">
      <w:pPr>
        <w:spacing w:after="0" w:line="360" w:lineRule="auto"/>
        <w:jc w:val="both"/>
        <w:rPr>
          <w:sz w:val="24"/>
          <w:szCs w:val="24"/>
        </w:rPr>
      </w:pPr>
    </w:p>
    <w:p w:rsidR="002174F7" w:rsidRPr="00426C13" w:rsidRDefault="002174F7" w:rsidP="00B46520">
      <w:pPr>
        <w:spacing w:after="0" w:line="360" w:lineRule="auto"/>
        <w:jc w:val="both"/>
        <w:rPr>
          <w:sz w:val="24"/>
          <w:szCs w:val="24"/>
        </w:rPr>
      </w:pPr>
      <w:r w:rsidRPr="00426C13">
        <w:rPr>
          <w:sz w:val="24"/>
          <w:szCs w:val="24"/>
        </w:rPr>
        <w:t>Con ese fin, el Banco:</w:t>
      </w:r>
    </w:p>
    <w:p w:rsidR="002174F7" w:rsidRPr="00426C13" w:rsidRDefault="002174F7" w:rsidP="00B46520">
      <w:pPr>
        <w:spacing w:after="0" w:line="360" w:lineRule="auto"/>
        <w:jc w:val="both"/>
        <w:rPr>
          <w:sz w:val="24"/>
          <w:szCs w:val="24"/>
        </w:rPr>
      </w:pPr>
      <w:r w:rsidRPr="00426C13">
        <w:rPr>
          <w:sz w:val="24"/>
          <w:szCs w:val="24"/>
        </w:rPr>
        <w:t>a.</w:t>
      </w:r>
      <w:r w:rsidRPr="00426C13">
        <w:rPr>
          <w:sz w:val="24"/>
          <w:szCs w:val="24"/>
        </w:rPr>
        <w:tab/>
        <w:t>Define de la siguiente manera, a los efectos de esta disposición, las expresiones que se indican a continuación:</w:t>
      </w:r>
    </w:p>
    <w:p w:rsidR="002174F7" w:rsidRPr="00426C13" w:rsidRDefault="002174F7" w:rsidP="00B46520">
      <w:pPr>
        <w:spacing w:after="0" w:line="360" w:lineRule="auto"/>
        <w:jc w:val="both"/>
        <w:rPr>
          <w:sz w:val="24"/>
          <w:szCs w:val="24"/>
        </w:rPr>
      </w:pPr>
      <w:r w:rsidRPr="00426C13">
        <w:rPr>
          <w:sz w:val="24"/>
          <w:szCs w:val="24"/>
        </w:rPr>
        <w:t>i.</w:t>
      </w:r>
      <w:r w:rsidRPr="00426C13">
        <w:rPr>
          <w:sz w:val="24"/>
          <w:szCs w:val="24"/>
        </w:rPr>
        <w:tab/>
        <w:t>Por “práctica corrupta” se entiende el ofrecimiento, entrega, aceptación o solicitud directa o indirecta de cualquier cosa de valor con el fin de influir indebidamente en el accionar de otra parte.</w:t>
      </w:r>
    </w:p>
    <w:p w:rsidR="002174F7" w:rsidRPr="00426C13" w:rsidRDefault="002174F7" w:rsidP="00B46520">
      <w:pPr>
        <w:spacing w:after="0" w:line="360" w:lineRule="auto"/>
        <w:jc w:val="both"/>
        <w:rPr>
          <w:sz w:val="24"/>
          <w:szCs w:val="24"/>
        </w:rPr>
      </w:pPr>
      <w:proofErr w:type="spellStart"/>
      <w:r w:rsidRPr="00426C13">
        <w:rPr>
          <w:sz w:val="24"/>
          <w:szCs w:val="24"/>
        </w:rPr>
        <w:t>ii</w:t>
      </w:r>
      <w:proofErr w:type="spellEnd"/>
      <w:r w:rsidRPr="00426C13">
        <w:rPr>
          <w:sz w:val="24"/>
          <w:szCs w:val="24"/>
        </w:rPr>
        <w:t>.</w:t>
      </w:r>
      <w:r w:rsidRPr="00426C13">
        <w:rPr>
          <w:sz w:val="24"/>
          <w:szCs w:val="24"/>
        </w:rPr>
        <w:tab/>
        <w:t xml:space="preserve">Por “práctica fraudulenta” se entiende cualquier acto u omisión, incluida la tergiversación de información, con el que se engañe o se intente engañar en forma </w:t>
      </w:r>
      <w:r w:rsidRPr="00426C13">
        <w:rPr>
          <w:sz w:val="24"/>
          <w:szCs w:val="24"/>
        </w:rPr>
        <w:lastRenderedPageBreak/>
        <w:t>deliberada o imprudente a una parte con el fin de obtener un beneficio financiero o de otra índole, o para evadir una obligación.</w:t>
      </w:r>
    </w:p>
    <w:p w:rsidR="002174F7" w:rsidRPr="00426C13" w:rsidRDefault="002174F7" w:rsidP="00B46520">
      <w:pPr>
        <w:spacing w:after="0" w:line="360" w:lineRule="auto"/>
        <w:jc w:val="both"/>
        <w:rPr>
          <w:sz w:val="24"/>
          <w:szCs w:val="24"/>
        </w:rPr>
      </w:pPr>
      <w:proofErr w:type="spellStart"/>
      <w:r w:rsidRPr="00426C13">
        <w:rPr>
          <w:sz w:val="24"/>
          <w:szCs w:val="24"/>
        </w:rPr>
        <w:t>iii</w:t>
      </w:r>
      <w:proofErr w:type="spellEnd"/>
      <w:r w:rsidRPr="00426C13">
        <w:rPr>
          <w:sz w:val="24"/>
          <w:szCs w:val="24"/>
        </w:rPr>
        <w:t>.</w:t>
      </w:r>
      <w:r w:rsidRPr="00426C13">
        <w:rPr>
          <w:sz w:val="24"/>
          <w:szCs w:val="24"/>
        </w:rPr>
        <w:tab/>
        <w:t>Por “práctica colusoria” se entiende todo arreglo entre dos o más partes realizado con la intención de alcanzar un propósito ilícito, como el de influir de forma indebida en el accionar de otra parte.</w:t>
      </w:r>
    </w:p>
    <w:p w:rsidR="002174F7" w:rsidRPr="00426C13" w:rsidRDefault="002174F7" w:rsidP="00B46520">
      <w:pPr>
        <w:spacing w:after="0" w:line="360" w:lineRule="auto"/>
        <w:jc w:val="both"/>
        <w:rPr>
          <w:sz w:val="24"/>
          <w:szCs w:val="24"/>
        </w:rPr>
      </w:pPr>
      <w:proofErr w:type="spellStart"/>
      <w:r w:rsidRPr="00426C13">
        <w:rPr>
          <w:sz w:val="24"/>
          <w:szCs w:val="24"/>
        </w:rPr>
        <w:t>iv</w:t>
      </w:r>
      <w:proofErr w:type="spellEnd"/>
      <w:r w:rsidRPr="00426C13">
        <w:rPr>
          <w:sz w:val="24"/>
          <w:szCs w:val="24"/>
        </w:rPr>
        <w:t>.</w:t>
      </w:r>
      <w:r w:rsidRPr="00426C13">
        <w:rPr>
          <w:sz w:val="24"/>
          <w:szCs w:val="24"/>
        </w:rPr>
        <w:tab/>
        <w:t>Por “práctica coercitiva” se entiende el perjuicio o daño o la amenaza de causar perjuicio o daño directa o indirectamente a cualquiera de las partes o a sus bienes para influir de forma indebida en su accionar.</w:t>
      </w:r>
    </w:p>
    <w:p w:rsidR="002174F7" w:rsidRPr="00426C13" w:rsidRDefault="002174F7" w:rsidP="00B46520">
      <w:pPr>
        <w:spacing w:after="0" w:line="360" w:lineRule="auto"/>
        <w:jc w:val="both"/>
        <w:rPr>
          <w:sz w:val="24"/>
          <w:szCs w:val="24"/>
        </w:rPr>
      </w:pPr>
      <w:r w:rsidRPr="00426C13">
        <w:rPr>
          <w:sz w:val="24"/>
          <w:szCs w:val="24"/>
        </w:rPr>
        <w:t>v.</w:t>
      </w:r>
      <w:r w:rsidRPr="00426C13">
        <w:rPr>
          <w:sz w:val="24"/>
          <w:szCs w:val="24"/>
        </w:rPr>
        <w:tab/>
        <w:t>Por “práctica obstructiva” se entiende:</w:t>
      </w:r>
    </w:p>
    <w:p w:rsidR="002174F7" w:rsidRPr="00426C13" w:rsidRDefault="002174F7" w:rsidP="00B46520">
      <w:pPr>
        <w:spacing w:after="0" w:line="360" w:lineRule="auto"/>
        <w:jc w:val="both"/>
        <w:rPr>
          <w:sz w:val="24"/>
          <w:szCs w:val="24"/>
        </w:rPr>
      </w:pPr>
      <w:r w:rsidRPr="00426C13">
        <w:rPr>
          <w:sz w:val="24"/>
          <w:szCs w:val="24"/>
        </w:rPr>
        <w:t>(a)</w:t>
      </w:r>
      <w:r>
        <w:rPr>
          <w:sz w:val="24"/>
          <w:szCs w:val="24"/>
        </w:rPr>
        <w:t xml:space="preserve"> </w:t>
      </w:r>
      <w:r w:rsidRPr="00426C13">
        <w:rPr>
          <w:sz w:val="24"/>
          <w:szCs w:val="24"/>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2174F7" w:rsidRPr="00426C13" w:rsidRDefault="002174F7" w:rsidP="00B46520">
      <w:pPr>
        <w:spacing w:after="0" w:line="360" w:lineRule="auto"/>
        <w:jc w:val="both"/>
        <w:rPr>
          <w:sz w:val="24"/>
          <w:szCs w:val="24"/>
        </w:rPr>
      </w:pPr>
      <w:r w:rsidRPr="00426C13">
        <w:rPr>
          <w:sz w:val="24"/>
          <w:szCs w:val="24"/>
        </w:rPr>
        <w:t>(b)</w:t>
      </w:r>
      <w:r>
        <w:rPr>
          <w:sz w:val="24"/>
          <w:szCs w:val="24"/>
        </w:rPr>
        <w:t xml:space="preserve"> </w:t>
      </w:r>
      <w:r w:rsidRPr="00426C13">
        <w:rPr>
          <w:sz w:val="24"/>
          <w:szCs w:val="24"/>
        </w:rPr>
        <w:t>los actos destinados a impedir materialmente que el Banco ejerza sus derechos de inspección y auditoría establecidos en el párrafo 2.2 e, que figura a continuación.</w:t>
      </w:r>
    </w:p>
    <w:p w:rsidR="002174F7" w:rsidRPr="00426C13" w:rsidRDefault="002174F7" w:rsidP="00B46520">
      <w:pPr>
        <w:spacing w:after="0" w:line="360" w:lineRule="auto"/>
        <w:jc w:val="both"/>
        <w:rPr>
          <w:sz w:val="24"/>
          <w:szCs w:val="24"/>
        </w:rPr>
      </w:pPr>
      <w:r w:rsidRPr="00426C13">
        <w:rPr>
          <w:sz w:val="24"/>
          <w:szCs w:val="24"/>
        </w:rPr>
        <w:t>b.</w:t>
      </w:r>
      <w:r>
        <w:rPr>
          <w:sz w:val="24"/>
          <w:szCs w:val="24"/>
        </w:rPr>
        <w:t xml:space="preserve"> </w:t>
      </w:r>
      <w:r w:rsidRPr="00426C13">
        <w:rPr>
          <w:sz w:val="24"/>
          <w:szCs w:val="24"/>
        </w:rPr>
        <w:t xml:space="preserve">Rechazará toda propuesta de adjudicación si determina que la empresa o persona recomendada para la adjudicación, los miembros de su personal, sus agentes, </w:t>
      </w:r>
      <w:proofErr w:type="spellStart"/>
      <w:r w:rsidRPr="00426C13">
        <w:rPr>
          <w:sz w:val="24"/>
          <w:szCs w:val="24"/>
        </w:rPr>
        <w:t>subconsultores</w:t>
      </w:r>
      <w:proofErr w:type="spellEnd"/>
      <w:r w:rsidRPr="00426C13">
        <w:rPr>
          <w:sz w:val="24"/>
          <w:szCs w:val="24"/>
        </w:rPr>
        <w:t>, subcontratistas, prestadores de servicios, proveedores o empleados han participado, directa o indirectamente, en prácticas corruptas, fraudulentas, colusorias, coercitivas u obstructivas para competir por el contrato en cuestión.</w:t>
      </w:r>
    </w:p>
    <w:p w:rsidR="002174F7" w:rsidRPr="00426C13" w:rsidRDefault="002174F7" w:rsidP="00B46520">
      <w:pPr>
        <w:spacing w:after="0" w:line="360" w:lineRule="auto"/>
        <w:jc w:val="both"/>
        <w:rPr>
          <w:sz w:val="24"/>
          <w:szCs w:val="24"/>
        </w:rPr>
      </w:pPr>
      <w:r w:rsidRPr="00426C13">
        <w:rPr>
          <w:sz w:val="24"/>
          <w:szCs w:val="24"/>
        </w:rPr>
        <w:t>c.</w:t>
      </w:r>
      <w:r>
        <w:rPr>
          <w:sz w:val="24"/>
          <w:szCs w:val="24"/>
        </w:rPr>
        <w:t xml:space="preserve"> </w:t>
      </w:r>
      <w:r w:rsidRPr="00426C13">
        <w:rPr>
          <w:sz w:val="24"/>
          <w:szCs w:val="24"/>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w:t>
      </w:r>
      <w:r w:rsidRPr="00426C13">
        <w:rPr>
          <w:sz w:val="24"/>
          <w:szCs w:val="24"/>
        </w:rPr>
        <w:lastRenderedPageBreak/>
        <w:t>adecuadas, satisfactorias para el Banco, para abordar dichas prácticas cuando estas ocurrieron, como informar en tiempo y forma a este último al tomar conocimiento de los hechos.</w:t>
      </w:r>
    </w:p>
    <w:p w:rsidR="002174F7" w:rsidRPr="00426C13" w:rsidRDefault="002174F7" w:rsidP="00B46520">
      <w:pPr>
        <w:spacing w:after="0" w:line="360" w:lineRule="auto"/>
        <w:jc w:val="both"/>
        <w:rPr>
          <w:sz w:val="24"/>
          <w:szCs w:val="24"/>
        </w:rPr>
      </w:pPr>
      <w:r w:rsidRPr="00426C13">
        <w:rPr>
          <w:sz w:val="24"/>
          <w:szCs w:val="24"/>
        </w:rPr>
        <w:t>d.</w:t>
      </w:r>
      <w:r>
        <w:rPr>
          <w:sz w:val="24"/>
          <w:szCs w:val="24"/>
        </w:rPr>
        <w:t xml:space="preserve"> </w:t>
      </w:r>
      <w:r w:rsidRPr="00426C13">
        <w:rPr>
          <w:sz w:val="24"/>
          <w:szCs w:val="24"/>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426C13">
        <w:rPr>
          <w:sz w:val="24"/>
          <w:szCs w:val="24"/>
        </w:rPr>
        <w:t>ii</w:t>
      </w:r>
      <w:proofErr w:type="spellEnd"/>
      <w:r w:rsidRPr="00426C13">
        <w:rPr>
          <w:sz w:val="24"/>
          <w:szCs w:val="24"/>
        </w:rPr>
        <w:t>) ser nominada  como subcontratista, consultor, fabricante o proveedor, o prestador de servicios de una firma que de lo contrario sería elegible a la cual se le haya adjudicado un contrato financiado por el Banco, y (</w:t>
      </w:r>
      <w:proofErr w:type="spellStart"/>
      <w:r w:rsidRPr="00426C13">
        <w:rPr>
          <w:sz w:val="24"/>
          <w:szCs w:val="24"/>
        </w:rPr>
        <w:t>iii</w:t>
      </w:r>
      <w:proofErr w:type="spellEnd"/>
      <w:r w:rsidRPr="00426C13">
        <w:rPr>
          <w:sz w:val="24"/>
          <w:szCs w:val="24"/>
        </w:rPr>
        <w:t>) recibir los fondos de un préstamo del Banco o participar más activamente en la preparación o la ejecución de cualquier proyecto financiado por el Banco.</w:t>
      </w:r>
    </w:p>
    <w:p w:rsidR="0046587A" w:rsidRDefault="002174F7" w:rsidP="0046587A">
      <w:pPr>
        <w:spacing w:after="0" w:line="360" w:lineRule="auto"/>
        <w:jc w:val="both"/>
        <w:rPr>
          <w:sz w:val="24"/>
          <w:szCs w:val="24"/>
        </w:rPr>
      </w:pPr>
      <w:r w:rsidRPr="00426C13">
        <w:rPr>
          <w:sz w:val="24"/>
          <w:szCs w:val="24"/>
        </w:rPr>
        <w:t>e.</w:t>
      </w:r>
      <w:r>
        <w:rPr>
          <w:sz w:val="24"/>
          <w:szCs w:val="24"/>
        </w:rPr>
        <w:t xml:space="preserve"> </w:t>
      </w:r>
      <w:r w:rsidRPr="00426C13">
        <w:rPr>
          <w:sz w:val="24"/>
          <w:szCs w:val="24"/>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426C13">
        <w:rPr>
          <w:sz w:val="24"/>
          <w:szCs w:val="24"/>
        </w:rPr>
        <w:t>subconsultores</w:t>
      </w:r>
      <w:proofErr w:type="spellEnd"/>
      <w:r w:rsidRPr="00426C13">
        <w:rPr>
          <w:sz w:val="24"/>
          <w:szCs w:val="24"/>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46587A" w:rsidRDefault="0046587A" w:rsidP="0046587A">
      <w:pPr>
        <w:spacing w:after="0" w:line="360" w:lineRule="auto"/>
        <w:jc w:val="both"/>
        <w:rPr>
          <w:sz w:val="24"/>
          <w:szCs w:val="24"/>
        </w:rPr>
      </w:pPr>
    </w:p>
    <w:p w:rsidR="002174F7" w:rsidRPr="00426C13" w:rsidRDefault="002174F7" w:rsidP="0046587A">
      <w:pPr>
        <w:spacing w:after="0" w:line="360" w:lineRule="auto"/>
        <w:jc w:val="both"/>
        <w:rPr>
          <w:sz w:val="24"/>
          <w:szCs w:val="24"/>
        </w:rPr>
      </w:pPr>
      <w:r w:rsidRPr="00393E1B">
        <w:rPr>
          <w:b/>
          <w:sz w:val="24"/>
          <w:szCs w:val="24"/>
        </w:rPr>
        <w:t>CLÁUSULA DÉCIMA PRIMERA: RETRASO EN LA ENTREGA:</w:t>
      </w:r>
      <w:r w:rsidRPr="00426C13">
        <w:rPr>
          <w:sz w:val="24"/>
          <w:szCs w:val="24"/>
        </w:rPr>
        <w:t xml:space="preserve"> El Ministerio de Salud por medio de la autoridad competente, podrá conceder prórroga para la entrega de lo pactado, mediante Resolución Ministerial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w:t>
      </w:r>
      <w:r>
        <w:rPr>
          <w:sz w:val="24"/>
          <w:szCs w:val="24"/>
        </w:rPr>
        <w:t xml:space="preserve">persona encargada de </w:t>
      </w:r>
      <w:r>
        <w:rPr>
          <w:sz w:val="24"/>
          <w:szCs w:val="24"/>
        </w:rPr>
        <w:lastRenderedPageBreak/>
        <w:t>la Administración, seguimiento y ejecución del presente contrato</w:t>
      </w:r>
      <w:r w:rsidRPr="00426C13">
        <w:rPr>
          <w:sz w:val="24"/>
          <w:szCs w:val="24"/>
        </w:rPr>
        <w:t xml:space="preserve">, el mismo día de conocido el hecho que causa el retraso, dicha solicitud debe efectuarse </w:t>
      </w:r>
      <w:r>
        <w:rPr>
          <w:sz w:val="24"/>
          <w:szCs w:val="24"/>
        </w:rPr>
        <w:t xml:space="preserve">QUINCE (15) días calendario </w:t>
      </w:r>
      <w:r w:rsidRPr="00426C13">
        <w:rPr>
          <w:sz w:val="24"/>
          <w:szCs w:val="24"/>
        </w:rPr>
        <w:t>antes de expirar el plazo de entrega contratada, presentando por escrito las pruebas que motiven su petición.</w:t>
      </w:r>
    </w:p>
    <w:p w:rsidR="00B76579" w:rsidRDefault="002174F7" w:rsidP="00B46520">
      <w:pPr>
        <w:spacing w:line="360" w:lineRule="auto"/>
        <w:jc w:val="both"/>
        <w:rPr>
          <w:sz w:val="24"/>
          <w:szCs w:val="24"/>
        </w:rPr>
      </w:pPr>
      <w:r w:rsidRPr="00393E1B">
        <w:rPr>
          <w:b/>
          <w:sz w:val="24"/>
          <w:szCs w:val="24"/>
        </w:rPr>
        <w:t>CLÁUSULA DÉCIMA SEGUNDA</w:t>
      </w:r>
      <w:r w:rsidRPr="00393E1B">
        <w:rPr>
          <w:sz w:val="24"/>
          <w:szCs w:val="24"/>
        </w:rPr>
        <w:t>: MULTAS E INTERESES POR ATRASO</w:t>
      </w:r>
      <w:r w:rsidRPr="00426C13">
        <w:rPr>
          <w:sz w:val="24"/>
          <w:szCs w:val="24"/>
        </w:rPr>
        <w:t xml:space="preserve">. a) Para el caso de incumplimiento del plazo de entrega establecido, se aplicará al proveedor una multa de 0.5% del monto del contrato por cada día de atraso en la entrega de los </w:t>
      </w:r>
      <w:r w:rsidR="00861F95">
        <w:rPr>
          <w:sz w:val="24"/>
          <w:szCs w:val="24"/>
        </w:rPr>
        <w:t>bienes</w:t>
      </w:r>
      <w:r w:rsidRPr="00426C13">
        <w:rPr>
          <w:sz w:val="24"/>
          <w:szCs w:val="24"/>
        </w:rPr>
        <w:t>, hasta un máximo del 10% del monto del contrato y deberá de ser retenida de los pagos al Proveedor.</w:t>
      </w:r>
    </w:p>
    <w:p w:rsidR="002174F7" w:rsidRPr="00426C13" w:rsidRDefault="002174F7" w:rsidP="00B46520">
      <w:pPr>
        <w:spacing w:line="360" w:lineRule="auto"/>
        <w:jc w:val="both"/>
        <w:rPr>
          <w:sz w:val="24"/>
          <w:szCs w:val="24"/>
        </w:rPr>
      </w:pPr>
      <w:r w:rsidRPr="00426C13">
        <w:rPr>
          <w:sz w:val="24"/>
          <w:szCs w:val="24"/>
        </w:rPr>
        <w:t>b) Si el contratante no efectuará cualquiera de los pagos al proveedor en el periodo de pago establecido, el contratante pagará al proveedor un interés de 0.016% del monto del pago atrasado por día de atraso.</w:t>
      </w:r>
    </w:p>
    <w:p w:rsidR="002174F7" w:rsidRPr="00426C13" w:rsidRDefault="002174F7" w:rsidP="00B46520">
      <w:pPr>
        <w:spacing w:line="360" w:lineRule="auto"/>
        <w:jc w:val="both"/>
        <w:rPr>
          <w:sz w:val="24"/>
          <w:szCs w:val="24"/>
        </w:rPr>
      </w:pPr>
      <w:r w:rsidRPr="00393E1B">
        <w:rPr>
          <w:b/>
          <w:sz w:val="24"/>
          <w:szCs w:val="24"/>
        </w:rPr>
        <w:t>CLÁUSULA DÉCIMA TERCERA: SOLUCION DE CONTROVERSIAS.</w:t>
      </w:r>
      <w:r w:rsidRPr="00426C13">
        <w:rPr>
          <w:sz w:val="24"/>
          <w:szCs w:val="24"/>
        </w:rPr>
        <w:t xml:space="preserve"> Cualquier disputa, controversia o reclamo generado por o en relación con este Contrato por incumplimiento, rescisión o anulación </w:t>
      </w:r>
      <w:proofErr w:type="gramStart"/>
      <w:r w:rsidRPr="00426C13">
        <w:rPr>
          <w:sz w:val="24"/>
          <w:szCs w:val="24"/>
        </w:rPr>
        <w:t>del mismo</w:t>
      </w:r>
      <w:proofErr w:type="gramEnd"/>
      <w:r w:rsidRPr="00426C13">
        <w:rPr>
          <w:sz w:val="24"/>
          <w:szCs w:val="24"/>
        </w:rPr>
        <w:t>, deberán ser sometida en los tribunales comunes del país del Comprador.</w:t>
      </w:r>
    </w:p>
    <w:p w:rsidR="002174F7" w:rsidRPr="00426C13" w:rsidRDefault="002174F7" w:rsidP="00B46520">
      <w:pPr>
        <w:spacing w:line="360" w:lineRule="auto"/>
        <w:jc w:val="both"/>
        <w:rPr>
          <w:sz w:val="24"/>
          <w:szCs w:val="24"/>
        </w:rPr>
      </w:pPr>
      <w:r w:rsidRPr="00426C13">
        <w:rPr>
          <w:sz w:val="24"/>
          <w:szCs w:val="24"/>
        </w:rPr>
        <w:t xml:space="preserve"> </w:t>
      </w:r>
      <w:r w:rsidRPr="00393E1B">
        <w:rPr>
          <w:b/>
          <w:sz w:val="24"/>
          <w:szCs w:val="24"/>
        </w:rPr>
        <w:t>CLÁUSULA DÉCIMA CUARTA: TERMINACIÓN DEL CONTRATO.</w:t>
      </w:r>
      <w:r w:rsidRPr="00426C13">
        <w:rPr>
          <w:sz w:val="24"/>
          <w:szCs w:val="24"/>
        </w:rPr>
        <w:t xml:space="preserve"> El Contratante tendrá derecho a rescindir el Contrato, mediante comunicación enviada al proveedor por cualquiera de las siguientes razones: </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Actúe con dolo, culpa grave o reiterada negligencia en el cumplimiento de sus obligaciones.</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 xml:space="preserve">A juicio del Contratante haya empleado prácticas corruptas, fraudulentas, </w:t>
      </w:r>
      <w:proofErr w:type="spellStart"/>
      <w:r w:rsidRPr="00426C13">
        <w:rPr>
          <w:sz w:val="24"/>
          <w:szCs w:val="24"/>
        </w:rPr>
        <w:t>colusivas</w:t>
      </w:r>
      <w:proofErr w:type="spellEnd"/>
      <w:r w:rsidRPr="00426C13">
        <w:rPr>
          <w:sz w:val="24"/>
          <w:szCs w:val="24"/>
        </w:rPr>
        <w:t>, coercitivas u obstructivas de acuerdo a lo establecido en el presente contrato.</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La mora de DEL PROVEEDOR en el cumplimiento del plazo de entrega del suministro o de cualquier otra obligación contractual, no obstante encontrarse dentro del plazo de imposición de multa.</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lastRenderedPageBreak/>
        <w:t>EL PROVEEDOR entregue el suministro en inferior calidad a lo ofertado o no cumpla con las condiciones pactadas en este Contrato.</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Por mutuo acuerdo entre ambas partes.</w:t>
      </w:r>
    </w:p>
    <w:p w:rsidR="002174F7" w:rsidRPr="00426C13" w:rsidRDefault="002174F7" w:rsidP="00B46520">
      <w:pPr>
        <w:spacing w:line="360" w:lineRule="auto"/>
        <w:jc w:val="both"/>
        <w:rPr>
          <w:sz w:val="24"/>
          <w:szCs w:val="24"/>
        </w:rPr>
      </w:pPr>
      <w:r w:rsidRPr="00393E1B">
        <w:rPr>
          <w:b/>
          <w:sz w:val="24"/>
          <w:szCs w:val="24"/>
        </w:rPr>
        <w:t>CLÁUSULA DÉCIMA QUINTA: MODIFICACIONES.</w:t>
      </w:r>
      <w:r w:rsidRPr="00426C13">
        <w:rPr>
          <w:sz w:val="24"/>
          <w:szCs w:val="24"/>
        </w:rPr>
        <w:t xml:space="preserve"> Si en la ejecución del Contrato hubiere necesidad de introducir modificaciones al mismo, que no afecten el objeto del Contrato, éstas se llevarán a cabo mediante Resolución Ministerial firmada por La Titular del MINSAL; y las que afecten el objeto del Contrato como incremento y disminución </w:t>
      </w:r>
      <w:proofErr w:type="gramStart"/>
      <w:r w:rsidRPr="00426C13">
        <w:rPr>
          <w:sz w:val="24"/>
          <w:szCs w:val="24"/>
        </w:rPr>
        <w:t>del mismo</w:t>
      </w:r>
      <w:proofErr w:type="gramEnd"/>
      <w:r w:rsidRPr="00426C13">
        <w:rPr>
          <w:sz w:val="24"/>
          <w:szCs w:val="24"/>
        </w:rPr>
        <w:t>, únicamente podrán llevarse a cabo a través de Resolución Modificativa de Contrato, firmada por ambas partes.</w:t>
      </w:r>
    </w:p>
    <w:p w:rsidR="002174F7" w:rsidRPr="00426C13" w:rsidRDefault="002174F7" w:rsidP="00B46520">
      <w:pPr>
        <w:spacing w:line="360" w:lineRule="auto"/>
        <w:jc w:val="both"/>
        <w:rPr>
          <w:sz w:val="24"/>
          <w:szCs w:val="24"/>
        </w:rPr>
      </w:pPr>
      <w:r w:rsidRPr="00393E1B">
        <w:rPr>
          <w:b/>
          <w:sz w:val="24"/>
          <w:szCs w:val="24"/>
        </w:rPr>
        <w:t>CLÁUSULA DÉCIMA SEXTA: VIGENCIA.</w:t>
      </w:r>
      <w:r w:rsidRPr="00426C13">
        <w:rPr>
          <w:sz w:val="24"/>
          <w:szCs w:val="24"/>
        </w:rPr>
        <w:t xml:space="preserve"> La vigencia de este Contrato será a partir del día de suscripción </w:t>
      </w:r>
      <w:proofErr w:type="gramStart"/>
      <w:r w:rsidRPr="00426C13">
        <w:rPr>
          <w:sz w:val="24"/>
          <w:szCs w:val="24"/>
        </w:rPr>
        <w:t>del mismo</w:t>
      </w:r>
      <w:proofErr w:type="gramEnd"/>
      <w:r w:rsidRPr="00426C13">
        <w:rPr>
          <w:sz w:val="24"/>
          <w:szCs w:val="24"/>
        </w:rPr>
        <w:t xml:space="preserve"> y finalizará treinta (30) días adicionales, después de que la Unidad Solicitante o la persona que esta delegue, hayan firmado el Acta de Recepción de haber recibido los </w:t>
      </w:r>
      <w:r w:rsidR="00035AA8">
        <w:rPr>
          <w:sz w:val="24"/>
          <w:szCs w:val="24"/>
        </w:rPr>
        <w:t>bienes</w:t>
      </w:r>
      <w:r w:rsidRPr="00426C13">
        <w:rPr>
          <w:sz w:val="24"/>
          <w:szCs w:val="24"/>
        </w:rPr>
        <w:t xml:space="preserve"> a entera satisfacción del MINSAL.</w:t>
      </w:r>
    </w:p>
    <w:p w:rsidR="00035AA8" w:rsidRDefault="002174F7" w:rsidP="00B46520">
      <w:pPr>
        <w:spacing w:line="360" w:lineRule="auto"/>
        <w:jc w:val="both"/>
        <w:rPr>
          <w:sz w:val="24"/>
          <w:szCs w:val="24"/>
        </w:rPr>
      </w:pPr>
      <w:r w:rsidRPr="00393E1B">
        <w:rPr>
          <w:b/>
          <w:sz w:val="24"/>
          <w:szCs w:val="24"/>
        </w:rPr>
        <w:t>CLÁUSULA DÉCIMA SEPTIMA:</w:t>
      </w:r>
      <w:r w:rsidRPr="00426C13">
        <w:rPr>
          <w:sz w:val="24"/>
          <w:szCs w:val="24"/>
        </w:rPr>
        <w:t xml:space="preserve"> NOTIFICACIONES. Las notificaciones entre las partes deberán hacerse por escrito y tendrán efecto a partir de la fecha de su recepción en las direcciones que a continuación se indican: El MINSAL en: </w:t>
      </w:r>
      <w:r w:rsidRPr="00A140D3">
        <w:rPr>
          <w:sz w:val="24"/>
          <w:szCs w:val="24"/>
        </w:rPr>
        <w:t>Urbanización Lomas de Altamira, Boulevard Altamira y Avenida República de Ecuador, No. 33, San Salvador</w:t>
      </w:r>
      <w:r w:rsidRPr="00426C13">
        <w:rPr>
          <w:sz w:val="24"/>
          <w:szCs w:val="24"/>
        </w:rPr>
        <w:t xml:space="preserve">, y El PROVEEDOR en: </w:t>
      </w:r>
      <w:r w:rsidR="006E6BB3">
        <w:rPr>
          <w:sz w:val="24"/>
          <w:szCs w:val="24"/>
        </w:rPr>
        <w:t xml:space="preserve">79 Avenida Sur, </w:t>
      </w:r>
      <w:r w:rsidR="002B182F">
        <w:rPr>
          <w:sz w:val="24"/>
          <w:szCs w:val="24"/>
        </w:rPr>
        <w:t xml:space="preserve">Calle </w:t>
      </w:r>
      <w:r w:rsidR="001172DD">
        <w:rPr>
          <w:sz w:val="24"/>
          <w:szCs w:val="24"/>
        </w:rPr>
        <w:t>Cuscatlán</w:t>
      </w:r>
      <w:r w:rsidR="002B182F">
        <w:rPr>
          <w:sz w:val="24"/>
          <w:szCs w:val="24"/>
        </w:rPr>
        <w:t>, #131, Col</w:t>
      </w:r>
      <w:r w:rsidR="006E6BB3">
        <w:rPr>
          <w:sz w:val="24"/>
          <w:szCs w:val="24"/>
        </w:rPr>
        <w:t>onia</w:t>
      </w:r>
      <w:r w:rsidR="002B182F">
        <w:rPr>
          <w:sz w:val="24"/>
          <w:szCs w:val="24"/>
        </w:rPr>
        <w:t xml:space="preserve"> </w:t>
      </w:r>
      <w:r w:rsidR="001172DD">
        <w:rPr>
          <w:sz w:val="24"/>
          <w:szCs w:val="24"/>
        </w:rPr>
        <w:t>Escalón, San Salvador.</w:t>
      </w:r>
      <w:r w:rsidR="00035AA8" w:rsidRPr="00035AA8">
        <w:rPr>
          <w:sz w:val="24"/>
          <w:szCs w:val="24"/>
        </w:rPr>
        <w:t xml:space="preserve"> </w:t>
      </w:r>
      <w:proofErr w:type="gramStart"/>
      <w:r w:rsidR="00035AA8" w:rsidRPr="00035AA8">
        <w:rPr>
          <w:sz w:val="24"/>
          <w:szCs w:val="24"/>
        </w:rPr>
        <w:t>Teléfono:,</w:t>
      </w:r>
      <w:proofErr w:type="gramEnd"/>
      <w:r w:rsidR="00035AA8" w:rsidRPr="00035AA8">
        <w:rPr>
          <w:sz w:val="24"/>
          <w:szCs w:val="24"/>
        </w:rPr>
        <w:t xml:space="preserve"> Fax correo electrónico: </w:t>
      </w:r>
    </w:p>
    <w:p w:rsidR="002174F7" w:rsidRPr="00426C13" w:rsidRDefault="002174F7" w:rsidP="00B46520">
      <w:pPr>
        <w:spacing w:line="360" w:lineRule="auto"/>
        <w:jc w:val="both"/>
        <w:rPr>
          <w:sz w:val="24"/>
          <w:szCs w:val="24"/>
        </w:rPr>
      </w:pPr>
      <w:r w:rsidRPr="00426C13">
        <w:rPr>
          <w:sz w:val="24"/>
          <w:szCs w:val="24"/>
        </w:rPr>
        <w:t>En fe de lo cual firmamos el presente contrato en la ciudad de San Salvador, a los</w:t>
      </w:r>
      <w:r w:rsidR="003C663E">
        <w:rPr>
          <w:sz w:val="24"/>
          <w:szCs w:val="24"/>
        </w:rPr>
        <w:t xml:space="preserve"> veintis</w:t>
      </w:r>
      <w:r w:rsidR="001126D8">
        <w:rPr>
          <w:sz w:val="24"/>
          <w:szCs w:val="24"/>
        </w:rPr>
        <w:t xml:space="preserve">iete </w:t>
      </w:r>
      <w:r w:rsidRPr="00426C13">
        <w:rPr>
          <w:sz w:val="24"/>
          <w:szCs w:val="24"/>
        </w:rPr>
        <w:t>días del mes de</w:t>
      </w:r>
      <w:r w:rsidR="003C663E">
        <w:rPr>
          <w:sz w:val="24"/>
          <w:szCs w:val="24"/>
        </w:rPr>
        <w:t xml:space="preserve"> noviembre </w:t>
      </w:r>
      <w:r w:rsidRPr="00426C13">
        <w:rPr>
          <w:sz w:val="24"/>
          <w:szCs w:val="24"/>
        </w:rPr>
        <w:t xml:space="preserve">de dos mil </w:t>
      </w:r>
      <w:r w:rsidR="0084570C">
        <w:rPr>
          <w:sz w:val="24"/>
          <w:szCs w:val="24"/>
        </w:rPr>
        <w:t>diecinueve</w:t>
      </w:r>
      <w:r w:rsidRPr="00426C13">
        <w:rPr>
          <w:sz w:val="24"/>
          <w:szCs w:val="24"/>
        </w:rPr>
        <w:t>.</w:t>
      </w:r>
    </w:p>
    <w:p w:rsidR="00F674DD" w:rsidRDefault="00F674DD" w:rsidP="00035AA8">
      <w:pPr>
        <w:spacing w:line="360" w:lineRule="auto"/>
        <w:jc w:val="both"/>
        <w:rPr>
          <w:rFonts w:asciiTheme="minorHAnsi" w:hAnsiTheme="minorHAnsi" w:cstheme="minorHAnsi"/>
          <w:b/>
        </w:rPr>
      </w:pPr>
    </w:p>
    <w:p w:rsidR="00274B72" w:rsidRPr="00F674DD" w:rsidRDefault="00274B72" w:rsidP="00035AA8">
      <w:pPr>
        <w:spacing w:line="360" w:lineRule="auto"/>
        <w:jc w:val="both"/>
        <w:rPr>
          <w:rFonts w:asciiTheme="minorHAnsi" w:hAnsiTheme="minorHAnsi" w:cstheme="minorHAnsi"/>
          <w:b/>
        </w:rPr>
      </w:pPr>
    </w:p>
    <w:p w:rsidR="00035AA8" w:rsidRPr="00F674DD" w:rsidRDefault="00035AA8" w:rsidP="00035AA8">
      <w:pPr>
        <w:spacing w:after="0" w:line="240" w:lineRule="auto"/>
        <w:jc w:val="both"/>
        <w:rPr>
          <w:rFonts w:asciiTheme="minorHAnsi" w:hAnsiTheme="minorHAnsi" w:cstheme="minorHAnsi"/>
          <w:b/>
        </w:rPr>
      </w:pPr>
      <w:r w:rsidRPr="00F674DD">
        <w:rPr>
          <w:rFonts w:asciiTheme="minorHAnsi" w:hAnsiTheme="minorHAnsi" w:cstheme="minorHAnsi"/>
          <w:b/>
        </w:rPr>
        <w:t xml:space="preserve">DRA.  ANA DEL CARMEN ORELLANA BENDEK                  </w:t>
      </w:r>
      <w:r w:rsidR="00B25EEE" w:rsidRPr="00F674DD">
        <w:rPr>
          <w:rFonts w:asciiTheme="minorHAnsi" w:hAnsiTheme="minorHAnsi" w:cstheme="minorHAnsi"/>
          <w:b/>
        </w:rPr>
        <w:t xml:space="preserve">   </w:t>
      </w:r>
      <w:r w:rsidRPr="00F674DD">
        <w:rPr>
          <w:rFonts w:asciiTheme="minorHAnsi" w:hAnsiTheme="minorHAnsi" w:cstheme="minorHAnsi"/>
          <w:b/>
        </w:rPr>
        <w:t xml:space="preserve">  </w:t>
      </w:r>
      <w:r w:rsidR="00274B72">
        <w:rPr>
          <w:rFonts w:asciiTheme="minorHAnsi" w:hAnsiTheme="minorHAnsi" w:cstheme="minorHAnsi"/>
          <w:b/>
        </w:rPr>
        <w:t xml:space="preserve">      </w:t>
      </w:r>
      <w:r w:rsidRPr="00F674DD">
        <w:rPr>
          <w:rFonts w:asciiTheme="minorHAnsi" w:hAnsiTheme="minorHAnsi" w:cstheme="minorHAnsi"/>
          <w:b/>
        </w:rPr>
        <w:t xml:space="preserve"> </w:t>
      </w:r>
      <w:r w:rsidR="00DB3E45" w:rsidRPr="00DB3E45">
        <w:rPr>
          <w:rFonts w:asciiTheme="minorHAnsi" w:hAnsiTheme="minorHAnsi" w:cstheme="minorHAnsi"/>
          <w:b/>
        </w:rPr>
        <w:t>GLORIA ADALICIA CALLEJAS</w:t>
      </w:r>
    </w:p>
    <w:p w:rsidR="00035AA8" w:rsidRPr="00F674DD" w:rsidRDefault="00035AA8" w:rsidP="00035AA8">
      <w:pPr>
        <w:spacing w:after="0" w:line="240" w:lineRule="auto"/>
        <w:rPr>
          <w:rFonts w:asciiTheme="minorHAnsi" w:hAnsiTheme="minorHAnsi" w:cstheme="minorHAnsi"/>
          <w:b/>
        </w:rPr>
      </w:pPr>
      <w:r w:rsidRPr="00F674DD">
        <w:rPr>
          <w:rFonts w:asciiTheme="minorHAnsi" w:hAnsiTheme="minorHAnsi" w:cstheme="minorHAnsi"/>
          <w:b/>
        </w:rPr>
        <w:t xml:space="preserve">              </w:t>
      </w:r>
      <w:r w:rsidR="00F674DD" w:rsidRPr="00F674DD">
        <w:rPr>
          <w:rFonts w:asciiTheme="minorHAnsi" w:hAnsiTheme="minorHAnsi" w:cstheme="minorHAnsi"/>
          <w:b/>
        </w:rPr>
        <w:t>MINISTRA DE</w:t>
      </w:r>
      <w:r w:rsidRPr="00F674DD">
        <w:rPr>
          <w:rFonts w:asciiTheme="minorHAnsi" w:hAnsiTheme="minorHAnsi" w:cstheme="minorHAnsi"/>
          <w:b/>
        </w:rPr>
        <w:t xml:space="preserve"> SALUD                                                        </w:t>
      </w:r>
      <w:r w:rsidR="00274B72" w:rsidRPr="00274B72">
        <w:rPr>
          <w:rFonts w:asciiTheme="minorHAnsi" w:hAnsiTheme="minorHAnsi" w:cstheme="minorHAnsi"/>
          <w:b/>
        </w:rPr>
        <w:t>APODERADA GENERAL JUDICIAL</w:t>
      </w:r>
    </w:p>
    <w:p w:rsidR="00035AA8" w:rsidRPr="00F674DD" w:rsidRDefault="00035AA8" w:rsidP="00035AA8">
      <w:pPr>
        <w:spacing w:after="0" w:line="240" w:lineRule="auto"/>
        <w:rPr>
          <w:rFonts w:asciiTheme="minorHAnsi" w:hAnsiTheme="minorHAnsi" w:cstheme="minorHAnsi"/>
          <w:b/>
        </w:rPr>
      </w:pPr>
      <w:r w:rsidRPr="00F674DD">
        <w:rPr>
          <w:rFonts w:asciiTheme="minorHAnsi" w:hAnsiTheme="minorHAnsi" w:cstheme="minorHAnsi"/>
          <w:b/>
        </w:rPr>
        <w:t xml:space="preserve">                                                                                                          </w:t>
      </w:r>
      <w:r w:rsidR="00DB3E45" w:rsidRPr="00DB3E45">
        <w:rPr>
          <w:rFonts w:asciiTheme="minorHAnsi" w:hAnsiTheme="minorHAnsi" w:cstheme="minorHAnsi"/>
          <w:b/>
        </w:rPr>
        <w:t>DIAGNOSTIKA CAPRIS, S.A. DE C.V.</w:t>
      </w:r>
    </w:p>
    <w:p w:rsidR="002174F7" w:rsidRPr="00274B72" w:rsidRDefault="002C23BA" w:rsidP="00274B72">
      <w:pPr>
        <w:spacing w:line="360" w:lineRule="auto"/>
        <w:jc w:val="center"/>
        <w:rPr>
          <w:rFonts w:asciiTheme="minorHAnsi" w:hAnsiTheme="minorHAnsi" w:cstheme="minorHAnsi"/>
          <w:b/>
        </w:rPr>
      </w:pPr>
      <w:r w:rsidRPr="002C23BA">
        <w:rPr>
          <w:rFonts w:asciiTheme="minorHAnsi" w:hAnsiTheme="minorHAnsi" w:cstheme="minorHAnsi"/>
          <w:b/>
          <w:noProof/>
        </w:rPr>
        <w:lastRenderedPageBreak/>
        <w:drawing>
          <wp:inline distT="0" distB="0" distL="0" distR="0">
            <wp:extent cx="5953125" cy="3314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3125" cy="3314700"/>
                    </a:xfrm>
                    <a:prstGeom prst="rect">
                      <a:avLst/>
                    </a:prstGeom>
                    <a:noFill/>
                    <a:ln>
                      <a:noFill/>
                    </a:ln>
                  </pic:spPr>
                </pic:pic>
              </a:graphicData>
            </a:graphic>
          </wp:inline>
        </w:drawing>
      </w:r>
      <w:r w:rsidR="00035AA8" w:rsidRPr="00F674DD">
        <w:rPr>
          <w:rFonts w:asciiTheme="minorHAnsi" w:hAnsiTheme="minorHAnsi" w:cstheme="minorHAnsi"/>
          <w:b/>
        </w:rPr>
        <w:t xml:space="preserve">                            </w:t>
      </w: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2C23BA" w:rsidRDefault="002C23BA" w:rsidP="00D51889">
      <w:pPr>
        <w:keepNext/>
        <w:keepLines/>
        <w:spacing w:after="0"/>
        <w:jc w:val="center"/>
        <w:outlineLvl w:val="0"/>
        <w:rPr>
          <w:rFonts w:asciiTheme="minorHAnsi" w:eastAsiaTheme="majorEastAsia" w:hAnsiTheme="minorHAnsi" w:cstheme="minorHAnsi"/>
          <w:b/>
          <w:lang w:val="es-ES_tradnl"/>
        </w:rPr>
      </w:pPr>
    </w:p>
    <w:p w:rsidR="00D51889" w:rsidRPr="00D51889" w:rsidRDefault="00D51889" w:rsidP="00D51889">
      <w:pPr>
        <w:keepNext/>
        <w:keepLines/>
        <w:spacing w:after="0"/>
        <w:jc w:val="center"/>
        <w:outlineLvl w:val="0"/>
        <w:rPr>
          <w:rFonts w:asciiTheme="minorHAnsi" w:eastAsiaTheme="majorEastAsia" w:hAnsiTheme="minorHAnsi" w:cstheme="minorHAnsi"/>
          <w:b/>
          <w:lang w:val="es-ES_tradnl"/>
        </w:rPr>
      </w:pPr>
      <w:r w:rsidRPr="00D51889">
        <w:rPr>
          <w:rFonts w:asciiTheme="minorHAnsi" w:eastAsiaTheme="majorEastAsia" w:hAnsiTheme="minorHAnsi" w:cstheme="minorHAnsi"/>
          <w:b/>
          <w:lang w:val="es-ES_tradnl"/>
        </w:rPr>
        <w:t xml:space="preserve">ANEXO </w:t>
      </w:r>
      <w:r w:rsidR="00681A82">
        <w:rPr>
          <w:rFonts w:asciiTheme="minorHAnsi" w:eastAsiaTheme="majorEastAsia" w:hAnsiTheme="minorHAnsi" w:cstheme="minorHAnsi"/>
          <w:b/>
          <w:lang w:val="es-ES_tradnl"/>
        </w:rPr>
        <w:t>A</w:t>
      </w:r>
    </w:p>
    <w:p w:rsidR="00D51889" w:rsidRPr="00D51889" w:rsidRDefault="00D51889" w:rsidP="00D51889">
      <w:pPr>
        <w:jc w:val="center"/>
        <w:rPr>
          <w:rFonts w:asciiTheme="minorHAnsi" w:eastAsiaTheme="majorEastAsia" w:hAnsiTheme="minorHAnsi" w:cstheme="minorHAnsi"/>
          <w:b/>
          <w:lang w:val="es-ES_tradnl"/>
        </w:rPr>
      </w:pPr>
      <w:r w:rsidRPr="00D51889">
        <w:rPr>
          <w:rFonts w:asciiTheme="minorHAnsi" w:eastAsiaTheme="majorEastAsia" w:hAnsiTheme="minorHAnsi" w:cstheme="minorHAnsi"/>
          <w:b/>
          <w:lang w:val="es-ES_tradnl"/>
        </w:rPr>
        <w:t>ESPECIFICACIONES TÉCNICAS</w:t>
      </w:r>
    </w:p>
    <w:p w:rsidR="00D51889" w:rsidRPr="00D51889" w:rsidRDefault="00D51889" w:rsidP="00D51889">
      <w:pPr>
        <w:jc w:val="center"/>
        <w:rPr>
          <w:rFonts w:asciiTheme="minorHAnsi" w:eastAsiaTheme="minorHAnsi" w:hAnsiTheme="minorHAnsi" w:cstheme="minorHAnsi"/>
          <w:b/>
        </w:rPr>
      </w:pPr>
      <w:r w:rsidRPr="00D51889">
        <w:rPr>
          <w:rFonts w:asciiTheme="minorHAnsi" w:eastAsiaTheme="minorHAnsi" w:hAnsiTheme="minorHAnsi" w:cstheme="minorHAnsi"/>
          <w:b/>
        </w:rPr>
        <w:t>ITEM 1: PRUEBA PARA LA DETECCION DE 14 O MAS GENOTIPOS DEL PAPILOMA VIRUS HUMANO DE ALTO RIESGO, METODO HIBRIDACION DE ACIDO NUCLEICO, SET (24 - 96) PRUEBAS.</w:t>
      </w:r>
    </w:p>
    <w:tbl>
      <w:tblPr>
        <w:tblW w:w="9544" w:type="dxa"/>
        <w:tblInd w:w="-289" w:type="dxa"/>
        <w:tblBorders>
          <w:top w:val="single" w:sz="4" w:space="0" w:color="000001"/>
          <w:left w:val="single" w:sz="4" w:space="0" w:color="000001"/>
          <w:bottom w:val="single" w:sz="4" w:space="0" w:color="000001"/>
          <w:insideH w:val="single" w:sz="4" w:space="0" w:color="000001"/>
        </w:tblBorders>
        <w:tblCellMar>
          <w:left w:w="103" w:type="dxa"/>
        </w:tblCellMar>
        <w:tblLook w:val="04A0" w:firstRow="1" w:lastRow="0" w:firstColumn="1" w:lastColumn="0" w:noHBand="0" w:noVBand="1"/>
      </w:tblPr>
      <w:tblGrid>
        <w:gridCol w:w="9544"/>
      </w:tblGrid>
      <w:tr w:rsidR="00D51889" w:rsidRPr="00D51889" w:rsidTr="00D51889">
        <w:trPr>
          <w:trHeight w:val="572"/>
          <w:tblHeader/>
        </w:trPr>
        <w:tc>
          <w:tcPr>
            <w:tcW w:w="9544" w:type="dxa"/>
            <w:tcBorders>
              <w:top w:val="single" w:sz="4" w:space="0" w:color="000001"/>
              <w:left w:val="single" w:sz="4" w:space="0" w:color="000001"/>
              <w:bottom w:val="single" w:sz="4" w:space="0" w:color="000001"/>
              <w:right w:val="single" w:sz="4" w:space="0" w:color="000001"/>
            </w:tcBorders>
            <w:shd w:val="clear" w:color="auto" w:fill="D9D9D9"/>
            <w:vAlign w:val="center"/>
          </w:tcPr>
          <w:p w:rsidR="00D51889" w:rsidRPr="00D51889" w:rsidRDefault="00D51889" w:rsidP="00D51889">
            <w:pPr>
              <w:widowControl w:val="0"/>
              <w:suppressAutoHyphens/>
              <w:spacing w:after="0" w:line="240" w:lineRule="auto"/>
              <w:jc w:val="center"/>
              <w:rPr>
                <w:rFonts w:asciiTheme="minorHAnsi" w:eastAsia="DejaVu Sans" w:hAnsiTheme="minorHAnsi" w:cstheme="minorHAnsi"/>
                <w:b/>
                <w:bCs/>
                <w:kern w:val="1"/>
                <w:lang w:val="es-ES" w:eastAsia="zh-CN" w:bidi="hi-IN"/>
              </w:rPr>
            </w:pPr>
            <w:r w:rsidRPr="00D51889">
              <w:rPr>
                <w:rFonts w:asciiTheme="minorHAnsi" w:eastAsia="DejaVu Sans" w:hAnsiTheme="minorHAnsi" w:cstheme="minorHAnsi"/>
                <w:b/>
                <w:bCs/>
                <w:kern w:val="1"/>
                <w:lang w:val="es-ES" w:eastAsia="zh-CN" w:bidi="hi-IN"/>
              </w:rPr>
              <w:t>DIAGNOSTIKA CAPRIS, S.A. DE C.V.</w:t>
            </w:r>
          </w:p>
        </w:tc>
      </w:tr>
      <w:tr w:rsidR="00D51889" w:rsidRPr="00D51889" w:rsidTr="00D51889">
        <w:trPr>
          <w:trHeight w:val="1871"/>
        </w:trPr>
        <w:tc>
          <w:tcPr>
            <w:tcW w:w="9544" w:type="dxa"/>
            <w:tcBorders>
              <w:top w:val="single" w:sz="4" w:space="0" w:color="000001"/>
              <w:left w:val="single" w:sz="4" w:space="0" w:color="000001"/>
              <w:bottom w:val="single" w:sz="4" w:space="0" w:color="000001"/>
              <w:right w:val="single" w:sz="4" w:space="0" w:color="000001"/>
            </w:tcBorders>
          </w:tcPr>
          <w:p w:rsidR="00D51889" w:rsidRPr="00D51889" w:rsidRDefault="00D51889" w:rsidP="00D51889">
            <w:pPr>
              <w:spacing w:after="0" w:line="240" w:lineRule="auto"/>
              <w:contextualSpacing/>
              <w:jc w:val="both"/>
              <w:rPr>
                <w:rFonts w:asciiTheme="minorHAnsi" w:eastAsia="Times New Roman" w:hAnsiTheme="minorHAnsi" w:cstheme="minorHAnsi"/>
                <w:lang w:val="es-ES" w:eastAsia="es-ES"/>
              </w:rPr>
            </w:pPr>
            <w:r w:rsidRPr="00D51889">
              <w:rPr>
                <w:rFonts w:asciiTheme="minorHAnsi" w:eastAsia="Times New Roman" w:hAnsiTheme="minorHAnsi" w:cstheme="minorHAnsi"/>
                <w:lang w:val="es-ES" w:eastAsia="es-ES"/>
              </w:rPr>
              <w:t>Prueba para la detección de 14 genotipos del virus del papiloma humano (VPH) de alto riesgo por hibridación de ácido nucleico.</w:t>
            </w:r>
          </w:p>
          <w:p w:rsidR="00D51889" w:rsidRPr="00D51889" w:rsidRDefault="00D51889" w:rsidP="00D51889">
            <w:pPr>
              <w:spacing w:after="0" w:line="240" w:lineRule="auto"/>
              <w:contextualSpacing/>
              <w:jc w:val="both"/>
              <w:rPr>
                <w:rFonts w:asciiTheme="minorHAnsi" w:eastAsia="Times New Roman" w:hAnsiTheme="minorHAnsi" w:cstheme="minorHAnsi"/>
                <w:lang w:val="es-ES" w:eastAsia="es-ES"/>
              </w:rPr>
            </w:pPr>
            <w:r w:rsidRPr="00D51889">
              <w:rPr>
                <w:rFonts w:asciiTheme="minorHAnsi" w:eastAsia="Times New Roman" w:hAnsiTheme="minorHAnsi" w:cstheme="minorHAnsi"/>
                <w:lang w:val="es-ES" w:eastAsia="es-ES"/>
              </w:rPr>
              <w:t>La prueba proporciona detección primaria e independiente del virus del papiloma humano de alto riesgo.</w:t>
            </w:r>
          </w:p>
          <w:p w:rsidR="00D51889" w:rsidRPr="00D51889" w:rsidRDefault="00D51889" w:rsidP="00D51889">
            <w:pPr>
              <w:spacing w:after="0" w:line="240" w:lineRule="auto"/>
              <w:contextualSpacing/>
              <w:jc w:val="both"/>
              <w:rPr>
                <w:rFonts w:asciiTheme="minorHAnsi" w:eastAsia="Times New Roman" w:hAnsiTheme="minorHAnsi" w:cstheme="minorHAnsi"/>
                <w:b/>
                <w:bCs/>
                <w:color w:val="000000"/>
                <w:lang w:val="es-ES" w:eastAsia="es-ES"/>
              </w:rPr>
            </w:pPr>
            <w:r w:rsidRPr="00D51889">
              <w:rPr>
                <w:rFonts w:asciiTheme="minorHAnsi" w:eastAsia="Times New Roman" w:hAnsiTheme="minorHAnsi" w:cstheme="minorHAnsi"/>
                <w:lang w:val="es-ES" w:eastAsia="es-ES"/>
              </w:rPr>
              <w:t xml:space="preserve">El kit de procesamiento cuenta con un código de color en las tapas de los reactivos que permite que sea muy sencillo la utilización </w:t>
            </w:r>
            <w:proofErr w:type="gramStart"/>
            <w:r w:rsidRPr="00D51889">
              <w:rPr>
                <w:rFonts w:asciiTheme="minorHAnsi" w:eastAsia="Times New Roman" w:hAnsiTheme="minorHAnsi" w:cstheme="minorHAnsi"/>
                <w:lang w:val="es-ES" w:eastAsia="es-ES"/>
              </w:rPr>
              <w:t>del mismo</w:t>
            </w:r>
            <w:proofErr w:type="gramEnd"/>
            <w:r w:rsidRPr="00D51889">
              <w:rPr>
                <w:rFonts w:asciiTheme="minorHAnsi" w:eastAsia="Times New Roman" w:hAnsiTheme="minorHAnsi" w:cstheme="minorHAnsi"/>
                <w:lang w:val="es-ES" w:eastAsia="es-ES"/>
              </w:rPr>
              <w:t xml:space="preserve"> por cualquier persona que sea capacitada. Un personal calificado en Biología Molecular o Laboratorio Clínico no es requerido. </w:t>
            </w:r>
          </w:p>
          <w:p w:rsidR="00D51889" w:rsidRPr="00D51889" w:rsidRDefault="00D51889" w:rsidP="00D51889">
            <w:pPr>
              <w:widowControl w:val="0"/>
              <w:suppressAutoHyphens/>
              <w:spacing w:after="0" w:line="240" w:lineRule="auto"/>
              <w:rPr>
                <w:rFonts w:asciiTheme="minorHAnsi" w:eastAsia="DejaVu Sans" w:hAnsiTheme="minorHAnsi" w:cstheme="minorHAnsi"/>
                <w:b/>
                <w:bCs/>
                <w:kern w:val="1"/>
                <w:lang w:val="es-ES" w:eastAsia="zh-CN" w:bidi="hi-IN"/>
              </w:rPr>
            </w:pPr>
            <w:r w:rsidRPr="00D51889">
              <w:rPr>
                <w:rFonts w:asciiTheme="minorHAnsi" w:eastAsia="DejaVu Sans" w:hAnsiTheme="minorHAnsi" w:cstheme="minorHAnsi"/>
                <w:kern w:val="1"/>
                <w:lang w:val="es-ES" w:eastAsia="zh-CN" w:bidi="hi-IN"/>
              </w:rPr>
              <w:t>Examen primario preciso, robusto y accesible.</w:t>
            </w:r>
          </w:p>
        </w:tc>
      </w:tr>
      <w:tr w:rsidR="00D51889" w:rsidRPr="00D51889" w:rsidTr="00D51889">
        <w:trPr>
          <w:trHeight w:val="2673"/>
        </w:trPr>
        <w:tc>
          <w:tcPr>
            <w:tcW w:w="9544" w:type="dxa"/>
            <w:tcBorders>
              <w:top w:val="single" w:sz="4" w:space="0" w:color="000001"/>
              <w:left w:val="single" w:sz="4" w:space="0" w:color="000001"/>
              <w:bottom w:val="single" w:sz="4" w:space="0" w:color="000001"/>
              <w:right w:val="single" w:sz="4" w:space="0" w:color="000001"/>
            </w:tcBorders>
          </w:tcPr>
          <w:p w:rsidR="00D51889" w:rsidRPr="00D51889" w:rsidRDefault="00D51889" w:rsidP="00D51889">
            <w:pPr>
              <w:widowControl w:val="0"/>
              <w:suppressAutoHyphens/>
              <w:spacing w:after="0" w:line="240" w:lineRule="auto"/>
              <w:rPr>
                <w:rFonts w:asciiTheme="minorHAnsi" w:eastAsia="DejaVu Sans" w:hAnsiTheme="minorHAnsi" w:cstheme="minorHAnsi"/>
                <w:b/>
                <w:kern w:val="1"/>
                <w:lang w:val="es-ES" w:eastAsia="zh-CN" w:bidi="hi-IN"/>
              </w:rPr>
            </w:pPr>
            <w:r w:rsidRPr="00D51889">
              <w:rPr>
                <w:rFonts w:asciiTheme="minorHAnsi" w:eastAsia="DejaVu Sans" w:hAnsiTheme="minorHAnsi" w:cstheme="minorHAnsi"/>
                <w:b/>
                <w:kern w:val="1"/>
                <w:lang w:val="es-ES" w:eastAsia="zh-CN" w:bidi="hi-IN"/>
              </w:rPr>
              <w:lastRenderedPageBreak/>
              <w:t xml:space="preserve">CARACTERÍSTICAS </w:t>
            </w:r>
            <w:proofErr w:type="gramStart"/>
            <w:r w:rsidRPr="00D51889">
              <w:rPr>
                <w:rFonts w:asciiTheme="minorHAnsi" w:eastAsia="DejaVu Sans" w:hAnsiTheme="minorHAnsi" w:cstheme="minorHAnsi"/>
                <w:b/>
                <w:kern w:val="1"/>
                <w:lang w:val="es-ES" w:eastAsia="zh-CN" w:bidi="hi-IN"/>
              </w:rPr>
              <w:t>QUÍMICAS :</w:t>
            </w:r>
            <w:proofErr w:type="gramEnd"/>
          </w:p>
          <w:p w:rsidR="00D51889" w:rsidRPr="00D51889" w:rsidRDefault="00D51889" w:rsidP="00D51889">
            <w:pPr>
              <w:widowControl w:val="0"/>
              <w:suppressAutoHyphens/>
              <w:spacing w:after="0" w:line="240" w:lineRule="auto"/>
              <w:rPr>
                <w:rFonts w:asciiTheme="minorHAnsi" w:eastAsia="DejaVu Sans" w:hAnsiTheme="minorHAnsi" w:cstheme="minorHAnsi"/>
                <w:kern w:val="1"/>
                <w:lang w:val="es-ES" w:eastAsia="zh-CN" w:bidi="hi-IN"/>
              </w:rPr>
            </w:pPr>
            <w:r w:rsidRPr="00D51889">
              <w:rPr>
                <w:rFonts w:asciiTheme="minorHAnsi" w:eastAsia="DejaVu Sans" w:hAnsiTheme="minorHAnsi" w:cstheme="minorHAnsi"/>
                <w:kern w:val="1"/>
                <w:lang w:val="es-ES" w:eastAsia="zh-CN" w:bidi="hi-IN"/>
              </w:rPr>
              <w:t>Cada kit debe incluir:</w:t>
            </w:r>
          </w:p>
          <w:p w:rsidR="00D51889" w:rsidRPr="00D51889" w:rsidRDefault="00D51889" w:rsidP="00D51889">
            <w:pPr>
              <w:widowControl w:val="0"/>
              <w:numPr>
                <w:ilvl w:val="0"/>
                <w:numId w:val="4"/>
              </w:numPr>
              <w:suppressAutoHyphens/>
              <w:spacing w:after="0" w:line="240" w:lineRule="auto"/>
              <w:rPr>
                <w:rFonts w:asciiTheme="minorHAnsi" w:eastAsia="DejaVu Sans" w:hAnsiTheme="minorHAnsi" w:cstheme="minorHAnsi"/>
                <w:kern w:val="1"/>
                <w:lang w:val="es-ES" w:eastAsia="zh-CN" w:bidi="hi-IN"/>
              </w:rPr>
            </w:pPr>
            <w:proofErr w:type="spellStart"/>
            <w:r w:rsidRPr="00D51889">
              <w:rPr>
                <w:rFonts w:asciiTheme="minorHAnsi" w:eastAsia="DejaVu Sans" w:hAnsiTheme="minorHAnsi" w:cstheme="minorHAnsi"/>
                <w:kern w:val="1"/>
                <w:lang w:val="es-ES" w:eastAsia="zh-CN" w:bidi="hi-IN"/>
              </w:rPr>
              <w:t>CareHPV</w:t>
            </w:r>
            <w:proofErr w:type="spellEnd"/>
            <w:r w:rsidRPr="00D51889">
              <w:rPr>
                <w:rFonts w:asciiTheme="minorHAnsi" w:eastAsia="DejaVu Sans" w:hAnsiTheme="minorHAnsi" w:cstheme="minorHAnsi"/>
                <w:kern w:val="1"/>
                <w:lang w:val="es-ES" w:eastAsia="zh-CN" w:bidi="hi-IN"/>
              </w:rPr>
              <w:t xml:space="preserve"> Test, CE (96-test)</w:t>
            </w:r>
          </w:p>
          <w:p w:rsidR="00D51889" w:rsidRPr="00D51889" w:rsidRDefault="00D51889" w:rsidP="00D51889">
            <w:pPr>
              <w:widowControl w:val="0"/>
              <w:numPr>
                <w:ilvl w:val="0"/>
                <w:numId w:val="4"/>
              </w:numPr>
              <w:suppressAutoHyphens/>
              <w:spacing w:after="0" w:line="240" w:lineRule="auto"/>
              <w:rPr>
                <w:rFonts w:asciiTheme="minorHAnsi" w:eastAsia="DejaVu Sans" w:hAnsiTheme="minorHAnsi" w:cstheme="minorHAnsi"/>
                <w:kern w:val="1"/>
                <w:lang w:val="es-ES" w:eastAsia="zh-CN" w:bidi="hi-IN"/>
              </w:rPr>
            </w:pPr>
            <w:r w:rsidRPr="00D51889">
              <w:rPr>
                <w:rFonts w:asciiTheme="minorHAnsi" w:eastAsia="DejaVu Sans" w:hAnsiTheme="minorHAnsi" w:cstheme="minorHAnsi"/>
                <w:kern w:val="1"/>
                <w:lang w:val="es-ES" w:eastAsia="zh-CN" w:bidi="hi-IN"/>
              </w:rPr>
              <w:t xml:space="preserve">90 </w:t>
            </w:r>
            <w:proofErr w:type="spellStart"/>
            <w:r w:rsidRPr="00D51889">
              <w:rPr>
                <w:rFonts w:asciiTheme="minorHAnsi" w:eastAsia="DejaVu Sans" w:hAnsiTheme="minorHAnsi" w:cstheme="minorHAnsi"/>
                <w:kern w:val="1"/>
                <w:lang w:val="es-ES" w:eastAsia="zh-CN" w:bidi="hi-IN"/>
              </w:rPr>
              <w:t>Care</w:t>
            </w:r>
            <w:proofErr w:type="spellEnd"/>
            <w:r w:rsidRPr="00D51889">
              <w:rPr>
                <w:rFonts w:asciiTheme="minorHAnsi" w:eastAsia="DejaVu Sans" w:hAnsiTheme="minorHAnsi" w:cstheme="minorHAnsi"/>
                <w:kern w:val="1"/>
                <w:lang w:val="es-ES" w:eastAsia="zh-CN" w:bidi="hi-IN"/>
              </w:rPr>
              <w:t xml:space="preserve"> Brush, CE</w:t>
            </w:r>
          </w:p>
          <w:p w:rsidR="00D51889" w:rsidRPr="00D51889" w:rsidRDefault="00D51889" w:rsidP="00D51889">
            <w:pPr>
              <w:widowControl w:val="0"/>
              <w:numPr>
                <w:ilvl w:val="0"/>
                <w:numId w:val="4"/>
              </w:numPr>
              <w:suppressAutoHyphens/>
              <w:spacing w:after="0" w:line="240" w:lineRule="auto"/>
              <w:rPr>
                <w:rFonts w:asciiTheme="minorHAnsi" w:eastAsia="DejaVu Sans" w:hAnsiTheme="minorHAnsi" w:cstheme="minorHAnsi"/>
                <w:kern w:val="1"/>
                <w:lang w:val="es-ES" w:eastAsia="zh-CN" w:bidi="hi-IN"/>
              </w:rPr>
            </w:pPr>
            <w:r w:rsidRPr="00D51889">
              <w:rPr>
                <w:rFonts w:asciiTheme="minorHAnsi" w:eastAsia="DejaVu Sans" w:hAnsiTheme="minorHAnsi" w:cstheme="minorHAnsi"/>
                <w:kern w:val="1"/>
                <w:lang w:val="es-ES" w:eastAsia="zh-CN" w:bidi="hi-IN"/>
              </w:rPr>
              <w:t xml:space="preserve">90 </w:t>
            </w:r>
            <w:proofErr w:type="spellStart"/>
            <w:r w:rsidRPr="00D51889">
              <w:rPr>
                <w:rFonts w:asciiTheme="minorHAnsi" w:eastAsia="DejaVu Sans" w:hAnsiTheme="minorHAnsi" w:cstheme="minorHAnsi"/>
                <w:kern w:val="1"/>
                <w:lang w:val="es-ES" w:eastAsia="zh-CN" w:bidi="hi-IN"/>
              </w:rPr>
              <w:t>CareHPV</w:t>
            </w:r>
            <w:proofErr w:type="spellEnd"/>
            <w:r w:rsidRPr="00D51889">
              <w:rPr>
                <w:rFonts w:asciiTheme="minorHAnsi" w:eastAsia="DejaVu Sans" w:hAnsiTheme="minorHAnsi" w:cstheme="minorHAnsi"/>
                <w:kern w:val="1"/>
                <w:lang w:val="es-ES" w:eastAsia="zh-CN" w:bidi="hi-IN"/>
              </w:rPr>
              <w:t xml:space="preserve"> Test </w:t>
            </w:r>
            <w:proofErr w:type="spellStart"/>
            <w:r w:rsidRPr="00D51889">
              <w:rPr>
                <w:rFonts w:asciiTheme="minorHAnsi" w:eastAsia="DejaVu Sans" w:hAnsiTheme="minorHAnsi" w:cstheme="minorHAnsi"/>
                <w:kern w:val="1"/>
                <w:lang w:val="es-ES" w:eastAsia="zh-CN" w:bidi="hi-IN"/>
              </w:rPr>
              <w:t>Collection</w:t>
            </w:r>
            <w:proofErr w:type="spellEnd"/>
            <w:r w:rsidRPr="00D51889">
              <w:rPr>
                <w:rFonts w:asciiTheme="minorHAnsi" w:eastAsia="DejaVu Sans" w:hAnsiTheme="minorHAnsi" w:cstheme="minorHAnsi"/>
                <w:kern w:val="1"/>
                <w:lang w:val="es-ES" w:eastAsia="zh-CN" w:bidi="hi-IN"/>
              </w:rPr>
              <w:t xml:space="preserve"> Médium</w:t>
            </w:r>
          </w:p>
          <w:p w:rsidR="00D51889" w:rsidRPr="00D51889" w:rsidRDefault="00D51889" w:rsidP="00D51889">
            <w:pPr>
              <w:widowControl w:val="0"/>
              <w:numPr>
                <w:ilvl w:val="0"/>
                <w:numId w:val="4"/>
              </w:numPr>
              <w:suppressAutoHyphens/>
              <w:spacing w:after="0" w:line="240" w:lineRule="auto"/>
              <w:rPr>
                <w:rFonts w:asciiTheme="minorHAnsi" w:eastAsia="DejaVu Sans" w:hAnsiTheme="minorHAnsi" w:cstheme="minorHAnsi"/>
                <w:kern w:val="1"/>
                <w:lang w:val="en-US" w:eastAsia="zh-CN" w:bidi="hi-IN"/>
              </w:rPr>
            </w:pPr>
            <w:r w:rsidRPr="00D51889">
              <w:rPr>
                <w:rFonts w:asciiTheme="minorHAnsi" w:eastAsia="DejaVu Sans" w:hAnsiTheme="minorHAnsi" w:cstheme="minorHAnsi"/>
                <w:kern w:val="1"/>
                <w:lang w:val="en-US" w:eastAsia="zh-CN" w:bidi="hi-IN"/>
              </w:rPr>
              <w:t>96 Extra-Long Pipet Tips (200 ul)</w:t>
            </w:r>
          </w:p>
          <w:p w:rsidR="00D51889" w:rsidRPr="00D51889" w:rsidRDefault="00D51889" w:rsidP="00D51889">
            <w:pPr>
              <w:widowControl w:val="0"/>
              <w:numPr>
                <w:ilvl w:val="0"/>
                <w:numId w:val="4"/>
              </w:numPr>
              <w:suppressAutoHyphens/>
              <w:spacing w:after="0" w:line="240" w:lineRule="auto"/>
              <w:rPr>
                <w:rFonts w:asciiTheme="minorHAnsi" w:eastAsia="DejaVu Sans" w:hAnsiTheme="minorHAnsi" w:cstheme="minorHAnsi"/>
                <w:kern w:val="1"/>
                <w:lang w:val="es-ES" w:eastAsia="zh-CN" w:bidi="hi-IN"/>
              </w:rPr>
            </w:pPr>
            <w:r w:rsidRPr="00D51889">
              <w:rPr>
                <w:rFonts w:asciiTheme="minorHAnsi" w:eastAsia="DejaVu Sans" w:hAnsiTheme="minorHAnsi" w:cstheme="minorHAnsi"/>
                <w:kern w:val="1"/>
                <w:lang w:val="es-ES" w:eastAsia="zh-CN" w:bidi="hi-IN"/>
              </w:rPr>
              <w:t xml:space="preserve">1 </w:t>
            </w:r>
            <w:proofErr w:type="spellStart"/>
            <w:r w:rsidRPr="00D51889">
              <w:rPr>
                <w:rFonts w:asciiTheme="minorHAnsi" w:eastAsia="DejaVu Sans" w:hAnsiTheme="minorHAnsi" w:cstheme="minorHAnsi"/>
                <w:kern w:val="1"/>
                <w:lang w:val="es-ES" w:eastAsia="zh-CN" w:bidi="hi-IN"/>
              </w:rPr>
              <w:t>Repeat</w:t>
            </w:r>
            <w:proofErr w:type="spellEnd"/>
            <w:r w:rsidRPr="00D51889">
              <w:rPr>
                <w:rFonts w:asciiTheme="minorHAnsi" w:eastAsia="DejaVu Sans" w:hAnsiTheme="minorHAnsi" w:cstheme="minorHAnsi"/>
                <w:kern w:val="1"/>
                <w:lang w:val="es-ES" w:eastAsia="zh-CN" w:bidi="hi-IN"/>
              </w:rPr>
              <w:t xml:space="preserve">-Pipet </w:t>
            </w:r>
            <w:proofErr w:type="spellStart"/>
            <w:r w:rsidRPr="00D51889">
              <w:rPr>
                <w:rFonts w:asciiTheme="minorHAnsi" w:eastAsia="DejaVu Sans" w:hAnsiTheme="minorHAnsi" w:cstheme="minorHAnsi"/>
                <w:kern w:val="1"/>
                <w:lang w:val="es-ES" w:eastAsia="zh-CN" w:bidi="hi-IN"/>
              </w:rPr>
              <w:t>Tips</w:t>
            </w:r>
            <w:proofErr w:type="spellEnd"/>
            <w:r w:rsidRPr="00D51889">
              <w:rPr>
                <w:rFonts w:asciiTheme="minorHAnsi" w:eastAsia="DejaVu Sans" w:hAnsiTheme="minorHAnsi" w:cstheme="minorHAnsi"/>
                <w:kern w:val="1"/>
                <w:lang w:val="es-ES" w:eastAsia="zh-CN" w:bidi="hi-IN"/>
              </w:rPr>
              <w:t xml:space="preserve"> (1.25 ml)</w:t>
            </w:r>
          </w:p>
          <w:p w:rsidR="00D51889" w:rsidRPr="00D51889" w:rsidRDefault="00D51889" w:rsidP="00D51889">
            <w:pPr>
              <w:widowControl w:val="0"/>
              <w:numPr>
                <w:ilvl w:val="0"/>
                <w:numId w:val="4"/>
              </w:numPr>
              <w:suppressAutoHyphens/>
              <w:spacing w:after="0" w:line="240" w:lineRule="auto"/>
              <w:rPr>
                <w:rFonts w:asciiTheme="minorHAnsi" w:eastAsia="DejaVu Sans" w:hAnsiTheme="minorHAnsi" w:cstheme="minorHAnsi"/>
                <w:kern w:val="1"/>
                <w:lang w:val="en-US" w:eastAsia="zh-CN" w:bidi="hi-IN"/>
              </w:rPr>
            </w:pPr>
            <w:r w:rsidRPr="00D51889">
              <w:rPr>
                <w:rFonts w:asciiTheme="minorHAnsi" w:eastAsia="DejaVu Sans" w:hAnsiTheme="minorHAnsi" w:cstheme="minorHAnsi"/>
                <w:kern w:val="1"/>
                <w:lang w:val="en-US" w:eastAsia="zh-CN" w:bidi="hi-IN"/>
              </w:rPr>
              <w:t>5 Repeat-Pipet Tips (0.5 ml)</w:t>
            </w:r>
          </w:p>
          <w:p w:rsidR="00D51889" w:rsidRPr="00D51889" w:rsidRDefault="00D51889" w:rsidP="00D51889">
            <w:pPr>
              <w:widowControl w:val="0"/>
              <w:numPr>
                <w:ilvl w:val="0"/>
                <w:numId w:val="4"/>
              </w:numPr>
              <w:suppressAutoHyphens/>
              <w:spacing w:after="0" w:line="240" w:lineRule="auto"/>
              <w:rPr>
                <w:rFonts w:asciiTheme="minorHAnsi" w:eastAsia="DejaVu Sans" w:hAnsiTheme="minorHAnsi" w:cstheme="minorHAnsi"/>
                <w:kern w:val="1"/>
                <w:lang w:val="en-US" w:eastAsia="zh-CN" w:bidi="hi-IN"/>
              </w:rPr>
            </w:pPr>
            <w:r w:rsidRPr="00D51889">
              <w:rPr>
                <w:rFonts w:asciiTheme="minorHAnsi" w:eastAsia="DejaVu Sans" w:hAnsiTheme="minorHAnsi" w:cstheme="minorHAnsi"/>
                <w:kern w:val="1"/>
                <w:lang w:val="en-US" w:eastAsia="zh-CN" w:bidi="hi-IN"/>
              </w:rPr>
              <w:t xml:space="preserve">6 </w:t>
            </w:r>
            <w:proofErr w:type="spellStart"/>
            <w:r w:rsidRPr="00D51889">
              <w:rPr>
                <w:rFonts w:asciiTheme="minorHAnsi" w:eastAsia="DejaVu Sans" w:hAnsiTheme="minorHAnsi" w:cstheme="minorHAnsi"/>
                <w:kern w:val="1"/>
                <w:lang w:val="en-US" w:eastAsia="zh-CN" w:bidi="hi-IN"/>
              </w:rPr>
              <w:t>Viñetas</w:t>
            </w:r>
            <w:proofErr w:type="spellEnd"/>
            <w:r w:rsidRPr="00D51889">
              <w:rPr>
                <w:rFonts w:asciiTheme="minorHAnsi" w:eastAsia="DejaVu Sans" w:hAnsiTheme="minorHAnsi" w:cstheme="minorHAnsi"/>
                <w:kern w:val="1"/>
                <w:lang w:val="en-US" w:eastAsia="zh-CN" w:bidi="hi-IN"/>
              </w:rPr>
              <w:t xml:space="preserve"> Plate Sealer </w:t>
            </w:r>
          </w:p>
          <w:p w:rsidR="00D51889" w:rsidRPr="00D51889" w:rsidRDefault="00D51889" w:rsidP="00D51889">
            <w:pPr>
              <w:suppressAutoHyphens/>
              <w:spacing w:after="0" w:line="240" w:lineRule="auto"/>
              <w:jc w:val="both"/>
              <w:rPr>
                <w:rFonts w:asciiTheme="minorHAnsi" w:hAnsiTheme="minorHAnsi" w:cstheme="minorHAnsi"/>
                <w:color w:val="000000"/>
                <w:lang w:eastAsia="zh-CN"/>
              </w:rPr>
            </w:pPr>
            <w:r w:rsidRPr="00D51889">
              <w:rPr>
                <w:rFonts w:asciiTheme="minorHAnsi" w:hAnsiTheme="minorHAnsi" w:cstheme="minorHAnsi"/>
                <w:color w:val="000000"/>
                <w:lang w:eastAsia="zh-CN"/>
              </w:rPr>
              <w:t xml:space="preserve">El medio de recolección </w:t>
            </w:r>
            <w:proofErr w:type="spellStart"/>
            <w:r w:rsidRPr="00D51889">
              <w:rPr>
                <w:rFonts w:asciiTheme="minorHAnsi" w:hAnsiTheme="minorHAnsi" w:cstheme="minorHAnsi"/>
                <w:color w:val="000000"/>
                <w:lang w:eastAsia="zh-CN"/>
              </w:rPr>
              <w:t>CareHPV</w:t>
            </w:r>
            <w:proofErr w:type="spellEnd"/>
            <w:r w:rsidRPr="00D51889">
              <w:rPr>
                <w:rFonts w:asciiTheme="minorHAnsi" w:hAnsiTheme="minorHAnsi" w:cstheme="minorHAnsi"/>
                <w:color w:val="000000"/>
                <w:lang w:eastAsia="zh-CN"/>
              </w:rPr>
              <w:t xml:space="preserve"> está destinado a ser utilizado con un </w:t>
            </w:r>
            <w:proofErr w:type="spellStart"/>
            <w:r w:rsidRPr="00D51889">
              <w:rPr>
                <w:rFonts w:asciiTheme="minorHAnsi" w:hAnsiTheme="minorHAnsi" w:cstheme="minorHAnsi"/>
                <w:color w:val="000000"/>
                <w:lang w:eastAsia="zh-CN"/>
              </w:rPr>
              <w:t>Care</w:t>
            </w:r>
            <w:proofErr w:type="spellEnd"/>
            <w:r w:rsidRPr="00D51889">
              <w:rPr>
                <w:rFonts w:asciiTheme="minorHAnsi" w:hAnsiTheme="minorHAnsi" w:cstheme="minorHAnsi"/>
                <w:color w:val="000000"/>
                <w:lang w:eastAsia="zh-CN"/>
              </w:rPr>
              <w:t xml:space="preserve"> Brush para la recolección de muestras para pruebas posteriores con el </w:t>
            </w:r>
            <w:proofErr w:type="spellStart"/>
            <w:r w:rsidRPr="00D51889">
              <w:rPr>
                <w:rFonts w:asciiTheme="minorHAnsi" w:hAnsiTheme="minorHAnsi" w:cstheme="minorHAnsi"/>
                <w:color w:val="000000"/>
                <w:lang w:eastAsia="zh-CN"/>
              </w:rPr>
              <w:t>CareHPV</w:t>
            </w:r>
            <w:proofErr w:type="spellEnd"/>
            <w:r w:rsidRPr="00D51889">
              <w:rPr>
                <w:rFonts w:asciiTheme="minorHAnsi" w:hAnsiTheme="minorHAnsi" w:cstheme="minorHAnsi"/>
                <w:color w:val="000000"/>
                <w:lang w:eastAsia="zh-CN"/>
              </w:rPr>
              <w:br/>
            </w:r>
            <w:r w:rsidRPr="00D51889">
              <w:rPr>
                <w:rFonts w:asciiTheme="minorHAnsi" w:hAnsiTheme="minorHAnsi" w:cstheme="minorHAnsi"/>
                <w:b/>
                <w:color w:val="000000"/>
                <w:lang w:eastAsia="zh-CN"/>
              </w:rPr>
              <w:t>Prueba.</w:t>
            </w:r>
          </w:p>
          <w:p w:rsidR="00D51889" w:rsidRPr="00D51889" w:rsidRDefault="00D51889" w:rsidP="00D51889">
            <w:pPr>
              <w:suppressAutoHyphens/>
              <w:spacing w:after="0" w:line="240" w:lineRule="auto"/>
              <w:jc w:val="both"/>
              <w:rPr>
                <w:rFonts w:asciiTheme="minorHAnsi" w:hAnsiTheme="minorHAnsi" w:cstheme="minorHAnsi"/>
                <w:color w:val="000000"/>
                <w:lang w:eastAsia="zh-CN"/>
              </w:rPr>
            </w:pPr>
            <w:r w:rsidRPr="00D51889">
              <w:rPr>
                <w:rFonts w:asciiTheme="minorHAnsi" w:hAnsiTheme="minorHAnsi" w:cstheme="minorHAnsi"/>
                <w:color w:val="000000"/>
                <w:lang w:eastAsia="zh-CN"/>
              </w:rPr>
              <w:t xml:space="preserve">Cada una de las cajas de los </w:t>
            </w:r>
            <w:proofErr w:type="spellStart"/>
            <w:r w:rsidRPr="00D51889">
              <w:rPr>
                <w:rFonts w:asciiTheme="minorHAnsi" w:hAnsiTheme="minorHAnsi" w:cstheme="minorHAnsi"/>
                <w:color w:val="000000"/>
                <w:lang w:eastAsia="zh-CN"/>
              </w:rPr>
              <w:t>CareHPV</w:t>
            </w:r>
            <w:proofErr w:type="spellEnd"/>
            <w:r w:rsidRPr="00D51889">
              <w:rPr>
                <w:rFonts w:asciiTheme="minorHAnsi" w:hAnsiTheme="minorHAnsi" w:cstheme="minorHAnsi"/>
                <w:color w:val="000000"/>
                <w:lang w:eastAsia="zh-CN"/>
              </w:rPr>
              <w:t xml:space="preserve"> </w:t>
            </w:r>
            <w:proofErr w:type="spellStart"/>
            <w:r w:rsidRPr="00D51889">
              <w:rPr>
                <w:rFonts w:asciiTheme="minorHAnsi" w:hAnsiTheme="minorHAnsi" w:cstheme="minorHAnsi"/>
                <w:color w:val="000000"/>
                <w:lang w:eastAsia="zh-CN"/>
              </w:rPr>
              <w:t>Colletion</w:t>
            </w:r>
            <w:proofErr w:type="spellEnd"/>
            <w:r w:rsidRPr="00D51889">
              <w:rPr>
                <w:rFonts w:asciiTheme="minorHAnsi" w:hAnsiTheme="minorHAnsi" w:cstheme="minorHAnsi"/>
                <w:color w:val="000000"/>
                <w:lang w:eastAsia="zh-CN"/>
              </w:rPr>
              <w:t xml:space="preserve"> Médium, contiene 50 unidades, cada uno con 1 ml de Medio de Recolección. Los tubos cuyo contenido no contienen la cantidad correspondiente anteriormente descrita o se encuentren totalmente secos, deberán ser sustituidos a petición y previa coordinación de la Administradora de Contrato con el proveedor.</w:t>
            </w:r>
          </w:p>
          <w:p w:rsidR="00D51889" w:rsidRPr="00D51889" w:rsidRDefault="00D51889" w:rsidP="00D51889">
            <w:pPr>
              <w:spacing w:after="0" w:line="240" w:lineRule="auto"/>
              <w:contextualSpacing/>
              <w:jc w:val="both"/>
              <w:rPr>
                <w:rFonts w:asciiTheme="minorHAnsi" w:eastAsia="Times New Roman" w:hAnsiTheme="minorHAnsi" w:cstheme="minorHAnsi"/>
                <w:color w:val="000000"/>
                <w:lang w:val="es-ES" w:eastAsia="es-ES"/>
              </w:rPr>
            </w:pPr>
            <w:r w:rsidRPr="00D51889">
              <w:rPr>
                <w:rFonts w:asciiTheme="minorHAnsi" w:eastAsia="Times New Roman" w:hAnsiTheme="minorHAnsi" w:cstheme="minorHAnsi"/>
                <w:color w:val="000000"/>
                <w:lang w:val="es-ES" w:eastAsia="es-ES"/>
              </w:rPr>
              <w:t xml:space="preserve">El Medio de Recolección </w:t>
            </w:r>
            <w:proofErr w:type="spellStart"/>
            <w:r w:rsidRPr="00D51889">
              <w:rPr>
                <w:rFonts w:asciiTheme="minorHAnsi" w:eastAsia="Times New Roman" w:hAnsiTheme="minorHAnsi" w:cstheme="minorHAnsi"/>
                <w:i/>
                <w:iCs/>
                <w:color w:val="000000"/>
                <w:lang w:val="es-ES" w:eastAsia="es-ES"/>
              </w:rPr>
              <w:t>Care</w:t>
            </w:r>
            <w:r w:rsidRPr="00D51889">
              <w:rPr>
                <w:rFonts w:asciiTheme="minorHAnsi" w:eastAsia="Times New Roman" w:hAnsiTheme="minorHAnsi" w:cstheme="minorHAnsi"/>
                <w:color w:val="000000"/>
                <w:lang w:val="es-ES" w:eastAsia="es-ES"/>
              </w:rPr>
              <w:t>HPV</w:t>
            </w:r>
            <w:proofErr w:type="spellEnd"/>
            <w:r w:rsidRPr="00D51889">
              <w:rPr>
                <w:rFonts w:asciiTheme="minorHAnsi" w:eastAsia="Times New Roman" w:hAnsiTheme="minorHAnsi" w:cstheme="minorHAnsi"/>
                <w:color w:val="000000"/>
                <w:lang w:val="es-ES" w:eastAsia="es-ES"/>
              </w:rPr>
              <w:t xml:space="preserve"> </w:t>
            </w:r>
            <w:proofErr w:type="spellStart"/>
            <w:r w:rsidRPr="00D51889">
              <w:rPr>
                <w:rFonts w:asciiTheme="minorHAnsi" w:eastAsia="Times New Roman" w:hAnsiTheme="minorHAnsi" w:cstheme="minorHAnsi"/>
                <w:color w:val="000000"/>
                <w:lang w:val="es-ES" w:eastAsia="es-ES"/>
              </w:rPr>
              <w:t>Collection</w:t>
            </w:r>
            <w:proofErr w:type="spellEnd"/>
            <w:r w:rsidRPr="00D51889">
              <w:rPr>
                <w:rFonts w:asciiTheme="minorHAnsi" w:eastAsia="Times New Roman" w:hAnsiTheme="minorHAnsi" w:cstheme="minorHAnsi"/>
                <w:color w:val="000000"/>
                <w:lang w:val="es-ES" w:eastAsia="es-ES"/>
              </w:rPr>
              <w:t xml:space="preserve"> Médium contiene </w:t>
            </w:r>
            <w:proofErr w:type="spellStart"/>
            <w:r w:rsidRPr="00D51889">
              <w:rPr>
                <w:rFonts w:asciiTheme="minorHAnsi" w:eastAsia="Times New Roman" w:hAnsiTheme="minorHAnsi" w:cstheme="minorHAnsi"/>
                <w:color w:val="000000"/>
                <w:lang w:val="es-ES" w:eastAsia="es-ES"/>
              </w:rPr>
              <w:t>ázida</w:t>
            </w:r>
            <w:proofErr w:type="spellEnd"/>
            <w:r w:rsidRPr="00D51889">
              <w:rPr>
                <w:rFonts w:asciiTheme="minorHAnsi" w:eastAsia="Times New Roman" w:hAnsiTheme="minorHAnsi" w:cstheme="minorHAnsi"/>
                <w:color w:val="000000"/>
                <w:lang w:val="es-ES" w:eastAsia="es-ES"/>
              </w:rPr>
              <w:t xml:space="preserve"> sódica,</w:t>
            </w:r>
          </w:p>
          <w:p w:rsidR="00D51889" w:rsidRPr="00D51889" w:rsidRDefault="00D51889" w:rsidP="00D51889">
            <w:pPr>
              <w:suppressAutoHyphens/>
              <w:spacing w:after="0" w:line="240" w:lineRule="auto"/>
              <w:jc w:val="both"/>
              <w:rPr>
                <w:rFonts w:asciiTheme="minorHAnsi" w:hAnsiTheme="minorHAnsi" w:cstheme="minorHAnsi"/>
                <w:color w:val="000000"/>
                <w:lang w:eastAsia="zh-CN"/>
              </w:rPr>
            </w:pPr>
            <w:r w:rsidRPr="00D51889">
              <w:rPr>
                <w:rFonts w:asciiTheme="minorHAnsi" w:hAnsiTheme="minorHAnsi" w:cstheme="minorHAnsi"/>
                <w:color w:val="000000"/>
                <w:lang w:eastAsia="zh-CN"/>
              </w:rPr>
              <w:t xml:space="preserve">Los medios de recolección </w:t>
            </w:r>
            <w:proofErr w:type="spellStart"/>
            <w:r w:rsidRPr="00D51889">
              <w:rPr>
                <w:rFonts w:asciiTheme="minorHAnsi" w:hAnsiTheme="minorHAnsi" w:cstheme="minorHAnsi"/>
                <w:color w:val="000000"/>
                <w:lang w:eastAsia="zh-CN"/>
              </w:rPr>
              <w:t>CareHPV</w:t>
            </w:r>
            <w:proofErr w:type="spellEnd"/>
            <w:r w:rsidRPr="00D51889">
              <w:rPr>
                <w:rFonts w:asciiTheme="minorHAnsi" w:hAnsiTheme="minorHAnsi" w:cstheme="minorHAnsi"/>
                <w:color w:val="000000"/>
                <w:lang w:eastAsia="zh-CN"/>
              </w:rPr>
              <w:t xml:space="preserve"> </w:t>
            </w:r>
            <w:proofErr w:type="spellStart"/>
            <w:r w:rsidRPr="00D51889">
              <w:rPr>
                <w:rFonts w:asciiTheme="minorHAnsi" w:hAnsiTheme="minorHAnsi" w:cstheme="minorHAnsi"/>
                <w:color w:val="000000"/>
                <w:lang w:eastAsia="zh-CN"/>
              </w:rPr>
              <w:t>Collection</w:t>
            </w:r>
            <w:proofErr w:type="spellEnd"/>
            <w:r w:rsidRPr="00D51889">
              <w:rPr>
                <w:rFonts w:asciiTheme="minorHAnsi" w:hAnsiTheme="minorHAnsi" w:cstheme="minorHAnsi"/>
                <w:color w:val="000000"/>
                <w:lang w:eastAsia="zh-CN"/>
              </w:rPr>
              <w:t xml:space="preserve"> Medium cuentan con una estabilidad de 15–30° C hasta su fecha de vencimiento.</w:t>
            </w:r>
          </w:p>
          <w:p w:rsidR="00D51889" w:rsidRPr="00D51889" w:rsidRDefault="00D51889" w:rsidP="00D51889">
            <w:pPr>
              <w:spacing w:after="0" w:line="240" w:lineRule="auto"/>
              <w:contextualSpacing/>
              <w:jc w:val="both"/>
              <w:rPr>
                <w:rFonts w:asciiTheme="minorHAnsi" w:eastAsia="Times New Roman" w:hAnsiTheme="minorHAnsi" w:cstheme="minorHAnsi"/>
                <w:lang w:val="es-ES" w:eastAsia="es-ES"/>
              </w:rPr>
            </w:pPr>
            <w:r w:rsidRPr="00D51889">
              <w:rPr>
                <w:rFonts w:asciiTheme="minorHAnsi" w:eastAsia="Times New Roman" w:hAnsiTheme="minorHAnsi" w:cstheme="minorHAnsi"/>
                <w:lang w:val="es-ES" w:eastAsia="es-ES"/>
              </w:rPr>
              <w:t xml:space="preserve">Las muestras cérvico vaginal recolectadas en los tubos con medio de recolección </w:t>
            </w:r>
            <w:proofErr w:type="spellStart"/>
            <w:r w:rsidRPr="00D51889">
              <w:rPr>
                <w:rFonts w:asciiTheme="minorHAnsi" w:eastAsia="Times New Roman" w:hAnsiTheme="minorHAnsi" w:cstheme="minorHAnsi"/>
                <w:i/>
                <w:iCs/>
                <w:lang w:val="es-ES" w:eastAsia="es-ES"/>
              </w:rPr>
              <w:t>Care</w:t>
            </w:r>
            <w:r w:rsidRPr="00D51889">
              <w:rPr>
                <w:rFonts w:asciiTheme="minorHAnsi" w:eastAsia="Times New Roman" w:hAnsiTheme="minorHAnsi" w:cstheme="minorHAnsi"/>
                <w:lang w:val="es-ES" w:eastAsia="es-ES"/>
              </w:rPr>
              <w:t>HPV</w:t>
            </w:r>
            <w:proofErr w:type="spellEnd"/>
            <w:r w:rsidRPr="00D51889">
              <w:rPr>
                <w:rFonts w:asciiTheme="minorHAnsi" w:eastAsia="Times New Roman" w:hAnsiTheme="minorHAnsi" w:cstheme="minorHAnsi"/>
                <w:lang w:val="es-ES" w:eastAsia="es-ES"/>
              </w:rPr>
              <w:t xml:space="preserve"> </w:t>
            </w:r>
            <w:proofErr w:type="spellStart"/>
            <w:r w:rsidRPr="00D51889">
              <w:rPr>
                <w:rFonts w:asciiTheme="minorHAnsi" w:eastAsia="Times New Roman" w:hAnsiTheme="minorHAnsi" w:cstheme="minorHAnsi"/>
                <w:lang w:val="es-ES" w:eastAsia="es-ES"/>
              </w:rPr>
              <w:t>Collection</w:t>
            </w:r>
            <w:proofErr w:type="spellEnd"/>
            <w:r w:rsidRPr="00D51889">
              <w:rPr>
                <w:rFonts w:asciiTheme="minorHAnsi" w:eastAsia="Times New Roman" w:hAnsiTheme="minorHAnsi" w:cstheme="minorHAnsi"/>
                <w:lang w:val="es-ES" w:eastAsia="es-ES"/>
              </w:rPr>
              <w:t xml:space="preserve"> Médium permiten ser transportados y almacenados a temperatura ambiente (15–30° C) por 14 días o a 2–8° C por 30 días sin pérdida de calidad. Lo que se adecua a las condiciones con las que se trabajara el proyecto.</w:t>
            </w:r>
          </w:p>
          <w:p w:rsidR="00D51889" w:rsidRPr="00D51889" w:rsidRDefault="00D51889" w:rsidP="00D51889">
            <w:pPr>
              <w:widowControl w:val="0"/>
              <w:suppressAutoHyphens/>
              <w:spacing w:after="0" w:line="240" w:lineRule="auto"/>
              <w:rPr>
                <w:rFonts w:asciiTheme="minorHAnsi" w:eastAsia="DejaVu Sans" w:hAnsiTheme="minorHAnsi" w:cstheme="minorHAnsi"/>
                <w:kern w:val="1"/>
                <w:lang w:val="es-ES" w:eastAsia="zh-CN" w:bidi="hi-IN"/>
              </w:rPr>
            </w:pPr>
            <w:r w:rsidRPr="00D51889">
              <w:rPr>
                <w:rFonts w:asciiTheme="minorHAnsi" w:eastAsia="DejaVu Sans" w:hAnsiTheme="minorHAnsi" w:cstheme="minorHAnsi"/>
                <w:kern w:val="1"/>
                <w:lang w:val="es-ES" w:eastAsia="zh-CN" w:bidi="hi-IN"/>
              </w:rPr>
              <w:t xml:space="preserve">Las muestras cérvico vaginal almacenadas en el Medio de Recolección </w:t>
            </w:r>
            <w:proofErr w:type="spellStart"/>
            <w:r w:rsidRPr="00D51889">
              <w:rPr>
                <w:rFonts w:asciiTheme="minorHAnsi" w:eastAsia="DejaVu Sans" w:hAnsiTheme="minorHAnsi" w:cstheme="minorHAnsi"/>
                <w:i/>
                <w:iCs/>
                <w:kern w:val="1"/>
                <w:lang w:val="es-ES" w:eastAsia="zh-CN" w:bidi="hi-IN"/>
              </w:rPr>
              <w:t>Care</w:t>
            </w:r>
            <w:r w:rsidRPr="00D51889">
              <w:rPr>
                <w:rFonts w:asciiTheme="minorHAnsi" w:eastAsia="DejaVu Sans" w:hAnsiTheme="minorHAnsi" w:cstheme="minorHAnsi"/>
                <w:kern w:val="1"/>
                <w:lang w:val="es-ES" w:eastAsia="zh-CN" w:bidi="hi-IN"/>
              </w:rPr>
              <w:t>HPV</w:t>
            </w:r>
            <w:proofErr w:type="spellEnd"/>
            <w:r w:rsidRPr="00D51889">
              <w:rPr>
                <w:rFonts w:asciiTheme="minorHAnsi" w:eastAsia="DejaVu Sans" w:hAnsiTheme="minorHAnsi" w:cstheme="minorHAnsi"/>
                <w:kern w:val="1"/>
                <w:lang w:val="es-ES" w:eastAsia="zh-CN" w:bidi="hi-IN"/>
              </w:rPr>
              <w:t xml:space="preserve"> </w:t>
            </w:r>
            <w:proofErr w:type="spellStart"/>
            <w:r w:rsidRPr="00D51889">
              <w:rPr>
                <w:rFonts w:asciiTheme="minorHAnsi" w:eastAsia="DejaVu Sans" w:hAnsiTheme="minorHAnsi" w:cstheme="minorHAnsi"/>
                <w:kern w:val="1"/>
                <w:lang w:val="es-ES" w:eastAsia="zh-CN" w:bidi="hi-IN"/>
              </w:rPr>
              <w:t>Collection</w:t>
            </w:r>
            <w:proofErr w:type="spellEnd"/>
            <w:r w:rsidRPr="00D51889">
              <w:rPr>
                <w:rFonts w:asciiTheme="minorHAnsi" w:eastAsia="DejaVu Sans" w:hAnsiTheme="minorHAnsi" w:cstheme="minorHAnsi"/>
                <w:kern w:val="1"/>
                <w:lang w:val="es-ES" w:eastAsia="zh-CN" w:bidi="hi-IN"/>
              </w:rPr>
              <w:t xml:space="preserve"> Médium no pueden usarse para cultivo.</w:t>
            </w:r>
          </w:p>
          <w:p w:rsidR="00D51889" w:rsidRPr="00D51889" w:rsidRDefault="00D51889" w:rsidP="00D51889">
            <w:pPr>
              <w:widowControl w:val="0"/>
              <w:suppressAutoHyphens/>
              <w:spacing w:after="0" w:line="240" w:lineRule="auto"/>
              <w:rPr>
                <w:rFonts w:asciiTheme="minorHAnsi" w:eastAsia="DejaVu Sans" w:hAnsiTheme="minorHAnsi" w:cstheme="minorHAnsi"/>
                <w:kern w:val="1"/>
                <w:lang w:val="es-ES" w:eastAsia="zh-CN" w:bidi="hi-IN"/>
              </w:rPr>
            </w:pPr>
          </w:p>
          <w:p w:rsidR="00D51889" w:rsidRPr="00D51889" w:rsidRDefault="00D51889" w:rsidP="00D51889">
            <w:pPr>
              <w:widowControl w:val="0"/>
              <w:suppressAutoHyphens/>
              <w:spacing w:after="0" w:line="240" w:lineRule="auto"/>
              <w:rPr>
                <w:rFonts w:asciiTheme="minorHAnsi" w:eastAsia="DejaVu Sans" w:hAnsiTheme="minorHAnsi" w:cstheme="minorHAnsi"/>
                <w:b/>
                <w:kern w:val="1"/>
                <w:lang w:val="es-ES" w:eastAsia="zh-CN" w:bidi="hi-IN"/>
              </w:rPr>
            </w:pPr>
            <w:r w:rsidRPr="00D51889">
              <w:rPr>
                <w:rFonts w:asciiTheme="minorHAnsi" w:eastAsia="DejaVu Sans" w:hAnsiTheme="minorHAnsi" w:cstheme="minorHAnsi"/>
                <w:b/>
                <w:kern w:val="1"/>
                <w:lang w:val="es-ES" w:eastAsia="zh-CN" w:bidi="hi-IN"/>
              </w:rPr>
              <w:t>CARACTERISTICAS MECÁNICAS DEL PROCESAMIENTO DE LAS PRUEBAS:</w:t>
            </w:r>
          </w:p>
          <w:p w:rsidR="00D51889" w:rsidRPr="00D51889" w:rsidRDefault="00D51889" w:rsidP="00D51889">
            <w:pPr>
              <w:spacing w:after="0" w:line="240" w:lineRule="auto"/>
              <w:contextualSpacing/>
              <w:jc w:val="both"/>
              <w:rPr>
                <w:rFonts w:asciiTheme="minorHAnsi" w:eastAsia="Times New Roman" w:hAnsiTheme="minorHAnsi" w:cstheme="minorHAnsi"/>
                <w:lang w:val="es-ES" w:eastAsia="es-ES"/>
              </w:rPr>
            </w:pPr>
            <w:r w:rsidRPr="00D51889">
              <w:rPr>
                <w:rFonts w:asciiTheme="minorHAnsi" w:eastAsia="Times New Roman" w:hAnsiTheme="minorHAnsi" w:cstheme="minorHAnsi"/>
                <w:lang w:val="es-ES" w:eastAsia="es-ES"/>
              </w:rPr>
              <w:t xml:space="preserve">Cada corrida debe permite 90 muestras </w:t>
            </w:r>
            <w:proofErr w:type="spellStart"/>
            <w:r w:rsidRPr="00D51889">
              <w:rPr>
                <w:rFonts w:asciiTheme="minorHAnsi" w:eastAsia="Times New Roman" w:hAnsiTheme="minorHAnsi" w:cstheme="minorHAnsi"/>
                <w:lang w:val="es-ES" w:eastAsia="es-ES"/>
              </w:rPr>
              <w:t>cervico</w:t>
            </w:r>
            <w:proofErr w:type="spellEnd"/>
            <w:r w:rsidRPr="00D51889">
              <w:rPr>
                <w:rFonts w:asciiTheme="minorHAnsi" w:eastAsia="Times New Roman" w:hAnsiTheme="minorHAnsi" w:cstheme="minorHAnsi"/>
                <w:lang w:val="es-ES" w:eastAsia="es-ES"/>
              </w:rPr>
              <w:t xml:space="preserve"> vaginales, 3 calibradores positivos y 3 calibradores negativos para un total de 96 determinaciones por corrida.</w:t>
            </w:r>
          </w:p>
          <w:p w:rsidR="00D51889" w:rsidRPr="00D51889" w:rsidRDefault="00D51889" w:rsidP="00D51889">
            <w:pPr>
              <w:spacing w:after="0" w:line="240" w:lineRule="auto"/>
              <w:contextualSpacing/>
              <w:jc w:val="both"/>
              <w:rPr>
                <w:rFonts w:asciiTheme="minorHAnsi" w:eastAsia="Times New Roman" w:hAnsiTheme="minorHAnsi" w:cstheme="minorHAnsi"/>
                <w:color w:val="000000"/>
                <w:lang w:val="es-ES" w:eastAsia="es-ES"/>
              </w:rPr>
            </w:pPr>
            <w:r w:rsidRPr="00D51889">
              <w:rPr>
                <w:rFonts w:asciiTheme="minorHAnsi" w:eastAsia="Times New Roman" w:hAnsiTheme="minorHAnsi" w:cstheme="minorHAnsi"/>
                <w:color w:val="000000"/>
                <w:lang w:val="es-ES" w:eastAsia="es-ES"/>
              </w:rPr>
              <w:t xml:space="preserve">El cepillo </w:t>
            </w:r>
            <w:proofErr w:type="spellStart"/>
            <w:r w:rsidRPr="00D51889">
              <w:rPr>
                <w:rFonts w:asciiTheme="minorHAnsi" w:eastAsia="Times New Roman" w:hAnsiTheme="minorHAnsi" w:cstheme="minorHAnsi"/>
                <w:i/>
                <w:iCs/>
                <w:color w:val="000000"/>
                <w:lang w:val="es-ES" w:eastAsia="es-ES"/>
              </w:rPr>
              <w:t>Care</w:t>
            </w:r>
            <w:r w:rsidRPr="00D51889">
              <w:rPr>
                <w:rFonts w:asciiTheme="minorHAnsi" w:eastAsia="Times New Roman" w:hAnsiTheme="minorHAnsi" w:cstheme="minorHAnsi"/>
                <w:color w:val="000000"/>
                <w:lang w:val="es-ES" w:eastAsia="es-ES"/>
              </w:rPr>
              <w:t>Brush</w:t>
            </w:r>
            <w:proofErr w:type="spellEnd"/>
            <w:r w:rsidRPr="00D51889">
              <w:rPr>
                <w:rFonts w:asciiTheme="minorHAnsi" w:eastAsia="Times New Roman" w:hAnsiTheme="minorHAnsi" w:cstheme="minorHAnsi"/>
                <w:color w:val="000000"/>
                <w:lang w:val="es-ES" w:eastAsia="es-ES"/>
              </w:rPr>
              <w:t xml:space="preserve"> está diseñado para ser usado con el Medio de Recolección </w:t>
            </w:r>
            <w:proofErr w:type="spellStart"/>
            <w:r w:rsidRPr="00D51889">
              <w:rPr>
                <w:rFonts w:asciiTheme="minorHAnsi" w:eastAsia="Times New Roman" w:hAnsiTheme="minorHAnsi" w:cstheme="minorHAnsi"/>
                <w:i/>
                <w:iCs/>
                <w:color w:val="000000"/>
                <w:lang w:val="es-ES" w:eastAsia="es-ES"/>
              </w:rPr>
              <w:t>Care</w:t>
            </w:r>
            <w:r w:rsidRPr="00D51889">
              <w:rPr>
                <w:rFonts w:asciiTheme="minorHAnsi" w:eastAsia="Times New Roman" w:hAnsiTheme="minorHAnsi" w:cstheme="minorHAnsi"/>
                <w:color w:val="000000"/>
                <w:lang w:val="es-ES" w:eastAsia="es-ES"/>
              </w:rPr>
              <w:t>HPV</w:t>
            </w:r>
            <w:proofErr w:type="spellEnd"/>
            <w:r w:rsidRPr="00D51889">
              <w:rPr>
                <w:rFonts w:asciiTheme="minorHAnsi" w:eastAsia="Times New Roman" w:hAnsiTheme="minorHAnsi" w:cstheme="minorHAnsi"/>
                <w:color w:val="000000"/>
                <w:lang w:val="es-ES" w:eastAsia="es-ES"/>
              </w:rPr>
              <w:t xml:space="preserve"> </w:t>
            </w:r>
            <w:proofErr w:type="spellStart"/>
            <w:r w:rsidRPr="00D51889">
              <w:rPr>
                <w:rFonts w:asciiTheme="minorHAnsi" w:eastAsia="Times New Roman" w:hAnsiTheme="minorHAnsi" w:cstheme="minorHAnsi"/>
                <w:color w:val="000000"/>
                <w:lang w:val="es-ES" w:eastAsia="es-ES"/>
              </w:rPr>
              <w:t>Collection</w:t>
            </w:r>
            <w:proofErr w:type="spellEnd"/>
            <w:r w:rsidRPr="00D51889">
              <w:rPr>
                <w:rFonts w:asciiTheme="minorHAnsi" w:eastAsia="Times New Roman" w:hAnsiTheme="minorHAnsi" w:cstheme="minorHAnsi"/>
                <w:color w:val="000000"/>
                <w:lang w:val="es-ES" w:eastAsia="es-ES"/>
              </w:rPr>
              <w:t xml:space="preserve"> Médium. Este puede realizarse por médicos y profesionales de la salud capacitados para la toma de muestras cervicales para el análisis subsecuente con la prueba </w:t>
            </w:r>
            <w:proofErr w:type="spellStart"/>
            <w:r w:rsidRPr="00D51889">
              <w:rPr>
                <w:rFonts w:asciiTheme="minorHAnsi" w:eastAsia="Times New Roman" w:hAnsiTheme="minorHAnsi" w:cstheme="minorHAnsi"/>
                <w:i/>
                <w:iCs/>
                <w:color w:val="000000"/>
                <w:lang w:val="es-ES" w:eastAsia="es-ES"/>
              </w:rPr>
              <w:t>Care</w:t>
            </w:r>
            <w:r w:rsidRPr="00D51889">
              <w:rPr>
                <w:rFonts w:asciiTheme="minorHAnsi" w:eastAsia="Times New Roman" w:hAnsiTheme="minorHAnsi" w:cstheme="minorHAnsi"/>
                <w:color w:val="000000"/>
                <w:lang w:val="es-ES" w:eastAsia="es-ES"/>
              </w:rPr>
              <w:t>HPV</w:t>
            </w:r>
            <w:proofErr w:type="spellEnd"/>
            <w:r w:rsidRPr="00D51889">
              <w:rPr>
                <w:rFonts w:asciiTheme="minorHAnsi" w:eastAsia="Times New Roman" w:hAnsiTheme="minorHAnsi" w:cstheme="minorHAnsi"/>
                <w:color w:val="000000"/>
                <w:lang w:val="es-ES" w:eastAsia="es-ES"/>
              </w:rPr>
              <w:t xml:space="preserve"> Test.</w:t>
            </w:r>
          </w:p>
          <w:p w:rsidR="00D51889" w:rsidRPr="00D51889" w:rsidRDefault="00D51889" w:rsidP="00D51889">
            <w:pPr>
              <w:spacing w:after="0" w:line="240" w:lineRule="auto"/>
              <w:contextualSpacing/>
              <w:rPr>
                <w:rFonts w:asciiTheme="minorHAnsi" w:eastAsia="Times New Roman" w:hAnsiTheme="minorHAnsi" w:cstheme="minorHAnsi"/>
                <w:color w:val="000000"/>
                <w:lang w:val="es-ES" w:eastAsia="es-ES"/>
              </w:rPr>
            </w:pPr>
            <w:r w:rsidRPr="00D51889">
              <w:rPr>
                <w:rFonts w:asciiTheme="minorHAnsi" w:eastAsia="Times New Roman" w:hAnsiTheme="minorHAnsi" w:cstheme="minorHAnsi"/>
                <w:lang w:val="es-ES" w:eastAsia="es-ES"/>
              </w:rPr>
              <w:t>Los cepillos deben tienen una estabilidad sin abrir a 15–30° C.</w:t>
            </w:r>
          </w:p>
          <w:p w:rsidR="00D51889" w:rsidRPr="00D51889" w:rsidRDefault="00D51889" w:rsidP="00D51889">
            <w:pPr>
              <w:spacing w:after="0" w:line="240" w:lineRule="auto"/>
              <w:contextualSpacing/>
              <w:rPr>
                <w:rFonts w:asciiTheme="minorHAnsi" w:eastAsia="Times New Roman" w:hAnsiTheme="minorHAnsi" w:cstheme="minorHAnsi"/>
                <w:lang w:val="es-ES" w:eastAsia="es-ES"/>
              </w:rPr>
            </w:pPr>
            <w:r w:rsidRPr="00D51889">
              <w:rPr>
                <w:rFonts w:asciiTheme="minorHAnsi" w:eastAsia="Times New Roman" w:hAnsiTheme="minorHAnsi" w:cstheme="minorHAnsi"/>
                <w:lang w:val="es-ES" w:eastAsia="es-ES"/>
              </w:rPr>
              <w:t>El cepillo no es el mismo que se utiliza para la toma de los Papanicolaou para evitar confusión.</w:t>
            </w:r>
          </w:p>
          <w:p w:rsidR="00D51889" w:rsidRPr="00D51889" w:rsidRDefault="00D51889" w:rsidP="00D51889">
            <w:pPr>
              <w:spacing w:after="0" w:line="240" w:lineRule="auto"/>
              <w:contextualSpacing/>
              <w:rPr>
                <w:rFonts w:asciiTheme="minorHAnsi" w:eastAsia="Times New Roman" w:hAnsiTheme="minorHAnsi" w:cstheme="minorHAnsi"/>
                <w:color w:val="000000"/>
                <w:lang w:val="es-ES" w:eastAsia="es-ES"/>
              </w:rPr>
            </w:pPr>
          </w:p>
          <w:p w:rsidR="00D51889" w:rsidRPr="00D51889" w:rsidRDefault="00D51889" w:rsidP="00D51889">
            <w:pPr>
              <w:spacing w:after="0" w:line="240" w:lineRule="auto"/>
              <w:contextualSpacing/>
              <w:rPr>
                <w:rFonts w:asciiTheme="minorHAnsi" w:eastAsia="Times New Roman" w:hAnsiTheme="minorHAnsi" w:cstheme="minorHAnsi"/>
                <w:b/>
                <w:lang w:val="es-ES" w:eastAsia="es-ES"/>
              </w:rPr>
            </w:pPr>
            <w:r w:rsidRPr="00D51889">
              <w:rPr>
                <w:rFonts w:asciiTheme="minorHAnsi" w:eastAsia="Times New Roman" w:hAnsiTheme="minorHAnsi" w:cstheme="minorHAnsi"/>
                <w:b/>
                <w:lang w:val="es-ES" w:eastAsia="es-ES"/>
              </w:rPr>
              <w:t>CARACTERÍSTICAS QUÍMICAS DEL PROCESAMIENTO DE LAS PRUEBAS:</w:t>
            </w:r>
          </w:p>
          <w:p w:rsidR="00D51889" w:rsidRPr="00D51889" w:rsidRDefault="00D51889" w:rsidP="00D51889">
            <w:pPr>
              <w:spacing w:after="0" w:line="240" w:lineRule="auto"/>
              <w:contextualSpacing/>
              <w:jc w:val="both"/>
              <w:rPr>
                <w:rFonts w:asciiTheme="minorHAnsi" w:eastAsia="Times New Roman" w:hAnsiTheme="minorHAnsi" w:cstheme="minorHAnsi"/>
                <w:b/>
                <w:bCs/>
                <w:color w:val="000000"/>
                <w:lang w:val="es-CR" w:eastAsia="es-ES"/>
              </w:rPr>
            </w:pPr>
            <w:r w:rsidRPr="00D51889">
              <w:rPr>
                <w:rFonts w:asciiTheme="minorHAnsi" w:eastAsia="Times New Roman" w:hAnsiTheme="minorHAnsi" w:cstheme="minorHAnsi"/>
                <w:color w:val="000000"/>
                <w:lang w:val="es-ES" w:eastAsia="es-ES"/>
              </w:rPr>
              <w:t xml:space="preserve">El sistema </w:t>
            </w:r>
            <w:proofErr w:type="spellStart"/>
            <w:r w:rsidRPr="00D51889">
              <w:rPr>
                <w:rFonts w:asciiTheme="minorHAnsi" w:eastAsia="Times New Roman" w:hAnsiTheme="minorHAnsi" w:cstheme="minorHAnsi"/>
                <w:color w:val="000000"/>
                <w:lang w:val="es-ES" w:eastAsia="es-ES"/>
              </w:rPr>
              <w:t>CareHPV</w:t>
            </w:r>
            <w:proofErr w:type="spellEnd"/>
            <w:r w:rsidRPr="00D51889">
              <w:rPr>
                <w:rFonts w:asciiTheme="minorHAnsi" w:eastAsia="Times New Roman" w:hAnsiTheme="minorHAnsi" w:cstheme="minorHAnsi"/>
                <w:color w:val="000000"/>
                <w:lang w:val="es-ES" w:eastAsia="es-ES"/>
              </w:rPr>
              <w:t xml:space="preserve"> está diseñado para correr </w:t>
            </w:r>
            <w:proofErr w:type="gramStart"/>
            <w:r w:rsidRPr="00D51889">
              <w:rPr>
                <w:rFonts w:asciiTheme="minorHAnsi" w:eastAsia="Times New Roman" w:hAnsiTheme="minorHAnsi" w:cstheme="minorHAnsi"/>
                <w:color w:val="000000"/>
                <w:lang w:val="es-ES" w:eastAsia="es-ES"/>
              </w:rPr>
              <w:t>los test</w:t>
            </w:r>
            <w:proofErr w:type="gramEnd"/>
            <w:r w:rsidRPr="00D51889">
              <w:rPr>
                <w:rFonts w:asciiTheme="minorHAnsi" w:eastAsia="Times New Roman" w:hAnsiTheme="minorHAnsi" w:cstheme="minorHAnsi"/>
                <w:color w:val="000000"/>
                <w:lang w:val="es-ES" w:eastAsia="es-ES"/>
              </w:rPr>
              <w:t xml:space="preserve"> de </w:t>
            </w:r>
            <w:proofErr w:type="spellStart"/>
            <w:r w:rsidRPr="00D51889">
              <w:rPr>
                <w:rFonts w:asciiTheme="minorHAnsi" w:eastAsia="Times New Roman" w:hAnsiTheme="minorHAnsi" w:cstheme="minorHAnsi"/>
                <w:color w:val="000000"/>
                <w:lang w:val="es-ES" w:eastAsia="es-ES"/>
              </w:rPr>
              <w:t>CareHPV</w:t>
            </w:r>
            <w:proofErr w:type="spellEnd"/>
            <w:r w:rsidRPr="00D51889">
              <w:rPr>
                <w:rFonts w:asciiTheme="minorHAnsi" w:eastAsia="Times New Roman" w:hAnsiTheme="minorHAnsi" w:cstheme="minorHAnsi"/>
                <w:color w:val="000000"/>
                <w:lang w:val="es-ES" w:eastAsia="es-ES"/>
              </w:rPr>
              <w:t xml:space="preserve">, incluye el controlador </w:t>
            </w:r>
            <w:proofErr w:type="spellStart"/>
            <w:r w:rsidRPr="00D51889">
              <w:rPr>
                <w:rFonts w:asciiTheme="minorHAnsi" w:eastAsia="Times New Roman" w:hAnsiTheme="minorHAnsi" w:cstheme="minorHAnsi"/>
                <w:color w:val="000000"/>
                <w:lang w:val="es-ES" w:eastAsia="es-ES"/>
              </w:rPr>
              <w:t>CareHPV</w:t>
            </w:r>
            <w:proofErr w:type="spellEnd"/>
            <w:r w:rsidRPr="00D51889">
              <w:rPr>
                <w:rFonts w:asciiTheme="minorHAnsi" w:eastAsia="Times New Roman" w:hAnsiTheme="minorHAnsi" w:cstheme="minorHAnsi"/>
                <w:color w:val="000000"/>
                <w:lang w:val="es-ES" w:eastAsia="es-ES"/>
              </w:rPr>
              <w:t xml:space="preserve"> Test, el agitador </w:t>
            </w:r>
            <w:proofErr w:type="spellStart"/>
            <w:r w:rsidRPr="00D51889">
              <w:rPr>
                <w:rFonts w:asciiTheme="minorHAnsi" w:eastAsia="Times New Roman" w:hAnsiTheme="minorHAnsi" w:cstheme="minorHAnsi"/>
                <w:color w:val="000000"/>
                <w:lang w:val="es-ES" w:eastAsia="es-ES"/>
              </w:rPr>
              <w:t>CareHPV</w:t>
            </w:r>
            <w:proofErr w:type="spellEnd"/>
            <w:r w:rsidRPr="00D51889">
              <w:rPr>
                <w:rFonts w:asciiTheme="minorHAnsi" w:eastAsia="Times New Roman" w:hAnsiTheme="minorHAnsi" w:cstheme="minorHAnsi"/>
                <w:color w:val="000000"/>
                <w:lang w:val="es-ES" w:eastAsia="es-ES"/>
              </w:rPr>
              <w:t xml:space="preserve"> Test y el </w:t>
            </w:r>
            <w:proofErr w:type="spellStart"/>
            <w:r w:rsidRPr="00D51889">
              <w:rPr>
                <w:rFonts w:asciiTheme="minorHAnsi" w:eastAsia="Times New Roman" w:hAnsiTheme="minorHAnsi" w:cstheme="minorHAnsi"/>
                <w:color w:val="000000"/>
                <w:lang w:val="es-ES" w:eastAsia="es-ES"/>
              </w:rPr>
              <w:t>luminómetro</w:t>
            </w:r>
            <w:proofErr w:type="spellEnd"/>
            <w:r w:rsidRPr="00D51889">
              <w:rPr>
                <w:rFonts w:asciiTheme="minorHAnsi" w:eastAsia="Times New Roman" w:hAnsiTheme="minorHAnsi" w:cstheme="minorHAnsi"/>
                <w:color w:val="000000"/>
                <w:lang w:val="es-ES" w:eastAsia="es-ES"/>
              </w:rPr>
              <w:t xml:space="preserve"> </w:t>
            </w:r>
            <w:proofErr w:type="spellStart"/>
            <w:r w:rsidRPr="00D51889">
              <w:rPr>
                <w:rFonts w:asciiTheme="minorHAnsi" w:eastAsia="Times New Roman" w:hAnsiTheme="minorHAnsi" w:cstheme="minorHAnsi"/>
                <w:color w:val="000000"/>
                <w:lang w:val="es-ES" w:eastAsia="es-ES"/>
              </w:rPr>
              <w:t>CareHPV</w:t>
            </w:r>
            <w:proofErr w:type="spellEnd"/>
            <w:r w:rsidRPr="00D51889">
              <w:rPr>
                <w:rFonts w:asciiTheme="minorHAnsi" w:eastAsia="Times New Roman" w:hAnsiTheme="minorHAnsi" w:cstheme="minorHAnsi"/>
                <w:color w:val="000000"/>
                <w:lang w:val="es-ES" w:eastAsia="es-ES"/>
              </w:rPr>
              <w:t xml:space="preserve"> Test; componentes automatizados que están diseñados para una fuente de alimentación universal </w:t>
            </w:r>
            <w:r w:rsidRPr="00D51889">
              <w:rPr>
                <w:rFonts w:asciiTheme="minorHAnsi" w:eastAsia="Times New Roman" w:hAnsiTheme="minorHAnsi" w:cstheme="minorHAnsi"/>
                <w:lang w:val="es-ES" w:eastAsia="es-ES"/>
              </w:rPr>
              <w:t>(100-240 VAC, 150 W, 50-60 Hz).</w:t>
            </w:r>
          </w:p>
          <w:p w:rsidR="00D51889" w:rsidRPr="00D51889" w:rsidRDefault="00D51889" w:rsidP="00D51889">
            <w:pPr>
              <w:spacing w:after="0" w:line="240" w:lineRule="auto"/>
              <w:contextualSpacing/>
              <w:jc w:val="both"/>
              <w:rPr>
                <w:rFonts w:asciiTheme="minorHAnsi" w:eastAsia="Times New Roman" w:hAnsiTheme="minorHAnsi" w:cstheme="minorHAnsi"/>
                <w:lang w:val="es-ES" w:eastAsia="es-ES"/>
              </w:rPr>
            </w:pPr>
            <w:r w:rsidRPr="00D51889">
              <w:rPr>
                <w:rFonts w:asciiTheme="minorHAnsi" w:eastAsia="Times New Roman" w:hAnsiTheme="minorHAnsi" w:cstheme="minorHAnsi"/>
                <w:lang w:val="es-ES" w:eastAsia="es-ES"/>
              </w:rPr>
              <w:t xml:space="preserve">El sistema de </w:t>
            </w:r>
            <w:proofErr w:type="spellStart"/>
            <w:r w:rsidRPr="00D51889">
              <w:rPr>
                <w:rFonts w:asciiTheme="minorHAnsi" w:eastAsia="Times New Roman" w:hAnsiTheme="minorHAnsi" w:cstheme="minorHAnsi"/>
                <w:lang w:val="es-ES" w:eastAsia="es-ES"/>
              </w:rPr>
              <w:t>CareHPV</w:t>
            </w:r>
            <w:proofErr w:type="spellEnd"/>
            <w:r w:rsidRPr="00D51889">
              <w:rPr>
                <w:rFonts w:asciiTheme="minorHAnsi" w:eastAsia="Times New Roman" w:hAnsiTheme="minorHAnsi" w:cstheme="minorHAnsi"/>
                <w:lang w:val="es-ES" w:eastAsia="es-ES"/>
              </w:rPr>
              <w:t xml:space="preserve"> Test incluye un soporte de microplacas magnético especializado, usado para capturar material biológico adherido a perlas magnéticas durante varios pasos </w:t>
            </w:r>
            <w:proofErr w:type="gramStart"/>
            <w:r w:rsidRPr="00D51889">
              <w:rPr>
                <w:rFonts w:asciiTheme="minorHAnsi" w:eastAsia="Times New Roman" w:hAnsiTheme="minorHAnsi" w:cstheme="minorHAnsi"/>
                <w:lang w:val="es-ES" w:eastAsia="es-ES"/>
              </w:rPr>
              <w:t>del test</w:t>
            </w:r>
            <w:proofErr w:type="gramEnd"/>
            <w:r w:rsidRPr="00D51889">
              <w:rPr>
                <w:rFonts w:asciiTheme="minorHAnsi" w:eastAsia="Times New Roman" w:hAnsiTheme="minorHAnsi" w:cstheme="minorHAnsi"/>
                <w:lang w:val="es-ES" w:eastAsia="es-ES"/>
              </w:rPr>
              <w:t>.</w:t>
            </w:r>
          </w:p>
          <w:p w:rsidR="00D51889" w:rsidRPr="00D51889" w:rsidRDefault="00D51889" w:rsidP="00D51889">
            <w:pPr>
              <w:spacing w:after="0" w:line="240" w:lineRule="auto"/>
              <w:contextualSpacing/>
              <w:rPr>
                <w:rFonts w:asciiTheme="minorHAnsi" w:eastAsia="Times New Roman" w:hAnsiTheme="minorHAnsi" w:cstheme="minorHAnsi"/>
                <w:b/>
                <w:lang w:val="es-ES" w:eastAsia="es-ES"/>
              </w:rPr>
            </w:pPr>
          </w:p>
          <w:p w:rsidR="00D51889" w:rsidRPr="00D51889" w:rsidRDefault="00D51889" w:rsidP="00D51889">
            <w:pPr>
              <w:spacing w:after="0" w:line="240" w:lineRule="auto"/>
              <w:contextualSpacing/>
              <w:rPr>
                <w:rFonts w:asciiTheme="minorHAnsi" w:eastAsia="Times New Roman" w:hAnsiTheme="minorHAnsi" w:cstheme="minorHAnsi"/>
                <w:b/>
                <w:color w:val="000000"/>
                <w:lang w:val="es-ES" w:eastAsia="es-ES"/>
              </w:rPr>
            </w:pPr>
            <w:r w:rsidRPr="00D51889">
              <w:rPr>
                <w:rFonts w:asciiTheme="minorHAnsi" w:eastAsia="Times New Roman" w:hAnsiTheme="minorHAnsi" w:cstheme="minorHAnsi"/>
                <w:b/>
                <w:lang w:val="es-ES" w:eastAsia="es-ES"/>
              </w:rPr>
              <w:t>El sistema está constituido por los siguientes equipos:</w:t>
            </w:r>
          </w:p>
          <w:p w:rsidR="00D51889" w:rsidRPr="00D51889" w:rsidRDefault="00D51889" w:rsidP="00D51889">
            <w:pPr>
              <w:widowControl w:val="0"/>
              <w:suppressAutoHyphens/>
              <w:spacing w:after="0" w:line="240" w:lineRule="auto"/>
              <w:ind w:firstLine="360"/>
              <w:jc w:val="both"/>
              <w:rPr>
                <w:rFonts w:asciiTheme="minorHAnsi" w:eastAsia="DejaVu Sans" w:hAnsiTheme="minorHAnsi" w:cstheme="minorHAnsi"/>
                <w:b/>
                <w:bCs/>
                <w:iCs/>
                <w:kern w:val="1"/>
                <w:lang w:val="es-ES" w:eastAsia="zh-CN" w:bidi="hi-IN"/>
              </w:rPr>
            </w:pPr>
            <w:r w:rsidRPr="00D51889">
              <w:rPr>
                <w:rFonts w:asciiTheme="minorHAnsi" w:eastAsia="DejaVu Sans" w:hAnsiTheme="minorHAnsi" w:cstheme="minorHAnsi"/>
                <w:b/>
                <w:bCs/>
                <w:iCs/>
                <w:kern w:val="1"/>
                <w:lang w:val="es-ES" w:eastAsia="zh-CN" w:bidi="hi-IN"/>
              </w:rPr>
              <w:lastRenderedPageBreak/>
              <w:t xml:space="preserve">EL sistema posee un Controlador </w:t>
            </w:r>
            <w:proofErr w:type="spellStart"/>
            <w:r w:rsidRPr="00D51889">
              <w:rPr>
                <w:rFonts w:asciiTheme="minorHAnsi" w:eastAsia="DejaVu Sans" w:hAnsiTheme="minorHAnsi" w:cstheme="minorHAnsi"/>
                <w:b/>
                <w:bCs/>
                <w:iCs/>
                <w:kern w:val="1"/>
                <w:lang w:val="es-ES" w:eastAsia="zh-CN" w:bidi="hi-IN"/>
              </w:rPr>
              <w:t>CareHPV</w:t>
            </w:r>
            <w:proofErr w:type="spellEnd"/>
          </w:p>
          <w:p w:rsidR="00D51889" w:rsidRPr="00D51889" w:rsidRDefault="00D51889" w:rsidP="00D51889">
            <w:pPr>
              <w:numPr>
                <w:ilvl w:val="0"/>
                <w:numId w:val="5"/>
              </w:numPr>
              <w:spacing w:after="0" w:line="240" w:lineRule="auto"/>
              <w:jc w:val="both"/>
              <w:rPr>
                <w:rFonts w:asciiTheme="minorHAnsi" w:eastAsia="Times New Roman" w:hAnsiTheme="minorHAnsi" w:cstheme="minorHAnsi"/>
                <w:lang w:val="es-ES" w:eastAsia="es-ES"/>
              </w:rPr>
            </w:pPr>
            <w:r w:rsidRPr="00D51889">
              <w:rPr>
                <w:rFonts w:asciiTheme="minorHAnsi" w:eastAsia="Times New Roman" w:hAnsiTheme="minorHAnsi" w:cstheme="minorHAnsi"/>
                <w:lang w:val="es-CR" w:eastAsia="es-ES"/>
              </w:rPr>
              <w:t>Posee un d</w:t>
            </w:r>
            <w:proofErr w:type="spellStart"/>
            <w:r w:rsidRPr="00D51889">
              <w:rPr>
                <w:rFonts w:asciiTheme="minorHAnsi" w:eastAsia="Times New Roman" w:hAnsiTheme="minorHAnsi" w:cstheme="minorHAnsi"/>
                <w:lang w:val="es-ES" w:eastAsia="es-ES"/>
              </w:rPr>
              <w:t>ispositivo</w:t>
            </w:r>
            <w:proofErr w:type="spellEnd"/>
            <w:r w:rsidRPr="00D51889">
              <w:rPr>
                <w:rFonts w:asciiTheme="minorHAnsi" w:eastAsia="Times New Roman" w:hAnsiTheme="minorHAnsi" w:cstheme="minorHAnsi"/>
                <w:lang w:val="es-ES" w:eastAsia="es-ES"/>
              </w:rPr>
              <w:t xml:space="preserve"> de pantalla táctil que guía al técnico a través de la realización del análisis </w:t>
            </w:r>
            <w:proofErr w:type="spellStart"/>
            <w:r w:rsidRPr="00D51889">
              <w:rPr>
                <w:rFonts w:asciiTheme="minorHAnsi" w:eastAsia="Times New Roman" w:hAnsiTheme="minorHAnsi" w:cstheme="minorHAnsi"/>
                <w:i/>
                <w:iCs/>
                <w:lang w:val="es-ES" w:eastAsia="es-ES"/>
              </w:rPr>
              <w:t>Care</w:t>
            </w:r>
            <w:r w:rsidRPr="00D51889">
              <w:rPr>
                <w:rFonts w:asciiTheme="minorHAnsi" w:eastAsia="Times New Roman" w:hAnsiTheme="minorHAnsi" w:cstheme="minorHAnsi"/>
                <w:lang w:val="es-ES" w:eastAsia="es-ES"/>
              </w:rPr>
              <w:t>HPV</w:t>
            </w:r>
            <w:proofErr w:type="spellEnd"/>
            <w:r w:rsidRPr="00D51889">
              <w:rPr>
                <w:rFonts w:asciiTheme="minorHAnsi" w:eastAsia="Times New Roman" w:hAnsiTheme="minorHAnsi" w:cstheme="minorHAnsi"/>
                <w:lang w:val="es-ES" w:eastAsia="es-ES"/>
              </w:rPr>
              <w:t>.</w:t>
            </w:r>
          </w:p>
          <w:p w:rsidR="00D51889" w:rsidRPr="00D51889" w:rsidRDefault="00D51889" w:rsidP="00D51889">
            <w:pPr>
              <w:numPr>
                <w:ilvl w:val="0"/>
                <w:numId w:val="5"/>
              </w:numPr>
              <w:spacing w:after="0" w:line="240" w:lineRule="auto"/>
              <w:jc w:val="both"/>
              <w:rPr>
                <w:rFonts w:asciiTheme="minorHAnsi" w:eastAsia="Times New Roman" w:hAnsiTheme="minorHAnsi" w:cstheme="minorHAnsi"/>
                <w:color w:val="000000"/>
                <w:lang w:val="es-ES" w:eastAsia="es-ES"/>
              </w:rPr>
            </w:pPr>
            <w:r w:rsidRPr="00D51889">
              <w:rPr>
                <w:rFonts w:asciiTheme="minorHAnsi" w:eastAsia="Times New Roman" w:hAnsiTheme="minorHAnsi" w:cstheme="minorHAnsi"/>
                <w:color w:val="000000"/>
                <w:lang w:val="es-ES" w:eastAsia="es-ES"/>
              </w:rPr>
              <w:t>Despliega los iconos que se usan para ejecutar los pasos de los procesos del análisis.</w:t>
            </w:r>
          </w:p>
          <w:p w:rsidR="00D51889" w:rsidRPr="00D51889" w:rsidRDefault="00D51889" w:rsidP="00D51889">
            <w:pPr>
              <w:numPr>
                <w:ilvl w:val="0"/>
                <w:numId w:val="5"/>
              </w:numPr>
              <w:spacing w:after="0" w:line="240" w:lineRule="auto"/>
              <w:jc w:val="both"/>
              <w:rPr>
                <w:rFonts w:asciiTheme="minorHAnsi" w:eastAsia="Times New Roman" w:hAnsiTheme="minorHAnsi" w:cstheme="minorHAnsi"/>
                <w:color w:val="000000"/>
                <w:lang w:val="es-ES" w:eastAsia="es-ES"/>
              </w:rPr>
            </w:pPr>
            <w:r w:rsidRPr="00D51889">
              <w:rPr>
                <w:rFonts w:asciiTheme="minorHAnsi" w:eastAsia="Times New Roman" w:hAnsiTheme="minorHAnsi" w:cstheme="minorHAnsi"/>
                <w:color w:val="000000"/>
                <w:lang w:val="es-ES" w:eastAsia="es-ES"/>
              </w:rPr>
              <w:t>Presenta advertencias.</w:t>
            </w:r>
          </w:p>
          <w:p w:rsidR="00D51889" w:rsidRPr="00D51889" w:rsidRDefault="00D51889" w:rsidP="00D51889">
            <w:pPr>
              <w:numPr>
                <w:ilvl w:val="0"/>
                <w:numId w:val="5"/>
              </w:numPr>
              <w:spacing w:after="0" w:line="240" w:lineRule="auto"/>
              <w:jc w:val="both"/>
              <w:rPr>
                <w:rFonts w:asciiTheme="minorHAnsi" w:eastAsia="Times New Roman" w:hAnsiTheme="minorHAnsi" w:cstheme="minorHAnsi"/>
                <w:color w:val="000000"/>
                <w:lang w:val="es-ES" w:eastAsia="es-ES"/>
              </w:rPr>
            </w:pPr>
            <w:r w:rsidRPr="00D51889">
              <w:rPr>
                <w:rFonts w:asciiTheme="minorHAnsi" w:eastAsia="Times New Roman" w:hAnsiTheme="minorHAnsi" w:cstheme="minorHAnsi"/>
                <w:color w:val="000000"/>
                <w:lang w:val="es-ES" w:eastAsia="es-ES"/>
              </w:rPr>
              <w:t xml:space="preserve">Despliega los resultados </w:t>
            </w:r>
            <w:proofErr w:type="gramStart"/>
            <w:r w:rsidRPr="00D51889">
              <w:rPr>
                <w:rFonts w:asciiTheme="minorHAnsi" w:eastAsia="Times New Roman" w:hAnsiTheme="minorHAnsi" w:cstheme="minorHAnsi"/>
                <w:color w:val="000000"/>
                <w:lang w:val="es-ES" w:eastAsia="es-ES"/>
              </w:rPr>
              <w:t>del test</w:t>
            </w:r>
            <w:proofErr w:type="gramEnd"/>
            <w:r w:rsidRPr="00D51889">
              <w:rPr>
                <w:rFonts w:asciiTheme="minorHAnsi" w:eastAsia="Times New Roman" w:hAnsiTheme="minorHAnsi" w:cstheme="minorHAnsi"/>
                <w:color w:val="000000"/>
                <w:lang w:val="es-ES" w:eastAsia="es-ES"/>
              </w:rPr>
              <w:t>.</w:t>
            </w:r>
          </w:p>
          <w:p w:rsidR="00D51889" w:rsidRPr="00D51889" w:rsidRDefault="00D51889" w:rsidP="00D51889">
            <w:pPr>
              <w:numPr>
                <w:ilvl w:val="0"/>
                <w:numId w:val="5"/>
              </w:numPr>
              <w:spacing w:after="0" w:line="240" w:lineRule="auto"/>
              <w:jc w:val="both"/>
              <w:rPr>
                <w:rFonts w:asciiTheme="minorHAnsi" w:eastAsia="Times New Roman" w:hAnsiTheme="minorHAnsi" w:cstheme="minorHAnsi"/>
                <w:color w:val="000000"/>
                <w:lang w:val="es-ES" w:eastAsia="es-ES"/>
              </w:rPr>
            </w:pPr>
            <w:r w:rsidRPr="00D51889">
              <w:rPr>
                <w:rFonts w:asciiTheme="minorHAnsi" w:eastAsia="Times New Roman" w:hAnsiTheme="minorHAnsi" w:cstheme="minorHAnsi"/>
                <w:color w:val="000000"/>
                <w:lang w:val="es-ES" w:eastAsia="es-ES"/>
              </w:rPr>
              <w:t xml:space="preserve">Posee una pantalla táctil que incorpora: control automático del agitador </w:t>
            </w:r>
            <w:proofErr w:type="spellStart"/>
            <w:r w:rsidRPr="00D51889">
              <w:rPr>
                <w:rFonts w:asciiTheme="minorHAnsi" w:eastAsia="Times New Roman" w:hAnsiTheme="minorHAnsi" w:cstheme="minorHAnsi"/>
                <w:color w:val="000000"/>
                <w:lang w:val="es-ES" w:eastAsia="es-ES"/>
              </w:rPr>
              <w:t>CareHPV</w:t>
            </w:r>
            <w:proofErr w:type="spellEnd"/>
            <w:r w:rsidRPr="00D51889">
              <w:rPr>
                <w:rFonts w:asciiTheme="minorHAnsi" w:eastAsia="Times New Roman" w:hAnsiTheme="minorHAnsi" w:cstheme="minorHAnsi"/>
                <w:color w:val="000000"/>
                <w:lang w:val="es-ES" w:eastAsia="es-ES"/>
              </w:rPr>
              <w:t xml:space="preserve"> Test y del </w:t>
            </w:r>
            <w:proofErr w:type="spellStart"/>
            <w:r w:rsidRPr="00D51889">
              <w:rPr>
                <w:rFonts w:asciiTheme="minorHAnsi" w:eastAsia="Times New Roman" w:hAnsiTheme="minorHAnsi" w:cstheme="minorHAnsi"/>
                <w:color w:val="000000"/>
                <w:lang w:val="es-ES" w:eastAsia="es-ES"/>
              </w:rPr>
              <w:t>luminómetro</w:t>
            </w:r>
            <w:proofErr w:type="spellEnd"/>
            <w:r w:rsidRPr="00D51889">
              <w:rPr>
                <w:rFonts w:asciiTheme="minorHAnsi" w:eastAsia="Times New Roman" w:hAnsiTheme="minorHAnsi" w:cstheme="minorHAnsi"/>
                <w:color w:val="000000"/>
                <w:lang w:val="es-ES" w:eastAsia="es-ES"/>
              </w:rPr>
              <w:t xml:space="preserve"> </w:t>
            </w:r>
            <w:proofErr w:type="spellStart"/>
            <w:r w:rsidRPr="00D51889">
              <w:rPr>
                <w:rFonts w:asciiTheme="minorHAnsi" w:eastAsia="Times New Roman" w:hAnsiTheme="minorHAnsi" w:cstheme="minorHAnsi"/>
                <w:color w:val="000000"/>
                <w:lang w:val="es-ES" w:eastAsia="es-ES"/>
              </w:rPr>
              <w:t>CareHPV</w:t>
            </w:r>
            <w:proofErr w:type="spellEnd"/>
            <w:r w:rsidRPr="00D51889">
              <w:rPr>
                <w:rFonts w:asciiTheme="minorHAnsi" w:eastAsia="Times New Roman" w:hAnsiTheme="minorHAnsi" w:cstheme="minorHAnsi"/>
                <w:color w:val="000000"/>
                <w:lang w:val="es-ES" w:eastAsia="es-ES"/>
              </w:rPr>
              <w:t xml:space="preserve"> Test, una interfaz gráfica fácil de usar, temperatura ambiente y monitoreo de la temperatura del agitador </w:t>
            </w:r>
            <w:proofErr w:type="spellStart"/>
            <w:r w:rsidRPr="00D51889">
              <w:rPr>
                <w:rFonts w:asciiTheme="minorHAnsi" w:eastAsia="Times New Roman" w:hAnsiTheme="minorHAnsi" w:cstheme="minorHAnsi"/>
                <w:color w:val="000000"/>
                <w:lang w:val="es-ES" w:eastAsia="es-ES"/>
              </w:rPr>
              <w:t>CareHPV</w:t>
            </w:r>
            <w:proofErr w:type="spellEnd"/>
            <w:r w:rsidRPr="00D51889">
              <w:rPr>
                <w:rFonts w:asciiTheme="minorHAnsi" w:eastAsia="Times New Roman" w:hAnsiTheme="minorHAnsi" w:cstheme="minorHAnsi"/>
                <w:color w:val="000000"/>
                <w:lang w:val="es-ES" w:eastAsia="es-ES"/>
              </w:rPr>
              <w:t xml:space="preserve"> Test y resultados para hasta 500 microplacas.</w:t>
            </w:r>
          </w:p>
          <w:p w:rsidR="00D51889" w:rsidRPr="00D51889" w:rsidRDefault="00D51889" w:rsidP="00D51889">
            <w:pPr>
              <w:numPr>
                <w:ilvl w:val="0"/>
                <w:numId w:val="5"/>
              </w:numPr>
              <w:spacing w:after="0" w:line="240" w:lineRule="auto"/>
              <w:jc w:val="both"/>
              <w:rPr>
                <w:rFonts w:asciiTheme="minorHAnsi" w:eastAsia="Times New Roman" w:hAnsiTheme="minorHAnsi" w:cstheme="minorHAnsi"/>
                <w:color w:val="000000"/>
                <w:lang w:val="es-ES" w:eastAsia="es-ES"/>
              </w:rPr>
            </w:pPr>
            <w:r w:rsidRPr="00D51889">
              <w:rPr>
                <w:rFonts w:asciiTheme="minorHAnsi" w:eastAsia="Times New Roman" w:hAnsiTheme="minorHAnsi" w:cstheme="minorHAnsi"/>
                <w:color w:val="000000"/>
                <w:lang w:val="es-ES" w:eastAsia="es-ES"/>
              </w:rPr>
              <w:t xml:space="preserve">Calcula los resultados del análisis automáticamente con base en la información recibida del </w:t>
            </w:r>
            <w:proofErr w:type="spellStart"/>
            <w:r w:rsidRPr="00D51889">
              <w:rPr>
                <w:rFonts w:asciiTheme="minorHAnsi" w:eastAsia="Times New Roman" w:hAnsiTheme="minorHAnsi" w:cstheme="minorHAnsi"/>
                <w:color w:val="000000"/>
                <w:lang w:val="es-ES" w:eastAsia="es-ES"/>
              </w:rPr>
              <w:t>luminómetro</w:t>
            </w:r>
            <w:proofErr w:type="spellEnd"/>
            <w:r w:rsidRPr="00D51889">
              <w:rPr>
                <w:rFonts w:asciiTheme="minorHAnsi" w:eastAsia="Times New Roman" w:hAnsiTheme="minorHAnsi" w:cstheme="minorHAnsi"/>
                <w:color w:val="000000"/>
                <w:lang w:val="es-ES" w:eastAsia="es-ES"/>
              </w:rPr>
              <w:t xml:space="preserve"> </w:t>
            </w:r>
            <w:proofErr w:type="spellStart"/>
            <w:r w:rsidRPr="00D51889">
              <w:rPr>
                <w:rFonts w:asciiTheme="minorHAnsi" w:eastAsia="Times New Roman" w:hAnsiTheme="minorHAnsi" w:cstheme="minorHAnsi"/>
                <w:i/>
                <w:iCs/>
                <w:color w:val="000000"/>
                <w:lang w:val="es-ES" w:eastAsia="es-ES"/>
              </w:rPr>
              <w:t>Care</w:t>
            </w:r>
            <w:r w:rsidRPr="00D51889">
              <w:rPr>
                <w:rFonts w:asciiTheme="minorHAnsi" w:eastAsia="Times New Roman" w:hAnsiTheme="minorHAnsi" w:cstheme="minorHAnsi"/>
                <w:color w:val="000000"/>
                <w:lang w:val="es-ES" w:eastAsia="es-ES"/>
              </w:rPr>
              <w:t>HPV</w:t>
            </w:r>
            <w:proofErr w:type="spellEnd"/>
            <w:r w:rsidRPr="00D51889">
              <w:rPr>
                <w:rFonts w:asciiTheme="minorHAnsi" w:eastAsia="Times New Roman" w:hAnsiTheme="minorHAnsi" w:cstheme="minorHAnsi"/>
                <w:color w:val="000000"/>
                <w:lang w:val="es-ES" w:eastAsia="es-ES"/>
              </w:rPr>
              <w:t xml:space="preserve"> Test.</w:t>
            </w:r>
          </w:p>
          <w:p w:rsidR="00D51889" w:rsidRPr="00D51889" w:rsidRDefault="00D51889" w:rsidP="00D51889">
            <w:pPr>
              <w:numPr>
                <w:ilvl w:val="0"/>
                <w:numId w:val="5"/>
              </w:numPr>
              <w:spacing w:after="0" w:line="240" w:lineRule="auto"/>
              <w:jc w:val="both"/>
              <w:rPr>
                <w:rFonts w:asciiTheme="minorHAnsi" w:eastAsia="Times New Roman" w:hAnsiTheme="minorHAnsi" w:cstheme="minorHAnsi"/>
                <w:color w:val="000000"/>
                <w:lang w:val="es-ES" w:eastAsia="es-ES"/>
              </w:rPr>
            </w:pPr>
            <w:r w:rsidRPr="00D51889">
              <w:rPr>
                <w:rFonts w:asciiTheme="minorHAnsi" w:eastAsia="Times New Roman" w:hAnsiTheme="minorHAnsi" w:cstheme="minorHAnsi"/>
                <w:color w:val="000000"/>
                <w:lang w:val="es-ES" w:eastAsia="es-ES"/>
              </w:rPr>
              <w:t xml:space="preserve">Después de que se realizan los cálculos, el controlador </w:t>
            </w:r>
            <w:proofErr w:type="spellStart"/>
            <w:r w:rsidRPr="00D51889">
              <w:rPr>
                <w:rFonts w:asciiTheme="minorHAnsi" w:eastAsia="Times New Roman" w:hAnsiTheme="minorHAnsi" w:cstheme="minorHAnsi"/>
                <w:color w:val="000000"/>
                <w:lang w:val="es-ES" w:eastAsia="es-ES"/>
              </w:rPr>
              <w:t>CareHPV</w:t>
            </w:r>
            <w:proofErr w:type="spellEnd"/>
            <w:r w:rsidRPr="00D51889">
              <w:rPr>
                <w:rFonts w:asciiTheme="minorHAnsi" w:eastAsia="Times New Roman" w:hAnsiTheme="minorHAnsi" w:cstheme="minorHAnsi"/>
                <w:color w:val="000000"/>
                <w:lang w:val="es-ES" w:eastAsia="es-ES"/>
              </w:rPr>
              <w:t xml:space="preserve"> Test almacena los resultados del análisis.</w:t>
            </w:r>
          </w:p>
          <w:p w:rsidR="00D51889" w:rsidRPr="00D51889" w:rsidRDefault="00D51889" w:rsidP="00D51889">
            <w:pPr>
              <w:widowControl w:val="0"/>
              <w:suppressAutoHyphens/>
              <w:spacing w:after="0" w:line="240" w:lineRule="auto"/>
              <w:jc w:val="both"/>
              <w:rPr>
                <w:rFonts w:asciiTheme="minorHAnsi" w:eastAsia="DejaVu Sans" w:hAnsiTheme="minorHAnsi" w:cstheme="minorHAnsi"/>
                <w:color w:val="000000"/>
                <w:kern w:val="1"/>
                <w:lang w:val="es-ES" w:eastAsia="zh-CN" w:bidi="hi-IN"/>
              </w:rPr>
            </w:pPr>
          </w:p>
          <w:p w:rsidR="00D51889" w:rsidRPr="00D51889" w:rsidRDefault="00D51889" w:rsidP="00D51889">
            <w:pPr>
              <w:widowControl w:val="0"/>
              <w:suppressAutoHyphens/>
              <w:spacing w:after="0" w:line="240" w:lineRule="auto"/>
              <w:ind w:left="360"/>
              <w:jc w:val="both"/>
              <w:rPr>
                <w:rFonts w:asciiTheme="minorHAnsi" w:eastAsia="DejaVu Sans" w:hAnsiTheme="minorHAnsi" w:cstheme="minorHAnsi"/>
                <w:b/>
                <w:bCs/>
                <w:i/>
                <w:iCs/>
                <w:color w:val="000000"/>
                <w:kern w:val="1"/>
                <w:lang w:val="es-ES" w:eastAsia="zh-CN" w:bidi="hi-IN"/>
              </w:rPr>
            </w:pPr>
            <w:r w:rsidRPr="00D51889">
              <w:rPr>
                <w:rFonts w:asciiTheme="minorHAnsi" w:eastAsia="DejaVu Sans" w:hAnsiTheme="minorHAnsi" w:cstheme="minorHAnsi"/>
                <w:b/>
                <w:bCs/>
                <w:i/>
                <w:iCs/>
                <w:color w:val="000000"/>
                <w:kern w:val="1"/>
                <w:lang w:val="es-ES" w:eastAsia="zh-CN" w:bidi="hi-IN"/>
              </w:rPr>
              <w:t xml:space="preserve">El sistema posee un Agitador </w:t>
            </w:r>
            <w:proofErr w:type="spellStart"/>
            <w:r w:rsidRPr="00D51889">
              <w:rPr>
                <w:rFonts w:asciiTheme="minorHAnsi" w:eastAsia="DejaVu Sans" w:hAnsiTheme="minorHAnsi" w:cstheme="minorHAnsi"/>
                <w:b/>
                <w:bCs/>
                <w:i/>
                <w:iCs/>
                <w:color w:val="000000"/>
                <w:kern w:val="1"/>
                <w:lang w:val="es-ES" w:eastAsia="zh-CN" w:bidi="hi-IN"/>
              </w:rPr>
              <w:t>CareHPV</w:t>
            </w:r>
            <w:proofErr w:type="spellEnd"/>
          </w:p>
          <w:p w:rsidR="00D51889" w:rsidRPr="00D51889" w:rsidRDefault="00D51889" w:rsidP="00D51889">
            <w:pPr>
              <w:numPr>
                <w:ilvl w:val="0"/>
                <w:numId w:val="7"/>
              </w:numPr>
              <w:spacing w:after="0" w:line="240" w:lineRule="auto"/>
              <w:ind w:left="1080"/>
              <w:jc w:val="both"/>
              <w:rPr>
                <w:rFonts w:asciiTheme="minorHAnsi" w:eastAsia="Times New Roman" w:hAnsiTheme="minorHAnsi" w:cstheme="minorHAnsi"/>
                <w:lang w:val="es-ES" w:eastAsia="es-ES"/>
              </w:rPr>
            </w:pPr>
            <w:r w:rsidRPr="00D51889">
              <w:rPr>
                <w:rFonts w:asciiTheme="minorHAnsi" w:eastAsia="Times New Roman" w:hAnsiTheme="minorHAnsi" w:cstheme="minorHAnsi"/>
                <w:lang w:val="es-ES" w:eastAsia="es-ES"/>
              </w:rPr>
              <w:t>Instrumento de calentamiento y agitación que contiene elementos de calentamiento no ajustables en la tapa y en el fondo del soporte de microplaca.</w:t>
            </w:r>
          </w:p>
          <w:p w:rsidR="00D51889" w:rsidRPr="00D51889" w:rsidRDefault="00D51889" w:rsidP="00D51889">
            <w:pPr>
              <w:numPr>
                <w:ilvl w:val="0"/>
                <w:numId w:val="6"/>
              </w:numPr>
              <w:spacing w:after="0" w:line="240" w:lineRule="auto"/>
              <w:ind w:left="1080"/>
              <w:jc w:val="both"/>
              <w:rPr>
                <w:rFonts w:asciiTheme="minorHAnsi" w:eastAsia="Times New Roman" w:hAnsiTheme="minorHAnsi" w:cstheme="minorHAnsi"/>
                <w:b/>
                <w:bCs/>
                <w:color w:val="000000"/>
                <w:lang w:val="es-ES" w:eastAsia="es-ES"/>
              </w:rPr>
            </w:pPr>
            <w:r w:rsidRPr="00D51889">
              <w:rPr>
                <w:rFonts w:asciiTheme="minorHAnsi" w:eastAsia="Times New Roman" w:hAnsiTheme="minorHAnsi" w:cstheme="minorHAnsi"/>
                <w:lang w:val="es-ES" w:eastAsia="es-ES"/>
              </w:rPr>
              <w:t xml:space="preserve">El agitador </w:t>
            </w:r>
            <w:proofErr w:type="spellStart"/>
            <w:r w:rsidRPr="00D51889">
              <w:rPr>
                <w:rFonts w:asciiTheme="minorHAnsi" w:eastAsia="Times New Roman" w:hAnsiTheme="minorHAnsi" w:cstheme="minorHAnsi"/>
                <w:lang w:val="es-ES" w:eastAsia="es-ES"/>
              </w:rPr>
              <w:t>CareHPV</w:t>
            </w:r>
            <w:proofErr w:type="spellEnd"/>
            <w:r w:rsidRPr="00D51889">
              <w:rPr>
                <w:rFonts w:asciiTheme="minorHAnsi" w:eastAsia="Times New Roman" w:hAnsiTheme="minorHAnsi" w:cstheme="minorHAnsi"/>
                <w:lang w:val="es-ES" w:eastAsia="es-ES"/>
              </w:rPr>
              <w:t xml:space="preserve"> Test calienta y agita una </w:t>
            </w:r>
            <w:proofErr w:type="gramStart"/>
            <w:r w:rsidRPr="00D51889">
              <w:rPr>
                <w:rFonts w:asciiTheme="minorHAnsi" w:eastAsia="Times New Roman" w:hAnsiTheme="minorHAnsi" w:cstheme="minorHAnsi"/>
                <w:lang w:val="es-ES" w:eastAsia="es-ES"/>
              </w:rPr>
              <w:t>micro placa</w:t>
            </w:r>
            <w:proofErr w:type="gramEnd"/>
            <w:r w:rsidRPr="00D51889">
              <w:rPr>
                <w:rFonts w:asciiTheme="minorHAnsi" w:eastAsia="Times New Roman" w:hAnsiTheme="minorHAnsi" w:cstheme="minorHAnsi"/>
                <w:lang w:val="es-ES" w:eastAsia="es-ES"/>
              </w:rPr>
              <w:t xml:space="preserve"> de 96 pozos.</w:t>
            </w:r>
          </w:p>
          <w:p w:rsidR="00D51889" w:rsidRPr="00D51889" w:rsidRDefault="00D51889" w:rsidP="00D51889">
            <w:pPr>
              <w:numPr>
                <w:ilvl w:val="0"/>
                <w:numId w:val="6"/>
              </w:numPr>
              <w:spacing w:after="0" w:line="240" w:lineRule="auto"/>
              <w:ind w:left="1080"/>
              <w:jc w:val="both"/>
              <w:rPr>
                <w:rFonts w:asciiTheme="minorHAnsi" w:eastAsia="Times New Roman" w:hAnsiTheme="minorHAnsi" w:cstheme="minorHAnsi"/>
                <w:color w:val="000000"/>
                <w:lang w:val="es-ES" w:eastAsia="es-ES"/>
              </w:rPr>
            </w:pPr>
            <w:r w:rsidRPr="00D51889">
              <w:rPr>
                <w:rFonts w:asciiTheme="minorHAnsi" w:eastAsia="Times New Roman" w:hAnsiTheme="minorHAnsi" w:cstheme="minorHAnsi"/>
                <w:color w:val="000000"/>
                <w:lang w:val="es-ES" w:eastAsia="es-ES"/>
              </w:rPr>
              <w:t xml:space="preserve">Permite un calentamiento rápido de las partes superior e inferior de la </w:t>
            </w:r>
            <w:proofErr w:type="gramStart"/>
            <w:r w:rsidRPr="00D51889">
              <w:rPr>
                <w:rFonts w:asciiTheme="minorHAnsi" w:eastAsia="Times New Roman" w:hAnsiTheme="minorHAnsi" w:cstheme="minorHAnsi"/>
                <w:color w:val="000000"/>
                <w:lang w:val="es-ES" w:eastAsia="es-ES"/>
              </w:rPr>
              <w:t>micro placa</w:t>
            </w:r>
            <w:proofErr w:type="gramEnd"/>
            <w:r w:rsidRPr="00D51889">
              <w:rPr>
                <w:rFonts w:asciiTheme="minorHAnsi" w:eastAsia="Times New Roman" w:hAnsiTheme="minorHAnsi" w:cstheme="minorHAnsi"/>
                <w:color w:val="000000"/>
                <w:lang w:val="es-ES" w:eastAsia="es-ES"/>
              </w:rPr>
              <w:t>.</w:t>
            </w:r>
          </w:p>
          <w:p w:rsidR="00D51889" w:rsidRPr="00D51889" w:rsidRDefault="00D51889" w:rsidP="00D51889">
            <w:pPr>
              <w:numPr>
                <w:ilvl w:val="0"/>
                <w:numId w:val="6"/>
              </w:numPr>
              <w:spacing w:after="0" w:line="240" w:lineRule="auto"/>
              <w:ind w:left="1080"/>
              <w:jc w:val="both"/>
              <w:rPr>
                <w:rFonts w:asciiTheme="minorHAnsi" w:eastAsia="Times New Roman" w:hAnsiTheme="minorHAnsi" w:cstheme="minorHAnsi"/>
                <w:color w:val="000000"/>
                <w:lang w:val="es-ES" w:eastAsia="es-ES"/>
              </w:rPr>
            </w:pPr>
            <w:r w:rsidRPr="00D51889">
              <w:rPr>
                <w:rFonts w:asciiTheme="minorHAnsi" w:eastAsia="Times New Roman" w:hAnsiTheme="minorHAnsi" w:cstheme="minorHAnsi"/>
                <w:color w:val="000000"/>
                <w:lang w:val="es-ES" w:eastAsia="es-ES"/>
              </w:rPr>
              <w:t>Posee agitación orbitaria regulada.</w:t>
            </w:r>
          </w:p>
          <w:p w:rsidR="00D51889" w:rsidRPr="00D51889" w:rsidRDefault="00D51889" w:rsidP="00D51889">
            <w:pPr>
              <w:widowControl w:val="0"/>
              <w:suppressAutoHyphens/>
              <w:spacing w:after="0" w:line="240" w:lineRule="auto"/>
              <w:jc w:val="both"/>
              <w:rPr>
                <w:rFonts w:asciiTheme="minorHAnsi" w:eastAsia="DejaVu Sans" w:hAnsiTheme="minorHAnsi" w:cstheme="minorHAnsi"/>
                <w:color w:val="000000"/>
                <w:kern w:val="1"/>
                <w:lang w:val="en-US" w:eastAsia="zh-CN" w:bidi="hi-IN"/>
              </w:rPr>
            </w:pPr>
          </w:p>
          <w:p w:rsidR="00D51889" w:rsidRPr="00D51889" w:rsidRDefault="00D51889" w:rsidP="00D51889">
            <w:pPr>
              <w:widowControl w:val="0"/>
              <w:suppressAutoHyphens/>
              <w:spacing w:after="0" w:line="240" w:lineRule="auto"/>
              <w:ind w:left="360"/>
              <w:jc w:val="both"/>
              <w:rPr>
                <w:rFonts w:asciiTheme="minorHAnsi" w:eastAsia="DejaVu Sans" w:hAnsiTheme="minorHAnsi" w:cstheme="minorHAnsi"/>
                <w:b/>
                <w:bCs/>
                <w:i/>
                <w:iCs/>
                <w:color w:val="000000"/>
                <w:kern w:val="1"/>
                <w:lang w:val="es-ES" w:eastAsia="zh-CN" w:bidi="hi-IN"/>
              </w:rPr>
            </w:pPr>
            <w:r w:rsidRPr="00D51889">
              <w:rPr>
                <w:rFonts w:asciiTheme="minorHAnsi" w:eastAsia="DejaVu Sans" w:hAnsiTheme="minorHAnsi" w:cstheme="minorHAnsi"/>
                <w:b/>
                <w:bCs/>
                <w:i/>
                <w:iCs/>
                <w:color w:val="000000"/>
                <w:kern w:val="1"/>
                <w:lang w:val="es-ES" w:eastAsia="zh-CN" w:bidi="hi-IN"/>
              </w:rPr>
              <w:t xml:space="preserve">El Sistema posee un </w:t>
            </w:r>
            <w:proofErr w:type="spellStart"/>
            <w:r w:rsidRPr="00D51889">
              <w:rPr>
                <w:rFonts w:asciiTheme="minorHAnsi" w:eastAsia="DejaVu Sans" w:hAnsiTheme="minorHAnsi" w:cstheme="minorHAnsi"/>
                <w:b/>
                <w:bCs/>
                <w:i/>
                <w:iCs/>
                <w:color w:val="000000"/>
                <w:kern w:val="1"/>
                <w:lang w:val="es-ES" w:eastAsia="zh-CN" w:bidi="hi-IN"/>
              </w:rPr>
              <w:t>luminómetro</w:t>
            </w:r>
            <w:proofErr w:type="spellEnd"/>
            <w:r w:rsidRPr="00D51889">
              <w:rPr>
                <w:rFonts w:asciiTheme="minorHAnsi" w:eastAsia="DejaVu Sans" w:hAnsiTheme="minorHAnsi" w:cstheme="minorHAnsi"/>
                <w:b/>
                <w:bCs/>
                <w:i/>
                <w:iCs/>
                <w:color w:val="000000"/>
                <w:kern w:val="1"/>
                <w:lang w:val="es-ES" w:eastAsia="zh-CN" w:bidi="hi-IN"/>
              </w:rPr>
              <w:t xml:space="preserve"> </w:t>
            </w:r>
            <w:proofErr w:type="spellStart"/>
            <w:r w:rsidRPr="00D51889">
              <w:rPr>
                <w:rFonts w:asciiTheme="minorHAnsi" w:eastAsia="DejaVu Sans" w:hAnsiTheme="minorHAnsi" w:cstheme="minorHAnsi"/>
                <w:b/>
                <w:bCs/>
                <w:i/>
                <w:iCs/>
                <w:color w:val="000000"/>
                <w:kern w:val="1"/>
                <w:lang w:val="es-ES" w:eastAsia="zh-CN" w:bidi="hi-IN"/>
              </w:rPr>
              <w:t>CareHPV</w:t>
            </w:r>
            <w:proofErr w:type="spellEnd"/>
          </w:p>
          <w:p w:rsidR="00D51889" w:rsidRPr="00D51889" w:rsidRDefault="00D51889" w:rsidP="00D51889">
            <w:pPr>
              <w:numPr>
                <w:ilvl w:val="0"/>
                <w:numId w:val="8"/>
              </w:numPr>
              <w:spacing w:after="0" w:line="240" w:lineRule="auto"/>
              <w:ind w:left="1080"/>
              <w:jc w:val="both"/>
              <w:rPr>
                <w:rFonts w:asciiTheme="minorHAnsi" w:eastAsia="Times New Roman" w:hAnsiTheme="minorHAnsi" w:cstheme="minorHAnsi"/>
                <w:color w:val="000000"/>
                <w:lang w:val="es-ES" w:eastAsia="es-ES"/>
              </w:rPr>
            </w:pPr>
            <w:r w:rsidRPr="00D51889">
              <w:rPr>
                <w:rFonts w:asciiTheme="minorHAnsi" w:eastAsia="Times New Roman" w:hAnsiTheme="minorHAnsi" w:cstheme="minorHAnsi"/>
                <w:lang w:val="es-ES" w:eastAsia="es-ES"/>
              </w:rPr>
              <w:t xml:space="preserve">Se maneja a través del controlador para la prueba </w:t>
            </w:r>
            <w:proofErr w:type="spellStart"/>
            <w:r w:rsidRPr="00D51889">
              <w:rPr>
                <w:rFonts w:asciiTheme="minorHAnsi" w:eastAsia="Times New Roman" w:hAnsiTheme="minorHAnsi" w:cstheme="minorHAnsi"/>
                <w:i/>
                <w:iCs/>
                <w:lang w:val="es-ES" w:eastAsia="es-ES"/>
              </w:rPr>
              <w:t>Care</w:t>
            </w:r>
            <w:r w:rsidRPr="00D51889">
              <w:rPr>
                <w:rFonts w:asciiTheme="minorHAnsi" w:eastAsia="Times New Roman" w:hAnsiTheme="minorHAnsi" w:cstheme="minorHAnsi"/>
                <w:lang w:val="es-ES" w:eastAsia="es-ES"/>
              </w:rPr>
              <w:t>HPV</w:t>
            </w:r>
            <w:proofErr w:type="spellEnd"/>
            <w:r w:rsidRPr="00D51889">
              <w:rPr>
                <w:rFonts w:asciiTheme="minorHAnsi" w:eastAsia="Times New Roman" w:hAnsiTheme="minorHAnsi" w:cstheme="minorHAnsi"/>
                <w:lang w:val="es-ES" w:eastAsia="es-ES"/>
              </w:rPr>
              <w:t>.</w:t>
            </w:r>
          </w:p>
          <w:p w:rsidR="00D51889" w:rsidRPr="00D51889" w:rsidRDefault="00D51889" w:rsidP="00D51889">
            <w:pPr>
              <w:numPr>
                <w:ilvl w:val="0"/>
                <w:numId w:val="8"/>
              </w:numPr>
              <w:spacing w:after="0" w:line="240" w:lineRule="auto"/>
              <w:ind w:left="1080"/>
              <w:jc w:val="both"/>
              <w:rPr>
                <w:rFonts w:asciiTheme="minorHAnsi" w:eastAsia="Times New Roman" w:hAnsiTheme="minorHAnsi" w:cstheme="minorHAnsi"/>
                <w:b/>
                <w:bCs/>
                <w:color w:val="000000"/>
                <w:lang w:val="es-ES" w:eastAsia="es-ES"/>
              </w:rPr>
            </w:pPr>
            <w:r w:rsidRPr="00D51889">
              <w:rPr>
                <w:rFonts w:asciiTheme="minorHAnsi" w:eastAsia="Times New Roman" w:hAnsiTheme="minorHAnsi" w:cstheme="minorHAnsi"/>
                <w:lang w:val="es-ES" w:eastAsia="es-ES"/>
              </w:rPr>
              <w:t>Diseñado para generar resultados rápidos y precisos sobre la prueba del virus del papiloma humano (VPH).</w:t>
            </w:r>
          </w:p>
          <w:p w:rsidR="00D51889" w:rsidRPr="00D51889" w:rsidRDefault="00D51889" w:rsidP="00D51889">
            <w:pPr>
              <w:numPr>
                <w:ilvl w:val="0"/>
                <w:numId w:val="8"/>
              </w:numPr>
              <w:spacing w:after="0" w:line="240" w:lineRule="auto"/>
              <w:ind w:left="1080"/>
              <w:jc w:val="both"/>
              <w:rPr>
                <w:rFonts w:asciiTheme="minorHAnsi" w:eastAsia="Times New Roman" w:hAnsiTheme="minorHAnsi" w:cstheme="minorHAnsi"/>
                <w:b/>
                <w:bCs/>
                <w:color w:val="000000"/>
                <w:lang w:val="es-ES" w:eastAsia="es-ES"/>
              </w:rPr>
            </w:pPr>
            <w:r w:rsidRPr="00D51889">
              <w:rPr>
                <w:rFonts w:asciiTheme="minorHAnsi" w:eastAsia="Times New Roman" w:hAnsiTheme="minorHAnsi" w:cstheme="minorHAnsi"/>
                <w:lang w:val="es-ES" w:eastAsia="es-ES"/>
              </w:rPr>
              <w:t>La lectura en este equipo no tarda más de 10 min</w:t>
            </w:r>
          </w:p>
          <w:p w:rsidR="00D51889" w:rsidRPr="00D51889" w:rsidRDefault="00D51889" w:rsidP="00D51889">
            <w:pPr>
              <w:numPr>
                <w:ilvl w:val="0"/>
                <w:numId w:val="8"/>
              </w:numPr>
              <w:spacing w:after="0" w:line="240" w:lineRule="auto"/>
              <w:ind w:left="1080"/>
              <w:jc w:val="both"/>
              <w:rPr>
                <w:rFonts w:asciiTheme="minorHAnsi" w:eastAsia="Times New Roman" w:hAnsiTheme="minorHAnsi" w:cstheme="minorHAnsi"/>
                <w:lang w:val="es-ES" w:eastAsia="es-ES"/>
              </w:rPr>
            </w:pPr>
            <w:r w:rsidRPr="00D51889">
              <w:rPr>
                <w:rFonts w:asciiTheme="minorHAnsi" w:eastAsia="Times New Roman" w:hAnsiTheme="minorHAnsi" w:cstheme="minorHAnsi"/>
                <w:color w:val="000000"/>
                <w:lang w:val="es-ES" w:eastAsia="es-ES"/>
              </w:rPr>
              <w:t>Detecta la luz emitida por tecnología de quimioluminiscencia.</w:t>
            </w:r>
          </w:p>
          <w:p w:rsidR="00D51889" w:rsidRPr="00D51889" w:rsidRDefault="00D51889" w:rsidP="00D51889">
            <w:pPr>
              <w:numPr>
                <w:ilvl w:val="0"/>
                <w:numId w:val="8"/>
              </w:numPr>
              <w:spacing w:after="0" w:line="240" w:lineRule="auto"/>
              <w:ind w:left="1080"/>
              <w:jc w:val="both"/>
              <w:rPr>
                <w:rFonts w:asciiTheme="minorHAnsi" w:eastAsia="Times New Roman" w:hAnsiTheme="minorHAnsi" w:cstheme="minorHAnsi"/>
                <w:color w:val="000000"/>
                <w:lang w:val="es-ES" w:eastAsia="es-ES"/>
              </w:rPr>
            </w:pPr>
            <w:r w:rsidRPr="00D51889">
              <w:rPr>
                <w:rFonts w:asciiTheme="minorHAnsi" w:eastAsia="Times New Roman" w:hAnsiTheme="minorHAnsi" w:cstheme="minorHAnsi"/>
                <w:color w:val="000000"/>
                <w:lang w:val="es-ES" w:eastAsia="es-ES"/>
              </w:rPr>
              <w:t xml:space="preserve">Las mediciones de cada pozo de </w:t>
            </w:r>
            <w:proofErr w:type="gramStart"/>
            <w:r w:rsidRPr="00D51889">
              <w:rPr>
                <w:rFonts w:asciiTheme="minorHAnsi" w:eastAsia="Times New Roman" w:hAnsiTheme="minorHAnsi" w:cstheme="minorHAnsi"/>
                <w:color w:val="000000"/>
                <w:lang w:val="es-ES" w:eastAsia="es-ES"/>
              </w:rPr>
              <w:t>micro placa</w:t>
            </w:r>
            <w:proofErr w:type="gramEnd"/>
            <w:r w:rsidRPr="00D51889">
              <w:rPr>
                <w:rFonts w:asciiTheme="minorHAnsi" w:eastAsia="Times New Roman" w:hAnsiTheme="minorHAnsi" w:cstheme="minorHAnsi"/>
                <w:color w:val="000000"/>
                <w:lang w:val="es-ES" w:eastAsia="es-ES"/>
              </w:rPr>
              <w:t xml:space="preserve">, se convierten a Unidades Relativas de Luz (URL). Se envían las URL al controlador </w:t>
            </w:r>
            <w:proofErr w:type="spellStart"/>
            <w:r w:rsidRPr="00D51889">
              <w:rPr>
                <w:rFonts w:asciiTheme="minorHAnsi" w:eastAsia="Times New Roman" w:hAnsiTheme="minorHAnsi" w:cstheme="minorHAnsi"/>
                <w:color w:val="000000"/>
                <w:lang w:val="es-ES" w:eastAsia="es-ES"/>
              </w:rPr>
              <w:t>CareHPV</w:t>
            </w:r>
            <w:proofErr w:type="spellEnd"/>
            <w:r w:rsidRPr="00D51889">
              <w:rPr>
                <w:rFonts w:asciiTheme="minorHAnsi" w:eastAsia="Times New Roman" w:hAnsiTheme="minorHAnsi" w:cstheme="minorHAnsi"/>
                <w:color w:val="000000"/>
                <w:lang w:val="es-ES" w:eastAsia="es-ES"/>
              </w:rPr>
              <w:t xml:space="preserve"> Test para su procesamiento posterior.</w:t>
            </w:r>
          </w:p>
          <w:p w:rsidR="00D51889" w:rsidRPr="00D51889" w:rsidRDefault="00D51889" w:rsidP="00D51889">
            <w:pPr>
              <w:numPr>
                <w:ilvl w:val="0"/>
                <w:numId w:val="8"/>
              </w:numPr>
              <w:spacing w:after="0" w:line="240" w:lineRule="auto"/>
              <w:ind w:left="1080"/>
              <w:jc w:val="both"/>
              <w:rPr>
                <w:rFonts w:asciiTheme="minorHAnsi" w:eastAsia="Times New Roman" w:hAnsiTheme="minorHAnsi" w:cstheme="minorHAnsi"/>
                <w:color w:val="000000"/>
                <w:lang w:val="es-ES" w:eastAsia="es-ES"/>
              </w:rPr>
            </w:pPr>
            <w:r w:rsidRPr="00D51889">
              <w:rPr>
                <w:rFonts w:asciiTheme="minorHAnsi" w:eastAsia="Times New Roman" w:hAnsiTheme="minorHAnsi" w:cstheme="minorHAnsi"/>
                <w:color w:val="000000"/>
                <w:lang w:val="es-ES" w:eastAsia="es-ES"/>
              </w:rPr>
              <w:t>El movimiento de la microplaca controlado por medio de un motor de pasos.</w:t>
            </w:r>
          </w:p>
          <w:p w:rsidR="00D51889" w:rsidRPr="00D51889" w:rsidRDefault="00D51889" w:rsidP="00D51889">
            <w:pPr>
              <w:numPr>
                <w:ilvl w:val="0"/>
                <w:numId w:val="8"/>
              </w:numPr>
              <w:spacing w:after="0" w:line="240" w:lineRule="auto"/>
              <w:ind w:left="1080"/>
              <w:jc w:val="both"/>
              <w:rPr>
                <w:rFonts w:asciiTheme="minorHAnsi" w:eastAsia="Times New Roman" w:hAnsiTheme="minorHAnsi" w:cstheme="minorHAnsi"/>
                <w:b/>
                <w:bCs/>
                <w:color w:val="000000"/>
                <w:lang w:val="es-ES" w:eastAsia="es-ES"/>
              </w:rPr>
            </w:pPr>
            <w:r w:rsidRPr="00D51889">
              <w:rPr>
                <w:rFonts w:asciiTheme="minorHAnsi" w:eastAsia="Times New Roman" w:hAnsiTheme="minorHAnsi" w:cstheme="minorHAnsi"/>
                <w:color w:val="000000"/>
                <w:lang w:val="es-ES" w:eastAsia="es-ES"/>
              </w:rPr>
              <w:t xml:space="preserve">Posee un fácil acceso a la </w:t>
            </w:r>
            <w:proofErr w:type="gramStart"/>
            <w:r w:rsidRPr="00D51889">
              <w:rPr>
                <w:rFonts w:asciiTheme="minorHAnsi" w:eastAsia="Times New Roman" w:hAnsiTheme="minorHAnsi" w:cstheme="minorHAnsi"/>
                <w:color w:val="000000"/>
                <w:lang w:val="es-ES" w:eastAsia="es-ES"/>
              </w:rPr>
              <w:t>micro placa</w:t>
            </w:r>
            <w:proofErr w:type="gramEnd"/>
            <w:r w:rsidRPr="00D51889">
              <w:rPr>
                <w:rFonts w:asciiTheme="minorHAnsi" w:eastAsia="Times New Roman" w:hAnsiTheme="minorHAnsi" w:cstheme="minorHAnsi"/>
                <w:color w:val="000000"/>
                <w:lang w:val="es-ES" w:eastAsia="es-ES"/>
              </w:rPr>
              <w:t>.</w:t>
            </w:r>
          </w:p>
          <w:p w:rsidR="00D51889" w:rsidRPr="00D51889" w:rsidRDefault="00D51889" w:rsidP="00D51889">
            <w:pPr>
              <w:spacing w:after="0" w:line="240" w:lineRule="auto"/>
              <w:ind w:left="720"/>
              <w:contextualSpacing/>
              <w:jc w:val="both"/>
              <w:rPr>
                <w:rFonts w:asciiTheme="minorHAnsi" w:eastAsia="Times New Roman" w:hAnsiTheme="minorHAnsi" w:cstheme="minorHAnsi"/>
                <w:color w:val="000000"/>
                <w:lang w:val="es-ES" w:eastAsia="es-ES"/>
              </w:rPr>
            </w:pPr>
            <w:r w:rsidRPr="00D51889">
              <w:rPr>
                <w:rFonts w:asciiTheme="minorHAnsi" w:eastAsia="Times New Roman" w:hAnsiTheme="minorHAnsi" w:cstheme="minorHAnsi"/>
                <w:color w:val="000000"/>
                <w:lang w:val="es-ES" w:eastAsia="es-ES"/>
              </w:rPr>
              <w:t xml:space="preserve">Posee un motor de avance gradual para el posicionamiento de </w:t>
            </w:r>
            <w:proofErr w:type="gramStart"/>
            <w:r w:rsidRPr="00D51889">
              <w:rPr>
                <w:rFonts w:asciiTheme="minorHAnsi" w:eastAsia="Times New Roman" w:hAnsiTheme="minorHAnsi" w:cstheme="minorHAnsi"/>
                <w:color w:val="000000"/>
                <w:lang w:val="es-ES" w:eastAsia="es-ES"/>
              </w:rPr>
              <w:t>micro placas</w:t>
            </w:r>
            <w:proofErr w:type="gramEnd"/>
            <w:r w:rsidRPr="00D51889">
              <w:rPr>
                <w:rFonts w:asciiTheme="minorHAnsi" w:eastAsia="Times New Roman" w:hAnsiTheme="minorHAnsi" w:cstheme="minorHAnsi"/>
                <w:color w:val="000000"/>
                <w:lang w:val="es-ES" w:eastAsia="es-ES"/>
              </w:rPr>
              <w:t>.</w:t>
            </w:r>
          </w:p>
          <w:p w:rsidR="00D51889" w:rsidRPr="00D51889" w:rsidRDefault="00D51889" w:rsidP="00D51889">
            <w:pPr>
              <w:numPr>
                <w:ilvl w:val="0"/>
                <w:numId w:val="8"/>
              </w:numPr>
              <w:spacing w:after="0" w:line="240" w:lineRule="auto"/>
              <w:ind w:left="1080"/>
              <w:jc w:val="both"/>
              <w:rPr>
                <w:rFonts w:asciiTheme="minorHAnsi" w:eastAsia="Times New Roman" w:hAnsiTheme="minorHAnsi" w:cstheme="minorHAnsi"/>
                <w:lang w:val="es-ES" w:eastAsia="es-ES"/>
              </w:rPr>
            </w:pPr>
            <w:r w:rsidRPr="00D51889">
              <w:rPr>
                <w:rFonts w:asciiTheme="minorHAnsi" w:eastAsia="Times New Roman" w:hAnsiTheme="minorHAnsi" w:cstheme="minorHAnsi"/>
                <w:color w:val="000000"/>
                <w:lang w:val="es-ES" w:eastAsia="es-ES"/>
              </w:rPr>
              <w:t>Tiene una alta sensibilidad.</w:t>
            </w:r>
          </w:p>
          <w:p w:rsidR="00D51889" w:rsidRPr="00D51889" w:rsidRDefault="00D51889" w:rsidP="00D51889">
            <w:pPr>
              <w:spacing w:after="0" w:line="240" w:lineRule="auto"/>
              <w:contextualSpacing/>
              <w:jc w:val="both"/>
              <w:rPr>
                <w:rFonts w:asciiTheme="minorHAnsi" w:eastAsia="Times New Roman" w:hAnsiTheme="minorHAnsi" w:cstheme="minorHAnsi"/>
                <w:lang w:val="es-ES" w:eastAsia="es-ES"/>
              </w:rPr>
            </w:pPr>
          </w:p>
          <w:p w:rsidR="00D51889" w:rsidRPr="00D51889" w:rsidRDefault="00D51889" w:rsidP="00D51889">
            <w:pPr>
              <w:spacing w:after="0" w:line="240" w:lineRule="auto"/>
              <w:contextualSpacing/>
              <w:jc w:val="both"/>
              <w:rPr>
                <w:rFonts w:asciiTheme="minorHAnsi" w:eastAsia="Times New Roman" w:hAnsiTheme="minorHAnsi" w:cstheme="minorHAnsi"/>
                <w:lang w:val="es-ES" w:eastAsia="es-ES"/>
              </w:rPr>
            </w:pPr>
            <w:r w:rsidRPr="00D51889">
              <w:rPr>
                <w:rFonts w:asciiTheme="minorHAnsi" w:eastAsia="Times New Roman" w:hAnsiTheme="minorHAnsi" w:cstheme="minorHAnsi"/>
                <w:lang w:val="es-ES" w:eastAsia="es-ES"/>
              </w:rPr>
              <w:t xml:space="preserve">Condiciones de funcionamiento: </w:t>
            </w:r>
          </w:p>
          <w:p w:rsidR="00D51889" w:rsidRPr="00D51889" w:rsidRDefault="00D51889" w:rsidP="00D51889">
            <w:pPr>
              <w:numPr>
                <w:ilvl w:val="0"/>
                <w:numId w:val="9"/>
              </w:numPr>
              <w:suppressAutoHyphens/>
              <w:spacing w:after="0" w:line="276" w:lineRule="auto"/>
              <w:contextualSpacing/>
              <w:jc w:val="both"/>
              <w:rPr>
                <w:rFonts w:asciiTheme="minorHAnsi" w:eastAsia="Times New Roman" w:hAnsiTheme="minorHAnsi" w:cstheme="minorHAnsi"/>
                <w:lang w:val="es-ES" w:eastAsia="es-ES"/>
              </w:rPr>
            </w:pPr>
            <w:r w:rsidRPr="00D51889">
              <w:rPr>
                <w:rFonts w:asciiTheme="minorHAnsi" w:eastAsia="Times New Roman" w:hAnsiTheme="minorHAnsi" w:cstheme="minorHAnsi"/>
                <w:lang w:val="es-ES" w:eastAsia="es-ES"/>
              </w:rPr>
              <w:t>Flexibles: 15-40 °C, 15-75% de humedad (sin condensación).</w:t>
            </w:r>
          </w:p>
          <w:p w:rsidR="00D51889" w:rsidRPr="00D51889" w:rsidRDefault="00D51889" w:rsidP="00D51889">
            <w:pPr>
              <w:numPr>
                <w:ilvl w:val="0"/>
                <w:numId w:val="9"/>
              </w:numPr>
              <w:suppressAutoHyphens/>
              <w:spacing w:after="0" w:line="276" w:lineRule="auto"/>
              <w:contextualSpacing/>
              <w:jc w:val="both"/>
              <w:rPr>
                <w:rFonts w:asciiTheme="minorHAnsi" w:eastAsia="Times New Roman" w:hAnsiTheme="minorHAnsi" w:cstheme="minorHAnsi"/>
                <w:lang w:val="es-ES" w:eastAsia="es-ES"/>
              </w:rPr>
            </w:pPr>
            <w:r w:rsidRPr="00D51889">
              <w:rPr>
                <w:rFonts w:asciiTheme="minorHAnsi" w:eastAsia="Times New Roman" w:hAnsiTheme="minorHAnsi" w:cstheme="minorHAnsi"/>
                <w:lang w:val="es-ES" w:eastAsia="es-ES"/>
              </w:rPr>
              <w:t>Espacio mínimo de trabajo requerido: 140 cm. de ancho x 64 cm. de profundidad x 64 cm. de alto, se adapta a cualquier espacio que cumpla con las condiciones dadas</w:t>
            </w:r>
          </w:p>
          <w:p w:rsidR="00D51889" w:rsidRPr="00D51889" w:rsidRDefault="00D51889" w:rsidP="00D51889">
            <w:pPr>
              <w:numPr>
                <w:ilvl w:val="0"/>
                <w:numId w:val="9"/>
              </w:numPr>
              <w:suppressAutoHyphens/>
              <w:spacing w:after="0" w:line="276" w:lineRule="auto"/>
              <w:contextualSpacing/>
              <w:jc w:val="both"/>
              <w:rPr>
                <w:rFonts w:asciiTheme="minorHAnsi" w:eastAsia="Times New Roman" w:hAnsiTheme="minorHAnsi" w:cstheme="minorHAnsi"/>
                <w:lang w:val="es-ES" w:eastAsia="es-ES"/>
              </w:rPr>
            </w:pPr>
            <w:r w:rsidRPr="00D51889">
              <w:rPr>
                <w:rFonts w:asciiTheme="minorHAnsi" w:eastAsia="Times New Roman" w:hAnsiTheme="minorHAnsi" w:cstheme="minorHAnsi"/>
                <w:lang w:val="es-ES" w:eastAsia="es-ES"/>
              </w:rPr>
              <w:t>Interfaz de control fácil de usar.</w:t>
            </w:r>
          </w:p>
          <w:p w:rsidR="00D51889" w:rsidRPr="00D51889" w:rsidRDefault="00D51889" w:rsidP="00D51889">
            <w:pPr>
              <w:numPr>
                <w:ilvl w:val="0"/>
                <w:numId w:val="9"/>
              </w:numPr>
              <w:suppressAutoHyphens/>
              <w:spacing w:after="0" w:line="276" w:lineRule="auto"/>
              <w:contextualSpacing/>
              <w:jc w:val="both"/>
              <w:rPr>
                <w:rFonts w:asciiTheme="minorHAnsi" w:eastAsia="Times New Roman" w:hAnsiTheme="minorHAnsi" w:cstheme="minorHAnsi"/>
                <w:lang w:val="es-ES" w:eastAsia="es-ES"/>
              </w:rPr>
            </w:pPr>
            <w:r w:rsidRPr="00D51889">
              <w:rPr>
                <w:rFonts w:asciiTheme="minorHAnsi" w:eastAsia="Times New Roman" w:hAnsiTheme="minorHAnsi" w:cstheme="minorHAnsi"/>
                <w:lang w:val="es-ES" w:eastAsia="es-ES"/>
              </w:rPr>
              <w:t>Resultados codificados por colores en la pantalla del instrumento.</w:t>
            </w:r>
          </w:p>
          <w:p w:rsidR="00D51889" w:rsidRPr="00D51889" w:rsidRDefault="00D51889" w:rsidP="00D51889">
            <w:pPr>
              <w:numPr>
                <w:ilvl w:val="0"/>
                <w:numId w:val="9"/>
              </w:numPr>
              <w:suppressAutoHyphens/>
              <w:spacing w:after="0" w:line="276" w:lineRule="auto"/>
              <w:contextualSpacing/>
              <w:jc w:val="both"/>
              <w:rPr>
                <w:rFonts w:asciiTheme="minorHAnsi" w:eastAsia="Times New Roman" w:hAnsiTheme="minorHAnsi" w:cstheme="minorHAnsi"/>
                <w:lang w:val="es-ES" w:eastAsia="es-ES"/>
              </w:rPr>
            </w:pPr>
            <w:r w:rsidRPr="00D51889">
              <w:rPr>
                <w:rFonts w:asciiTheme="minorHAnsi" w:eastAsia="Times New Roman" w:hAnsiTheme="minorHAnsi" w:cstheme="minorHAnsi"/>
                <w:lang w:val="es-ES" w:eastAsia="es-ES"/>
              </w:rPr>
              <w:t>Almacenamiento y visualización en pantalla de hasta 45,000 resultados de pacientes.</w:t>
            </w:r>
          </w:p>
          <w:p w:rsidR="00D51889" w:rsidRPr="00D51889" w:rsidRDefault="00D51889" w:rsidP="00D51889">
            <w:pPr>
              <w:spacing w:after="0" w:line="240" w:lineRule="auto"/>
              <w:jc w:val="both"/>
              <w:rPr>
                <w:rFonts w:asciiTheme="minorHAnsi" w:eastAsia="Times New Roman" w:hAnsiTheme="minorHAnsi" w:cstheme="minorHAnsi"/>
                <w:lang w:val="es-ES" w:eastAsia="es-ES"/>
              </w:rPr>
            </w:pPr>
          </w:p>
          <w:p w:rsidR="00D51889" w:rsidRPr="00D51889" w:rsidRDefault="00D51889" w:rsidP="00D51889">
            <w:pPr>
              <w:spacing w:after="0" w:line="240" w:lineRule="auto"/>
              <w:contextualSpacing/>
              <w:jc w:val="both"/>
              <w:rPr>
                <w:rFonts w:asciiTheme="minorHAnsi" w:eastAsia="Times New Roman" w:hAnsiTheme="minorHAnsi" w:cstheme="minorHAnsi"/>
                <w:lang w:val="es-ES" w:eastAsia="es-ES"/>
              </w:rPr>
            </w:pPr>
            <w:r w:rsidRPr="00D51889">
              <w:rPr>
                <w:rFonts w:asciiTheme="minorHAnsi" w:eastAsia="Times New Roman" w:hAnsiTheme="minorHAnsi" w:cstheme="minorHAnsi"/>
                <w:color w:val="000000"/>
                <w:lang w:val="es-ES" w:eastAsia="es-ES"/>
              </w:rPr>
              <w:t xml:space="preserve">El sistema arriba descrito cuenta </w:t>
            </w:r>
            <w:r w:rsidR="008335B7" w:rsidRPr="00D51889">
              <w:rPr>
                <w:rFonts w:asciiTheme="minorHAnsi" w:eastAsia="Times New Roman" w:hAnsiTheme="minorHAnsi" w:cstheme="minorHAnsi"/>
                <w:color w:val="000000"/>
                <w:lang w:val="es-ES" w:eastAsia="es-ES"/>
              </w:rPr>
              <w:t>con:</w:t>
            </w:r>
          </w:p>
          <w:p w:rsidR="00D51889" w:rsidRPr="00D51889" w:rsidRDefault="00D51889" w:rsidP="00D51889">
            <w:pPr>
              <w:numPr>
                <w:ilvl w:val="0"/>
                <w:numId w:val="10"/>
              </w:numPr>
              <w:spacing w:after="0" w:line="240" w:lineRule="auto"/>
              <w:jc w:val="both"/>
              <w:rPr>
                <w:rFonts w:asciiTheme="minorHAnsi" w:eastAsia="Times New Roman" w:hAnsiTheme="minorHAnsi" w:cstheme="minorHAnsi"/>
                <w:lang w:val="es-ES" w:eastAsia="es-ES"/>
              </w:rPr>
            </w:pPr>
            <w:r w:rsidRPr="00D51889">
              <w:rPr>
                <w:rFonts w:asciiTheme="minorHAnsi" w:eastAsia="Times New Roman" w:hAnsiTheme="minorHAnsi" w:cstheme="minorHAnsi"/>
                <w:color w:val="000000"/>
                <w:lang w:val="es-ES" w:eastAsia="es-ES"/>
              </w:rPr>
              <w:t>Regulador de Voltaje adecuado a las características de consumo de energía del equipo.</w:t>
            </w:r>
          </w:p>
          <w:p w:rsidR="00D51889" w:rsidRPr="00D51889" w:rsidRDefault="00D51889" w:rsidP="00D51889">
            <w:pPr>
              <w:numPr>
                <w:ilvl w:val="0"/>
                <w:numId w:val="10"/>
              </w:numPr>
              <w:spacing w:after="0" w:line="240" w:lineRule="auto"/>
              <w:jc w:val="both"/>
              <w:rPr>
                <w:rFonts w:asciiTheme="minorHAnsi" w:eastAsia="Times New Roman" w:hAnsiTheme="minorHAnsi" w:cstheme="minorHAnsi"/>
                <w:lang w:val="es-ES" w:eastAsia="es-ES"/>
              </w:rPr>
            </w:pPr>
            <w:r w:rsidRPr="00D51889">
              <w:rPr>
                <w:rFonts w:asciiTheme="minorHAnsi" w:eastAsia="Times New Roman" w:hAnsiTheme="minorHAnsi" w:cstheme="minorHAnsi"/>
                <w:color w:val="000000"/>
                <w:lang w:val="es-ES" w:eastAsia="es-ES"/>
              </w:rPr>
              <w:t>Será entregado en COMODATO.</w:t>
            </w:r>
          </w:p>
          <w:p w:rsidR="00D51889" w:rsidRPr="00D51889" w:rsidRDefault="00D51889" w:rsidP="00D51889">
            <w:pPr>
              <w:spacing w:after="0" w:line="240" w:lineRule="auto"/>
              <w:ind w:left="1080" w:hanging="360"/>
              <w:contextualSpacing/>
              <w:jc w:val="both"/>
              <w:rPr>
                <w:rFonts w:asciiTheme="minorHAnsi" w:eastAsia="Times New Roman" w:hAnsiTheme="minorHAnsi" w:cstheme="minorHAnsi"/>
                <w:color w:val="000000"/>
                <w:lang w:val="es-ES" w:eastAsia="es-ES"/>
              </w:rPr>
            </w:pPr>
          </w:p>
          <w:p w:rsidR="00D51889" w:rsidRPr="00D51889" w:rsidRDefault="00D51889" w:rsidP="00D51889">
            <w:pPr>
              <w:widowControl w:val="0"/>
              <w:suppressAutoHyphens/>
              <w:spacing w:after="0" w:line="240" w:lineRule="auto"/>
              <w:rPr>
                <w:rFonts w:asciiTheme="minorHAnsi" w:eastAsia="DejaVu Sans" w:hAnsiTheme="minorHAnsi" w:cstheme="minorHAnsi"/>
                <w:b/>
                <w:bCs/>
                <w:kern w:val="1"/>
                <w:lang w:val="es-ES" w:eastAsia="zh-CN" w:bidi="hi-IN"/>
              </w:rPr>
            </w:pPr>
            <w:r w:rsidRPr="00D51889">
              <w:rPr>
                <w:rFonts w:asciiTheme="minorHAnsi" w:eastAsia="DejaVu Sans" w:hAnsiTheme="minorHAnsi" w:cstheme="minorHAnsi"/>
                <w:kern w:val="1"/>
                <w:lang w:val="es-ES" w:eastAsia="zh-CN" w:bidi="hi-IN"/>
              </w:rPr>
              <w:t xml:space="preserve">Se adjunta documentación </w:t>
            </w:r>
            <w:proofErr w:type="gramStart"/>
            <w:r w:rsidRPr="00D51889">
              <w:rPr>
                <w:rFonts w:asciiTheme="minorHAnsi" w:eastAsia="DejaVu Sans" w:hAnsiTheme="minorHAnsi" w:cstheme="minorHAnsi"/>
                <w:kern w:val="1"/>
                <w:lang w:val="es-ES" w:eastAsia="zh-CN" w:bidi="hi-IN"/>
              </w:rPr>
              <w:t>técnico científica</w:t>
            </w:r>
            <w:proofErr w:type="gramEnd"/>
            <w:r w:rsidRPr="00D51889">
              <w:rPr>
                <w:rFonts w:asciiTheme="minorHAnsi" w:eastAsia="DejaVu Sans" w:hAnsiTheme="minorHAnsi" w:cstheme="minorHAnsi"/>
                <w:kern w:val="1"/>
                <w:lang w:val="es-ES" w:eastAsia="zh-CN" w:bidi="hi-IN"/>
              </w:rPr>
              <w:t xml:space="preserve"> de respaldo de la prueba, en la que se plantea su sensibilidad y especificidad de la identificación del Virus del Papiloma Humano para demostrar presencia de virus de alto riesgo oncogénico en muestras de secreción cérvico vaginal.</w:t>
            </w:r>
          </w:p>
        </w:tc>
      </w:tr>
      <w:tr w:rsidR="00D51889" w:rsidRPr="00D51889" w:rsidTr="00D51889">
        <w:trPr>
          <w:trHeight w:val="229"/>
        </w:trPr>
        <w:tc>
          <w:tcPr>
            <w:tcW w:w="9544" w:type="dxa"/>
            <w:tcBorders>
              <w:top w:val="single" w:sz="4" w:space="0" w:color="000001"/>
              <w:left w:val="single" w:sz="4" w:space="0" w:color="000001"/>
              <w:bottom w:val="single" w:sz="4" w:space="0" w:color="000001"/>
              <w:right w:val="single" w:sz="4" w:space="0" w:color="000001"/>
            </w:tcBorders>
          </w:tcPr>
          <w:p w:rsidR="00D51889" w:rsidRPr="00D51889" w:rsidRDefault="00D51889" w:rsidP="00D51889">
            <w:pPr>
              <w:widowControl w:val="0"/>
              <w:suppressAutoHyphens/>
              <w:spacing w:after="0" w:line="240" w:lineRule="auto"/>
              <w:rPr>
                <w:rFonts w:asciiTheme="minorHAnsi" w:eastAsia="DejaVu Sans" w:hAnsiTheme="minorHAnsi" w:cstheme="minorHAnsi"/>
                <w:kern w:val="1"/>
                <w:lang w:val="es-ES" w:eastAsia="zh-CN" w:bidi="hi-IN"/>
              </w:rPr>
            </w:pPr>
            <w:r w:rsidRPr="00D51889">
              <w:rPr>
                <w:rFonts w:asciiTheme="minorHAnsi" w:eastAsia="DejaVu Sans" w:hAnsiTheme="minorHAnsi" w:cstheme="minorHAnsi"/>
                <w:color w:val="000000"/>
                <w:kern w:val="1"/>
                <w:lang w:val="es-ES" w:eastAsia="zh-CN" w:bidi="hi-IN"/>
              </w:rPr>
              <w:lastRenderedPageBreak/>
              <w:t xml:space="preserve">Se ofrece garantía de vencimiento de </w:t>
            </w:r>
            <w:proofErr w:type="spellStart"/>
            <w:r w:rsidRPr="00D51889">
              <w:rPr>
                <w:rFonts w:asciiTheme="minorHAnsi" w:eastAsia="DejaVu Sans" w:hAnsiTheme="minorHAnsi" w:cstheme="minorHAnsi"/>
                <w:color w:val="000000"/>
                <w:kern w:val="1"/>
                <w:lang w:val="es-ES" w:eastAsia="zh-CN" w:bidi="hi-IN"/>
              </w:rPr>
              <w:t>CareHPV</w:t>
            </w:r>
            <w:proofErr w:type="spellEnd"/>
            <w:r w:rsidRPr="00D51889">
              <w:rPr>
                <w:rFonts w:asciiTheme="minorHAnsi" w:eastAsia="DejaVu Sans" w:hAnsiTheme="minorHAnsi" w:cstheme="minorHAnsi"/>
                <w:color w:val="000000"/>
                <w:kern w:val="1"/>
                <w:lang w:val="es-ES" w:eastAsia="zh-CN" w:bidi="hi-IN"/>
              </w:rPr>
              <w:t xml:space="preserve"> Test y de los consumibles </w:t>
            </w:r>
            <w:proofErr w:type="spellStart"/>
            <w:r w:rsidRPr="00D51889">
              <w:rPr>
                <w:rFonts w:asciiTheme="minorHAnsi" w:eastAsia="DejaVu Sans" w:hAnsiTheme="minorHAnsi" w:cstheme="minorHAnsi"/>
                <w:color w:val="000000"/>
                <w:kern w:val="1"/>
                <w:lang w:val="es-ES" w:eastAsia="zh-CN" w:bidi="hi-IN"/>
              </w:rPr>
              <w:t>Care</w:t>
            </w:r>
            <w:proofErr w:type="spellEnd"/>
            <w:r w:rsidRPr="00D51889">
              <w:rPr>
                <w:rFonts w:asciiTheme="minorHAnsi" w:eastAsia="DejaVu Sans" w:hAnsiTheme="minorHAnsi" w:cstheme="minorHAnsi"/>
                <w:color w:val="000000"/>
                <w:kern w:val="1"/>
                <w:lang w:val="es-ES" w:eastAsia="zh-CN" w:bidi="hi-IN"/>
              </w:rPr>
              <w:t xml:space="preserve"> Brush y </w:t>
            </w:r>
            <w:proofErr w:type="spellStart"/>
            <w:r w:rsidRPr="00D51889">
              <w:rPr>
                <w:rFonts w:asciiTheme="minorHAnsi" w:eastAsia="DejaVu Sans" w:hAnsiTheme="minorHAnsi" w:cstheme="minorHAnsi"/>
                <w:color w:val="000000"/>
                <w:kern w:val="1"/>
                <w:lang w:val="es-ES" w:eastAsia="zh-CN" w:bidi="hi-IN"/>
              </w:rPr>
              <w:t>CareHPV</w:t>
            </w:r>
            <w:proofErr w:type="spellEnd"/>
            <w:r w:rsidRPr="00D51889">
              <w:rPr>
                <w:rFonts w:asciiTheme="minorHAnsi" w:eastAsia="DejaVu Sans" w:hAnsiTheme="minorHAnsi" w:cstheme="minorHAnsi"/>
                <w:color w:val="000000"/>
                <w:kern w:val="1"/>
                <w:lang w:val="es-ES" w:eastAsia="zh-CN" w:bidi="hi-IN"/>
              </w:rPr>
              <w:t xml:space="preserve"> Test </w:t>
            </w:r>
            <w:proofErr w:type="spellStart"/>
            <w:r w:rsidRPr="00D51889">
              <w:rPr>
                <w:rFonts w:asciiTheme="minorHAnsi" w:eastAsia="DejaVu Sans" w:hAnsiTheme="minorHAnsi" w:cstheme="minorHAnsi"/>
                <w:color w:val="000000"/>
                <w:kern w:val="1"/>
                <w:lang w:val="es-ES" w:eastAsia="zh-CN" w:bidi="hi-IN"/>
              </w:rPr>
              <w:t>Collection</w:t>
            </w:r>
            <w:proofErr w:type="spellEnd"/>
            <w:r w:rsidRPr="00D51889">
              <w:rPr>
                <w:rFonts w:asciiTheme="minorHAnsi" w:eastAsia="DejaVu Sans" w:hAnsiTheme="minorHAnsi" w:cstheme="minorHAnsi"/>
                <w:color w:val="000000"/>
                <w:kern w:val="1"/>
                <w:lang w:val="es-ES" w:eastAsia="zh-CN" w:bidi="hi-IN"/>
              </w:rPr>
              <w:t xml:space="preserve"> Médium, de 9 a 10 meses </w:t>
            </w:r>
            <w:r w:rsidRPr="00D51889">
              <w:rPr>
                <w:rFonts w:asciiTheme="minorHAnsi" w:eastAsia="DejaVu Sans" w:hAnsiTheme="minorHAnsi" w:cstheme="minorHAnsi"/>
                <w:kern w:val="1"/>
                <w:lang w:val="es-ES" w:eastAsia="zh-CN" w:bidi="hi-IN"/>
              </w:rPr>
              <w:t>y de entregarse consumibles con vencimiento menor a los 9 y 10 meses, se presentará Carta Compromiso de sustitución del producto.</w:t>
            </w:r>
          </w:p>
          <w:p w:rsidR="00D51889" w:rsidRPr="00D51889" w:rsidRDefault="00D51889" w:rsidP="00D51889">
            <w:pPr>
              <w:widowControl w:val="0"/>
              <w:suppressAutoHyphens/>
              <w:spacing w:after="0" w:line="240" w:lineRule="auto"/>
              <w:rPr>
                <w:rFonts w:asciiTheme="minorHAnsi" w:eastAsia="DejaVu Sans" w:hAnsiTheme="minorHAnsi" w:cstheme="minorHAnsi"/>
                <w:kern w:val="1"/>
                <w:lang w:val="es-ES" w:eastAsia="zh-CN" w:bidi="hi-IN"/>
              </w:rPr>
            </w:pPr>
          </w:p>
          <w:p w:rsidR="00D51889" w:rsidRPr="00D51889" w:rsidRDefault="00D51889" w:rsidP="00D51889">
            <w:pPr>
              <w:widowControl w:val="0"/>
              <w:suppressAutoHyphens/>
              <w:spacing w:after="0" w:line="240" w:lineRule="auto"/>
              <w:jc w:val="both"/>
              <w:rPr>
                <w:rFonts w:asciiTheme="minorHAnsi" w:eastAsia="DejaVu Sans" w:hAnsiTheme="minorHAnsi" w:cstheme="minorHAnsi"/>
                <w:kern w:val="1"/>
                <w:lang w:val="es-ES" w:eastAsia="zh-CN" w:bidi="hi-IN"/>
              </w:rPr>
            </w:pPr>
            <w:r w:rsidRPr="00D51889">
              <w:rPr>
                <w:rFonts w:asciiTheme="minorHAnsi" w:eastAsia="DejaVu Sans" w:hAnsiTheme="minorHAnsi" w:cstheme="minorHAnsi"/>
                <w:kern w:val="1"/>
                <w:lang w:val="es-ES" w:eastAsia="zh-CN" w:bidi="hi-IN"/>
              </w:rPr>
              <w:t xml:space="preserve">Se ofrece mantener a libre demanda un stock de reactivos y consumibles según las especificaciones técnicas, para evitar suspensión del servicio, puesto que el reactivo y/o consumible entregado con menor vencimiento de 9 y 10 meses, ya que las condiciones del producto entregado serán conforme lo contratado, será cambiado y retirado de los laboratorios del MINSAL en el tiempo oportuno. </w:t>
            </w:r>
          </w:p>
          <w:p w:rsidR="00D51889" w:rsidRPr="00D51889" w:rsidRDefault="00D51889" w:rsidP="00D51889">
            <w:pPr>
              <w:widowControl w:val="0"/>
              <w:suppressAutoHyphens/>
              <w:spacing w:after="0" w:line="240" w:lineRule="auto"/>
              <w:rPr>
                <w:rFonts w:asciiTheme="minorHAnsi" w:eastAsia="DejaVu Sans" w:hAnsiTheme="minorHAnsi" w:cstheme="minorHAnsi"/>
                <w:b/>
                <w:bCs/>
                <w:kern w:val="1"/>
                <w:lang w:val="es-ES" w:eastAsia="zh-CN" w:bidi="hi-IN"/>
              </w:rPr>
            </w:pPr>
            <w:r w:rsidRPr="00D51889">
              <w:rPr>
                <w:rFonts w:asciiTheme="minorHAnsi" w:eastAsia="DejaVu Sans" w:hAnsiTheme="minorHAnsi" w:cstheme="minorHAnsi"/>
                <w:kern w:val="1"/>
                <w:lang w:val="es-ES" w:eastAsia="zh-CN" w:bidi="hi-IN"/>
              </w:rPr>
              <w:t>Adjuntamos Carta Compromiso de Cambio, para todos aquellos reactivos que no sean consumidos antes de su fecha de caducidad, respetando los tiempos de vencimiento de 9 a 10 meses según se requiere en la base y cuyo proceso se realizará en coordinación con el Administrador de Contrato con una notificación mínima de 2 meses de anticipación a la fecha de vencimiento.</w:t>
            </w:r>
          </w:p>
        </w:tc>
      </w:tr>
    </w:tbl>
    <w:p w:rsidR="00D51889" w:rsidRPr="00D51889" w:rsidRDefault="00D51889" w:rsidP="00D51889">
      <w:pPr>
        <w:rPr>
          <w:rFonts w:asciiTheme="minorHAnsi" w:eastAsiaTheme="minorHAnsi" w:hAnsiTheme="minorHAnsi" w:cstheme="minorBidi"/>
        </w:rPr>
      </w:pPr>
    </w:p>
    <w:p w:rsidR="002174F7" w:rsidRDefault="002174F7" w:rsidP="00B46520">
      <w:pPr>
        <w:spacing w:line="360" w:lineRule="auto"/>
        <w:jc w:val="center"/>
      </w:pPr>
    </w:p>
    <w:p w:rsidR="002174F7" w:rsidRDefault="002174F7" w:rsidP="00B46520">
      <w:pPr>
        <w:spacing w:line="360" w:lineRule="auto"/>
        <w:jc w:val="center"/>
      </w:pPr>
    </w:p>
    <w:p w:rsidR="0084570C" w:rsidRDefault="0084570C" w:rsidP="00B46520">
      <w:pPr>
        <w:spacing w:line="360" w:lineRule="auto"/>
      </w:pPr>
    </w:p>
    <w:sectPr w:rsidR="0084570C">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D93" w:rsidRDefault="00330D93" w:rsidP="002174F7">
      <w:pPr>
        <w:spacing w:after="0" w:line="240" w:lineRule="auto"/>
      </w:pPr>
      <w:r>
        <w:separator/>
      </w:r>
    </w:p>
  </w:endnote>
  <w:endnote w:type="continuationSeparator" w:id="0">
    <w:p w:rsidR="00330D93" w:rsidRDefault="00330D93" w:rsidP="0021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panose1 w:val="00000000000000000000"/>
    <w:charset w:val="80"/>
    <w:family w:val="auto"/>
    <w:notTrueType/>
    <w:pitch w:val="variable"/>
    <w:sig w:usb0="00000001" w:usb1="08070000" w:usb2="00000010" w:usb3="00000000" w:csb0="00020000" w:csb1="00000000"/>
  </w:font>
  <w:font w:name="DejaVu Sans">
    <w:charset w:val="00"/>
    <w:family w:val="swiss"/>
    <w:pitch w:val="variable"/>
    <w:sig w:usb0="E7002EFF" w:usb1="D200F5FF" w:usb2="0A246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775701"/>
      <w:docPartObj>
        <w:docPartGallery w:val="Page Numbers (Bottom of Page)"/>
        <w:docPartUnique/>
      </w:docPartObj>
    </w:sdtPr>
    <w:sdtEndPr/>
    <w:sdtContent>
      <w:p w:rsidR="0008357D" w:rsidRDefault="0008357D">
        <w:pPr>
          <w:pStyle w:val="Piedepgina"/>
          <w:jc w:val="right"/>
        </w:pPr>
        <w:r>
          <w:fldChar w:fldCharType="begin"/>
        </w:r>
        <w:r>
          <w:instrText>PAGE   \* MERGEFORMAT</w:instrText>
        </w:r>
        <w:r>
          <w:fldChar w:fldCharType="separate"/>
        </w:r>
        <w:r>
          <w:rPr>
            <w:lang w:val="es-ES"/>
          </w:rPr>
          <w:t>2</w:t>
        </w:r>
        <w:r>
          <w:fldChar w:fldCharType="end"/>
        </w:r>
      </w:p>
    </w:sdtContent>
  </w:sdt>
  <w:p w:rsidR="0008357D" w:rsidRDefault="000835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D93" w:rsidRDefault="00330D93" w:rsidP="002174F7">
      <w:pPr>
        <w:spacing w:after="0" w:line="240" w:lineRule="auto"/>
      </w:pPr>
      <w:r>
        <w:separator/>
      </w:r>
    </w:p>
  </w:footnote>
  <w:footnote w:type="continuationSeparator" w:id="0">
    <w:p w:rsidR="00330D93" w:rsidRDefault="00330D93" w:rsidP="00217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57D" w:rsidRDefault="0008357D" w:rsidP="002174F7">
    <w:pPr>
      <w:pStyle w:val="Encabezado"/>
      <w:jc w:val="right"/>
      <w:rPr>
        <w:sz w:val="16"/>
        <w:szCs w:val="16"/>
      </w:rPr>
    </w:pPr>
    <w:r w:rsidRPr="002174F7">
      <w:rPr>
        <w:noProof/>
        <w:sz w:val="16"/>
        <w:szCs w:val="16"/>
      </w:rPr>
      <w:drawing>
        <wp:anchor distT="0" distB="0" distL="114300" distR="114300" simplePos="0" relativeHeight="251658240" behindDoc="1" locked="0" layoutInCell="1" allowOverlap="1" wp14:anchorId="7F6BE262">
          <wp:simplePos x="0" y="0"/>
          <wp:positionH relativeFrom="column">
            <wp:posOffset>-203835</wp:posOffset>
          </wp:positionH>
          <wp:positionV relativeFrom="paragraph">
            <wp:posOffset>-163830</wp:posOffset>
          </wp:positionV>
          <wp:extent cx="2438400" cy="11525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152525"/>
                  </a:xfrm>
                  <a:prstGeom prst="rect">
                    <a:avLst/>
                  </a:prstGeom>
                  <a:noFill/>
                </pic:spPr>
              </pic:pic>
            </a:graphicData>
          </a:graphic>
          <wp14:sizeRelH relativeFrom="page">
            <wp14:pctWidth>0</wp14:pctWidth>
          </wp14:sizeRelH>
          <wp14:sizeRelV relativeFrom="page">
            <wp14:pctHeight>0</wp14:pctHeight>
          </wp14:sizeRelV>
        </wp:anchor>
      </w:drawing>
    </w:r>
  </w:p>
  <w:p w:rsidR="0008357D" w:rsidRPr="002174F7" w:rsidRDefault="0008357D" w:rsidP="002174F7">
    <w:pPr>
      <w:pStyle w:val="Encabezado"/>
      <w:jc w:val="right"/>
      <w:rPr>
        <w:sz w:val="16"/>
        <w:szCs w:val="16"/>
      </w:rPr>
    </w:pPr>
    <w:r w:rsidRPr="002174F7">
      <w:rPr>
        <w:sz w:val="16"/>
        <w:szCs w:val="16"/>
      </w:rPr>
      <w:t>MINISTERIO DE SALUD</w:t>
    </w:r>
  </w:p>
  <w:p w:rsidR="0008357D" w:rsidRPr="002174F7" w:rsidRDefault="0008357D" w:rsidP="002174F7">
    <w:pPr>
      <w:pStyle w:val="Encabezado"/>
      <w:jc w:val="right"/>
      <w:rPr>
        <w:sz w:val="16"/>
        <w:szCs w:val="16"/>
      </w:rPr>
    </w:pPr>
    <w:r w:rsidRPr="002174F7">
      <w:rPr>
        <w:sz w:val="16"/>
        <w:szCs w:val="16"/>
      </w:rPr>
      <w:t>SAN SALVADOR, EL SALVADOR, C.A.</w:t>
    </w:r>
  </w:p>
  <w:p w:rsidR="0008357D" w:rsidRPr="002174F7" w:rsidRDefault="0008357D" w:rsidP="002174F7">
    <w:pPr>
      <w:pStyle w:val="Encabezado"/>
      <w:jc w:val="right"/>
      <w:rPr>
        <w:sz w:val="16"/>
        <w:szCs w:val="16"/>
      </w:rPr>
    </w:pPr>
    <w:bookmarkStart w:id="5" w:name="_Hlk23929390"/>
    <w:r w:rsidRPr="002174F7">
      <w:rPr>
        <w:sz w:val="16"/>
        <w:szCs w:val="16"/>
      </w:rPr>
      <w:t>ABORDAJE DE ENFERMEDADES NO TRANSMISIBLES</w:t>
    </w:r>
  </w:p>
  <w:p w:rsidR="0008357D" w:rsidRPr="002174F7" w:rsidRDefault="0008357D" w:rsidP="002174F7">
    <w:pPr>
      <w:pStyle w:val="Encabezado"/>
      <w:jc w:val="right"/>
      <w:rPr>
        <w:sz w:val="16"/>
        <w:szCs w:val="16"/>
      </w:rPr>
    </w:pPr>
    <w:r w:rsidRPr="002174F7">
      <w:rPr>
        <w:sz w:val="16"/>
        <w:szCs w:val="16"/>
      </w:rPr>
      <w:t>PHGF GRANT TF0A8267</w:t>
    </w:r>
  </w:p>
  <w:bookmarkEnd w:id="5"/>
  <w:p w:rsidR="003C54C7" w:rsidRDefault="003C54C7" w:rsidP="002174F7">
    <w:pPr>
      <w:pStyle w:val="Encabezado"/>
      <w:jc w:val="right"/>
      <w:rPr>
        <w:sz w:val="16"/>
        <w:szCs w:val="16"/>
      </w:rPr>
    </w:pPr>
    <w:r w:rsidRPr="003C54C7">
      <w:rPr>
        <w:sz w:val="16"/>
        <w:szCs w:val="16"/>
      </w:rPr>
      <w:t xml:space="preserve">SELECCIÓN DIRECTA N° ANCDP-02-DIR-GO </w:t>
    </w:r>
  </w:p>
  <w:p w:rsidR="0008357D" w:rsidRPr="002174F7" w:rsidRDefault="0008357D" w:rsidP="002174F7">
    <w:pPr>
      <w:pStyle w:val="Encabezado"/>
      <w:jc w:val="right"/>
      <w:rPr>
        <w:sz w:val="16"/>
        <w:szCs w:val="16"/>
      </w:rPr>
    </w:pPr>
    <w:r w:rsidRPr="002174F7">
      <w:rPr>
        <w:sz w:val="16"/>
        <w:szCs w:val="16"/>
      </w:rPr>
      <w:t xml:space="preserve">CONTRATO DE </w:t>
    </w:r>
    <w:r>
      <w:rPr>
        <w:sz w:val="16"/>
        <w:szCs w:val="16"/>
      </w:rPr>
      <w:t>SUMINISTRO DE BIENES</w:t>
    </w:r>
    <w:r w:rsidRPr="002174F7">
      <w:rPr>
        <w:sz w:val="16"/>
        <w:szCs w:val="16"/>
      </w:rPr>
      <w:t xml:space="preserve"> No.4</w:t>
    </w:r>
    <w:r w:rsidR="003C54C7">
      <w:rPr>
        <w:sz w:val="16"/>
        <w:szCs w:val="16"/>
      </w:rPr>
      <w:t>9</w:t>
    </w:r>
    <w:r w:rsidRPr="002174F7">
      <w:rPr>
        <w:sz w:val="16"/>
        <w:szCs w:val="16"/>
      </w:rPr>
      <w:t>/2019 ACP-UGP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237A"/>
    <w:multiLevelType w:val="multilevel"/>
    <w:tmpl w:val="9552DE3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4FD450C"/>
    <w:multiLevelType w:val="hybridMultilevel"/>
    <w:tmpl w:val="36FA63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BC0AFD"/>
    <w:multiLevelType w:val="hybridMultilevel"/>
    <w:tmpl w:val="0FD02618"/>
    <w:lvl w:ilvl="0" w:tplc="0C0A0001">
      <w:start w:val="1"/>
      <w:numFmt w:val="bullet"/>
      <w:lvlText w:val=""/>
      <w:lvlJc w:val="left"/>
      <w:pPr>
        <w:ind w:left="360" w:hanging="360"/>
      </w:pPr>
      <w:rPr>
        <w:rFonts w:ascii="Symbol" w:hAnsi="Symbol" w:cs="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3" w15:restartNumberingAfterBreak="0">
    <w:nsid w:val="33212FE2"/>
    <w:multiLevelType w:val="multilevel"/>
    <w:tmpl w:val="7A2C77AA"/>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DE96471"/>
    <w:multiLevelType w:val="multilevel"/>
    <w:tmpl w:val="1C8CA7D4"/>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5" w15:restartNumberingAfterBreak="0">
    <w:nsid w:val="46417793"/>
    <w:multiLevelType w:val="multilevel"/>
    <w:tmpl w:val="126AA8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3336B51"/>
    <w:multiLevelType w:val="hybridMultilevel"/>
    <w:tmpl w:val="B51EDBCA"/>
    <w:lvl w:ilvl="0" w:tplc="026089D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76E4474"/>
    <w:multiLevelType w:val="multilevel"/>
    <w:tmpl w:val="BF327C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1A06C0"/>
    <w:multiLevelType w:val="multilevel"/>
    <w:tmpl w:val="2848B5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C75741A"/>
    <w:multiLevelType w:val="multilevel"/>
    <w:tmpl w:val="AD22A1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7"/>
  </w:num>
  <w:num w:numId="3">
    <w:abstractNumId w:val="2"/>
  </w:num>
  <w:num w:numId="4">
    <w:abstractNumId w:val="0"/>
  </w:num>
  <w:num w:numId="5">
    <w:abstractNumId w:val="4"/>
  </w:num>
  <w:num w:numId="6">
    <w:abstractNumId w:val="9"/>
  </w:num>
  <w:num w:numId="7">
    <w:abstractNumId w:val="8"/>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F7"/>
    <w:rsid w:val="0000652A"/>
    <w:rsid w:val="00017193"/>
    <w:rsid w:val="00035AA8"/>
    <w:rsid w:val="0008357D"/>
    <w:rsid w:val="000D6741"/>
    <w:rsid w:val="00112443"/>
    <w:rsid w:val="001126D8"/>
    <w:rsid w:val="001172DD"/>
    <w:rsid w:val="0016151F"/>
    <w:rsid w:val="001879B2"/>
    <w:rsid w:val="001A6B3A"/>
    <w:rsid w:val="001C49F2"/>
    <w:rsid w:val="001C6DA9"/>
    <w:rsid w:val="001D19CE"/>
    <w:rsid w:val="00201502"/>
    <w:rsid w:val="002174F7"/>
    <w:rsid w:val="00221971"/>
    <w:rsid w:val="00263549"/>
    <w:rsid w:val="00274B72"/>
    <w:rsid w:val="002930B3"/>
    <w:rsid w:val="002A4747"/>
    <w:rsid w:val="002B182F"/>
    <w:rsid w:val="002C23BA"/>
    <w:rsid w:val="002C32A1"/>
    <w:rsid w:val="00330D93"/>
    <w:rsid w:val="00356B8D"/>
    <w:rsid w:val="00363A87"/>
    <w:rsid w:val="003739DC"/>
    <w:rsid w:val="003B6205"/>
    <w:rsid w:val="003C54C7"/>
    <w:rsid w:val="003C663E"/>
    <w:rsid w:val="004219B9"/>
    <w:rsid w:val="00455913"/>
    <w:rsid w:val="0046587A"/>
    <w:rsid w:val="004F0D12"/>
    <w:rsid w:val="004F0EC1"/>
    <w:rsid w:val="0058220C"/>
    <w:rsid w:val="0059604B"/>
    <w:rsid w:val="005D4EA4"/>
    <w:rsid w:val="00656D0A"/>
    <w:rsid w:val="00681A82"/>
    <w:rsid w:val="006B2B3E"/>
    <w:rsid w:val="006B5060"/>
    <w:rsid w:val="006E699D"/>
    <w:rsid w:val="006E6BB3"/>
    <w:rsid w:val="006F527C"/>
    <w:rsid w:val="00707D58"/>
    <w:rsid w:val="00717109"/>
    <w:rsid w:val="00755683"/>
    <w:rsid w:val="00792003"/>
    <w:rsid w:val="00792707"/>
    <w:rsid w:val="0079649D"/>
    <w:rsid w:val="007D10B0"/>
    <w:rsid w:val="007F662F"/>
    <w:rsid w:val="008335B7"/>
    <w:rsid w:val="0084570C"/>
    <w:rsid w:val="0085501F"/>
    <w:rsid w:val="00861F95"/>
    <w:rsid w:val="00942472"/>
    <w:rsid w:val="00993346"/>
    <w:rsid w:val="009E0454"/>
    <w:rsid w:val="009F0C6A"/>
    <w:rsid w:val="00A83831"/>
    <w:rsid w:val="00AE041E"/>
    <w:rsid w:val="00AF072D"/>
    <w:rsid w:val="00B25EEE"/>
    <w:rsid w:val="00B46520"/>
    <w:rsid w:val="00B74E10"/>
    <w:rsid w:val="00B76579"/>
    <w:rsid w:val="00BE7513"/>
    <w:rsid w:val="00C25418"/>
    <w:rsid w:val="00C257C6"/>
    <w:rsid w:val="00CA70E1"/>
    <w:rsid w:val="00D14B5E"/>
    <w:rsid w:val="00D4650C"/>
    <w:rsid w:val="00D51889"/>
    <w:rsid w:val="00D523E1"/>
    <w:rsid w:val="00D61154"/>
    <w:rsid w:val="00D705FF"/>
    <w:rsid w:val="00D8687B"/>
    <w:rsid w:val="00DB3E45"/>
    <w:rsid w:val="00DD202A"/>
    <w:rsid w:val="00DD22C9"/>
    <w:rsid w:val="00DE759F"/>
    <w:rsid w:val="00DF5AE9"/>
    <w:rsid w:val="00E03600"/>
    <w:rsid w:val="00E30B9C"/>
    <w:rsid w:val="00E32530"/>
    <w:rsid w:val="00E64163"/>
    <w:rsid w:val="00EF0853"/>
    <w:rsid w:val="00F01FB5"/>
    <w:rsid w:val="00F43E65"/>
    <w:rsid w:val="00F674DD"/>
    <w:rsid w:val="00FD1967"/>
    <w:rsid w:val="00FD47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FD7BD"/>
  <w15:chartTrackingRefBased/>
  <w15:docId w15:val="{DEDC7309-DFA5-41A4-92EC-BA5B9202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4F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4F7"/>
    <w:rPr>
      <w:rFonts w:ascii="Calibri" w:eastAsia="Calibri" w:hAnsi="Calibri" w:cs="Times New Roman"/>
    </w:rPr>
  </w:style>
  <w:style w:type="paragraph" w:styleId="Piedepgina">
    <w:name w:val="footer"/>
    <w:basedOn w:val="Normal"/>
    <w:link w:val="PiedepginaCar"/>
    <w:uiPriority w:val="99"/>
    <w:unhideWhenUsed/>
    <w:rsid w:val="002174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4F7"/>
    <w:rPr>
      <w:rFonts w:ascii="Calibri" w:eastAsia="Calibri" w:hAnsi="Calibri" w:cs="Times New Roman"/>
    </w:rPr>
  </w:style>
  <w:style w:type="character" w:styleId="Hipervnculo">
    <w:name w:val="Hyperlink"/>
    <w:basedOn w:val="Fuentedeprrafopredeter"/>
    <w:uiPriority w:val="99"/>
    <w:unhideWhenUsed/>
    <w:rsid w:val="00AE041E"/>
    <w:rPr>
      <w:color w:val="0563C1" w:themeColor="hyperlink"/>
      <w:u w:val="single"/>
    </w:rPr>
  </w:style>
  <w:style w:type="character" w:styleId="Mencinsinresolver">
    <w:name w:val="Unresolved Mention"/>
    <w:basedOn w:val="Fuentedeprrafopredeter"/>
    <w:uiPriority w:val="99"/>
    <w:semiHidden/>
    <w:unhideWhenUsed/>
    <w:rsid w:val="00AE041E"/>
    <w:rPr>
      <w:color w:val="605E5C"/>
      <w:shd w:val="clear" w:color="auto" w:fill="E1DFDD"/>
    </w:rPr>
  </w:style>
  <w:style w:type="paragraph" w:styleId="Prrafodelista">
    <w:name w:val="List Paragraph"/>
    <w:aliases w:val="Citation List,본문(내용),List Paragraph (numbered (a))"/>
    <w:basedOn w:val="Normal"/>
    <w:link w:val="PrrafodelistaCar"/>
    <w:qFormat/>
    <w:rsid w:val="00112443"/>
    <w:pPr>
      <w:ind w:left="720"/>
      <w:contextualSpacing/>
    </w:pPr>
  </w:style>
  <w:style w:type="character" w:customStyle="1" w:styleId="PrrafodelistaCar">
    <w:name w:val="Párrafo de lista Car"/>
    <w:aliases w:val="Citation List Car,본문(내용) Car,List Paragraph (numbered (a)) Car"/>
    <w:basedOn w:val="Fuentedeprrafopredeter"/>
    <w:link w:val="Prrafodelista"/>
    <w:rsid w:val="00112443"/>
    <w:rPr>
      <w:rFonts w:ascii="Calibri" w:eastAsia="Calibri" w:hAnsi="Calibri" w:cs="Times New Roman"/>
    </w:rPr>
  </w:style>
  <w:style w:type="paragraph" w:styleId="Textodeglobo">
    <w:name w:val="Balloon Text"/>
    <w:basedOn w:val="Normal"/>
    <w:link w:val="TextodegloboCar"/>
    <w:uiPriority w:val="99"/>
    <w:semiHidden/>
    <w:unhideWhenUsed/>
    <w:rsid w:val="00AF07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072D"/>
    <w:rPr>
      <w:rFonts w:ascii="Segoe UI" w:eastAsia="Calibri" w:hAnsi="Segoe UI" w:cs="Segoe UI"/>
      <w:sz w:val="18"/>
      <w:szCs w:val="18"/>
    </w:rPr>
  </w:style>
  <w:style w:type="paragraph" w:customStyle="1" w:styleId="Cuerpodetexto">
    <w:name w:val="Cuerpo de texto"/>
    <w:basedOn w:val="Normal"/>
    <w:rsid w:val="0085501F"/>
    <w:pPr>
      <w:suppressAutoHyphens/>
      <w:spacing w:after="0" w:line="240" w:lineRule="auto"/>
      <w:textAlignment w:val="baseline"/>
    </w:pPr>
    <w:rPr>
      <w:rFonts w:ascii="Times New Roman" w:eastAsia="Arial" w:hAnsi="Times New Roman"/>
      <w:sz w:val="16"/>
      <w:szCs w:val="20"/>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chaconginecola@yahoo.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17</Pages>
  <Words>4313</Words>
  <Characters>23723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kmolina</dc:creator>
  <cp:keywords/>
  <dc:description/>
  <cp:lastModifiedBy>kmolina</cp:lastModifiedBy>
  <cp:revision>53</cp:revision>
  <cp:lastPrinted>2019-11-26T23:54:00Z</cp:lastPrinted>
  <dcterms:created xsi:type="dcterms:W3CDTF">2019-11-05T16:05:00Z</dcterms:created>
  <dcterms:modified xsi:type="dcterms:W3CDTF">2020-01-30T20:55:00Z</dcterms:modified>
</cp:coreProperties>
</file>