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3EA" w:rsidRDefault="000913EA" w:rsidP="00455913">
      <w:pPr>
        <w:spacing w:line="360" w:lineRule="auto"/>
        <w:jc w:val="both"/>
        <w:rPr>
          <w:sz w:val="24"/>
          <w:szCs w:val="24"/>
        </w:rPr>
      </w:pPr>
      <w:r>
        <w:rPr>
          <w:noProof/>
          <w:color w:val="000000"/>
        </w:rPr>
        <w:drawing>
          <wp:inline distT="0" distB="0" distL="0" distR="0">
            <wp:extent cx="5612130" cy="795325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7953254"/>
                    </a:xfrm>
                    <a:prstGeom prst="rect">
                      <a:avLst/>
                    </a:prstGeom>
                    <a:noFill/>
                  </pic:spPr>
                </pic:pic>
              </a:graphicData>
            </a:graphic>
          </wp:inline>
        </w:drawing>
      </w:r>
    </w:p>
    <w:p w:rsidR="000913EA" w:rsidRPr="00455913" w:rsidRDefault="000913EA" w:rsidP="00455913">
      <w:pPr>
        <w:spacing w:line="360" w:lineRule="auto"/>
        <w:jc w:val="both"/>
        <w:rPr>
          <w:sz w:val="24"/>
          <w:szCs w:val="24"/>
        </w:rPr>
      </w:pPr>
    </w:p>
    <w:p w:rsidR="000913EA" w:rsidRDefault="002174F7" w:rsidP="00455913">
      <w:pPr>
        <w:spacing w:line="360" w:lineRule="auto"/>
        <w:jc w:val="both"/>
        <w:rPr>
          <w:sz w:val="24"/>
          <w:szCs w:val="24"/>
        </w:rPr>
      </w:pPr>
      <w:r w:rsidRPr="00455913">
        <w:rPr>
          <w:sz w:val="24"/>
          <w:szCs w:val="24"/>
        </w:rPr>
        <w:t>Nosotros</w:t>
      </w:r>
      <w:r w:rsidR="00455913" w:rsidRPr="00455913">
        <w:rPr>
          <w:sz w:val="24"/>
          <w:szCs w:val="24"/>
        </w:rPr>
        <w:t xml:space="preserve">, </w:t>
      </w:r>
      <w:r w:rsidR="00455913" w:rsidRPr="00455913">
        <w:rPr>
          <w:b/>
          <w:bCs/>
          <w:sz w:val="24"/>
          <w:szCs w:val="24"/>
        </w:rPr>
        <w:t>ANA DEL CARMEN ORELLANA BENDEK</w:t>
      </w:r>
      <w:r w:rsidR="00455913" w:rsidRPr="00455913">
        <w:rPr>
          <w:sz w:val="24"/>
          <w:szCs w:val="24"/>
        </w:rPr>
        <w:t xml:space="preserve">, de </w:t>
      </w:r>
    </w:p>
    <w:p w:rsidR="000913EA" w:rsidRDefault="00455913" w:rsidP="00455913">
      <w:pPr>
        <w:spacing w:line="360" w:lineRule="auto"/>
        <w:jc w:val="both"/>
        <w:rPr>
          <w:sz w:val="24"/>
          <w:szCs w:val="24"/>
        </w:rPr>
      </w:pPr>
      <w:r w:rsidRPr="00455913">
        <w:rPr>
          <w:sz w:val="24"/>
          <w:szCs w:val="24"/>
        </w:rPr>
        <w:t xml:space="preserve">años de edad, Médico, de </w:t>
      </w:r>
      <w:r w:rsidR="00CB6C8B">
        <w:rPr>
          <w:sz w:val="24"/>
          <w:szCs w:val="24"/>
        </w:rPr>
        <w:t xml:space="preserve">    </w:t>
      </w:r>
      <w:bookmarkStart w:id="0" w:name="_GoBack"/>
      <w:bookmarkEnd w:id="0"/>
      <w:r w:rsidRPr="00455913">
        <w:rPr>
          <w:sz w:val="24"/>
          <w:szCs w:val="24"/>
        </w:rPr>
        <w:t xml:space="preserve">domicilio, portadora de mi Documento Único de Identidad número: </w:t>
      </w:r>
    </w:p>
    <w:p w:rsidR="000913EA" w:rsidRDefault="00455913" w:rsidP="00455913">
      <w:pPr>
        <w:spacing w:line="360" w:lineRule="auto"/>
        <w:jc w:val="both"/>
        <w:rPr>
          <w:sz w:val="24"/>
          <w:szCs w:val="24"/>
        </w:rPr>
      </w:pPr>
      <w:r w:rsidRPr="00455913">
        <w:rPr>
          <w:sz w:val="24"/>
          <w:szCs w:val="24"/>
        </w:rPr>
        <w:t xml:space="preserve">, con Número de Identificación Tributaria </w:t>
      </w:r>
    </w:p>
    <w:p w:rsidR="000913EA" w:rsidRDefault="00455913" w:rsidP="00455913">
      <w:pPr>
        <w:spacing w:line="360" w:lineRule="auto"/>
        <w:jc w:val="both"/>
        <w:rPr>
          <w:sz w:val="24"/>
          <w:szCs w:val="24"/>
        </w:rPr>
      </w:pPr>
      <w:r w:rsidRPr="00455913">
        <w:rPr>
          <w:sz w:val="24"/>
          <w:szCs w:val="24"/>
        </w:rPr>
        <w:t xml:space="preserve">, actuando en nombre y representación del Ministerio de Salud, con Número de Identificación Tributaria </w:t>
      </w:r>
    </w:p>
    <w:p w:rsidR="000913EA" w:rsidRDefault="00455913" w:rsidP="00455913">
      <w:pPr>
        <w:spacing w:line="360" w:lineRule="auto"/>
        <w:jc w:val="both"/>
        <w:rPr>
          <w:sz w:val="24"/>
          <w:szCs w:val="24"/>
        </w:rPr>
      </w:pPr>
      <w:r w:rsidRPr="00455913">
        <w:rPr>
          <w:sz w:val="24"/>
          <w:szCs w:val="24"/>
        </w:rPr>
        <w:t xml:space="preserve">, personería que compruebo con la siguiente documentación: </w:t>
      </w:r>
      <w:r w:rsidRPr="00455913">
        <w:rPr>
          <w:b/>
          <w:bCs/>
          <w:sz w:val="24"/>
          <w:szCs w:val="24"/>
        </w:rPr>
        <w:t>I)</w:t>
      </w:r>
      <w:r w:rsidRPr="00455913">
        <w:rPr>
          <w:sz w:val="24"/>
          <w:szCs w:val="24"/>
        </w:rPr>
        <w:t xml:space="preserve"> Certificación del Acuerdo Ejecutivo de la Presidencia de la República número Uno, de fecha uno de junio de dos mil diecinueve, extendida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455913">
        <w:rPr>
          <w:b/>
          <w:bCs/>
          <w:sz w:val="24"/>
          <w:szCs w:val="24"/>
        </w:rPr>
        <w:t>II)</w:t>
      </w:r>
      <w:r w:rsidRPr="00455913">
        <w:rPr>
          <w:sz w:val="24"/>
          <w:szCs w:val="24"/>
        </w:rPr>
        <w:t xml:space="preserve"> Certificación extendida en esta ciudad en fecha tres de junio de dos mil diecinueve, por el licenciado Conan </w:t>
      </w:r>
      <w:proofErr w:type="spellStart"/>
      <w:r w:rsidRPr="00455913">
        <w:rPr>
          <w:sz w:val="24"/>
          <w:szCs w:val="24"/>
        </w:rPr>
        <w:t>Tonathiu</w:t>
      </w:r>
      <w:proofErr w:type="spellEnd"/>
      <w:r w:rsidRPr="00455913">
        <w:rPr>
          <w:sz w:val="24"/>
          <w:szCs w:val="24"/>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455913">
        <w:rPr>
          <w:b/>
          <w:bCs/>
          <w:sz w:val="24"/>
          <w:szCs w:val="24"/>
        </w:rPr>
        <w:t>III)</w:t>
      </w:r>
      <w:r w:rsidRPr="00455913">
        <w:rPr>
          <w:sz w:val="24"/>
          <w:szCs w:val="24"/>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w:t>
      </w:r>
      <w:r>
        <w:rPr>
          <w:sz w:val="24"/>
          <w:szCs w:val="24"/>
        </w:rPr>
        <w:t xml:space="preserve">, </w:t>
      </w:r>
      <w:r w:rsidR="002174F7" w:rsidRPr="00455913">
        <w:rPr>
          <w:sz w:val="24"/>
          <w:szCs w:val="24"/>
        </w:rPr>
        <w:t xml:space="preserve">y que en el </w:t>
      </w:r>
      <w:r w:rsidR="002174F7" w:rsidRPr="00455913">
        <w:rPr>
          <w:sz w:val="24"/>
          <w:szCs w:val="24"/>
        </w:rPr>
        <w:lastRenderedPageBreak/>
        <w:t xml:space="preserve">transcurso de este instrumento me denominaré </w:t>
      </w:r>
      <w:r w:rsidR="002174F7" w:rsidRPr="00455913">
        <w:rPr>
          <w:b/>
          <w:sz w:val="24"/>
          <w:szCs w:val="24"/>
        </w:rPr>
        <w:t>“El MINSAL”;</w:t>
      </w:r>
      <w:r w:rsidR="002174F7" w:rsidRPr="00455913">
        <w:rPr>
          <w:sz w:val="24"/>
          <w:szCs w:val="24"/>
        </w:rPr>
        <w:t xml:space="preserve"> </w:t>
      </w:r>
      <w:r w:rsidR="00263549" w:rsidRPr="00455913">
        <w:rPr>
          <w:sz w:val="24"/>
          <w:szCs w:val="24"/>
        </w:rPr>
        <w:t xml:space="preserve">y </w:t>
      </w:r>
      <w:r w:rsidR="005D0346">
        <w:rPr>
          <w:b/>
          <w:sz w:val="24"/>
          <w:szCs w:val="24"/>
        </w:rPr>
        <w:t>JUAN ERNESTO HIDALGO CAÑADA</w:t>
      </w:r>
      <w:r w:rsidR="00263549" w:rsidRPr="00455913">
        <w:rPr>
          <w:sz w:val="24"/>
          <w:szCs w:val="24"/>
        </w:rPr>
        <w:t xml:space="preserve">, mayor de edad, </w:t>
      </w:r>
      <w:r w:rsidR="000913EA">
        <w:rPr>
          <w:sz w:val="24"/>
          <w:szCs w:val="24"/>
        </w:rPr>
        <w:t xml:space="preserve">            </w:t>
      </w:r>
      <w:r w:rsidR="00263549" w:rsidRPr="00455913">
        <w:rPr>
          <w:sz w:val="24"/>
          <w:szCs w:val="24"/>
        </w:rPr>
        <w:t>del domicilio de</w:t>
      </w:r>
    </w:p>
    <w:p w:rsidR="000913EA" w:rsidRDefault="00263549" w:rsidP="00455913">
      <w:pPr>
        <w:spacing w:line="360" w:lineRule="auto"/>
        <w:jc w:val="both"/>
        <w:rPr>
          <w:sz w:val="24"/>
          <w:szCs w:val="24"/>
        </w:rPr>
      </w:pPr>
      <w:r w:rsidRPr="00455913">
        <w:rPr>
          <w:sz w:val="24"/>
          <w:szCs w:val="24"/>
        </w:rPr>
        <w:t xml:space="preserve">, portador de mi Documento Único de Identidad Número </w:t>
      </w:r>
    </w:p>
    <w:p w:rsidR="000913EA" w:rsidRDefault="00263549" w:rsidP="00455913">
      <w:pPr>
        <w:spacing w:line="360" w:lineRule="auto"/>
        <w:jc w:val="both"/>
        <w:rPr>
          <w:sz w:val="24"/>
          <w:szCs w:val="24"/>
        </w:rPr>
      </w:pPr>
      <w:proofErr w:type="gramStart"/>
      <w:r w:rsidRPr="00455913">
        <w:rPr>
          <w:sz w:val="24"/>
          <w:szCs w:val="24"/>
        </w:rPr>
        <w:t xml:space="preserve">, </w:t>
      </w:r>
      <w:r w:rsidR="000913EA">
        <w:rPr>
          <w:sz w:val="24"/>
          <w:szCs w:val="24"/>
        </w:rPr>
        <w:t xml:space="preserve">  </w:t>
      </w:r>
      <w:proofErr w:type="gramEnd"/>
      <w:r w:rsidR="000913EA">
        <w:rPr>
          <w:sz w:val="24"/>
          <w:szCs w:val="24"/>
        </w:rPr>
        <w:t xml:space="preserve">                 </w:t>
      </w:r>
      <w:r w:rsidRPr="00455913">
        <w:rPr>
          <w:sz w:val="24"/>
          <w:szCs w:val="24"/>
        </w:rPr>
        <w:t xml:space="preserve">y Número de Identificación Tributaria </w:t>
      </w:r>
    </w:p>
    <w:p w:rsidR="002174F7" w:rsidRPr="00426C13" w:rsidRDefault="000913EA" w:rsidP="00455913">
      <w:pPr>
        <w:spacing w:line="360" w:lineRule="auto"/>
        <w:jc w:val="both"/>
        <w:rPr>
          <w:sz w:val="24"/>
          <w:szCs w:val="24"/>
        </w:rPr>
      </w:pPr>
      <w:r>
        <w:rPr>
          <w:sz w:val="24"/>
          <w:szCs w:val="24"/>
        </w:rPr>
        <w:t xml:space="preserve">                           </w:t>
      </w:r>
      <w:r w:rsidR="00263549" w:rsidRPr="00455913">
        <w:rPr>
          <w:sz w:val="24"/>
          <w:szCs w:val="24"/>
        </w:rPr>
        <w:t xml:space="preserve">, actuando como </w:t>
      </w:r>
      <w:bookmarkStart w:id="1" w:name="_Hlk23945595"/>
      <w:r w:rsidR="00F63761">
        <w:rPr>
          <w:sz w:val="24"/>
          <w:szCs w:val="24"/>
        </w:rPr>
        <w:t>Administrador Único Propietario y Representante legal</w:t>
      </w:r>
      <w:r w:rsidR="008008E4">
        <w:rPr>
          <w:sz w:val="24"/>
          <w:szCs w:val="24"/>
        </w:rPr>
        <w:t xml:space="preserve"> </w:t>
      </w:r>
      <w:bookmarkEnd w:id="1"/>
      <w:r w:rsidR="00263549" w:rsidRPr="00455913">
        <w:rPr>
          <w:sz w:val="24"/>
          <w:szCs w:val="24"/>
        </w:rPr>
        <w:t xml:space="preserve">de la Sociedad </w:t>
      </w:r>
      <w:bookmarkStart w:id="2" w:name="_Hlk20397512"/>
      <w:r w:rsidR="00201348">
        <w:rPr>
          <w:b/>
          <w:sz w:val="24"/>
          <w:szCs w:val="24"/>
        </w:rPr>
        <w:t>SERVICIOS TECNICOS MEDICOS</w:t>
      </w:r>
      <w:r w:rsidR="00263549" w:rsidRPr="00455913">
        <w:rPr>
          <w:b/>
          <w:sz w:val="24"/>
          <w:szCs w:val="24"/>
        </w:rPr>
        <w:t>, SOCIEDAD ANÓNIMA DE CAPITAL VARIABLE</w:t>
      </w:r>
      <w:r w:rsidR="00263549" w:rsidRPr="00455913">
        <w:rPr>
          <w:sz w:val="24"/>
          <w:szCs w:val="24"/>
        </w:rPr>
        <w:t xml:space="preserve">, que puede abreviarse </w:t>
      </w:r>
      <w:bookmarkStart w:id="3" w:name="_Hlk23947383"/>
      <w:r w:rsidR="00201348">
        <w:rPr>
          <w:b/>
          <w:sz w:val="24"/>
          <w:szCs w:val="24"/>
        </w:rPr>
        <w:t>S.T MEDIC</w:t>
      </w:r>
      <w:r w:rsidR="00263549" w:rsidRPr="00455913">
        <w:rPr>
          <w:b/>
          <w:sz w:val="24"/>
          <w:szCs w:val="24"/>
        </w:rPr>
        <w:t>, S.A. DE C.V.</w:t>
      </w:r>
      <w:r w:rsidR="00263549" w:rsidRPr="00455913">
        <w:rPr>
          <w:sz w:val="24"/>
          <w:szCs w:val="24"/>
        </w:rPr>
        <w:t>,</w:t>
      </w:r>
      <w:bookmarkEnd w:id="3"/>
      <w:r w:rsidR="00263549" w:rsidRPr="00455913">
        <w:rPr>
          <w:sz w:val="24"/>
          <w:szCs w:val="24"/>
        </w:rPr>
        <w:t xml:space="preserve"> </w:t>
      </w:r>
      <w:bookmarkEnd w:id="2"/>
      <w:r w:rsidR="00263549" w:rsidRPr="00455913">
        <w:rPr>
          <w:sz w:val="24"/>
          <w:szCs w:val="24"/>
        </w:rPr>
        <w:t xml:space="preserve">con Número de Identificación Tributaria  cero seis uno cuatro </w:t>
      </w:r>
      <w:proofErr w:type="spellStart"/>
      <w:r w:rsidR="00263549" w:rsidRPr="00455913">
        <w:rPr>
          <w:sz w:val="24"/>
          <w:szCs w:val="24"/>
        </w:rPr>
        <w:t>gui</w:t>
      </w:r>
      <w:r w:rsidR="007D6223">
        <w:rPr>
          <w:sz w:val="24"/>
          <w:szCs w:val="24"/>
        </w:rPr>
        <w:t>ó</w:t>
      </w:r>
      <w:r w:rsidR="00263549" w:rsidRPr="00455913">
        <w:rPr>
          <w:sz w:val="24"/>
          <w:szCs w:val="24"/>
        </w:rPr>
        <w:t>n</w:t>
      </w:r>
      <w:proofErr w:type="spellEnd"/>
      <w:r w:rsidR="00263549" w:rsidRPr="00455913">
        <w:rPr>
          <w:sz w:val="24"/>
          <w:szCs w:val="24"/>
        </w:rPr>
        <w:t xml:space="preserve"> </w:t>
      </w:r>
      <w:r w:rsidR="00201348">
        <w:rPr>
          <w:sz w:val="24"/>
          <w:szCs w:val="24"/>
        </w:rPr>
        <w:t xml:space="preserve">cero nueve cero cinco nueve ocho </w:t>
      </w:r>
      <w:proofErr w:type="spellStart"/>
      <w:r w:rsidR="00201348">
        <w:rPr>
          <w:sz w:val="24"/>
          <w:szCs w:val="24"/>
        </w:rPr>
        <w:t>gui</w:t>
      </w:r>
      <w:r w:rsidR="007D6223">
        <w:rPr>
          <w:sz w:val="24"/>
          <w:szCs w:val="24"/>
        </w:rPr>
        <w:t>ó</w:t>
      </w:r>
      <w:r w:rsidR="00201348">
        <w:rPr>
          <w:sz w:val="24"/>
          <w:szCs w:val="24"/>
        </w:rPr>
        <w:t>n</w:t>
      </w:r>
      <w:proofErr w:type="spellEnd"/>
      <w:r w:rsidR="00201348">
        <w:rPr>
          <w:sz w:val="24"/>
          <w:szCs w:val="24"/>
        </w:rPr>
        <w:t xml:space="preserve"> uno cero uno gui</w:t>
      </w:r>
      <w:r w:rsidR="007D6223">
        <w:rPr>
          <w:sz w:val="24"/>
          <w:szCs w:val="24"/>
        </w:rPr>
        <w:t>ó</w:t>
      </w:r>
      <w:r w:rsidR="00201348">
        <w:rPr>
          <w:sz w:val="24"/>
          <w:szCs w:val="24"/>
        </w:rPr>
        <w:t>n uno</w:t>
      </w:r>
      <w:r w:rsidR="00263549" w:rsidRPr="00455913">
        <w:rPr>
          <w:sz w:val="24"/>
          <w:szCs w:val="24"/>
        </w:rPr>
        <w:t xml:space="preserve">, calidad que es acreditada mediante: </w:t>
      </w:r>
      <w:r w:rsidR="00F301D2" w:rsidRPr="00F301D2">
        <w:rPr>
          <w:sz w:val="24"/>
          <w:szCs w:val="24"/>
        </w:rPr>
        <w:t xml:space="preserve">a) Testimonio de Escritura Pública de Constitución de la sociedad </w:t>
      </w:r>
      <w:r w:rsidR="005D5617" w:rsidRPr="005D5617">
        <w:rPr>
          <w:sz w:val="24"/>
          <w:szCs w:val="24"/>
        </w:rPr>
        <w:t>SERVICIOS TECNICOS MEDICOS, SOCIEDAD ANÓNIMA DE CAPITAL VARIABLE, que puede abreviarse S.T MEDIC, S.A. DE C.V.</w:t>
      </w:r>
      <w:r w:rsidR="00F301D2" w:rsidRPr="00F301D2">
        <w:rPr>
          <w:sz w:val="24"/>
          <w:szCs w:val="24"/>
        </w:rPr>
        <w:t xml:space="preserve">, otorgada en la ciudad de San Salvador, a las </w:t>
      </w:r>
      <w:r w:rsidR="005D5617">
        <w:rPr>
          <w:sz w:val="24"/>
          <w:szCs w:val="24"/>
        </w:rPr>
        <w:t>nueve</w:t>
      </w:r>
      <w:r w:rsidR="00F301D2" w:rsidRPr="00F301D2">
        <w:rPr>
          <w:sz w:val="24"/>
          <w:szCs w:val="24"/>
        </w:rPr>
        <w:t xml:space="preserve"> horas del día </w:t>
      </w:r>
      <w:r w:rsidR="005D5617">
        <w:rPr>
          <w:sz w:val="24"/>
          <w:szCs w:val="24"/>
        </w:rPr>
        <w:t>nueve de mayo de mil novecientos noventa y ocho</w:t>
      </w:r>
      <w:r w:rsidR="00F301D2" w:rsidRPr="00F301D2">
        <w:rPr>
          <w:sz w:val="24"/>
          <w:szCs w:val="24"/>
        </w:rPr>
        <w:t xml:space="preserve">, ante los oficios notariales de </w:t>
      </w:r>
      <w:r w:rsidR="005D5617">
        <w:rPr>
          <w:sz w:val="24"/>
          <w:szCs w:val="24"/>
        </w:rPr>
        <w:t>HENRY WIGBERTO QUINTANILLA CORTEZ</w:t>
      </w:r>
      <w:r w:rsidR="00F301D2" w:rsidRPr="00F301D2">
        <w:rPr>
          <w:sz w:val="24"/>
          <w:szCs w:val="24"/>
        </w:rPr>
        <w:t xml:space="preserve">, inscrita en el Registro de Comercio el día </w:t>
      </w:r>
      <w:r w:rsidR="007D6223">
        <w:rPr>
          <w:sz w:val="24"/>
          <w:szCs w:val="24"/>
        </w:rPr>
        <w:t>veintiocho de mayo de mil novecientos noventa y ocho</w:t>
      </w:r>
      <w:r w:rsidR="00F301D2" w:rsidRPr="00F301D2">
        <w:rPr>
          <w:sz w:val="24"/>
          <w:szCs w:val="24"/>
        </w:rPr>
        <w:t xml:space="preserve"> , bajo el número </w:t>
      </w:r>
      <w:r w:rsidR="005D5617">
        <w:rPr>
          <w:sz w:val="24"/>
          <w:szCs w:val="24"/>
        </w:rPr>
        <w:t>CINCUENTA Y OCHO</w:t>
      </w:r>
      <w:r w:rsidR="00F301D2" w:rsidRPr="00F301D2">
        <w:rPr>
          <w:sz w:val="24"/>
          <w:szCs w:val="24"/>
        </w:rPr>
        <w:t xml:space="preserve"> del Libro UN MIL </w:t>
      </w:r>
      <w:r w:rsidR="005D5617">
        <w:rPr>
          <w:sz w:val="24"/>
          <w:szCs w:val="24"/>
        </w:rPr>
        <w:t>TRESCIENTOS CINCUENTA Y SEIS</w:t>
      </w:r>
      <w:r w:rsidR="00F301D2" w:rsidRPr="00F301D2">
        <w:rPr>
          <w:sz w:val="24"/>
          <w:szCs w:val="24"/>
        </w:rPr>
        <w:t xml:space="preserve"> del Registro de Sociedades; de la que consta que su nacionalidad es salvadoreña, que su naturaleza, denominación es la ya expresada, que su domicilio es el de la ciudad de San Salvador; que su plazo es por tiempo indefinido, que dentro de su finalidad social se encuentra la realización de actos como el presente; que la Administración de la sociedad está confiada a un Administrador Único; que la Representación de la sociedad judicial y extrajudicial y el uso de la </w:t>
      </w:r>
      <w:r w:rsidR="005B5965">
        <w:rPr>
          <w:sz w:val="24"/>
          <w:szCs w:val="24"/>
        </w:rPr>
        <w:t>razón</w:t>
      </w:r>
      <w:r w:rsidR="00F301D2" w:rsidRPr="00F301D2">
        <w:rPr>
          <w:sz w:val="24"/>
          <w:szCs w:val="24"/>
        </w:rPr>
        <w:t xml:space="preserve"> social, le corresponde al Administrador Único de la Sociedad, qui</w:t>
      </w:r>
      <w:r w:rsidR="007D6223">
        <w:rPr>
          <w:sz w:val="24"/>
          <w:szCs w:val="24"/>
        </w:rPr>
        <w:t>én</w:t>
      </w:r>
      <w:r w:rsidR="00F301D2" w:rsidRPr="00F301D2">
        <w:rPr>
          <w:sz w:val="24"/>
          <w:szCs w:val="24"/>
        </w:rPr>
        <w:t xml:space="preserve"> durar</w:t>
      </w:r>
      <w:r w:rsidR="007D6223">
        <w:rPr>
          <w:sz w:val="24"/>
          <w:szCs w:val="24"/>
        </w:rPr>
        <w:t>á</w:t>
      </w:r>
      <w:r w:rsidR="00F301D2" w:rsidRPr="00F301D2">
        <w:rPr>
          <w:sz w:val="24"/>
          <w:szCs w:val="24"/>
        </w:rPr>
        <w:t xml:space="preserve"> en sus funciones </w:t>
      </w:r>
      <w:r w:rsidR="005B5965" w:rsidRPr="00F301D2">
        <w:rPr>
          <w:sz w:val="24"/>
          <w:szCs w:val="24"/>
        </w:rPr>
        <w:t>cinco años</w:t>
      </w:r>
      <w:r w:rsidR="00F301D2" w:rsidRPr="00F301D2">
        <w:rPr>
          <w:sz w:val="24"/>
          <w:szCs w:val="24"/>
        </w:rPr>
        <w:t xml:space="preserve">; </w:t>
      </w:r>
      <w:r w:rsidR="00154682" w:rsidRPr="00154682">
        <w:rPr>
          <w:sz w:val="24"/>
          <w:szCs w:val="24"/>
        </w:rPr>
        <w:t xml:space="preserve">b) </w:t>
      </w:r>
      <w:bookmarkStart w:id="4" w:name="_Hlk23952938"/>
      <w:r w:rsidR="00154682" w:rsidRPr="00154682">
        <w:rPr>
          <w:sz w:val="24"/>
          <w:szCs w:val="24"/>
        </w:rPr>
        <w:t xml:space="preserve">Testimonio de la Escritura Pública de Modificación al Pacto Social por </w:t>
      </w:r>
      <w:r w:rsidR="00154682">
        <w:rPr>
          <w:sz w:val="24"/>
          <w:szCs w:val="24"/>
        </w:rPr>
        <w:t>Aumento de Capital Social</w:t>
      </w:r>
      <w:bookmarkEnd w:id="4"/>
      <w:r w:rsidR="00154682" w:rsidRPr="00154682">
        <w:rPr>
          <w:sz w:val="24"/>
          <w:szCs w:val="24"/>
        </w:rPr>
        <w:t xml:space="preserve">,  otorgada en la ciudad de San Salvador, a las </w:t>
      </w:r>
      <w:r w:rsidR="00154682">
        <w:rPr>
          <w:sz w:val="24"/>
          <w:szCs w:val="24"/>
        </w:rPr>
        <w:t>ocho</w:t>
      </w:r>
      <w:r w:rsidR="00154682" w:rsidRPr="00154682">
        <w:rPr>
          <w:sz w:val="24"/>
          <w:szCs w:val="24"/>
        </w:rPr>
        <w:t xml:space="preserve"> horas del día </w:t>
      </w:r>
      <w:r w:rsidR="00154682">
        <w:rPr>
          <w:sz w:val="24"/>
          <w:szCs w:val="24"/>
        </w:rPr>
        <w:t>veintitrés de abril de dos mil tres</w:t>
      </w:r>
      <w:r w:rsidR="00154682" w:rsidRPr="00154682">
        <w:rPr>
          <w:sz w:val="24"/>
          <w:szCs w:val="24"/>
        </w:rPr>
        <w:t xml:space="preserve">, ante los oficios notariales de </w:t>
      </w:r>
      <w:r w:rsidR="00154682">
        <w:rPr>
          <w:sz w:val="24"/>
          <w:szCs w:val="24"/>
        </w:rPr>
        <w:t>LUIS MOISES CARRANZA VELADO</w:t>
      </w:r>
      <w:r w:rsidR="00154682" w:rsidRPr="00154682">
        <w:rPr>
          <w:sz w:val="24"/>
          <w:szCs w:val="24"/>
        </w:rPr>
        <w:t xml:space="preserve">, inscrita en el Registro de Comercio el día </w:t>
      </w:r>
      <w:r w:rsidR="00154682">
        <w:rPr>
          <w:sz w:val="24"/>
          <w:szCs w:val="24"/>
        </w:rPr>
        <w:t>veintiuno de mayo de dos mil tres</w:t>
      </w:r>
      <w:r w:rsidR="00154682" w:rsidRPr="00154682">
        <w:rPr>
          <w:sz w:val="24"/>
          <w:szCs w:val="24"/>
        </w:rPr>
        <w:t xml:space="preserve"> , bajo el número </w:t>
      </w:r>
      <w:r w:rsidR="00154682">
        <w:rPr>
          <w:sz w:val="24"/>
          <w:szCs w:val="24"/>
        </w:rPr>
        <w:t>TREINTA</w:t>
      </w:r>
      <w:r w:rsidR="00154682" w:rsidRPr="00154682">
        <w:rPr>
          <w:sz w:val="24"/>
          <w:szCs w:val="24"/>
        </w:rPr>
        <w:t xml:space="preserve"> del Libro </w:t>
      </w:r>
      <w:r w:rsidR="00154682">
        <w:rPr>
          <w:sz w:val="24"/>
          <w:szCs w:val="24"/>
        </w:rPr>
        <w:t>UN MIL OCHOCIENTOS DIEZ</w:t>
      </w:r>
      <w:r w:rsidR="00154682" w:rsidRPr="00154682">
        <w:rPr>
          <w:sz w:val="24"/>
          <w:szCs w:val="24"/>
        </w:rPr>
        <w:t xml:space="preserve"> del Registro de Sociedades, en cual consta </w:t>
      </w:r>
      <w:r w:rsidR="009D23D4">
        <w:rPr>
          <w:sz w:val="24"/>
          <w:szCs w:val="24"/>
        </w:rPr>
        <w:t xml:space="preserve">el Acuerdo de la Junta General Extraordinaria de Accionistas de </w:t>
      </w:r>
      <w:r w:rsidR="007A172C">
        <w:rPr>
          <w:sz w:val="24"/>
          <w:szCs w:val="24"/>
        </w:rPr>
        <w:t>A</w:t>
      </w:r>
      <w:r w:rsidR="009D23D4">
        <w:rPr>
          <w:sz w:val="24"/>
          <w:szCs w:val="24"/>
        </w:rPr>
        <w:t xml:space="preserve">umento de Capital Social y </w:t>
      </w:r>
      <w:r w:rsidR="00154682" w:rsidRPr="00154682">
        <w:rPr>
          <w:sz w:val="24"/>
          <w:szCs w:val="24"/>
        </w:rPr>
        <w:t xml:space="preserve"> </w:t>
      </w:r>
      <w:r w:rsidR="00154682" w:rsidRPr="00154682">
        <w:rPr>
          <w:sz w:val="24"/>
          <w:szCs w:val="24"/>
        </w:rPr>
        <w:lastRenderedPageBreak/>
        <w:t xml:space="preserve">modificación de la Cláusula </w:t>
      </w:r>
      <w:r w:rsidR="00F24794">
        <w:rPr>
          <w:sz w:val="24"/>
          <w:szCs w:val="24"/>
        </w:rPr>
        <w:t>Quinta</w:t>
      </w:r>
      <w:r w:rsidR="00154682" w:rsidRPr="00154682">
        <w:rPr>
          <w:sz w:val="24"/>
          <w:szCs w:val="24"/>
        </w:rPr>
        <w:t xml:space="preserve">, c) </w:t>
      </w:r>
      <w:r w:rsidR="009D23D4" w:rsidRPr="009D23D4">
        <w:rPr>
          <w:sz w:val="24"/>
          <w:szCs w:val="24"/>
        </w:rPr>
        <w:t>Testimonio de la Escritura Pública de Modificación al Pacto Social por Aumento de Capital Social</w:t>
      </w:r>
      <w:r w:rsidR="00154682" w:rsidRPr="00154682">
        <w:rPr>
          <w:sz w:val="24"/>
          <w:szCs w:val="24"/>
        </w:rPr>
        <w:t xml:space="preserve"> </w:t>
      </w:r>
      <w:r w:rsidR="009D23D4">
        <w:rPr>
          <w:sz w:val="24"/>
          <w:szCs w:val="24"/>
        </w:rPr>
        <w:t xml:space="preserve">y </w:t>
      </w:r>
      <w:r w:rsidR="009D23D4" w:rsidRPr="009D23D4">
        <w:rPr>
          <w:sz w:val="24"/>
          <w:szCs w:val="24"/>
        </w:rPr>
        <w:t xml:space="preserve">Adecuación de Pacto Social </w:t>
      </w:r>
      <w:r w:rsidR="00154682" w:rsidRPr="00154682">
        <w:rPr>
          <w:sz w:val="24"/>
          <w:szCs w:val="24"/>
        </w:rPr>
        <w:t xml:space="preserve">otorgada en la ciudad de San Salvador, a las </w:t>
      </w:r>
      <w:r w:rsidR="009D23D4">
        <w:rPr>
          <w:sz w:val="24"/>
          <w:szCs w:val="24"/>
        </w:rPr>
        <w:t>ocho</w:t>
      </w:r>
      <w:r w:rsidR="00154682" w:rsidRPr="00154682">
        <w:rPr>
          <w:sz w:val="24"/>
          <w:szCs w:val="24"/>
        </w:rPr>
        <w:t xml:space="preserve"> horas del día </w:t>
      </w:r>
      <w:r w:rsidR="009D23D4">
        <w:rPr>
          <w:sz w:val="24"/>
          <w:szCs w:val="24"/>
        </w:rPr>
        <w:t>veintiséis de noviembre</w:t>
      </w:r>
      <w:r w:rsidR="00154682" w:rsidRPr="00154682">
        <w:rPr>
          <w:sz w:val="24"/>
          <w:szCs w:val="24"/>
        </w:rPr>
        <w:t xml:space="preserve">  de dos mil </w:t>
      </w:r>
      <w:r w:rsidR="009D23D4">
        <w:rPr>
          <w:sz w:val="24"/>
          <w:szCs w:val="24"/>
        </w:rPr>
        <w:t>once</w:t>
      </w:r>
      <w:r w:rsidR="00154682" w:rsidRPr="00154682">
        <w:rPr>
          <w:sz w:val="24"/>
          <w:szCs w:val="24"/>
        </w:rPr>
        <w:t xml:space="preserve">, ante los oficios notariales de </w:t>
      </w:r>
      <w:r w:rsidR="009D23D4">
        <w:rPr>
          <w:sz w:val="24"/>
          <w:szCs w:val="24"/>
        </w:rPr>
        <w:t xml:space="preserve">JOSÉ ARTURO CRUZ </w:t>
      </w:r>
      <w:r w:rsidR="00550CB5">
        <w:rPr>
          <w:sz w:val="24"/>
          <w:szCs w:val="24"/>
        </w:rPr>
        <w:t>Á</w:t>
      </w:r>
      <w:r w:rsidR="009D23D4">
        <w:rPr>
          <w:sz w:val="24"/>
          <w:szCs w:val="24"/>
        </w:rPr>
        <w:t>LVAREZ</w:t>
      </w:r>
      <w:r w:rsidR="00154682" w:rsidRPr="00154682">
        <w:rPr>
          <w:sz w:val="24"/>
          <w:szCs w:val="24"/>
        </w:rPr>
        <w:t xml:space="preserve">, inscrita en el Registro de Comercio el día </w:t>
      </w:r>
      <w:r w:rsidR="009D23D4">
        <w:rPr>
          <w:sz w:val="24"/>
          <w:szCs w:val="24"/>
        </w:rPr>
        <w:t>quince de diciembre</w:t>
      </w:r>
      <w:r w:rsidR="00154682" w:rsidRPr="00154682">
        <w:rPr>
          <w:sz w:val="24"/>
          <w:szCs w:val="24"/>
        </w:rPr>
        <w:t xml:space="preserve"> de dos mil </w:t>
      </w:r>
      <w:r w:rsidR="009D23D4">
        <w:rPr>
          <w:sz w:val="24"/>
          <w:szCs w:val="24"/>
        </w:rPr>
        <w:t>once</w:t>
      </w:r>
      <w:r w:rsidR="00154682" w:rsidRPr="00154682">
        <w:rPr>
          <w:sz w:val="24"/>
          <w:szCs w:val="24"/>
        </w:rPr>
        <w:t xml:space="preserve"> , bajo el número </w:t>
      </w:r>
      <w:r w:rsidR="009D23D4">
        <w:rPr>
          <w:sz w:val="24"/>
          <w:szCs w:val="24"/>
        </w:rPr>
        <w:t>SEIS</w:t>
      </w:r>
      <w:r w:rsidR="00154682" w:rsidRPr="00154682">
        <w:rPr>
          <w:sz w:val="24"/>
          <w:szCs w:val="24"/>
        </w:rPr>
        <w:t xml:space="preserve">  del Libro </w:t>
      </w:r>
      <w:r w:rsidR="009D23D4">
        <w:rPr>
          <w:sz w:val="24"/>
          <w:szCs w:val="24"/>
        </w:rPr>
        <w:t>DOS</w:t>
      </w:r>
      <w:r w:rsidR="00A07742">
        <w:rPr>
          <w:sz w:val="24"/>
          <w:szCs w:val="24"/>
        </w:rPr>
        <w:t xml:space="preserve"> MIL</w:t>
      </w:r>
      <w:r w:rsidR="009D23D4">
        <w:rPr>
          <w:sz w:val="24"/>
          <w:szCs w:val="24"/>
        </w:rPr>
        <w:t xml:space="preserve"> OCHOCIENTOS CUARENTA Y NUEVE</w:t>
      </w:r>
      <w:r w:rsidR="00154682" w:rsidRPr="00154682">
        <w:rPr>
          <w:sz w:val="24"/>
          <w:szCs w:val="24"/>
        </w:rPr>
        <w:t xml:space="preserve"> del Registro de Sociedades, en la cual consta</w:t>
      </w:r>
      <w:r w:rsidR="002F2621">
        <w:rPr>
          <w:sz w:val="24"/>
          <w:szCs w:val="24"/>
        </w:rPr>
        <w:t xml:space="preserve"> el </w:t>
      </w:r>
      <w:r w:rsidR="00154682" w:rsidRPr="00154682">
        <w:rPr>
          <w:sz w:val="24"/>
          <w:szCs w:val="24"/>
        </w:rPr>
        <w:t xml:space="preserve"> </w:t>
      </w:r>
      <w:r w:rsidR="002F2621" w:rsidRPr="002F2621">
        <w:rPr>
          <w:sz w:val="24"/>
          <w:szCs w:val="24"/>
        </w:rPr>
        <w:t>Acuerdo de la Junta General</w:t>
      </w:r>
      <w:r w:rsidR="002F2621">
        <w:rPr>
          <w:sz w:val="24"/>
          <w:szCs w:val="24"/>
        </w:rPr>
        <w:t xml:space="preserve"> Ordinaria y </w:t>
      </w:r>
      <w:r w:rsidR="002F2621" w:rsidRPr="002F2621">
        <w:rPr>
          <w:sz w:val="24"/>
          <w:szCs w:val="24"/>
        </w:rPr>
        <w:t xml:space="preserve"> Extraordinaria de Accionistas de Aumento de Capital Social y modificación de la Cláusula Quinta</w:t>
      </w:r>
      <w:r w:rsidR="002F2621">
        <w:rPr>
          <w:sz w:val="24"/>
          <w:szCs w:val="24"/>
        </w:rPr>
        <w:t xml:space="preserve">; </w:t>
      </w:r>
      <w:r w:rsidR="00154682" w:rsidRPr="00154682">
        <w:rPr>
          <w:sz w:val="24"/>
          <w:szCs w:val="24"/>
        </w:rPr>
        <w:t xml:space="preserve">modificación de la </w:t>
      </w:r>
      <w:r w:rsidR="006C76A5">
        <w:rPr>
          <w:sz w:val="24"/>
          <w:szCs w:val="24"/>
        </w:rPr>
        <w:t>cláusula</w:t>
      </w:r>
      <w:r w:rsidR="002F2621">
        <w:rPr>
          <w:sz w:val="24"/>
          <w:szCs w:val="24"/>
        </w:rPr>
        <w:t xml:space="preserve"> relacionada con el periodo durante el cual estará en funciones la </w:t>
      </w:r>
      <w:r w:rsidR="006C76A5">
        <w:rPr>
          <w:sz w:val="24"/>
          <w:szCs w:val="24"/>
        </w:rPr>
        <w:t>Administración</w:t>
      </w:r>
      <w:r w:rsidR="002F2621">
        <w:rPr>
          <w:sz w:val="24"/>
          <w:szCs w:val="24"/>
        </w:rPr>
        <w:t xml:space="preserve"> de la Sociedad de cinco a siete años; y Readecuación integra del texto del Pacto Social en concordancia con las disposiciones del Código Procesal Civil y Mercantil</w:t>
      </w:r>
      <w:r w:rsidR="006C76A5">
        <w:rPr>
          <w:sz w:val="24"/>
          <w:szCs w:val="24"/>
        </w:rPr>
        <w:t>;</w:t>
      </w:r>
      <w:r w:rsidR="002F2621">
        <w:rPr>
          <w:sz w:val="24"/>
          <w:szCs w:val="24"/>
        </w:rPr>
        <w:t xml:space="preserve"> </w:t>
      </w:r>
      <w:r w:rsidR="006C76A5">
        <w:rPr>
          <w:sz w:val="24"/>
          <w:szCs w:val="24"/>
        </w:rPr>
        <w:t>d</w:t>
      </w:r>
      <w:r w:rsidR="00F301D2" w:rsidRPr="00F301D2">
        <w:rPr>
          <w:sz w:val="24"/>
          <w:szCs w:val="24"/>
        </w:rPr>
        <w:t xml:space="preserve">) Credencial de Elección de Administrador Único Propietario y Suplente de la Sociedad, inscrita el día </w:t>
      </w:r>
      <w:r w:rsidR="00A07742">
        <w:rPr>
          <w:sz w:val="24"/>
          <w:szCs w:val="24"/>
        </w:rPr>
        <w:t>ocho de diciembre de dos mil diecisiete</w:t>
      </w:r>
      <w:r w:rsidR="00F301D2" w:rsidRPr="00F301D2">
        <w:rPr>
          <w:sz w:val="24"/>
          <w:szCs w:val="24"/>
        </w:rPr>
        <w:t xml:space="preserve">, bajo el número </w:t>
      </w:r>
      <w:r w:rsidR="006C76A5">
        <w:rPr>
          <w:sz w:val="24"/>
          <w:szCs w:val="24"/>
        </w:rPr>
        <w:t>C</w:t>
      </w:r>
      <w:r w:rsidR="00A07742">
        <w:rPr>
          <w:sz w:val="24"/>
          <w:szCs w:val="24"/>
        </w:rPr>
        <w:t>IENTO</w:t>
      </w:r>
      <w:r w:rsidR="006C76A5">
        <w:rPr>
          <w:sz w:val="24"/>
          <w:szCs w:val="24"/>
        </w:rPr>
        <w:t xml:space="preserve"> CINCO</w:t>
      </w:r>
      <w:r w:rsidR="00F301D2" w:rsidRPr="00F301D2">
        <w:rPr>
          <w:sz w:val="24"/>
          <w:szCs w:val="24"/>
        </w:rPr>
        <w:t xml:space="preserve"> del Libro TRES MIL OCHOCIENTOS </w:t>
      </w:r>
      <w:r w:rsidR="006C76A5">
        <w:rPr>
          <w:sz w:val="24"/>
          <w:szCs w:val="24"/>
        </w:rPr>
        <w:t>VEINTINUEVE</w:t>
      </w:r>
      <w:r w:rsidR="00F301D2" w:rsidRPr="00F301D2">
        <w:rPr>
          <w:sz w:val="24"/>
          <w:szCs w:val="24"/>
        </w:rPr>
        <w:t xml:space="preserve"> del Registro de Sociedades, en la cual consta que el otorgante fue electo </w:t>
      </w:r>
      <w:r w:rsidR="006C76A5">
        <w:rPr>
          <w:sz w:val="24"/>
          <w:szCs w:val="24"/>
        </w:rPr>
        <w:t xml:space="preserve">como </w:t>
      </w:r>
      <w:r w:rsidR="00F301D2" w:rsidRPr="00F301D2">
        <w:rPr>
          <w:sz w:val="24"/>
          <w:szCs w:val="24"/>
        </w:rPr>
        <w:t xml:space="preserve">Administrador Único Propietario de la sociedad para el período de </w:t>
      </w:r>
      <w:r w:rsidR="006C76A5">
        <w:rPr>
          <w:sz w:val="24"/>
          <w:szCs w:val="24"/>
        </w:rPr>
        <w:t>siete</w:t>
      </w:r>
      <w:r w:rsidR="00F301D2" w:rsidRPr="00F301D2">
        <w:rPr>
          <w:sz w:val="24"/>
          <w:szCs w:val="24"/>
        </w:rPr>
        <w:t xml:space="preserve"> </w:t>
      </w:r>
      <w:r w:rsidR="006C76A5" w:rsidRPr="00F301D2">
        <w:rPr>
          <w:sz w:val="24"/>
          <w:szCs w:val="24"/>
        </w:rPr>
        <w:t xml:space="preserve">años, </w:t>
      </w:r>
      <w:r w:rsidR="00F301D2" w:rsidRPr="00F301D2">
        <w:rPr>
          <w:sz w:val="24"/>
          <w:szCs w:val="24"/>
        </w:rPr>
        <w:t xml:space="preserve">contados a </w:t>
      </w:r>
      <w:proofErr w:type="spellStart"/>
      <w:r w:rsidR="006C76A5">
        <w:rPr>
          <w:sz w:val="24"/>
          <w:szCs w:val="24"/>
        </w:rPr>
        <w:t>a</w:t>
      </w:r>
      <w:proofErr w:type="spellEnd"/>
      <w:r w:rsidR="006C76A5">
        <w:rPr>
          <w:sz w:val="24"/>
          <w:szCs w:val="24"/>
        </w:rPr>
        <w:t xml:space="preserve"> partir de la fecha de inscripción en el Registro de Comercio</w:t>
      </w:r>
      <w:r w:rsidR="00F301D2" w:rsidRPr="00F301D2">
        <w:rPr>
          <w:sz w:val="24"/>
          <w:szCs w:val="24"/>
        </w:rPr>
        <w:t>,  por lo que se encuentra vigente su nombramiento; razón por la cual el compareciente se encuentra facultado para celebrar actos como el presente</w:t>
      </w:r>
      <w:r w:rsidR="002174F7" w:rsidRPr="00426C13">
        <w:rPr>
          <w:sz w:val="24"/>
          <w:szCs w:val="24"/>
        </w:rPr>
        <w:t xml:space="preserve">; que en lo sucesivo del presente instrumento se denominará </w:t>
      </w:r>
      <w:r w:rsidR="002174F7" w:rsidRPr="00455913">
        <w:rPr>
          <w:b/>
          <w:sz w:val="24"/>
          <w:szCs w:val="24"/>
        </w:rPr>
        <w:t>“EL PROVEEDOR”</w:t>
      </w:r>
      <w:r w:rsidR="002174F7" w:rsidRPr="00426C13">
        <w:rPr>
          <w:sz w:val="24"/>
          <w:szCs w:val="24"/>
        </w:rPr>
        <w:t xml:space="preserve">; en el carácter con que comparecemos convenimos en celebrar el presente Contrato de acuerdo a las siguientes cláusulas: </w:t>
      </w:r>
    </w:p>
    <w:p w:rsidR="002174F7" w:rsidRPr="00426C13" w:rsidRDefault="002174F7" w:rsidP="00D14B5E">
      <w:pPr>
        <w:spacing w:line="360" w:lineRule="auto"/>
        <w:jc w:val="both"/>
        <w:rPr>
          <w:sz w:val="24"/>
          <w:szCs w:val="24"/>
        </w:rPr>
      </w:pPr>
      <w:r w:rsidRPr="00393E1B">
        <w:rPr>
          <w:b/>
          <w:sz w:val="24"/>
          <w:szCs w:val="24"/>
        </w:rPr>
        <w:t>CLÁUSULA PRIMERA: BASE LEGAL</w:t>
      </w:r>
      <w:r>
        <w:rPr>
          <w:sz w:val="24"/>
          <w:szCs w:val="24"/>
        </w:rPr>
        <w:t>.</w:t>
      </w:r>
      <w:r w:rsidRPr="00426C13">
        <w:rPr>
          <w:sz w:val="24"/>
          <w:szCs w:val="24"/>
        </w:rPr>
        <w:t xml:space="preserve"> El presente</w:t>
      </w:r>
      <w:r>
        <w:rPr>
          <w:sz w:val="24"/>
          <w:szCs w:val="24"/>
        </w:rPr>
        <w:t xml:space="preserve"> Contrato se suscribe </w:t>
      </w:r>
      <w:r w:rsidR="00A07742">
        <w:rPr>
          <w:sz w:val="24"/>
          <w:szCs w:val="24"/>
        </w:rPr>
        <w:t>con</w:t>
      </w:r>
      <w:r>
        <w:rPr>
          <w:sz w:val="24"/>
          <w:szCs w:val="24"/>
        </w:rPr>
        <w:t xml:space="preserve"> base a</w:t>
      </w:r>
      <w:r w:rsidRPr="00426C13">
        <w:rPr>
          <w:sz w:val="24"/>
          <w:szCs w:val="24"/>
        </w:rPr>
        <w:t xml:space="preserve"> </w:t>
      </w:r>
      <w:r>
        <w:rPr>
          <w:sz w:val="24"/>
          <w:szCs w:val="24"/>
        </w:rPr>
        <w:t>la D</w:t>
      </w:r>
      <w:r w:rsidRPr="00426C13">
        <w:rPr>
          <w:sz w:val="24"/>
          <w:szCs w:val="24"/>
        </w:rPr>
        <w:t>onación</w:t>
      </w:r>
      <w:r w:rsidR="00D14B5E" w:rsidRPr="00D14B5E">
        <w:t xml:space="preserve"> </w:t>
      </w:r>
      <w:r w:rsidR="00D14B5E" w:rsidRPr="00D14B5E">
        <w:rPr>
          <w:sz w:val="24"/>
          <w:szCs w:val="24"/>
        </w:rPr>
        <w:t>ABORDAJE DE ENFERMEDADES NO TRANSMISIBLES</w:t>
      </w:r>
      <w:r w:rsidR="00D14B5E">
        <w:rPr>
          <w:sz w:val="24"/>
          <w:szCs w:val="24"/>
        </w:rPr>
        <w:t xml:space="preserve"> </w:t>
      </w:r>
      <w:r w:rsidR="00D14B5E" w:rsidRPr="00D14B5E">
        <w:rPr>
          <w:sz w:val="24"/>
          <w:szCs w:val="24"/>
        </w:rPr>
        <w:t>PHGF GRANT TF0A8267</w:t>
      </w:r>
      <w:r w:rsidRPr="00426C13">
        <w:rPr>
          <w:sz w:val="24"/>
          <w:szCs w:val="24"/>
        </w:rPr>
        <w:t>, suscrito entre el Gobierno de la República de El Salvador y el Banco Internacional para Reconstrucción y Fomento (en ad</w:t>
      </w:r>
      <w:r>
        <w:rPr>
          <w:sz w:val="24"/>
          <w:szCs w:val="24"/>
        </w:rPr>
        <w:t xml:space="preserve">elante denominado “el Banco”), </w:t>
      </w:r>
      <w:r w:rsidRPr="00426C13">
        <w:rPr>
          <w:sz w:val="24"/>
          <w:szCs w:val="24"/>
        </w:rPr>
        <w:t xml:space="preserve">a ser ejecutado por EL MINSAL. </w:t>
      </w: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46587A" w:rsidRDefault="0046587A" w:rsidP="00D14B5E">
      <w:pPr>
        <w:spacing w:line="360" w:lineRule="auto"/>
        <w:jc w:val="both"/>
        <w:rPr>
          <w:b/>
          <w:sz w:val="24"/>
          <w:szCs w:val="24"/>
        </w:rPr>
      </w:pPr>
    </w:p>
    <w:p w:rsidR="002174F7" w:rsidRDefault="002174F7" w:rsidP="00D14B5E">
      <w:pPr>
        <w:spacing w:line="360" w:lineRule="auto"/>
        <w:jc w:val="both"/>
        <w:rPr>
          <w:sz w:val="24"/>
          <w:szCs w:val="24"/>
        </w:rPr>
      </w:pPr>
      <w:r w:rsidRPr="00393E1B">
        <w:rPr>
          <w:b/>
          <w:sz w:val="24"/>
          <w:szCs w:val="24"/>
        </w:rPr>
        <w:t>CLÁUSULA SEGUNDA: OBJETO</w:t>
      </w:r>
      <w:r>
        <w:rPr>
          <w:sz w:val="24"/>
          <w:szCs w:val="24"/>
        </w:rPr>
        <w:t>.</w:t>
      </w:r>
      <w:r w:rsidRPr="00426C13">
        <w:rPr>
          <w:sz w:val="24"/>
          <w:szCs w:val="24"/>
        </w:rPr>
        <w:t xml:space="preserve"> El Proveedor se obliga a prestar</w:t>
      </w:r>
      <w:r w:rsidR="00550CB5">
        <w:rPr>
          <w:sz w:val="24"/>
          <w:szCs w:val="24"/>
        </w:rPr>
        <w:t xml:space="preserve"> el suministro de bienes</w:t>
      </w:r>
      <w:r w:rsidRPr="00426C13">
        <w:rPr>
          <w:sz w:val="24"/>
          <w:szCs w:val="24"/>
        </w:rPr>
        <w:t xml:space="preserve"> </w:t>
      </w:r>
      <w:r w:rsidR="00D14B5E" w:rsidRPr="00D14B5E">
        <w:rPr>
          <w:sz w:val="24"/>
          <w:szCs w:val="24"/>
        </w:rPr>
        <w:t>denominado “</w:t>
      </w:r>
      <w:r w:rsidR="00D14B5E" w:rsidRPr="00D14B5E">
        <w:rPr>
          <w:b/>
          <w:sz w:val="24"/>
          <w:szCs w:val="24"/>
        </w:rPr>
        <w:t>EQUIPO MÉDICO Y MOBILIARIO CLÍNICO PARA LA TOMA DE PRUEBA DEL VPH</w:t>
      </w:r>
      <w:r w:rsidR="00D14B5E">
        <w:rPr>
          <w:b/>
          <w:sz w:val="24"/>
          <w:szCs w:val="24"/>
        </w:rPr>
        <w:t>”</w:t>
      </w:r>
      <w:r w:rsidR="00D14B5E" w:rsidRPr="00D14B5E">
        <w:rPr>
          <w:b/>
          <w:sz w:val="24"/>
          <w:szCs w:val="24"/>
        </w:rPr>
        <w:t>,</w:t>
      </w:r>
      <w:r w:rsidR="00D14B5E" w:rsidRPr="00426C13">
        <w:rPr>
          <w:sz w:val="24"/>
          <w:szCs w:val="24"/>
        </w:rPr>
        <w:t xml:space="preserve"> </w:t>
      </w:r>
      <w:r w:rsidRPr="00426C13">
        <w:rPr>
          <w:sz w:val="24"/>
          <w:szCs w:val="24"/>
        </w:rPr>
        <w:t>a precios firmes puestos en el lugar que las bases determinan, de acuerdo a la forma, especificaciones y cantidades siguientes: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988"/>
        <w:gridCol w:w="1417"/>
        <w:gridCol w:w="851"/>
        <w:gridCol w:w="850"/>
        <w:gridCol w:w="1276"/>
        <w:gridCol w:w="709"/>
        <w:gridCol w:w="567"/>
        <w:gridCol w:w="1134"/>
        <w:gridCol w:w="1134"/>
      </w:tblGrid>
      <w:tr w:rsidR="006C76A5" w:rsidRPr="00F078A7" w:rsidTr="006C76A5">
        <w:trPr>
          <w:trHeight w:val="73"/>
          <w:tblHeader/>
          <w:jc w:val="center"/>
        </w:trPr>
        <w:tc>
          <w:tcPr>
            <w:tcW w:w="567"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LOTE</w:t>
            </w:r>
          </w:p>
        </w:tc>
        <w:tc>
          <w:tcPr>
            <w:tcW w:w="988"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CÓDIGO DEL PRODUCTO</w:t>
            </w:r>
          </w:p>
        </w:tc>
        <w:tc>
          <w:tcPr>
            <w:tcW w:w="1417"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DESCRIPCIÓN DEL PRODUCTO</w:t>
            </w:r>
          </w:p>
        </w:tc>
        <w:tc>
          <w:tcPr>
            <w:tcW w:w="851"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MARCA</w:t>
            </w:r>
          </w:p>
        </w:tc>
        <w:tc>
          <w:tcPr>
            <w:tcW w:w="850"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PAÍS DE ORIGEN</w:t>
            </w:r>
          </w:p>
        </w:tc>
        <w:tc>
          <w:tcPr>
            <w:tcW w:w="1276"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PLAZO DE ENTREGA</w:t>
            </w:r>
          </w:p>
        </w:tc>
        <w:tc>
          <w:tcPr>
            <w:tcW w:w="709"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UNIDAD</w:t>
            </w:r>
          </w:p>
        </w:tc>
        <w:tc>
          <w:tcPr>
            <w:tcW w:w="567"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CANT.</w:t>
            </w:r>
          </w:p>
        </w:tc>
        <w:tc>
          <w:tcPr>
            <w:tcW w:w="1134"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PRECIO UNITARIO INCLUYE IMPUESTOS</w:t>
            </w:r>
          </w:p>
        </w:tc>
        <w:tc>
          <w:tcPr>
            <w:tcW w:w="1134" w:type="dxa"/>
            <w:shd w:val="clear" w:color="auto" w:fill="auto"/>
            <w:vAlign w:val="center"/>
            <w:hideMark/>
          </w:tcPr>
          <w:p w:rsidR="006C76A5" w:rsidRPr="006C76A5" w:rsidRDefault="006C76A5" w:rsidP="00A07742">
            <w:pPr>
              <w:jc w:val="center"/>
              <w:rPr>
                <w:rFonts w:asciiTheme="minorHAnsi" w:hAnsiTheme="minorHAnsi" w:cstheme="minorHAnsi"/>
                <w:b/>
                <w:bCs/>
                <w:color w:val="000000"/>
                <w:sz w:val="16"/>
                <w:szCs w:val="16"/>
              </w:rPr>
            </w:pPr>
            <w:r w:rsidRPr="006C76A5">
              <w:rPr>
                <w:rFonts w:asciiTheme="minorHAnsi" w:hAnsiTheme="minorHAnsi" w:cstheme="minorHAnsi"/>
                <w:b/>
                <w:bCs/>
                <w:color w:val="000000"/>
                <w:sz w:val="16"/>
                <w:szCs w:val="16"/>
              </w:rPr>
              <w:t>MONTO TOTAL</w:t>
            </w:r>
          </w:p>
        </w:tc>
      </w:tr>
      <w:tr w:rsidR="006C76A5" w:rsidRPr="00F078A7" w:rsidTr="006C76A5">
        <w:trPr>
          <w:trHeight w:val="1320"/>
          <w:jc w:val="center"/>
        </w:trPr>
        <w:tc>
          <w:tcPr>
            <w:tcW w:w="567" w:type="dxa"/>
            <w:shd w:val="clear" w:color="auto" w:fill="auto"/>
            <w:noWrap/>
            <w:vAlign w:val="center"/>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3</w:t>
            </w:r>
          </w:p>
        </w:tc>
        <w:tc>
          <w:tcPr>
            <w:tcW w:w="988" w:type="dxa"/>
            <w:shd w:val="clear" w:color="auto" w:fill="auto"/>
            <w:noWrap/>
            <w:vAlign w:val="center"/>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60302</w:t>
            </w:r>
            <w:r w:rsidR="009C2ADD">
              <w:rPr>
                <w:rFonts w:asciiTheme="minorHAnsi" w:hAnsiTheme="minorHAnsi" w:cstheme="minorHAnsi"/>
                <w:sz w:val="20"/>
                <w:lang w:val="es-ES_tradnl"/>
              </w:rPr>
              <w:t>253</w:t>
            </w:r>
          </w:p>
        </w:tc>
        <w:tc>
          <w:tcPr>
            <w:tcW w:w="1417" w:type="dxa"/>
            <w:shd w:val="clear" w:color="auto" w:fill="auto"/>
            <w:vAlign w:val="center"/>
          </w:tcPr>
          <w:p w:rsidR="006C76A5" w:rsidRPr="006C76A5" w:rsidRDefault="006C76A5" w:rsidP="006C76A5">
            <w:pPr>
              <w:tabs>
                <w:tab w:val="num" w:pos="0"/>
              </w:tabs>
              <w:snapToGrid w:val="0"/>
              <w:spacing w:after="0"/>
              <w:jc w:val="center"/>
              <w:rPr>
                <w:rFonts w:asciiTheme="minorHAnsi" w:hAnsiTheme="minorHAnsi" w:cstheme="minorHAnsi"/>
                <w:sz w:val="20"/>
                <w:lang w:val="es-ES_tradnl"/>
              </w:rPr>
            </w:pPr>
            <w:r w:rsidRPr="006C76A5">
              <w:rPr>
                <w:rFonts w:asciiTheme="minorHAnsi" w:hAnsiTheme="minorHAnsi" w:cstheme="minorHAnsi"/>
                <w:sz w:val="20"/>
                <w:lang w:val="es-ES_tradnl"/>
              </w:rPr>
              <w:t>GENERADOR DE ELECTROCIRUGÍA PARA CONO LEEP</w:t>
            </w:r>
          </w:p>
          <w:p w:rsidR="006C76A5" w:rsidRPr="006C76A5" w:rsidRDefault="006C76A5" w:rsidP="006C76A5">
            <w:pPr>
              <w:tabs>
                <w:tab w:val="num" w:pos="0"/>
              </w:tabs>
              <w:snapToGrid w:val="0"/>
              <w:spacing w:after="0"/>
              <w:jc w:val="center"/>
              <w:rPr>
                <w:rFonts w:asciiTheme="minorHAnsi" w:hAnsiTheme="minorHAnsi" w:cstheme="minorHAnsi"/>
                <w:sz w:val="18"/>
                <w:szCs w:val="18"/>
                <w:lang w:val="es-ES_tradnl"/>
              </w:rPr>
            </w:pPr>
            <w:r w:rsidRPr="006C76A5">
              <w:rPr>
                <w:rFonts w:asciiTheme="minorHAnsi" w:hAnsiTheme="minorHAnsi" w:cstheme="minorHAnsi"/>
                <w:sz w:val="18"/>
                <w:szCs w:val="18"/>
                <w:lang w:val="es-ES_tradnl"/>
              </w:rPr>
              <w:t xml:space="preserve">(Especificaciones técnicas Anexo </w:t>
            </w:r>
            <w:r w:rsidR="00550CB5">
              <w:rPr>
                <w:rFonts w:asciiTheme="minorHAnsi" w:hAnsiTheme="minorHAnsi" w:cstheme="minorHAnsi"/>
                <w:sz w:val="18"/>
                <w:szCs w:val="18"/>
                <w:lang w:val="es-ES_tradnl"/>
              </w:rPr>
              <w:t>A</w:t>
            </w:r>
            <w:r w:rsidRPr="006C76A5">
              <w:rPr>
                <w:rFonts w:asciiTheme="minorHAnsi" w:hAnsiTheme="minorHAnsi" w:cstheme="minorHAnsi"/>
                <w:sz w:val="18"/>
                <w:szCs w:val="18"/>
                <w:lang w:val="es-ES_tradnl"/>
              </w:rPr>
              <w:t>)</w:t>
            </w:r>
          </w:p>
        </w:tc>
        <w:tc>
          <w:tcPr>
            <w:tcW w:w="851" w:type="dxa"/>
            <w:shd w:val="clear" w:color="auto" w:fill="auto"/>
            <w:vAlign w:val="center"/>
          </w:tcPr>
          <w:p w:rsidR="006C76A5" w:rsidRPr="006C76A5" w:rsidRDefault="006C76A5" w:rsidP="00A07742">
            <w:pPr>
              <w:snapToGrid w:val="0"/>
              <w:jc w:val="center"/>
              <w:rPr>
                <w:rFonts w:asciiTheme="minorHAnsi" w:hAnsiTheme="minorHAnsi" w:cstheme="minorHAnsi"/>
                <w:sz w:val="18"/>
                <w:szCs w:val="18"/>
                <w:lang w:val="es-ES_tradnl"/>
              </w:rPr>
            </w:pPr>
            <w:r w:rsidRPr="006C76A5">
              <w:rPr>
                <w:rFonts w:asciiTheme="minorHAnsi" w:hAnsiTheme="minorHAnsi" w:cstheme="minorHAnsi"/>
                <w:sz w:val="18"/>
                <w:szCs w:val="18"/>
                <w:lang w:val="es-ES_tradnl"/>
              </w:rPr>
              <w:t>Marca: BOVIE</w:t>
            </w:r>
          </w:p>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18"/>
                <w:szCs w:val="18"/>
                <w:lang w:val="es-ES_tradnl"/>
              </w:rPr>
              <w:t>Modelo:1250S</w:t>
            </w:r>
          </w:p>
        </w:tc>
        <w:tc>
          <w:tcPr>
            <w:tcW w:w="850" w:type="dxa"/>
            <w:shd w:val="clear" w:color="auto" w:fill="auto"/>
          </w:tcPr>
          <w:p w:rsidR="006C76A5" w:rsidRPr="006C76A5" w:rsidRDefault="006C76A5" w:rsidP="00A07742">
            <w:pPr>
              <w:tabs>
                <w:tab w:val="right" w:pos="7272"/>
              </w:tabs>
              <w:spacing w:before="60" w:after="60"/>
              <w:jc w:val="center"/>
              <w:rPr>
                <w:rFonts w:asciiTheme="minorHAnsi" w:hAnsiTheme="minorHAnsi" w:cstheme="minorHAnsi"/>
                <w:iCs/>
                <w:sz w:val="16"/>
                <w:szCs w:val="16"/>
              </w:rPr>
            </w:pPr>
            <w:r w:rsidRPr="006C76A5">
              <w:rPr>
                <w:rFonts w:asciiTheme="minorHAnsi" w:hAnsiTheme="minorHAnsi" w:cstheme="minorHAnsi"/>
                <w:sz w:val="20"/>
                <w:lang w:val="es-ES_tradnl"/>
              </w:rPr>
              <w:t xml:space="preserve">USA </w:t>
            </w:r>
          </w:p>
        </w:tc>
        <w:tc>
          <w:tcPr>
            <w:tcW w:w="1276" w:type="dxa"/>
            <w:shd w:val="clear" w:color="auto" w:fill="auto"/>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18"/>
                <w:szCs w:val="18"/>
                <w:lang w:val="es-ES_tradnl"/>
              </w:rPr>
              <w:t>90 DÍAS CALENDARIO A PARTIR DE DISTRIBUIDO EL CONTRATO</w:t>
            </w:r>
          </w:p>
        </w:tc>
        <w:tc>
          <w:tcPr>
            <w:tcW w:w="709"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C/U</w:t>
            </w:r>
          </w:p>
        </w:tc>
        <w:tc>
          <w:tcPr>
            <w:tcW w:w="567"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4</w:t>
            </w:r>
          </w:p>
        </w:tc>
        <w:tc>
          <w:tcPr>
            <w:tcW w:w="1134"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$11,683.00</w:t>
            </w:r>
          </w:p>
        </w:tc>
        <w:tc>
          <w:tcPr>
            <w:tcW w:w="1134"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w:t>
            </w:r>
            <w:r w:rsidRPr="006C76A5">
              <w:rPr>
                <w:rFonts w:asciiTheme="minorHAnsi" w:hAnsiTheme="minorHAnsi" w:cstheme="minorHAnsi"/>
                <w:bCs/>
                <w:sz w:val="20"/>
                <w:lang w:val="es-ES_tradnl"/>
              </w:rPr>
              <w:t>46,732.00</w:t>
            </w:r>
          </w:p>
        </w:tc>
      </w:tr>
      <w:tr w:rsidR="006C76A5" w:rsidRPr="00F078A7" w:rsidTr="006C76A5">
        <w:trPr>
          <w:trHeight w:val="765"/>
          <w:jc w:val="center"/>
        </w:trPr>
        <w:tc>
          <w:tcPr>
            <w:tcW w:w="567" w:type="dxa"/>
            <w:shd w:val="clear" w:color="auto" w:fill="auto"/>
            <w:noWrap/>
            <w:vAlign w:val="center"/>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4</w:t>
            </w:r>
          </w:p>
        </w:tc>
        <w:tc>
          <w:tcPr>
            <w:tcW w:w="988" w:type="dxa"/>
            <w:shd w:val="clear" w:color="auto" w:fill="auto"/>
            <w:noWrap/>
            <w:vAlign w:val="center"/>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6</w:t>
            </w:r>
            <w:r w:rsidR="009C2ADD">
              <w:rPr>
                <w:rFonts w:asciiTheme="minorHAnsi" w:hAnsiTheme="minorHAnsi" w:cstheme="minorHAnsi"/>
                <w:sz w:val="20"/>
                <w:lang w:val="es-ES_tradnl"/>
              </w:rPr>
              <w:t>2704025</w:t>
            </w:r>
          </w:p>
        </w:tc>
        <w:tc>
          <w:tcPr>
            <w:tcW w:w="1417" w:type="dxa"/>
            <w:shd w:val="clear" w:color="auto" w:fill="auto"/>
            <w:vAlign w:val="center"/>
          </w:tcPr>
          <w:p w:rsidR="006C76A5" w:rsidRPr="006C76A5" w:rsidRDefault="006C76A5" w:rsidP="006C76A5">
            <w:pPr>
              <w:tabs>
                <w:tab w:val="num" w:pos="0"/>
              </w:tabs>
              <w:snapToGrid w:val="0"/>
              <w:spacing w:after="0"/>
              <w:jc w:val="center"/>
              <w:rPr>
                <w:rFonts w:asciiTheme="minorHAnsi" w:hAnsiTheme="minorHAnsi" w:cstheme="minorHAnsi"/>
                <w:sz w:val="20"/>
                <w:lang w:val="es-ES_tradnl"/>
              </w:rPr>
            </w:pPr>
            <w:r w:rsidRPr="006C76A5">
              <w:rPr>
                <w:rFonts w:asciiTheme="minorHAnsi" w:hAnsiTheme="minorHAnsi" w:cstheme="minorHAnsi"/>
                <w:sz w:val="20"/>
                <w:lang w:val="es-ES_tradnl"/>
              </w:rPr>
              <w:t>BANCO GIRATORIO AJUSTABLE DE ACERO INOXIDABLE</w:t>
            </w:r>
          </w:p>
          <w:p w:rsidR="006C76A5" w:rsidRPr="006C76A5" w:rsidRDefault="006C76A5" w:rsidP="006C76A5">
            <w:pPr>
              <w:tabs>
                <w:tab w:val="num" w:pos="0"/>
              </w:tabs>
              <w:snapToGrid w:val="0"/>
              <w:spacing w:after="0"/>
              <w:jc w:val="center"/>
              <w:rPr>
                <w:rFonts w:asciiTheme="minorHAnsi" w:hAnsiTheme="minorHAnsi" w:cstheme="minorHAnsi"/>
                <w:sz w:val="18"/>
                <w:szCs w:val="18"/>
                <w:lang w:val="es-ES_tradnl"/>
              </w:rPr>
            </w:pPr>
            <w:r w:rsidRPr="006C76A5">
              <w:rPr>
                <w:rFonts w:asciiTheme="minorHAnsi" w:hAnsiTheme="minorHAnsi" w:cstheme="minorHAnsi"/>
                <w:sz w:val="18"/>
                <w:szCs w:val="18"/>
                <w:lang w:val="es-ES_tradnl"/>
              </w:rPr>
              <w:t xml:space="preserve">(Especificaciones técnicas Anexo </w:t>
            </w:r>
            <w:r w:rsidR="00550CB5">
              <w:rPr>
                <w:rFonts w:asciiTheme="minorHAnsi" w:hAnsiTheme="minorHAnsi" w:cstheme="minorHAnsi"/>
                <w:sz w:val="18"/>
                <w:szCs w:val="18"/>
                <w:lang w:val="es-ES_tradnl"/>
              </w:rPr>
              <w:t>A</w:t>
            </w:r>
            <w:r w:rsidRPr="006C76A5">
              <w:rPr>
                <w:rFonts w:asciiTheme="minorHAnsi" w:hAnsiTheme="minorHAnsi" w:cstheme="minorHAnsi"/>
                <w:sz w:val="18"/>
                <w:szCs w:val="18"/>
                <w:lang w:val="es-ES_tradnl"/>
              </w:rPr>
              <w:t>)</w:t>
            </w:r>
          </w:p>
        </w:tc>
        <w:tc>
          <w:tcPr>
            <w:tcW w:w="851" w:type="dxa"/>
            <w:shd w:val="clear" w:color="auto" w:fill="auto"/>
            <w:vAlign w:val="center"/>
          </w:tcPr>
          <w:p w:rsidR="006C76A5" w:rsidRPr="006C76A5" w:rsidRDefault="006C76A5" w:rsidP="00A07742">
            <w:pPr>
              <w:snapToGrid w:val="0"/>
              <w:jc w:val="center"/>
              <w:rPr>
                <w:rFonts w:asciiTheme="minorHAnsi" w:hAnsiTheme="minorHAnsi" w:cstheme="minorHAnsi"/>
                <w:sz w:val="18"/>
                <w:szCs w:val="18"/>
                <w:lang w:val="es-ES_tradnl"/>
              </w:rPr>
            </w:pPr>
            <w:r w:rsidRPr="006C76A5">
              <w:rPr>
                <w:rFonts w:asciiTheme="minorHAnsi" w:hAnsiTheme="minorHAnsi" w:cstheme="minorHAnsi"/>
                <w:sz w:val="18"/>
                <w:szCs w:val="18"/>
                <w:lang w:val="es-ES_tradnl"/>
              </w:rPr>
              <w:t>Marca: ST MEDIC</w:t>
            </w:r>
          </w:p>
          <w:p w:rsidR="006C76A5" w:rsidRPr="006C76A5" w:rsidRDefault="006C76A5" w:rsidP="00A07742">
            <w:pPr>
              <w:tabs>
                <w:tab w:val="num" w:pos="0"/>
              </w:tabs>
              <w:snapToGrid w:val="0"/>
              <w:jc w:val="center"/>
              <w:rPr>
                <w:rFonts w:asciiTheme="minorHAnsi" w:hAnsiTheme="minorHAnsi" w:cstheme="minorHAnsi"/>
                <w:sz w:val="20"/>
                <w:lang w:val="es-ES_tradnl"/>
              </w:rPr>
            </w:pPr>
          </w:p>
        </w:tc>
        <w:tc>
          <w:tcPr>
            <w:tcW w:w="850" w:type="dxa"/>
            <w:shd w:val="clear" w:color="auto" w:fill="auto"/>
          </w:tcPr>
          <w:p w:rsidR="006C76A5" w:rsidRPr="006C76A5" w:rsidRDefault="006C76A5" w:rsidP="00A07742">
            <w:pPr>
              <w:tabs>
                <w:tab w:val="right" w:pos="7272"/>
              </w:tabs>
              <w:spacing w:before="60" w:after="60"/>
              <w:jc w:val="center"/>
              <w:rPr>
                <w:rFonts w:asciiTheme="minorHAnsi" w:hAnsiTheme="minorHAnsi" w:cstheme="minorHAnsi"/>
                <w:sz w:val="20"/>
                <w:lang w:val="es-ES_tradnl"/>
              </w:rPr>
            </w:pPr>
            <w:r w:rsidRPr="006C76A5">
              <w:rPr>
                <w:rFonts w:asciiTheme="minorHAnsi" w:hAnsiTheme="minorHAnsi" w:cstheme="minorHAnsi"/>
                <w:sz w:val="20"/>
                <w:lang w:val="es-ES_tradnl"/>
              </w:rPr>
              <w:t>ESA</w:t>
            </w:r>
          </w:p>
        </w:tc>
        <w:tc>
          <w:tcPr>
            <w:tcW w:w="1276" w:type="dxa"/>
            <w:shd w:val="clear" w:color="auto" w:fill="auto"/>
          </w:tcPr>
          <w:p w:rsidR="006C76A5" w:rsidRPr="006C76A5" w:rsidRDefault="006C76A5" w:rsidP="00A07742">
            <w:pPr>
              <w:tabs>
                <w:tab w:val="right" w:pos="7272"/>
              </w:tabs>
              <w:spacing w:before="60" w:after="60"/>
              <w:jc w:val="center"/>
              <w:rPr>
                <w:rFonts w:asciiTheme="minorHAnsi" w:hAnsiTheme="minorHAnsi" w:cstheme="minorHAnsi"/>
                <w:iCs/>
                <w:sz w:val="16"/>
                <w:szCs w:val="16"/>
              </w:rPr>
            </w:pPr>
            <w:r w:rsidRPr="006C76A5">
              <w:rPr>
                <w:rFonts w:asciiTheme="minorHAnsi" w:hAnsiTheme="minorHAnsi" w:cstheme="minorHAnsi"/>
                <w:sz w:val="18"/>
                <w:szCs w:val="18"/>
                <w:lang w:val="es-ES_tradnl"/>
              </w:rPr>
              <w:t>90 DÍAS CALENDARIO A PARTIR DE DISTRIBUIDO EL CONTRATO</w:t>
            </w:r>
          </w:p>
        </w:tc>
        <w:tc>
          <w:tcPr>
            <w:tcW w:w="709"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C/U</w:t>
            </w:r>
          </w:p>
        </w:tc>
        <w:tc>
          <w:tcPr>
            <w:tcW w:w="567"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10</w:t>
            </w:r>
          </w:p>
        </w:tc>
        <w:tc>
          <w:tcPr>
            <w:tcW w:w="1134"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$128.00</w:t>
            </w:r>
          </w:p>
        </w:tc>
        <w:tc>
          <w:tcPr>
            <w:tcW w:w="1134" w:type="dxa"/>
            <w:shd w:val="clear" w:color="auto" w:fill="auto"/>
            <w:noWrap/>
          </w:tcPr>
          <w:p w:rsidR="006C76A5" w:rsidRPr="006C76A5" w:rsidRDefault="006C76A5" w:rsidP="00A07742">
            <w:pPr>
              <w:tabs>
                <w:tab w:val="num" w:pos="0"/>
              </w:tabs>
              <w:snapToGrid w:val="0"/>
              <w:jc w:val="center"/>
              <w:rPr>
                <w:rFonts w:asciiTheme="minorHAnsi" w:hAnsiTheme="minorHAnsi" w:cstheme="minorHAnsi"/>
                <w:sz w:val="20"/>
                <w:lang w:val="es-ES_tradnl"/>
              </w:rPr>
            </w:pPr>
            <w:r w:rsidRPr="006C76A5">
              <w:rPr>
                <w:rFonts w:asciiTheme="minorHAnsi" w:hAnsiTheme="minorHAnsi" w:cstheme="minorHAnsi"/>
                <w:sz w:val="20"/>
                <w:lang w:val="es-ES_tradnl"/>
              </w:rPr>
              <w:t xml:space="preserve">$ </w:t>
            </w:r>
            <w:r w:rsidRPr="006C76A5">
              <w:rPr>
                <w:rFonts w:asciiTheme="minorHAnsi" w:hAnsiTheme="minorHAnsi" w:cstheme="minorHAnsi"/>
                <w:bCs/>
                <w:sz w:val="20"/>
                <w:lang w:val="es-ES_tradnl"/>
              </w:rPr>
              <w:t>1,280.00</w:t>
            </w:r>
          </w:p>
        </w:tc>
      </w:tr>
      <w:tr w:rsidR="006C76A5" w:rsidRPr="001035E1" w:rsidTr="006C76A5">
        <w:trPr>
          <w:trHeight w:val="423"/>
          <w:jc w:val="center"/>
        </w:trPr>
        <w:tc>
          <w:tcPr>
            <w:tcW w:w="8359" w:type="dxa"/>
            <w:gridSpan w:val="9"/>
            <w:shd w:val="clear" w:color="auto" w:fill="auto"/>
            <w:noWrap/>
            <w:vAlign w:val="center"/>
          </w:tcPr>
          <w:p w:rsidR="006C76A5" w:rsidRPr="006C76A5" w:rsidRDefault="006C76A5" w:rsidP="00A07742">
            <w:pPr>
              <w:tabs>
                <w:tab w:val="num" w:pos="0"/>
              </w:tabs>
              <w:snapToGrid w:val="0"/>
              <w:jc w:val="center"/>
              <w:rPr>
                <w:rFonts w:asciiTheme="minorHAnsi" w:hAnsiTheme="minorHAnsi" w:cstheme="minorHAnsi"/>
                <w:b/>
                <w:bCs/>
                <w:color w:val="000000"/>
                <w:sz w:val="16"/>
                <w:szCs w:val="16"/>
              </w:rPr>
            </w:pPr>
            <w:r w:rsidRPr="006C76A5">
              <w:rPr>
                <w:rFonts w:asciiTheme="minorHAnsi" w:hAnsiTheme="minorHAnsi" w:cstheme="minorHAnsi"/>
                <w:b/>
                <w:sz w:val="20"/>
                <w:lang w:val="es-ES_tradnl"/>
              </w:rPr>
              <w:t>MONTO TOTAL INCLUYE IIMPUESTOS</w:t>
            </w:r>
          </w:p>
        </w:tc>
        <w:tc>
          <w:tcPr>
            <w:tcW w:w="1134" w:type="dxa"/>
            <w:shd w:val="clear" w:color="auto" w:fill="auto"/>
            <w:noWrap/>
            <w:vAlign w:val="center"/>
          </w:tcPr>
          <w:p w:rsidR="006C76A5" w:rsidRPr="006C76A5" w:rsidRDefault="006C76A5" w:rsidP="00A07742">
            <w:pPr>
              <w:tabs>
                <w:tab w:val="num" w:pos="0"/>
              </w:tabs>
              <w:snapToGrid w:val="0"/>
              <w:jc w:val="center"/>
              <w:rPr>
                <w:rFonts w:asciiTheme="minorHAnsi" w:hAnsiTheme="minorHAnsi" w:cstheme="minorHAnsi"/>
                <w:b/>
                <w:bCs/>
                <w:color w:val="000000"/>
                <w:sz w:val="16"/>
                <w:szCs w:val="16"/>
              </w:rPr>
            </w:pPr>
            <w:r w:rsidRPr="006C76A5">
              <w:rPr>
                <w:rFonts w:asciiTheme="minorHAnsi" w:hAnsiTheme="minorHAnsi" w:cstheme="minorHAnsi"/>
                <w:b/>
                <w:sz w:val="20"/>
                <w:lang w:val="es-ES_tradnl"/>
              </w:rPr>
              <w:t>$48,012.00</w:t>
            </w:r>
          </w:p>
        </w:tc>
      </w:tr>
    </w:tbl>
    <w:p w:rsidR="002174F7" w:rsidRDefault="002174F7" w:rsidP="00B46520">
      <w:pPr>
        <w:spacing w:line="360" w:lineRule="auto"/>
        <w:jc w:val="both"/>
        <w:rPr>
          <w:sz w:val="24"/>
          <w:szCs w:val="24"/>
        </w:rPr>
      </w:pPr>
      <w:r w:rsidRPr="00426C13">
        <w:rPr>
          <w:sz w:val="24"/>
          <w:szCs w:val="24"/>
        </w:rPr>
        <w:t>Es claramente entendido, que los precios unitarios establecidos anteriormente son inalterables y se mantienen firmes hasta el cumplimiento de las obligaciones contractuales.</w:t>
      </w:r>
    </w:p>
    <w:p w:rsidR="002174F7" w:rsidRPr="00426C13" w:rsidRDefault="002174F7" w:rsidP="00B46520">
      <w:pPr>
        <w:spacing w:line="360" w:lineRule="auto"/>
        <w:jc w:val="both"/>
        <w:rPr>
          <w:sz w:val="24"/>
          <w:szCs w:val="24"/>
        </w:rPr>
      </w:pPr>
      <w:r w:rsidRPr="00393E1B">
        <w:rPr>
          <w:b/>
          <w:sz w:val="24"/>
          <w:szCs w:val="24"/>
        </w:rPr>
        <w:t>CLAUSULA TERCERA: DOCUMENTOS CONTRACTUALES.</w:t>
      </w:r>
      <w:r w:rsidRPr="00426C13">
        <w:rPr>
          <w:sz w:val="24"/>
          <w:szCs w:val="24"/>
        </w:rPr>
        <w:t xml:space="preserve"> Forman parte integrante de este contrato, con plena fuerza obligatoria para las partes, los documentos siguientes: a) El Documento de Solicitud de </w:t>
      </w:r>
      <w:r w:rsidR="00D14B5E">
        <w:rPr>
          <w:sz w:val="24"/>
          <w:szCs w:val="24"/>
        </w:rPr>
        <w:t>Oferta</w:t>
      </w:r>
      <w:r w:rsidRPr="00426C13">
        <w:rPr>
          <w:sz w:val="24"/>
          <w:szCs w:val="24"/>
        </w:rPr>
        <w:t xml:space="preserve"> No</w:t>
      </w:r>
      <w:r w:rsidR="00D14B5E" w:rsidRPr="00D14B5E">
        <w:t xml:space="preserve"> </w:t>
      </w:r>
      <w:r w:rsidR="00D14B5E" w:rsidRPr="00D14B5E">
        <w:rPr>
          <w:sz w:val="24"/>
          <w:szCs w:val="24"/>
        </w:rPr>
        <w:t>ANCDP-01-RFB-GO</w:t>
      </w:r>
      <w:r w:rsidRPr="00426C13">
        <w:rPr>
          <w:sz w:val="24"/>
          <w:szCs w:val="24"/>
        </w:rPr>
        <w:t xml:space="preserve">, y las enmiendas y aclaraciones si las </w:t>
      </w:r>
      <w:r w:rsidR="00F01FB5" w:rsidRPr="00426C13">
        <w:rPr>
          <w:sz w:val="24"/>
          <w:szCs w:val="24"/>
        </w:rPr>
        <w:t>hubiere</w:t>
      </w:r>
      <w:r w:rsidRPr="00426C13">
        <w:rPr>
          <w:sz w:val="24"/>
          <w:szCs w:val="24"/>
        </w:rPr>
        <w:t>; b) La Oferta y sus documentos; c) La Resolución de Adjudicación No.</w:t>
      </w:r>
      <w:r w:rsidR="00D14B5E" w:rsidRPr="00D14B5E">
        <w:t xml:space="preserve"> </w:t>
      </w:r>
      <w:r w:rsidR="00D14B5E" w:rsidRPr="00D14B5E">
        <w:rPr>
          <w:sz w:val="24"/>
          <w:szCs w:val="24"/>
        </w:rPr>
        <w:t>53/2019 ACP-UGP</w:t>
      </w:r>
      <w:r w:rsidR="00550CB5">
        <w:rPr>
          <w:sz w:val="24"/>
          <w:szCs w:val="24"/>
        </w:rPr>
        <w:t xml:space="preserve"> de fecha veintitrés de octubre de dos mil diecinueve; </w:t>
      </w:r>
      <w:r>
        <w:rPr>
          <w:sz w:val="24"/>
          <w:szCs w:val="24"/>
        </w:rPr>
        <w:t>d</w:t>
      </w:r>
      <w:r w:rsidRPr="00426C13">
        <w:rPr>
          <w:sz w:val="24"/>
          <w:szCs w:val="24"/>
        </w:rPr>
        <w:t>) Las Resoluciones Mo</w:t>
      </w:r>
      <w:r>
        <w:rPr>
          <w:sz w:val="24"/>
          <w:szCs w:val="24"/>
        </w:rPr>
        <w:t>dificativas si las hubiere; e</w:t>
      </w:r>
      <w:r w:rsidRPr="00426C13">
        <w:rPr>
          <w:sz w:val="24"/>
          <w:szCs w:val="24"/>
        </w:rPr>
        <w:t xml:space="preserve">) La Garantía. En caso de alguna discrepancia o inconsistencia </w:t>
      </w:r>
      <w:r w:rsidRPr="00426C13">
        <w:rPr>
          <w:sz w:val="24"/>
          <w:szCs w:val="24"/>
        </w:rPr>
        <w:lastRenderedPageBreak/>
        <w:t>entre los documentos del Contrato, los documentos prevalecerán en el orden enunciado anteriormente.</w:t>
      </w:r>
    </w:p>
    <w:p w:rsidR="008F604E" w:rsidRDefault="008F604E" w:rsidP="00B46520">
      <w:pPr>
        <w:spacing w:line="360" w:lineRule="auto"/>
        <w:jc w:val="both"/>
        <w:rPr>
          <w:b/>
          <w:sz w:val="24"/>
          <w:szCs w:val="24"/>
        </w:rPr>
      </w:pPr>
    </w:p>
    <w:p w:rsidR="002174F7" w:rsidRPr="00426C13" w:rsidRDefault="002174F7" w:rsidP="00B46520">
      <w:pPr>
        <w:spacing w:line="360" w:lineRule="auto"/>
        <w:jc w:val="both"/>
        <w:rPr>
          <w:sz w:val="24"/>
          <w:szCs w:val="24"/>
        </w:rPr>
      </w:pPr>
      <w:r w:rsidRPr="00393E1B">
        <w:rPr>
          <w:b/>
          <w:sz w:val="24"/>
          <w:szCs w:val="24"/>
        </w:rPr>
        <w:t>CLÁUSULA CUARTA: PLAZO.</w:t>
      </w:r>
      <w:r w:rsidRPr="00426C13">
        <w:rPr>
          <w:sz w:val="24"/>
          <w:szCs w:val="24"/>
        </w:rPr>
        <w:t xml:space="preserve"> El Proveedor se obliga a entregar los bienes objeto del presente contrato a más tardar en el plazo de </w:t>
      </w:r>
      <w:r w:rsidR="00B46520">
        <w:rPr>
          <w:sz w:val="24"/>
          <w:szCs w:val="24"/>
        </w:rPr>
        <w:t>NOVENTA (90)</w:t>
      </w:r>
      <w:r w:rsidRPr="00426C13">
        <w:rPr>
          <w:sz w:val="24"/>
          <w:szCs w:val="24"/>
        </w:rPr>
        <w:t xml:space="preserve"> días calendario, contados a partir de la fecha de distribución del contrato al proveedor.</w:t>
      </w:r>
    </w:p>
    <w:p w:rsidR="00B46520" w:rsidRDefault="002174F7" w:rsidP="00B46520">
      <w:pPr>
        <w:spacing w:line="360" w:lineRule="auto"/>
        <w:jc w:val="both"/>
        <w:rPr>
          <w:b/>
          <w:sz w:val="24"/>
          <w:szCs w:val="24"/>
        </w:rPr>
      </w:pPr>
      <w:r w:rsidRPr="00393E1B">
        <w:rPr>
          <w:b/>
          <w:sz w:val="24"/>
          <w:szCs w:val="24"/>
        </w:rPr>
        <w:t>CLÁUSULA QUINTA: PRECIO DEL CONTRATO</w:t>
      </w:r>
      <w:r w:rsidR="00B46520" w:rsidRPr="00B46520">
        <w:t xml:space="preserve"> </w:t>
      </w:r>
      <w:r w:rsidR="006C76A5" w:rsidRPr="006C76A5">
        <w:rPr>
          <w:sz w:val="24"/>
          <w:szCs w:val="24"/>
        </w:rPr>
        <w:t>CUARENTA Y OCHO MIL DOCE 00/100 DÓLARES LOS ESTADOS UNIDOS DE AMÉRICA</w:t>
      </w:r>
      <w:r w:rsidR="006C76A5">
        <w:rPr>
          <w:sz w:val="24"/>
          <w:szCs w:val="24"/>
        </w:rPr>
        <w:t xml:space="preserve"> </w:t>
      </w:r>
      <w:r w:rsidR="006C76A5" w:rsidRPr="006C76A5">
        <w:rPr>
          <w:sz w:val="24"/>
          <w:szCs w:val="24"/>
        </w:rPr>
        <w:t xml:space="preserve">($48,012.00) </w:t>
      </w:r>
      <w:r w:rsidR="00B46520" w:rsidRPr="00B46520">
        <w:rPr>
          <w:sz w:val="24"/>
          <w:szCs w:val="24"/>
        </w:rPr>
        <w:t>con impuestos incluidos</w:t>
      </w:r>
      <w:r w:rsidR="00B46520">
        <w:rPr>
          <w:b/>
          <w:sz w:val="24"/>
          <w:szCs w:val="24"/>
        </w:rPr>
        <w:t>.</w:t>
      </w:r>
    </w:p>
    <w:p w:rsidR="001A6B3A" w:rsidRDefault="002174F7" w:rsidP="00B46520">
      <w:pPr>
        <w:spacing w:line="360" w:lineRule="auto"/>
        <w:jc w:val="both"/>
        <w:rPr>
          <w:sz w:val="24"/>
          <w:szCs w:val="24"/>
        </w:rPr>
      </w:pPr>
      <w:r w:rsidRPr="00B76579">
        <w:rPr>
          <w:b/>
          <w:sz w:val="24"/>
          <w:szCs w:val="24"/>
        </w:rPr>
        <w:t>CLÁ</w:t>
      </w:r>
      <w:r w:rsidRPr="00393E1B">
        <w:rPr>
          <w:b/>
          <w:sz w:val="24"/>
          <w:szCs w:val="24"/>
        </w:rPr>
        <w:t>USULA SEXTA: FORMA DE ENTREGA Y RECEPCIÓN DE</w:t>
      </w:r>
      <w:r w:rsidR="00B46520">
        <w:rPr>
          <w:b/>
          <w:sz w:val="24"/>
          <w:szCs w:val="24"/>
        </w:rPr>
        <w:t xml:space="preserve"> LOS BIENES</w:t>
      </w:r>
      <w:r w:rsidRPr="00393E1B">
        <w:rPr>
          <w:b/>
          <w:sz w:val="24"/>
          <w:szCs w:val="24"/>
        </w:rPr>
        <w:t>.</w:t>
      </w:r>
      <w:r w:rsidRPr="00426C13">
        <w:rPr>
          <w:sz w:val="24"/>
          <w:szCs w:val="24"/>
        </w:rPr>
        <w:t xml:space="preserve"> El Proveedor se obliga a entregar </w:t>
      </w:r>
      <w:r w:rsidR="00B46520">
        <w:rPr>
          <w:sz w:val="24"/>
          <w:szCs w:val="24"/>
        </w:rPr>
        <w:t>los bienes</w:t>
      </w:r>
      <w:r w:rsidRPr="00426C13">
        <w:rPr>
          <w:sz w:val="24"/>
          <w:szCs w:val="24"/>
        </w:rPr>
        <w:t xml:space="preserve"> objeto del presente contrato en la siguiente dirección</w:t>
      </w:r>
      <w:r w:rsidR="00AE041E">
        <w:rPr>
          <w:sz w:val="24"/>
          <w:szCs w:val="24"/>
        </w:rPr>
        <w:t>:</w:t>
      </w:r>
      <w:r w:rsidRPr="00426C13">
        <w:rPr>
          <w:sz w:val="24"/>
          <w:szCs w:val="24"/>
        </w:rPr>
        <w:t xml:space="preserve"> </w:t>
      </w:r>
      <w:r w:rsidR="00B46520" w:rsidRPr="00B46520">
        <w:rPr>
          <w:sz w:val="24"/>
          <w:szCs w:val="24"/>
        </w:rPr>
        <w:t>Almacén El Paraíso Ubicado en Final 6ta. Calle Oriente No 1105, Barrio San Esteban, San Salvador</w:t>
      </w:r>
      <w:r w:rsidRPr="00426C13">
        <w:rPr>
          <w:sz w:val="24"/>
          <w:szCs w:val="24"/>
        </w:rPr>
        <w:t xml:space="preserve">, </w:t>
      </w:r>
      <w:r w:rsidRPr="001F0AB7">
        <w:rPr>
          <w:sz w:val="24"/>
          <w:szCs w:val="24"/>
        </w:rPr>
        <w:t xml:space="preserve">y </w:t>
      </w:r>
      <w:r w:rsidR="00550CB5">
        <w:rPr>
          <w:sz w:val="24"/>
          <w:szCs w:val="24"/>
        </w:rPr>
        <w:t xml:space="preserve">la distribución será </w:t>
      </w:r>
      <w:r w:rsidR="009F0C6A" w:rsidRPr="001F0AB7">
        <w:rPr>
          <w:sz w:val="24"/>
          <w:szCs w:val="24"/>
        </w:rPr>
        <w:t>de conformidad a la matriz de distribución de los equipos anexa a este contrato</w:t>
      </w:r>
      <w:r w:rsidRPr="001F0AB7">
        <w:rPr>
          <w:sz w:val="24"/>
          <w:szCs w:val="24"/>
        </w:rPr>
        <w:t>.</w:t>
      </w:r>
      <w:r>
        <w:rPr>
          <w:sz w:val="24"/>
          <w:szCs w:val="24"/>
        </w:rPr>
        <w:t xml:space="preserve"> </w:t>
      </w:r>
    </w:p>
    <w:p w:rsidR="00A32AFD" w:rsidRPr="00A32AFD" w:rsidRDefault="00A32AFD" w:rsidP="001F0AB7">
      <w:pPr>
        <w:spacing w:line="360" w:lineRule="auto"/>
        <w:jc w:val="both"/>
        <w:rPr>
          <w:sz w:val="24"/>
          <w:szCs w:val="24"/>
        </w:rPr>
      </w:pPr>
      <w:r w:rsidRPr="00A32AFD">
        <w:rPr>
          <w:sz w:val="24"/>
          <w:szCs w:val="24"/>
        </w:rPr>
        <w:t xml:space="preserve">Para el lote 3, el proveedor luego de haber realizado la entrega en Almacén el </w:t>
      </w:r>
      <w:r w:rsidR="001F0AB7" w:rsidRPr="001F0AB7">
        <w:rPr>
          <w:sz w:val="24"/>
          <w:szCs w:val="24"/>
        </w:rPr>
        <w:t>Paraíso</w:t>
      </w:r>
      <w:r w:rsidRPr="00A32AFD">
        <w:rPr>
          <w:sz w:val="24"/>
          <w:szCs w:val="24"/>
        </w:rPr>
        <w:t xml:space="preserve"> será responsable del traslado del equipo, con destino final según el detalle siguiente:</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7"/>
        <w:gridCol w:w="3484"/>
        <w:gridCol w:w="1957"/>
      </w:tblGrid>
      <w:tr w:rsidR="00A32AFD" w:rsidRPr="00A32AFD" w:rsidTr="001F0AB7">
        <w:trPr>
          <w:trHeight w:val="70"/>
          <w:jc w:val="center"/>
        </w:trPr>
        <w:tc>
          <w:tcPr>
            <w:tcW w:w="3457" w:type="dxa"/>
            <w:shd w:val="clear" w:color="auto" w:fill="auto"/>
            <w:noWrap/>
            <w:vAlign w:val="center"/>
            <w:hideMark/>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 xml:space="preserve">HOSPITALES NACIONALES </w:t>
            </w:r>
          </w:p>
        </w:tc>
        <w:tc>
          <w:tcPr>
            <w:tcW w:w="3484" w:type="dxa"/>
            <w:shd w:val="clear" w:color="auto" w:fill="auto"/>
            <w:noWrap/>
            <w:vAlign w:val="center"/>
            <w:hideMark/>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 xml:space="preserve">EQUIPO </w:t>
            </w:r>
          </w:p>
        </w:tc>
        <w:tc>
          <w:tcPr>
            <w:tcW w:w="1957" w:type="dxa"/>
            <w:shd w:val="clear" w:color="auto" w:fill="auto"/>
            <w:vAlign w:val="center"/>
            <w:hideMark/>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 xml:space="preserve">CANTIDAD UNIDADES </w:t>
            </w:r>
          </w:p>
        </w:tc>
      </w:tr>
      <w:tr w:rsidR="00A32AFD" w:rsidRPr="00A32AFD" w:rsidTr="00A32AFD">
        <w:trPr>
          <w:trHeight w:val="510"/>
          <w:jc w:val="center"/>
        </w:trPr>
        <w:tc>
          <w:tcPr>
            <w:tcW w:w="3457" w:type="dxa"/>
            <w:shd w:val="clear" w:color="auto" w:fill="auto"/>
            <w:noWrap/>
            <w:vAlign w:val="center"/>
          </w:tcPr>
          <w:p w:rsidR="00A32AFD" w:rsidRPr="00A32AFD" w:rsidRDefault="00A32AFD" w:rsidP="00A32AFD">
            <w:pPr>
              <w:spacing w:after="0" w:line="240" w:lineRule="auto"/>
              <w:rPr>
                <w:rFonts w:eastAsia="Times New Roman" w:cs="Calibri"/>
                <w:b/>
                <w:bCs/>
                <w:sz w:val="20"/>
                <w:szCs w:val="20"/>
                <w:lang w:eastAsia="es-SV"/>
              </w:rPr>
            </w:pPr>
            <w:r w:rsidRPr="00A32AFD">
              <w:rPr>
                <w:rFonts w:eastAsia="Times New Roman" w:cs="Calibri"/>
                <w:sz w:val="20"/>
                <w:szCs w:val="20"/>
                <w:lang w:eastAsia="es-SV"/>
              </w:rPr>
              <w:t>HOSPITAL NACIONAL SAN RAFAEL </w:t>
            </w:r>
          </w:p>
        </w:tc>
        <w:tc>
          <w:tcPr>
            <w:tcW w:w="3484" w:type="dxa"/>
            <w:shd w:val="clear" w:color="auto" w:fill="auto"/>
            <w:noWrap/>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sz w:val="20"/>
                <w:szCs w:val="20"/>
                <w:lang w:eastAsia="es-SV"/>
              </w:rPr>
              <w:t>GENERADOR DE ELECTROCIRUGIA PARA CONO LEEP</w:t>
            </w:r>
          </w:p>
        </w:tc>
        <w:tc>
          <w:tcPr>
            <w:tcW w:w="1957" w:type="dxa"/>
            <w:shd w:val="clear" w:color="auto" w:fill="auto"/>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1</w:t>
            </w:r>
          </w:p>
        </w:tc>
      </w:tr>
      <w:tr w:rsidR="00A32AFD" w:rsidRPr="00A32AFD" w:rsidTr="00A32AFD">
        <w:trPr>
          <w:trHeight w:val="510"/>
          <w:jc w:val="center"/>
        </w:trPr>
        <w:tc>
          <w:tcPr>
            <w:tcW w:w="3457" w:type="dxa"/>
            <w:shd w:val="clear" w:color="auto" w:fill="auto"/>
            <w:noWrap/>
            <w:vAlign w:val="center"/>
          </w:tcPr>
          <w:p w:rsidR="00A32AFD" w:rsidRPr="00A32AFD" w:rsidRDefault="00A32AFD" w:rsidP="00A32AFD">
            <w:pPr>
              <w:spacing w:after="0" w:line="240" w:lineRule="auto"/>
              <w:rPr>
                <w:rFonts w:eastAsia="Times New Roman" w:cs="Calibri"/>
                <w:b/>
                <w:bCs/>
                <w:sz w:val="20"/>
                <w:szCs w:val="20"/>
                <w:lang w:eastAsia="es-SV"/>
              </w:rPr>
            </w:pPr>
            <w:r w:rsidRPr="00A32AFD">
              <w:rPr>
                <w:rFonts w:eastAsia="Times New Roman" w:cs="Calibri"/>
                <w:sz w:val="20"/>
                <w:szCs w:val="20"/>
                <w:lang w:eastAsia="es-SV"/>
              </w:rPr>
              <w:t>HOSPITAL NACIONAL CHALATENANGO</w:t>
            </w:r>
          </w:p>
        </w:tc>
        <w:tc>
          <w:tcPr>
            <w:tcW w:w="3484" w:type="dxa"/>
            <w:shd w:val="clear" w:color="auto" w:fill="auto"/>
            <w:noWrap/>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sz w:val="20"/>
                <w:szCs w:val="20"/>
                <w:lang w:eastAsia="es-SV"/>
              </w:rPr>
              <w:t>GENERADOR DE ELECTROCIRUGIA PARA CONO LEEP</w:t>
            </w:r>
          </w:p>
        </w:tc>
        <w:tc>
          <w:tcPr>
            <w:tcW w:w="1957" w:type="dxa"/>
            <w:shd w:val="clear" w:color="auto" w:fill="auto"/>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1</w:t>
            </w:r>
          </w:p>
        </w:tc>
      </w:tr>
      <w:tr w:rsidR="00A32AFD" w:rsidRPr="00A32AFD" w:rsidTr="00A32AFD">
        <w:trPr>
          <w:trHeight w:val="510"/>
          <w:jc w:val="center"/>
        </w:trPr>
        <w:tc>
          <w:tcPr>
            <w:tcW w:w="3457" w:type="dxa"/>
            <w:shd w:val="clear" w:color="auto" w:fill="auto"/>
            <w:noWrap/>
            <w:vAlign w:val="center"/>
          </w:tcPr>
          <w:p w:rsidR="00A32AFD" w:rsidRPr="00A32AFD" w:rsidRDefault="00A32AFD" w:rsidP="00A32AFD">
            <w:pPr>
              <w:spacing w:after="0" w:line="240" w:lineRule="auto"/>
              <w:rPr>
                <w:rFonts w:eastAsia="Times New Roman" w:cs="Calibri"/>
                <w:b/>
                <w:bCs/>
                <w:sz w:val="20"/>
                <w:szCs w:val="20"/>
                <w:lang w:eastAsia="es-SV"/>
              </w:rPr>
            </w:pPr>
            <w:r w:rsidRPr="00A32AFD">
              <w:rPr>
                <w:rFonts w:eastAsia="Times New Roman" w:cs="Calibri"/>
                <w:sz w:val="20"/>
                <w:szCs w:val="20"/>
                <w:lang w:eastAsia="es-SV"/>
              </w:rPr>
              <w:t>HOSPITAL NACIONAL SENSUNTEPEQUE</w:t>
            </w:r>
          </w:p>
        </w:tc>
        <w:tc>
          <w:tcPr>
            <w:tcW w:w="3484" w:type="dxa"/>
            <w:shd w:val="clear" w:color="auto" w:fill="auto"/>
            <w:noWrap/>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sz w:val="20"/>
                <w:szCs w:val="20"/>
                <w:lang w:eastAsia="es-SV"/>
              </w:rPr>
              <w:t>GENERADOR DE ELECTROCIRUGIA PARA CONO LEEP</w:t>
            </w:r>
          </w:p>
        </w:tc>
        <w:tc>
          <w:tcPr>
            <w:tcW w:w="1957" w:type="dxa"/>
            <w:shd w:val="clear" w:color="auto" w:fill="auto"/>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1</w:t>
            </w:r>
          </w:p>
        </w:tc>
      </w:tr>
      <w:tr w:rsidR="00A32AFD" w:rsidRPr="00A32AFD" w:rsidTr="00A32AFD">
        <w:trPr>
          <w:trHeight w:val="510"/>
          <w:jc w:val="center"/>
        </w:trPr>
        <w:tc>
          <w:tcPr>
            <w:tcW w:w="3457" w:type="dxa"/>
            <w:shd w:val="clear" w:color="auto" w:fill="auto"/>
            <w:noWrap/>
            <w:vAlign w:val="center"/>
          </w:tcPr>
          <w:p w:rsidR="00A32AFD" w:rsidRPr="00A32AFD" w:rsidRDefault="00A32AFD" w:rsidP="00A32AFD">
            <w:pPr>
              <w:spacing w:after="0" w:line="240" w:lineRule="auto"/>
              <w:rPr>
                <w:rFonts w:eastAsia="Times New Roman" w:cs="Calibri"/>
                <w:b/>
                <w:bCs/>
                <w:sz w:val="20"/>
                <w:szCs w:val="20"/>
                <w:lang w:eastAsia="es-SV"/>
              </w:rPr>
            </w:pPr>
            <w:r w:rsidRPr="00A32AFD">
              <w:rPr>
                <w:rFonts w:eastAsia="Times New Roman" w:cs="Calibri"/>
                <w:sz w:val="20"/>
                <w:szCs w:val="20"/>
                <w:lang w:eastAsia="es-SV"/>
              </w:rPr>
              <w:t>HOSPITAL NACIONAL ZACATECOLUCA</w:t>
            </w:r>
          </w:p>
        </w:tc>
        <w:tc>
          <w:tcPr>
            <w:tcW w:w="3484" w:type="dxa"/>
            <w:shd w:val="clear" w:color="auto" w:fill="auto"/>
            <w:noWrap/>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sz w:val="20"/>
                <w:szCs w:val="20"/>
                <w:lang w:eastAsia="es-SV"/>
              </w:rPr>
              <w:t>GENERADOR DE ELECTROCIRUGIA PARA CONO LEEP</w:t>
            </w:r>
          </w:p>
        </w:tc>
        <w:tc>
          <w:tcPr>
            <w:tcW w:w="1957" w:type="dxa"/>
            <w:shd w:val="clear" w:color="auto" w:fill="auto"/>
            <w:vAlign w:val="center"/>
          </w:tcPr>
          <w:p w:rsidR="00A32AFD" w:rsidRPr="00A32AFD" w:rsidRDefault="00A32AFD" w:rsidP="00A32AFD">
            <w:pPr>
              <w:spacing w:after="0" w:line="240" w:lineRule="auto"/>
              <w:jc w:val="center"/>
              <w:rPr>
                <w:rFonts w:eastAsia="Times New Roman" w:cs="Calibri"/>
                <w:b/>
                <w:bCs/>
                <w:sz w:val="20"/>
                <w:szCs w:val="20"/>
                <w:lang w:eastAsia="es-SV"/>
              </w:rPr>
            </w:pPr>
            <w:r w:rsidRPr="00A32AFD">
              <w:rPr>
                <w:rFonts w:eastAsia="Times New Roman" w:cs="Calibri"/>
                <w:b/>
                <w:bCs/>
                <w:sz w:val="20"/>
                <w:szCs w:val="20"/>
                <w:lang w:eastAsia="es-SV"/>
              </w:rPr>
              <w:t>1</w:t>
            </w:r>
          </w:p>
        </w:tc>
      </w:tr>
    </w:tbl>
    <w:p w:rsidR="001F0AB7" w:rsidRDefault="001F0AB7" w:rsidP="00582C85">
      <w:pPr>
        <w:jc w:val="both"/>
        <w:rPr>
          <w:sz w:val="24"/>
          <w:szCs w:val="24"/>
        </w:rPr>
      </w:pPr>
    </w:p>
    <w:p w:rsidR="00582C85" w:rsidRPr="00582C85" w:rsidRDefault="00582C85" w:rsidP="00582C85">
      <w:pPr>
        <w:jc w:val="both"/>
        <w:rPr>
          <w:sz w:val="24"/>
          <w:szCs w:val="24"/>
        </w:rPr>
      </w:pPr>
      <w:r w:rsidRPr="00582C85">
        <w:rPr>
          <w:sz w:val="24"/>
          <w:szCs w:val="24"/>
        </w:rPr>
        <w:t>INSPECCIÓN Y PRUEBA DE LOS BIENES.</w:t>
      </w:r>
    </w:p>
    <w:p w:rsidR="00582C85" w:rsidRPr="00582C85" w:rsidRDefault="00582C85" w:rsidP="00582C85">
      <w:pPr>
        <w:spacing w:line="360" w:lineRule="auto"/>
        <w:jc w:val="both"/>
        <w:rPr>
          <w:sz w:val="24"/>
          <w:szCs w:val="24"/>
        </w:rPr>
      </w:pPr>
      <w:r w:rsidRPr="00582C85">
        <w:rPr>
          <w:sz w:val="24"/>
          <w:szCs w:val="24"/>
        </w:rPr>
        <w:t>El Contratante requiere los siguientes procedimientos de inspección y pruebas antes de que los bienes sean entregados y aceptados definitivamente por parte del Proveedor:</w:t>
      </w:r>
    </w:p>
    <w:p w:rsidR="00582C85" w:rsidRPr="00582C85" w:rsidRDefault="00582C85" w:rsidP="00582C85">
      <w:pPr>
        <w:spacing w:line="360" w:lineRule="auto"/>
        <w:jc w:val="both"/>
        <w:rPr>
          <w:sz w:val="24"/>
          <w:szCs w:val="24"/>
        </w:rPr>
      </w:pPr>
      <w:r w:rsidRPr="00582C85">
        <w:rPr>
          <w:sz w:val="24"/>
          <w:szCs w:val="24"/>
        </w:rPr>
        <w:t>INSPECCIÓN:</w:t>
      </w:r>
    </w:p>
    <w:p w:rsidR="00582C85" w:rsidRPr="00582C85" w:rsidRDefault="00582C85" w:rsidP="00582C85">
      <w:pPr>
        <w:spacing w:line="360" w:lineRule="auto"/>
        <w:jc w:val="both"/>
        <w:rPr>
          <w:sz w:val="24"/>
          <w:szCs w:val="24"/>
        </w:rPr>
      </w:pPr>
      <w:r w:rsidRPr="00582C85">
        <w:rPr>
          <w:sz w:val="24"/>
          <w:szCs w:val="24"/>
        </w:rPr>
        <w:lastRenderedPageBreak/>
        <w:t>Al momento de la recepción de los bienes, el contratante procederá a revisar uno por uno los bienes suministrados, para garantizar el cumplimiento de las especificaciones técnicas de las mismas, de acuerdo a los requerimientos del contratante. En caso de incumplimiento de las especificaciones técnicas el contratante solicitará la sustitución total de los bienes al proveedor y esto no tendrá costo alguno para el contratante. Dicha sustitución se hará en un plazo no mayor a quince (15) días.</w:t>
      </w:r>
    </w:p>
    <w:p w:rsidR="00582C85" w:rsidRPr="00582C85" w:rsidRDefault="00582C85" w:rsidP="00582C85">
      <w:pPr>
        <w:spacing w:line="360" w:lineRule="auto"/>
        <w:jc w:val="both"/>
        <w:rPr>
          <w:sz w:val="24"/>
          <w:szCs w:val="24"/>
        </w:rPr>
      </w:pPr>
      <w:r w:rsidRPr="00582C85">
        <w:rPr>
          <w:sz w:val="24"/>
          <w:szCs w:val="24"/>
        </w:rPr>
        <w:t xml:space="preserve">La empresa debe entregar cada equipo o mobiliario con un </w:t>
      </w:r>
      <w:proofErr w:type="spellStart"/>
      <w:r w:rsidRPr="00582C85">
        <w:rPr>
          <w:sz w:val="24"/>
          <w:szCs w:val="24"/>
        </w:rPr>
        <w:t>sticker</w:t>
      </w:r>
      <w:proofErr w:type="spellEnd"/>
      <w:r w:rsidRPr="00582C85">
        <w:rPr>
          <w:sz w:val="24"/>
          <w:szCs w:val="24"/>
        </w:rPr>
        <w:t xml:space="preserve"> (aproximadamente de 4cm x 8 cm) en la parte trasera de este dónde se presentará la siguiente información:</w:t>
      </w:r>
    </w:p>
    <w:p w:rsidR="00582C85" w:rsidRPr="00582C85" w:rsidRDefault="00582C85" w:rsidP="00582C85">
      <w:pPr>
        <w:numPr>
          <w:ilvl w:val="0"/>
          <w:numId w:val="4"/>
        </w:numPr>
        <w:contextualSpacing/>
        <w:jc w:val="both"/>
        <w:rPr>
          <w:sz w:val="24"/>
          <w:szCs w:val="24"/>
        </w:rPr>
      </w:pPr>
      <w:r w:rsidRPr="00582C85">
        <w:rPr>
          <w:sz w:val="24"/>
          <w:szCs w:val="24"/>
        </w:rPr>
        <w:t>Nombre de la Empresa:</w:t>
      </w:r>
    </w:p>
    <w:p w:rsidR="00582C85" w:rsidRPr="00582C85" w:rsidRDefault="00582C85" w:rsidP="00582C85">
      <w:pPr>
        <w:numPr>
          <w:ilvl w:val="0"/>
          <w:numId w:val="4"/>
        </w:numPr>
        <w:contextualSpacing/>
        <w:jc w:val="both"/>
        <w:rPr>
          <w:sz w:val="24"/>
          <w:szCs w:val="24"/>
        </w:rPr>
      </w:pPr>
      <w:r w:rsidRPr="00582C85">
        <w:rPr>
          <w:sz w:val="24"/>
          <w:szCs w:val="24"/>
        </w:rPr>
        <w:t>Teléfono:</w:t>
      </w:r>
    </w:p>
    <w:p w:rsidR="00582C85" w:rsidRPr="00582C85" w:rsidRDefault="00582C85" w:rsidP="00582C85">
      <w:pPr>
        <w:numPr>
          <w:ilvl w:val="0"/>
          <w:numId w:val="4"/>
        </w:numPr>
        <w:contextualSpacing/>
        <w:jc w:val="both"/>
        <w:rPr>
          <w:sz w:val="24"/>
          <w:szCs w:val="24"/>
        </w:rPr>
      </w:pPr>
      <w:r w:rsidRPr="00582C85">
        <w:rPr>
          <w:sz w:val="24"/>
          <w:szCs w:val="24"/>
        </w:rPr>
        <w:t>Contacto:</w:t>
      </w:r>
    </w:p>
    <w:p w:rsidR="00582C85" w:rsidRPr="00582C85" w:rsidRDefault="00582C85" w:rsidP="00582C85">
      <w:pPr>
        <w:numPr>
          <w:ilvl w:val="0"/>
          <w:numId w:val="4"/>
        </w:numPr>
        <w:contextualSpacing/>
        <w:jc w:val="both"/>
        <w:rPr>
          <w:sz w:val="24"/>
          <w:szCs w:val="24"/>
        </w:rPr>
      </w:pPr>
      <w:r w:rsidRPr="00582C85">
        <w:rPr>
          <w:sz w:val="24"/>
          <w:szCs w:val="24"/>
        </w:rPr>
        <w:t>Número de Contrato:</w:t>
      </w:r>
    </w:p>
    <w:p w:rsidR="00582C85" w:rsidRPr="00582C85" w:rsidRDefault="00582C85" w:rsidP="00582C85">
      <w:pPr>
        <w:numPr>
          <w:ilvl w:val="0"/>
          <w:numId w:val="4"/>
        </w:numPr>
        <w:contextualSpacing/>
        <w:jc w:val="both"/>
        <w:rPr>
          <w:sz w:val="24"/>
          <w:szCs w:val="24"/>
        </w:rPr>
      </w:pPr>
      <w:r w:rsidRPr="00582C85">
        <w:rPr>
          <w:sz w:val="24"/>
          <w:szCs w:val="24"/>
        </w:rPr>
        <w:t>Fuente de Financiamiento:</w:t>
      </w:r>
    </w:p>
    <w:p w:rsidR="00582C85" w:rsidRPr="00582C85" w:rsidRDefault="00582C85" w:rsidP="00582C85">
      <w:pPr>
        <w:jc w:val="both"/>
        <w:rPr>
          <w:sz w:val="24"/>
          <w:szCs w:val="24"/>
        </w:rPr>
      </w:pPr>
    </w:p>
    <w:p w:rsidR="00582C85" w:rsidRPr="00582C85" w:rsidRDefault="00582C85" w:rsidP="00582C85">
      <w:pPr>
        <w:jc w:val="both"/>
        <w:rPr>
          <w:sz w:val="24"/>
          <w:szCs w:val="24"/>
        </w:rPr>
      </w:pPr>
      <w:r w:rsidRPr="00582C85">
        <w:rPr>
          <w:sz w:val="24"/>
          <w:szCs w:val="24"/>
        </w:rPr>
        <w:t>PRUEBAS:</w:t>
      </w:r>
    </w:p>
    <w:p w:rsidR="00582C85" w:rsidRPr="00582C85" w:rsidRDefault="00582C85" w:rsidP="00582C85">
      <w:pPr>
        <w:spacing w:line="360" w:lineRule="auto"/>
        <w:jc w:val="both"/>
        <w:rPr>
          <w:sz w:val="24"/>
          <w:szCs w:val="24"/>
        </w:rPr>
      </w:pPr>
      <w:r w:rsidRPr="00582C85">
        <w:rPr>
          <w:sz w:val="24"/>
          <w:szCs w:val="24"/>
        </w:rPr>
        <w:t xml:space="preserve">El contratante realizará todas las pruebas necesarias que estime convenientes para asegurar el funcionamiento correcto recomendadas por el fabricante en caso aplique, de todos los bienes en la presente licitación de acuerdo a los requerimientos de </w:t>
      </w:r>
      <w:proofErr w:type="gramStart"/>
      <w:r w:rsidRPr="00582C85">
        <w:rPr>
          <w:sz w:val="24"/>
          <w:szCs w:val="24"/>
        </w:rPr>
        <w:t>los mismos</w:t>
      </w:r>
      <w:proofErr w:type="gramEnd"/>
      <w:r w:rsidRPr="00582C85">
        <w:rPr>
          <w:sz w:val="24"/>
          <w:szCs w:val="24"/>
        </w:rPr>
        <w:t xml:space="preserve">, verificados por el responsable de la supervisión del contrato. </w:t>
      </w:r>
      <w:r w:rsidR="00036724" w:rsidRPr="00036724">
        <w:rPr>
          <w:sz w:val="24"/>
          <w:szCs w:val="24"/>
        </w:rPr>
        <w:t xml:space="preserve">Lo anterior aplica para </w:t>
      </w:r>
      <w:r w:rsidR="001F0AB7">
        <w:rPr>
          <w:sz w:val="24"/>
          <w:szCs w:val="24"/>
        </w:rPr>
        <w:t>el</w:t>
      </w:r>
      <w:r w:rsidR="00036724" w:rsidRPr="00036724">
        <w:rPr>
          <w:sz w:val="24"/>
          <w:szCs w:val="24"/>
        </w:rPr>
        <w:t xml:space="preserve"> </w:t>
      </w:r>
      <w:r w:rsidR="001F0AB7" w:rsidRPr="00036724">
        <w:rPr>
          <w:sz w:val="24"/>
          <w:szCs w:val="24"/>
        </w:rPr>
        <w:t>lote 3</w:t>
      </w:r>
      <w:r w:rsidR="001F0AB7">
        <w:rPr>
          <w:sz w:val="24"/>
          <w:szCs w:val="24"/>
        </w:rPr>
        <w:t xml:space="preserve"> </w:t>
      </w:r>
      <w:r w:rsidR="00036724" w:rsidRPr="00036724">
        <w:rPr>
          <w:sz w:val="24"/>
          <w:szCs w:val="24"/>
        </w:rPr>
        <w:t>que requieren ser verificados y probados.</w:t>
      </w:r>
    </w:p>
    <w:p w:rsidR="00582C85" w:rsidRDefault="001A6B3A" w:rsidP="00B46520">
      <w:pPr>
        <w:spacing w:line="360" w:lineRule="auto"/>
        <w:jc w:val="both"/>
        <w:rPr>
          <w:sz w:val="24"/>
          <w:szCs w:val="24"/>
        </w:rPr>
      </w:pPr>
      <w:r w:rsidRPr="001A6B3A">
        <w:rPr>
          <w:sz w:val="24"/>
          <w:szCs w:val="24"/>
        </w:rPr>
        <w:t>RECEPCIÓN DE LOS BIENES.</w:t>
      </w:r>
      <w:r w:rsidRPr="001A6B3A">
        <w:t xml:space="preserve"> </w:t>
      </w:r>
      <w:r w:rsidRPr="001A6B3A">
        <w:rPr>
          <w:sz w:val="24"/>
          <w:szCs w:val="24"/>
        </w:rPr>
        <w:t>Una vez recibidos los bienes en Almacén el Paraíso del MINSAL, y trasladados a los establecimientos de salud según los lugares de entrega definidos</w:t>
      </w:r>
      <w:r w:rsidR="0046587A">
        <w:rPr>
          <w:sz w:val="24"/>
          <w:szCs w:val="24"/>
        </w:rPr>
        <w:t xml:space="preserve"> </w:t>
      </w:r>
      <w:r w:rsidR="00BB5E78">
        <w:rPr>
          <w:sz w:val="24"/>
          <w:szCs w:val="24"/>
        </w:rPr>
        <w:t xml:space="preserve">en la distribución de entregas </w:t>
      </w:r>
      <w:r w:rsidRPr="001A6B3A">
        <w:rPr>
          <w:sz w:val="24"/>
          <w:szCs w:val="24"/>
        </w:rPr>
        <w:t xml:space="preserve">a satisfacción por parte del Contratante a través del </w:t>
      </w:r>
      <w:r w:rsidR="00550CB5" w:rsidRPr="001A6B3A">
        <w:rPr>
          <w:sz w:val="24"/>
          <w:szCs w:val="24"/>
        </w:rPr>
        <w:t>jefe</w:t>
      </w:r>
      <w:r w:rsidRPr="001A6B3A">
        <w:rPr>
          <w:sz w:val="24"/>
          <w:szCs w:val="24"/>
        </w:rPr>
        <w:t xml:space="preserve"> de la Unidad solicitante o a quien este delegue para la administración, seguimiento y ejecución del contrato, se firmará por ambas partes el Acta de Recepción de los mismos, posteriormente el Proveedor presentará la factura correspondiente, con ésta se procederá a efectuar el pago.</w:t>
      </w:r>
    </w:p>
    <w:p w:rsidR="002174F7" w:rsidRPr="00426C13" w:rsidRDefault="002174F7" w:rsidP="00B46520">
      <w:pPr>
        <w:spacing w:line="360" w:lineRule="auto"/>
        <w:jc w:val="both"/>
        <w:rPr>
          <w:sz w:val="24"/>
          <w:szCs w:val="24"/>
        </w:rPr>
      </w:pPr>
      <w:r>
        <w:rPr>
          <w:sz w:val="24"/>
          <w:szCs w:val="24"/>
        </w:rPr>
        <w:lastRenderedPageBreak/>
        <w:t xml:space="preserve">ADMINISTRACIÓN DE CONTRATO. </w:t>
      </w:r>
      <w:r w:rsidRPr="00A140D3">
        <w:rPr>
          <w:sz w:val="24"/>
          <w:szCs w:val="24"/>
        </w:rPr>
        <w:t xml:space="preserve">La administración y Seguimiento del Contrato, será de conformidad a lo establecido </w:t>
      </w:r>
      <w:r w:rsidR="00F43E65">
        <w:rPr>
          <w:sz w:val="24"/>
          <w:szCs w:val="24"/>
        </w:rPr>
        <w:t>en la letra V.10 del Manual de Operativo</w:t>
      </w:r>
      <w:r w:rsidRPr="00A140D3">
        <w:rPr>
          <w:sz w:val="24"/>
          <w:szCs w:val="24"/>
        </w:rPr>
        <w:t xml:space="preserve">, la cual corresponde a la Unidad Solicitante o a la persona que esta delegue, </w:t>
      </w:r>
      <w:r w:rsidR="009F0C6A">
        <w:rPr>
          <w:sz w:val="24"/>
          <w:szCs w:val="24"/>
        </w:rPr>
        <w:t xml:space="preserve">Dr. Guido Camilo </w:t>
      </w:r>
      <w:proofErr w:type="spellStart"/>
      <w:r w:rsidR="009F0C6A">
        <w:rPr>
          <w:sz w:val="24"/>
          <w:szCs w:val="24"/>
        </w:rPr>
        <w:t>Larrave</w:t>
      </w:r>
      <w:proofErr w:type="spellEnd"/>
      <w:r w:rsidR="009F0C6A">
        <w:rPr>
          <w:sz w:val="24"/>
          <w:szCs w:val="24"/>
        </w:rPr>
        <w:t xml:space="preserve"> Rivas</w:t>
      </w:r>
      <w:r w:rsidR="00AE041E">
        <w:rPr>
          <w:sz w:val="24"/>
          <w:szCs w:val="24"/>
        </w:rPr>
        <w:t>, con cargo de Colaborador Técnico M</w:t>
      </w:r>
      <w:r w:rsidR="00550CB5">
        <w:rPr>
          <w:sz w:val="24"/>
          <w:szCs w:val="24"/>
        </w:rPr>
        <w:t>é</w:t>
      </w:r>
      <w:r w:rsidR="00AE041E">
        <w:rPr>
          <w:sz w:val="24"/>
          <w:szCs w:val="24"/>
        </w:rPr>
        <w:t xml:space="preserve">dico, correo: </w:t>
      </w:r>
      <w:hyperlink r:id="rId8" w:history="1">
        <w:r w:rsidR="00AE041E" w:rsidRPr="00F43E65">
          <w:rPr>
            <w:rStyle w:val="Hipervnculo"/>
            <w:color w:val="auto"/>
            <w:sz w:val="24"/>
            <w:szCs w:val="24"/>
            <w:u w:val="none"/>
          </w:rPr>
          <w:t>guidolarrave@yahoo.com.mx</w:t>
        </w:r>
      </w:hyperlink>
      <w:r w:rsidR="00AE041E" w:rsidRPr="00F43E65">
        <w:rPr>
          <w:sz w:val="24"/>
          <w:szCs w:val="24"/>
        </w:rPr>
        <w:t xml:space="preserve"> </w:t>
      </w:r>
      <w:r w:rsidR="00AE041E">
        <w:rPr>
          <w:sz w:val="24"/>
          <w:szCs w:val="24"/>
        </w:rPr>
        <w:t>y teléfono:</w:t>
      </w:r>
      <w:r w:rsidR="00D523E1">
        <w:rPr>
          <w:sz w:val="24"/>
          <w:szCs w:val="24"/>
        </w:rPr>
        <w:t>25917093</w:t>
      </w:r>
    </w:p>
    <w:p w:rsidR="0046587A" w:rsidRDefault="002174F7" w:rsidP="007F662F">
      <w:pPr>
        <w:spacing w:line="360" w:lineRule="auto"/>
        <w:jc w:val="both"/>
        <w:rPr>
          <w:sz w:val="24"/>
          <w:szCs w:val="24"/>
        </w:rPr>
      </w:pPr>
      <w:r w:rsidRPr="00393E1B">
        <w:rPr>
          <w:b/>
          <w:sz w:val="24"/>
          <w:szCs w:val="24"/>
        </w:rPr>
        <w:t>CLÁUSULA SÉPTIMA: FORMA DE PAGO.</w:t>
      </w:r>
      <w:r w:rsidRPr="00426C13">
        <w:rPr>
          <w:sz w:val="24"/>
          <w:szCs w:val="24"/>
        </w:rPr>
        <w:t xml:space="preserve"> </w:t>
      </w:r>
      <w:r w:rsidR="007F662F" w:rsidRPr="007F662F">
        <w:rPr>
          <w:sz w:val="24"/>
          <w:szCs w:val="24"/>
        </w:rPr>
        <w:t>El pago se hará mediante cheque o transferencia con cargo a la cuenta del Proyecto, en la Tesorería de la Unidad Financiera Institucional (UFI) del Ministerio de Salud, ubicada en Calle Arce No. 827, San Salvador, en un plazo dentro de los sesenta (60) días calendario posteriores a la fecha en que el proveedor presente la documentación de pago siguiente:</w:t>
      </w:r>
    </w:p>
    <w:p w:rsidR="00BB5E78" w:rsidRDefault="007F662F" w:rsidP="007F662F">
      <w:pPr>
        <w:spacing w:line="360" w:lineRule="auto"/>
        <w:jc w:val="both"/>
        <w:rPr>
          <w:sz w:val="24"/>
          <w:szCs w:val="24"/>
        </w:rPr>
      </w:pPr>
      <w:r w:rsidRPr="007F662F">
        <w:rPr>
          <w:sz w:val="24"/>
          <w:szCs w:val="24"/>
        </w:rPr>
        <w:t xml:space="preserve">Factura de consumidor final en duplicado cliente a nombre de: MINSAL / Donación Abordaje de Enfermedades No Transmisibles PHGF Grant N°TFG0A8267,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 </w:t>
      </w:r>
      <w:r w:rsidR="00BB5E78" w:rsidRPr="00BB5E78">
        <w:rPr>
          <w:sz w:val="24"/>
          <w:szCs w:val="24"/>
        </w:rPr>
        <w:t>Lote 3: 2019-3200-3-48-01-22-5-61103 y Lote 4: 2019-3200-3-48-01-22-5-61101.</w:t>
      </w:r>
      <w:r w:rsidR="00BB5E78">
        <w:rPr>
          <w:sz w:val="24"/>
          <w:szCs w:val="24"/>
        </w:rPr>
        <w:t xml:space="preserve"> </w:t>
      </w:r>
      <w:r w:rsidRPr="007F662F">
        <w:rPr>
          <w:sz w:val="24"/>
          <w:szCs w:val="24"/>
        </w:rPr>
        <w:t>Categoría de Inversión 1, Subcategoría 1.1 “Modelo de prestación de servicios de salud para la prevención, detección temprana y tratamiento de ENT”. Proyecto 91079, detalle del pago menos las retenciones correspondientes según ley y líquido a pagar, deberá ser por el número de servicios entregados.</w:t>
      </w:r>
      <w:r w:rsidR="001F0AB7">
        <w:rPr>
          <w:sz w:val="24"/>
          <w:szCs w:val="24"/>
        </w:rPr>
        <w:t xml:space="preserve"> </w:t>
      </w:r>
    </w:p>
    <w:p w:rsidR="007F662F" w:rsidRPr="007F662F" w:rsidRDefault="007F662F" w:rsidP="007F662F">
      <w:pPr>
        <w:spacing w:line="360" w:lineRule="auto"/>
        <w:jc w:val="both"/>
        <w:rPr>
          <w:sz w:val="24"/>
          <w:szCs w:val="24"/>
        </w:rPr>
      </w:pPr>
      <w:r w:rsidRPr="007F662F">
        <w:rPr>
          <w:sz w:val="24"/>
          <w:szCs w:val="24"/>
        </w:rPr>
        <w:t xml:space="preserve">Impuestos: El precio deberá incluir todos los tributos, impuesto y/o cargos, comisiones, etc. y cualquier gravamen que pueda recaer sobre el servicio a proveer o la actividad del PROVEEDOR, incluido el IVA; En consecuencia, el PROVEEDOR será el único responsable de </w:t>
      </w:r>
      <w:proofErr w:type="gramStart"/>
      <w:r w:rsidRPr="007F662F">
        <w:rPr>
          <w:sz w:val="24"/>
          <w:szCs w:val="24"/>
        </w:rPr>
        <w:t>los mismos</w:t>
      </w:r>
      <w:proofErr w:type="gramEnd"/>
      <w:r w:rsidRPr="007F662F">
        <w:rPr>
          <w:sz w:val="24"/>
          <w:szCs w:val="24"/>
        </w:rPr>
        <w:t>.</w:t>
      </w:r>
    </w:p>
    <w:p w:rsidR="007F662F" w:rsidRDefault="007F662F" w:rsidP="007F662F">
      <w:pPr>
        <w:spacing w:line="360" w:lineRule="auto"/>
        <w:jc w:val="both"/>
        <w:rPr>
          <w:sz w:val="24"/>
          <w:szCs w:val="24"/>
        </w:rPr>
      </w:pPr>
      <w:r w:rsidRPr="007F662F">
        <w:rPr>
          <w:sz w:val="24"/>
          <w:szCs w:val="24"/>
        </w:rPr>
        <w:lastRenderedPageBreak/>
        <w:t>Si el contratante no efectuara cualquiera de los pagos al proveedor en el periodo de pago establecido, el contratante pagará al proveedor un interés de 0.016% del monto facturado por cada día de atraso.</w:t>
      </w:r>
    </w:p>
    <w:p w:rsidR="001F0AB7" w:rsidRDefault="001F0AB7" w:rsidP="00B46520">
      <w:pPr>
        <w:spacing w:line="360" w:lineRule="auto"/>
        <w:jc w:val="both"/>
        <w:rPr>
          <w:b/>
          <w:sz w:val="24"/>
          <w:szCs w:val="24"/>
        </w:rPr>
      </w:pPr>
    </w:p>
    <w:p w:rsidR="001F0AB7" w:rsidRDefault="001F0AB7" w:rsidP="00B46520">
      <w:pPr>
        <w:spacing w:line="360" w:lineRule="auto"/>
        <w:jc w:val="both"/>
        <w:rPr>
          <w:b/>
          <w:sz w:val="24"/>
          <w:szCs w:val="24"/>
        </w:rPr>
      </w:pPr>
    </w:p>
    <w:p w:rsidR="00CC533E" w:rsidRDefault="00CC533E" w:rsidP="00B46520">
      <w:pPr>
        <w:spacing w:line="360" w:lineRule="auto"/>
        <w:jc w:val="both"/>
        <w:rPr>
          <w:b/>
          <w:sz w:val="24"/>
          <w:szCs w:val="24"/>
        </w:rPr>
      </w:pPr>
    </w:p>
    <w:p w:rsidR="001F0AB7" w:rsidRDefault="002174F7" w:rsidP="00B46520">
      <w:pPr>
        <w:spacing w:line="360" w:lineRule="auto"/>
        <w:jc w:val="both"/>
        <w:rPr>
          <w:sz w:val="24"/>
          <w:szCs w:val="24"/>
        </w:rPr>
      </w:pPr>
      <w:r w:rsidRPr="00393E1B">
        <w:rPr>
          <w:b/>
          <w:sz w:val="24"/>
          <w:szCs w:val="24"/>
        </w:rPr>
        <w:t xml:space="preserve">CLÁUSULA OCTAVA: PAGO DE LOS </w:t>
      </w:r>
      <w:r w:rsidR="007F662F">
        <w:rPr>
          <w:b/>
          <w:sz w:val="24"/>
          <w:szCs w:val="24"/>
        </w:rPr>
        <w:t>BIENES</w:t>
      </w:r>
      <w:r w:rsidRPr="00393E1B">
        <w:rPr>
          <w:b/>
          <w:sz w:val="24"/>
          <w:szCs w:val="24"/>
        </w:rPr>
        <w:t>.</w:t>
      </w:r>
      <w:r w:rsidRPr="00426C13">
        <w:rPr>
          <w:sz w:val="24"/>
          <w:szCs w:val="24"/>
        </w:rPr>
        <w:t xml:space="preserve"> El pago </w:t>
      </w:r>
      <w:r>
        <w:rPr>
          <w:sz w:val="24"/>
          <w:szCs w:val="24"/>
        </w:rPr>
        <w:t>b</w:t>
      </w:r>
      <w:r w:rsidRPr="00426C13">
        <w:rPr>
          <w:sz w:val="24"/>
          <w:szCs w:val="24"/>
        </w:rPr>
        <w:t>ajo el presente contrato será cargado a</w:t>
      </w:r>
      <w:r w:rsidR="007F662F">
        <w:rPr>
          <w:sz w:val="24"/>
          <w:szCs w:val="24"/>
        </w:rPr>
        <w:t xml:space="preserve"> la </w:t>
      </w:r>
      <w:r w:rsidR="00996917" w:rsidRPr="00996917">
        <w:rPr>
          <w:sz w:val="24"/>
          <w:szCs w:val="24"/>
        </w:rPr>
        <w:t xml:space="preserve">Fuente de </w:t>
      </w:r>
      <w:r w:rsidR="001F0AB7" w:rsidRPr="001F0AB7">
        <w:rPr>
          <w:sz w:val="24"/>
          <w:szCs w:val="24"/>
        </w:rPr>
        <w:t>Fuente de Financiamiento Fondos Externos. Donación Abordaje de Enfermedades No Transmisibles. PHGF GRANT N° TF0A 8267, Categoría de Inversión 1. Sub Categoría 1.1 Modelo de prestación de servicios de salud para la prevención, detección temprana y tratamiento de ENT. Proyecto 91079. Cifrando Presupuestario Lote 3: 2019-3200-3-48-01-22-5-61103</w:t>
      </w:r>
      <w:r w:rsidR="00F265EC">
        <w:rPr>
          <w:sz w:val="24"/>
          <w:szCs w:val="24"/>
        </w:rPr>
        <w:t xml:space="preserve"> </w:t>
      </w:r>
      <w:proofErr w:type="gramStart"/>
      <w:r w:rsidR="00F265EC">
        <w:rPr>
          <w:sz w:val="24"/>
          <w:szCs w:val="24"/>
        </w:rPr>
        <w:t xml:space="preserve">y </w:t>
      </w:r>
      <w:r w:rsidR="001F0AB7" w:rsidRPr="001F0AB7">
        <w:rPr>
          <w:sz w:val="24"/>
          <w:szCs w:val="24"/>
        </w:rPr>
        <w:t xml:space="preserve"> Lote</w:t>
      </w:r>
      <w:proofErr w:type="gramEnd"/>
      <w:r w:rsidR="001F0AB7" w:rsidRPr="001F0AB7">
        <w:rPr>
          <w:sz w:val="24"/>
          <w:szCs w:val="24"/>
        </w:rPr>
        <w:t xml:space="preserve"> 4: 2019-3200-3-48-01-22-5-61101.</w:t>
      </w:r>
    </w:p>
    <w:p w:rsidR="002174F7" w:rsidRDefault="002174F7" w:rsidP="00B46520">
      <w:pPr>
        <w:spacing w:line="360" w:lineRule="auto"/>
        <w:jc w:val="both"/>
        <w:rPr>
          <w:sz w:val="24"/>
          <w:szCs w:val="24"/>
        </w:rPr>
      </w:pPr>
      <w:r w:rsidRPr="00393E1B">
        <w:rPr>
          <w:b/>
        </w:rPr>
        <w:t>CLÁUSULA NOVENA: GARANTÍA.</w:t>
      </w:r>
      <w:r w:rsidRPr="00426C13">
        <w:t xml:space="preserve"> </w:t>
      </w:r>
      <w:r w:rsidR="00112443">
        <w:t xml:space="preserve">A. </w:t>
      </w:r>
      <w:r w:rsidRPr="00E65E24">
        <w:rPr>
          <w:sz w:val="24"/>
          <w:szCs w:val="24"/>
        </w:rPr>
        <w:t>El Proveedor rendirá por su cuenta y a favor del MINSAL, la GARANTÍA DE CUMPLIMIENTO DE CONTRATO para garantizar el cumplimiento estricto de este Contrato. Por un valor equivalente al</w:t>
      </w:r>
      <w:r w:rsidR="00861F95">
        <w:rPr>
          <w:sz w:val="24"/>
          <w:szCs w:val="24"/>
        </w:rPr>
        <w:t xml:space="preserve"> DIEZ</w:t>
      </w:r>
      <w:r w:rsidRPr="00E65E24">
        <w:rPr>
          <w:sz w:val="24"/>
          <w:szCs w:val="24"/>
        </w:rPr>
        <w:t xml:space="preserve"> POR CIENTO (</w:t>
      </w:r>
      <w:r w:rsidR="00861F95">
        <w:rPr>
          <w:sz w:val="24"/>
          <w:szCs w:val="24"/>
        </w:rPr>
        <w:t>10</w:t>
      </w:r>
      <w:r w:rsidRPr="00E65E24">
        <w:rPr>
          <w:sz w:val="24"/>
          <w:szCs w:val="24"/>
        </w:rPr>
        <w:t xml:space="preserve">%) del monto total del Contrato, la cual deberá ser entregada dentro de un máximo de veintiocho (28) días siguiente al recibo de la Notificación de adjudicación por parte del Comprador y permanecerá vigente por un período </w:t>
      </w:r>
      <w:r w:rsidR="00861F95">
        <w:rPr>
          <w:sz w:val="24"/>
          <w:szCs w:val="24"/>
        </w:rPr>
        <w:t>CIENTO OCHENTA (180)</w:t>
      </w:r>
      <w:r w:rsidRPr="00E65E24">
        <w:rPr>
          <w:sz w:val="24"/>
          <w:szCs w:val="24"/>
        </w:rPr>
        <w:t xml:space="preserve"> días calendario</w:t>
      </w:r>
      <w:r w:rsidR="00861F95" w:rsidRPr="00861F95">
        <w:rPr>
          <w:sz w:val="24"/>
          <w:szCs w:val="24"/>
        </w:rPr>
        <w:t>, contados a partir de la firma del contrato</w:t>
      </w:r>
      <w:r w:rsidR="00861F95">
        <w:rPr>
          <w:sz w:val="24"/>
          <w:szCs w:val="24"/>
        </w:rPr>
        <w:t xml:space="preserve">. </w:t>
      </w:r>
      <w:r w:rsidRPr="00E65E24">
        <w:rPr>
          <w:sz w:val="24"/>
          <w:szCs w:val="24"/>
        </w:rPr>
        <w:t>Posterior a dicha fecha será devuelta al proveedor. Dicha garantía se emitirá utilizando el formato del Anexo</w:t>
      </w:r>
      <w:r w:rsidR="00861F95">
        <w:rPr>
          <w:sz w:val="24"/>
          <w:szCs w:val="24"/>
        </w:rPr>
        <w:t xml:space="preserve"> 7</w:t>
      </w:r>
      <w:r w:rsidRPr="00E65E24">
        <w:rPr>
          <w:sz w:val="24"/>
          <w:szCs w:val="24"/>
        </w:rPr>
        <w:t xml:space="preserve"> del documento de SD</w:t>
      </w:r>
      <w:r w:rsidR="00861F95">
        <w:rPr>
          <w:sz w:val="24"/>
          <w:szCs w:val="24"/>
        </w:rPr>
        <w:t>O</w:t>
      </w:r>
      <w:r w:rsidRPr="00E65E24">
        <w:rPr>
          <w:sz w:val="24"/>
          <w:szCs w:val="24"/>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la ACP-UGP del Ministerio de Salud, ubicada en Urbanización Lomas de Altamira, Boulevard Altamira y Avenida República de Ecuador, No. 33, San Salvador.</w:t>
      </w:r>
    </w:p>
    <w:p w:rsidR="00112443" w:rsidRDefault="00112443" w:rsidP="00112443">
      <w:pPr>
        <w:jc w:val="both"/>
      </w:pPr>
      <w:r w:rsidRPr="00112443">
        <w:rPr>
          <w:sz w:val="24"/>
          <w:szCs w:val="24"/>
        </w:rPr>
        <w:t xml:space="preserve">B. </w:t>
      </w:r>
      <w:r w:rsidRPr="00E20319">
        <w:t>GARANTÍA CONT</w:t>
      </w:r>
      <w:r>
        <w:t>RA DESPERFECTOS DE FABRICACIÓN:</w:t>
      </w:r>
    </w:p>
    <w:p w:rsidR="00112443" w:rsidRPr="00E20319" w:rsidRDefault="00112443" w:rsidP="00112443">
      <w:pPr>
        <w:jc w:val="both"/>
      </w:pPr>
      <w:r w:rsidRPr="00E20319">
        <w:lastRenderedPageBreak/>
        <w:t xml:space="preserve">La Garantía deberá ser por el tiempo indicado en la tabla abajo, y deberá ser contra desperfectos a partir de la fecha </w:t>
      </w:r>
      <w:r>
        <w:t>puesta de funcionamiento</w:t>
      </w:r>
      <w:r w:rsidRPr="00E20319">
        <w:t xml:space="preserve"> de los bienes:</w:t>
      </w:r>
    </w:p>
    <w:tbl>
      <w:tblPr>
        <w:tblW w:w="8784" w:type="dxa"/>
        <w:jc w:val="center"/>
        <w:tblLayout w:type="fixed"/>
        <w:tblCellMar>
          <w:left w:w="10" w:type="dxa"/>
          <w:right w:w="10" w:type="dxa"/>
        </w:tblCellMar>
        <w:tblLook w:val="0000" w:firstRow="0" w:lastRow="0" w:firstColumn="0" w:lastColumn="0" w:noHBand="0" w:noVBand="0"/>
      </w:tblPr>
      <w:tblGrid>
        <w:gridCol w:w="846"/>
        <w:gridCol w:w="7938"/>
      </w:tblGrid>
      <w:tr w:rsidR="00086158" w:rsidRPr="00086158" w:rsidTr="00086158">
        <w:trPr>
          <w:trHeight w:val="70"/>
          <w:jc w:val="center"/>
        </w:trPr>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6158" w:rsidRPr="00086158" w:rsidRDefault="00086158" w:rsidP="00086158">
            <w:pPr>
              <w:jc w:val="both"/>
            </w:pPr>
            <w:r w:rsidRPr="00086158">
              <w:t>LOTE No.</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6158" w:rsidRPr="00086158" w:rsidRDefault="00086158" w:rsidP="00086158">
            <w:pPr>
              <w:jc w:val="both"/>
            </w:pPr>
            <w:r w:rsidRPr="00086158">
              <w:t>VIGENCIA DE LA GARANTÍA</w:t>
            </w:r>
          </w:p>
        </w:tc>
      </w:tr>
      <w:tr w:rsidR="00086158" w:rsidRPr="00086158" w:rsidTr="00086158">
        <w:trPr>
          <w:trHeight w:val="405"/>
          <w:jc w:val="center"/>
        </w:trPr>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6158" w:rsidRPr="00086158" w:rsidRDefault="00086158" w:rsidP="00086158">
            <w:pPr>
              <w:jc w:val="both"/>
            </w:pPr>
            <w:r w:rsidRPr="00086158">
              <w:t>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65EC" w:rsidRPr="00F265EC" w:rsidRDefault="00F265EC" w:rsidP="00F265EC">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Garantía contra desperfectos de fabricación por dos (2) años a partir de la fecha de instalación del equipo, para lo cual el administrador de contrato entregará acta de instalación al contratista.</w:t>
            </w:r>
          </w:p>
          <w:p w:rsidR="00F265EC" w:rsidRPr="00F265EC" w:rsidRDefault="00F265EC" w:rsidP="00F265EC">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Sustitución del equipo por desperfectos de fábrica en el funcionamiento, por mala calidad de los materiales de fabricación o por no poseer las funciones y/o características físicas y técnicas ofrecidas.</w:t>
            </w:r>
          </w:p>
          <w:p w:rsidR="00086158" w:rsidRPr="00F265EC" w:rsidRDefault="00F265EC" w:rsidP="00F265EC">
            <w:pPr>
              <w:pStyle w:val="Prrafodelista"/>
              <w:numPr>
                <w:ilvl w:val="0"/>
                <w:numId w:val="7"/>
              </w:numPr>
              <w:spacing w:before="60" w:after="60" w:line="240" w:lineRule="auto"/>
              <w:jc w:val="both"/>
              <w:rPr>
                <w:rFonts w:cs="Calibri"/>
                <w:u w:val="single"/>
                <w:lang w:val="es-ES_tradnl"/>
              </w:rPr>
            </w:pPr>
            <w:r w:rsidRPr="00F265EC">
              <w:rPr>
                <w:rFonts w:asciiTheme="minorHAnsi" w:hAnsiTheme="minorHAnsi" w:cstheme="minorHAnsi"/>
                <w:lang w:val="es-ES_tradnl"/>
              </w:rPr>
              <w:t>Existencia de repuestos para un periodo mínimo de 5 años.</w:t>
            </w:r>
          </w:p>
        </w:tc>
      </w:tr>
      <w:tr w:rsidR="00086158" w:rsidRPr="00086158" w:rsidTr="00086158">
        <w:trPr>
          <w:trHeight w:val="405"/>
          <w:jc w:val="center"/>
        </w:trPr>
        <w:tc>
          <w:tcPr>
            <w:tcW w:w="8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86158" w:rsidRPr="00086158" w:rsidRDefault="00086158" w:rsidP="00086158">
            <w:pPr>
              <w:spacing w:after="0"/>
              <w:jc w:val="both"/>
            </w:pPr>
            <w:r w:rsidRPr="00086158">
              <w:t>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6158" w:rsidRPr="00086158" w:rsidRDefault="00F265EC" w:rsidP="00086158">
            <w:pPr>
              <w:spacing w:after="0"/>
              <w:jc w:val="both"/>
              <w:rPr>
                <w:rFonts w:cs="Calibri"/>
                <w:lang w:val="es-ES_tradnl"/>
              </w:rPr>
            </w:pPr>
            <w:r w:rsidRPr="00F265EC">
              <w:rPr>
                <w:rFonts w:cs="Calibri"/>
                <w:lang w:val="es-ES_tradnl"/>
              </w:rPr>
              <w:t>Garantía contra desperfectos de fabricación por 1 año de a partir de la fecha de entrega del mobiliario.</w:t>
            </w:r>
          </w:p>
        </w:tc>
      </w:tr>
    </w:tbl>
    <w:p w:rsidR="00B76579" w:rsidRDefault="00B76579" w:rsidP="00B46520">
      <w:pPr>
        <w:spacing w:line="360" w:lineRule="auto"/>
        <w:jc w:val="both"/>
        <w:rPr>
          <w:b/>
          <w:sz w:val="24"/>
          <w:szCs w:val="24"/>
        </w:rPr>
      </w:pPr>
    </w:p>
    <w:p w:rsidR="002174F7" w:rsidRPr="00393E1B" w:rsidRDefault="002174F7" w:rsidP="00B46520">
      <w:pPr>
        <w:spacing w:line="360" w:lineRule="auto"/>
        <w:jc w:val="both"/>
        <w:rPr>
          <w:b/>
          <w:sz w:val="24"/>
          <w:szCs w:val="24"/>
        </w:rPr>
      </w:pPr>
      <w:r w:rsidRPr="00393E1B">
        <w:rPr>
          <w:b/>
          <w:sz w:val="24"/>
          <w:szCs w:val="24"/>
        </w:rPr>
        <w:t xml:space="preserve">CLÁUSULA DÉCIMA: FRAUDE Y CORRUPCIÓN.  </w:t>
      </w:r>
    </w:p>
    <w:p w:rsidR="002174F7" w:rsidRPr="00426C13" w:rsidRDefault="002174F7" w:rsidP="00B46520">
      <w:pPr>
        <w:spacing w:after="0" w:line="360" w:lineRule="auto"/>
        <w:jc w:val="both"/>
        <w:rPr>
          <w:sz w:val="24"/>
          <w:szCs w:val="24"/>
        </w:rPr>
      </w:pPr>
      <w:r w:rsidRPr="00426C13">
        <w:rPr>
          <w:sz w:val="24"/>
          <w:szCs w:val="24"/>
        </w:rPr>
        <w:t>Fraude y Corrupción</w:t>
      </w:r>
    </w:p>
    <w:p w:rsidR="00086158" w:rsidRDefault="002174F7" w:rsidP="00B46520">
      <w:pPr>
        <w:spacing w:after="0" w:line="360" w:lineRule="auto"/>
        <w:jc w:val="both"/>
        <w:rPr>
          <w:sz w:val="24"/>
          <w:szCs w:val="24"/>
        </w:rPr>
      </w:pPr>
      <w:r w:rsidRPr="00426C13">
        <w:rPr>
          <w:sz w:val="24"/>
          <w:szCs w:val="24"/>
        </w:rPr>
        <w:t>Propósito. Las Directrices Contra el Fraude y la Corrupción del Banco y este anexo se aplicarán a las adquisiciones en el marco de las operaciones de Financiamiento para Proyectos de Inversión del Banco.</w:t>
      </w:r>
    </w:p>
    <w:p w:rsidR="002174F7" w:rsidRPr="00426C13" w:rsidRDefault="002174F7" w:rsidP="00B46520">
      <w:pPr>
        <w:spacing w:after="0" w:line="360" w:lineRule="auto"/>
        <w:jc w:val="both"/>
        <w:rPr>
          <w:sz w:val="24"/>
          <w:szCs w:val="24"/>
        </w:rPr>
      </w:pPr>
      <w:r w:rsidRPr="00426C13">
        <w:rPr>
          <w:sz w:val="24"/>
          <w:szCs w:val="24"/>
        </w:rPr>
        <w:t>Requisitos</w:t>
      </w:r>
    </w:p>
    <w:p w:rsidR="002174F7" w:rsidRPr="00426C13" w:rsidRDefault="002174F7" w:rsidP="00B46520">
      <w:pPr>
        <w:spacing w:after="0" w:line="360" w:lineRule="auto"/>
        <w:jc w:val="both"/>
        <w:rPr>
          <w:sz w:val="24"/>
          <w:szCs w:val="24"/>
        </w:rPr>
      </w:pPr>
      <w:r w:rsidRPr="00426C13">
        <w:rPr>
          <w:sz w:val="24"/>
          <w:szCs w:val="24"/>
        </w:rPr>
        <w:t xml:space="preserve">El Banco exige que los Prestatarios (incluidos los beneficiarios del financiamiento del Banco), licitantes (postulantes / proponentes) , consultores, contratistas y proveedores, todo subcontratista, </w:t>
      </w:r>
      <w:proofErr w:type="spellStart"/>
      <w:r w:rsidRPr="00426C13">
        <w:rPr>
          <w:sz w:val="24"/>
          <w:szCs w:val="24"/>
        </w:rPr>
        <w:t>subconsultor</w:t>
      </w:r>
      <w:proofErr w:type="spellEnd"/>
      <w:r w:rsidRPr="00426C13">
        <w:rPr>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2174F7" w:rsidRPr="00426C13" w:rsidRDefault="002174F7" w:rsidP="00B46520">
      <w:pPr>
        <w:spacing w:after="0" w:line="360" w:lineRule="auto"/>
        <w:jc w:val="both"/>
        <w:rPr>
          <w:sz w:val="24"/>
          <w:szCs w:val="24"/>
        </w:rPr>
      </w:pPr>
    </w:p>
    <w:p w:rsidR="002174F7" w:rsidRPr="00426C13" w:rsidRDefault="002174F7" w:rsidP="00B46520">
      <w:pPr>
        <w:spacing w:after="0" w:line="360" w:lineRule="auto"/>
        <w:jc w:val="both"/>
        <w:rPr>
          <w:sz w:val="24"/>
          <w:szCs w:val="24"/>
        </w:rPr>
      </w:pPr>
      <w:r w:rsidRPr="00426C13">
        <w:rPr>
          <w:sz w:val="24"/>
          <w:szCs w:val="24"/>
        </w:rPr>
        <w:t>Con ese fin, el Banco:</w:t>
      </w:r>
    </w:p>
    <w:p w:rsidR="002174F7" w:rsidRPr="00426C13" w:rsidRDefault="002174F7" w:rsidP="00B46520">
      <w:pPr>
        <w:spacing w:after="0" w:line="360" w:lineRule="auto"/>
        <w:jc w:val="both"/>
        <w:rPr>
          <w:sz w:val="24"/>
          <w:szCs w:val="24"/>
        </w:rPr>
      </w:pPr>
      <w:r w:rsidRPr="00426C13">
        <w:rPr>
          <w:sz w:val="24"/>
          <w:szCs w:val="24"/>
        </w:rPr>
        <w:t>a.</w:t>
      </w:r>
      <w:r w:rsidRPr="00426C13">
        <w:rPr>
          <w:sz w:val="24"/>
          <w:szCs w:val="24"/>
        </w:rPr>
        <w:tab/>
        <w:t>Define de la siguiente manera, a los efectos de esta disposición, las expresiones que se indican a continuación:</w:t>
      </w:r>
    </w:p>
    <w:p w:rsidR="002174F7" w:rsidRPr="00426C13" w:rsidRDefault="002174F7" w:rsidP="00B46520">
      <w:pPr>
        <w:spacing w:after="0" w:line="360" w:lineRule="auto"/>
        <w:jc w:val="both"/>
        <w:rPr>
          <w:sz w:val="24"/>
          <w:szCs w:val="24"/>
        </w:rPr>
      </w:pPr>
      <w:r w:rsidRPr="00426C13">
        <w:rPr>
          <w:sz w:val="24"/>
          <w:szCs w:val="24"/>
        </w:rPr>
        <w:lastRenderedPageBreak/>
        <w:t>i.</w:t>
      </w:r>
      <w:r w:rsidRPr="00426C13">
        <w:rPr>
          <w:sz w:val="24"/>
          <w:szCs w:val="24"/>
        </w:rPr>
        <w:tab/>
        <w:t>Por “práctica corrupta” se entiende el ofrecimiento, entrega, aceptación o solicitud directa o indirecta de cualquier cosa de valor con el fin de influir indebidamente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ii</w:t>
      </w:r>
      <w:proofErr w:type="spellEnd"/>
      <w:r w:rsidRPr="00426C13">
        <w:rPr>
          <w:sz w:val="24"/>
          <w:szCs w:val="24"/>
        </w:rPr>
        <w:t>.</w:t>
      </w:r>
      <w:r w:rsidRPr="00426C13">
        <w:rPr>
          <w:sz w:val="24"/>
          <w:szCs w:val="24"/>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2174F7" w:rsidRPr="00426C13" w:rsidRDefault="002174F7" w:rsidP="00B46520">
      <w:pPr>
        <w:spacing w:after="0" w:line="360" w:lineRule="auto"/>
        <w:jc w:val="both"/>
        <w:rPr>
          <w:sz w:val="24"/>
          <w:szCs w:val="24"/>
        </w:rPr>
      </w:pPr>
      <w:proofErr w:type="spellStart"/>
      <w:r w:rsidRPr="00426C13">
        <w:rPr>
          <w:sz w:val="24"/>
          <w:szCs w:val="24"/>
        </w:rPr>
        <w:t>iii</w:t>
      </w:r>
      <w:proofErr w:type="spellEnd"/>
      <w:r w:rsidRPr="00426C13">
        <w:rPr>
          <w:sz w:val="24"/>
          <w:szCs w:val="24"/>
        </w:rPr>
        <w:t>.</w:t>
      </w:r>
      <w:r w:rsidRPr="00426C13">
        <w:rPr>
          <w:sz w:val="24"/>
          <w:szCs w:val="24"/>
        </w:rPr>
        <w:tab/>
        <w:t>Por “práctica colusoria” se entiende todo arreglo entre dos o más partes realizado con la intención de alcanzar un propósito ilícito, como el de influir de forma indebida en el accionar de otra parte.</w:t>
      </w:r>
    </w:p>
    <w:p w:rsidR="002174F7" w:rsidRPr="00426C13" w:rsidRDefault="002174F7" w:rsidP="00B46520">
      <w:pPr>
        <w:spacing w:after="0" w:line="360" w:lineRule="auto"/>
        <w:jc w:val="both"/>
        <w:rPr>
          <w:sz w:val="24"/>
          <w:szCs w:val="24"/>
        </w:rPr>
      </w:pPr>
      <w:proofErr w:type="spellStart"/>
      <w:r w:rsidRPr="00426C13">
        <w:rPr>
          <w:sz w:val="24"/>
          <w:szCs w:val="24"/>
        </w:rPr>
        <w:t>iv</w:t>
      </w:r>
      <w:proofErr w:type="spellEnd"/>
      <w:r w:rsidRPr="00426C13">
        <w:rPr>
          <w:sz w:val="24"/>
          <w:szCs w:val="24"/>
        </w:rPr>
        <w:t>.</w:t>
      </w:r>
      <w:r w:rsidRPr="00426C13">
        <w:rPr>
          <w:sz w:val="24"/>
          <w:szCs w:val="24"/>
        </w:rPr>
        <w:tab/>
        <w:t>Por “práctica coercitiva” se entiende el perjuicio o daño o la amenaza de causar perjuicio o daño directa o indirectamente a cualquiera de las partes o a sus bienes para influir de forma indebida en su accionar.</w:t>
      </w:r>
    </w:p>
    <w:p w:rsidR="002174F7" w:rsidRPr="00426C13" w:rsidRDefault="002174F7" w:rsidP="00B46520">
      <w:pPr>
        <w:spacing w:after="0" w:line="360" w:lineRule="auto"/>
        <w:jc w:val="both"/>
        <w:rPr>
          <w:sz w:val="24"/>
          <w:szCs w:val="24"/>
        </w:rPr>
      </w:pPr>
      <w:r w:rsidRPr="00426C13">
        <w:rPr>
          <w:sz w:val="24"/>
          <w:szCs w:val="24"/>
        </w:rPr>
        <w:t>v.</w:t>
      </w:r>
      <w:r w:rsidRPr="00426C13">
        <w:rPr>
          <w:sz w:val="24"/>
          <w:szCs w:val="24"/>
        </w:rPr>
        <w:tab/>
        <w:t>Por “práctica obstructiva” se entiende:</w:t>
      </w:r>
    </w:p>
    <w:p w:rsidR="002174F7" w:rsidRPr="00426C13" w:rsidRDefault="002174F7" w:rsidP="00B46520">
      <w:pPr>
        <w:spacing w:after="0" w:line="360" w:lineRule="auto"/>
        <w:jc w:val="both"/>
        <w:rPr>
          <w:sz w:val="24"/>
          <w:szCs w:val="24"/>
        </w:rPr>
      </w:pPr>
      <w:r w:rsidRPr="00426C13">
        <w:rPr>
          <w:sz w:val="24"/>
          <w:szCs w:val="24"/>
        </w:rPr>
        <w:t>(a)</w:t>
      </w:r>
      <w:r>
        <w:rPr>
          <w:sz w:val="24"/>
          <w:szCs w:val="24"/>
        </w:rPr>
        <w:t xml:space="preserve"> </w:t>
      </w:r>
      <w:r w:rsidRPr="00426C13">
        <w:rPr>
          <w:sz w:val="24"/>
          <w:szCs w:val="24"/>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los actos destinados a impedir materialmente que el Banco ejerza sus derechos de inspección y auditoría establecidos en el párrafo 2.2 e, que figura a continuación.</w:t>
      </w:r>
    </w:p>
    <w:p w:rsidR="002174F7" w:rsidRPr="00426C13" w:rsidRDefault="002174F7" w:rsidP="00B46520">
      <w:pPr>
        <w:spacing w:after="0" w:line="360" w:lineRule="auto"/>
        <w:jc w:val="both"/>
        <w:rPr>
          <w:sz w:val="24"/>
          <w:szCs w:val="24"/>
        </w:rPr>
      </w:pPr>
      <w:r w:rsidRPr="00426C13">
        <w:rPr>
          <w:sz w:val="24"/>
          <w:szCs w:val="24"/>
        </w:rPr>
        <w:t>b.</w:t>
      </w:r>
      <w:r>
        <w:rPr>
          <w:sz w:val="24"/>
          <w:szCs w:val="24"/>
        </w:rPr>
        <w:t xml:space="preserve"> </w:t>
      </w:r>
      <w:r w:rsidRPr="00426C13">
        <w:rPr>
          <w:sz w:val="24"/>
          <w:szCs w:val="24"/>
        </w:rPr>
        <w:t xml:space="preserve">Rechazará toda propuesta de adjudicación si determina que la empresa o persona recomendada para la adjudicación, los miembros de su personal, sus agentes, </w:t>
      </w:r>
      <w:proofErr w:type="spellStart"/>
      <w:r w:rsidRPr="00426C13">
        <w:rPr>
          <w:sz w:val="24"/>
          <w:szCs w:val="24"/>
        </w:rPr>
        <w:t>subconsultores</w:t>
      </w:r>
      <w:proofErr w:type="spellEnd"/>
      <w:r w:rsidRPr="00426C13">
        <w:rPr>
          <w:sz w:val="24"/>
          <w:szCs w:val="24"/>
        </w:rPr>
        <w:t>, subcontratistas, prestadores de servicios, proveedores o empleados han participado, directa o indirectamente, en prácticas corruptas, fraudulentas, colusorias, coercitivas u obstructivas para competir por el contrato en cuestión.</w:t>
      </w:r>
    </w:p>
    <w:p w:rsidR="002174F7" w:rsidRPr="00426C13" w:rsidRDefault="002174F7" w:rsidP="00B46520">
      <w:pPr>
        <w:spacing w:after="0" w:line="360" w:lineRule="auto"/>
        <w:jc w:val="both"/>
        <w:rPr>
          <w:sz w:val="24"/>
          <w:szCs w:val="24"/>
        </w:rPr>
      </w:pPr>
      <w:r w:rsidRPr="00426C13">
        <w:rPr>
          <w:sz w:val="24"/>
          <w:szCs w:val="24"/>
        </w:rPr>
        <w:lastRenderedPageBreak/>
        <w:t>c.</w:t>
      </w:r>
      <w:r>
        <w:rPr>
          <w:sz w:val="24"/>
          <w:szCs w:val="24"/>
        </w:rPr>
        <w:t xml:space="preserve"> </w:t>
      </w:r>
      <w:r w:rsidRPr="00426C13">
        <w:rPr>
          <w:sz w:val="24"/>
          <w:szCs w:val="24"/>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rsidR="002174F7" w:rsidRPr="00426C13" w:rsidRDefault="002174F7" w:rsidP="00B46520">
      <w:pPr>
        <w:spacing w:after="0" w:line="360" w:lineRule="auto"/>
        <w:jc w:val="both"/>
        <w:rPr>
          <w:sz w:val="24"/>
          <w:szCs w:val="24"/>
        </w:rPr>
      </w:pPr>
      <w:r w:rsidRPr="00426C13">
        <w:rPr>
          <w:sz w:val="24"/>
          <w:szCs w:val="24"/>
        </w:rPr>
        <w:t>d.</w:t>
      </w:r>
      <w:r>
        <w:rPr>
          <w:sz w:val="24"/>
          <w:szCs w:val="24"/>
        </w:rPr>
        <w:t xml:space="preserve"> </w:t>
      </w:r>
      <w:r w:rsidRPr="00426C13">
        <w:rPr>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426C13">
        <w:rPr>
          <w:sz w:val="24"/>
          <w:szCs w:val="24"/>
        </w:rPr>
        <w:t>ii</w:t>
      </w:r>
      <w:proofErr w:type="spellEnd"/>
      <w:r w:rsidRPr="00426C13">
        <w:rPr>
          <w:sz w:val="24"/>
          <w:szCs w:val="24"/>
        </w:rPr>
        <w:t>) ser nominada  como subcontratista, consultor, fabricante o proveedor, o prestador de servicios de una firma que de lo contrario sería elegible a la cual se le haya adjudicado un contrato financiado por el Banco, y (</w:t>
      </w:r>
      <w:proofErr w:type="spellStart"/>
      <w:r w:rsidRPr="00426C13">
        <w:rPr>
          <w:sz w:val="24"/>
          <w:szCs w:val="24"/>
        </w:rPr>
        <w:t>iii</w:t>
      </w:r>
      <w:proofErr w:type="spellEnd"/>
      <w:r w:rsidRPr="00426C13">
        <w:rPr>
          <w:sz w:val="24"/>
          <w:szCs w:val="24"/>
        </w:rPr>
        <w:t>) recibir los fondos de un préstamo del Banco o participar más activamente en la preparación o la ejecución de cualquier proyecto financiado por el Banco.</w:t>
      </w:r>
    </w:p>
    <w:p w:rsidR="0046587A" w:rsidRDefault="002174F7" w:rsidP="0046587A">
      <w:pPr>
        <w:spacing w:after="0" w:line="360" w:lineRule="auto"/>
        <w:jc w:val="both"/>
        <w:rPr>
          <w:sz w:val="24"/>
          <w:szCs w:val="24"/>
        </w:rPr>
      </w:pPr>
      <w:r w:rsidRPr="00426C13">
        <w:rPr>
          <w:sz w:val="24"/>
          <w:szCs w:val="24"/>
        </w:rPr>
        <w:t>e.</w:t>
      </w:r>
      <w:r>
        <w:rPr>
          <w:sz w:val="24"/>
          <w:szCs w:val="24"/>
        </w:rPr>
        <w:t xml:space="preserve"> </w:t>
      </w:r>
      <w:r w:rsidRPr="00426C13">
        <w:rPr>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26C13">
        <w:rPr>
          <w:sz w:val="24"/>
          <w:szCs w:val="24"/>
        </w:rPr>
        <w:t>subconsultores</w:t>
      </w:r>
      <w:proofErr w:type="spellEnd"/>
      <w:r w:rsidRPr="00426C13">
        <w:rPr>
          <w:sz w:val="24"/>
          <w:szCs w:val="24"/>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46587A" w:rsidRDefault="0046587A" w:rsidP="0046587A">
      <w:pPr>
        <w:spacing w:after="0" w:line="360" w:lineRule="auto"/>
        <w:jc w:val="both"/>
        <w:rPr>
          <w:sz w:val="24"/>
          <w:szCs w:val="24"/>
        </w:rPr>
      </w:pPr>
    </w:p>
    <w:p w:rsidR="002174F7" w:rsidRPr="00426C13" w:rsidRDefault="002174F7" w:rsidP="0046587A">
      <w:pPr>
        <w:spacing w:after="0" w:line="360" w:lineRule="auto"/>
        <w:jc w:val="both"/>
        <w:rPr>
          <w:sz w:val="24"/>
          <w:szCs w:val="24"/>
        </w:rPr>
      </w:pPr>
      <w:r w:rsidRPr="00393E1B">
        <w:rPr>
          <w:b/>
          <w:sz w:val="24"/>
          <w:szCs w:val="24"/>
        </w:rPr>
        <w:lastRenderedPageBreak/>
        <w:t>CLÁUSULA DÉCIMA PRIMERA: RETRASO EN LA ENTREGA:</w:t>
      </w:r>
      <w:r w:rsidRPr="00426C13">
        <w:rPr>
          <w:sz w:val="24"/>
          <w:szCs w:val="24"/>
        </w:rPr>
        <w:t xml:space="preserve"> El Ministerio de Salud por medio de la autoridad competente, podrá conceder prórroga para la entrega de lo pactado, mediante Resolución Ministerial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w:t>
      </w:r>
      <w:r>
        <w:rPr>
          <w:sz w:val="24"/>
          <w:szCs w:val="24"/>
        </w:rPr>
        <w:t>persona encargada de la Administración, seguimiento y ejecución del presente contrato</w:t>
      </w:r>
      <w:r w:rsidRPr="00426C13">
        <w:rPr>
          <w:sz w:val="24"/>
          <w:szCs w:val="24"/>
        </w:rPr>
        <w:t xml:space="preserve">, el mismo día de conocido el hecho que causa el retraso, dicha solicitud debe efectuarse </w:t>
      </w:r>
      <w:r>
        <w:rPr>
          <w:sz w:val="24"/>
          <w:szCs w:val="24"/>
        </w:rPr>
        <w:t xml:space="preserve">QUINCE (15) días calendario </w:t>
      </w:r>
      <w:r w:rsidRPr="00426C13">
        <w:rPr>
          <w:sz w:val="24"/>
          <w:szCs w:val="24"/>
        </w:rPr>
        <w:t>antes de expirar el plazo de entrega contratada, presentando por escrito las pruebas que motiven su petición.</w:t>
      </w:r>
    </w:p>
    <w:p w:rsidR="002174F7" w:rsidRPr="00426C13" w:rsidRDefault="002174F7" w:rsidP="00B46520">
      <w:pPr>
        <w:spacing w:line="360" w:lineRule="auto"/>
        <w:jc w:val="both"/>
        <w:rPr>
          <w:sz w:val="24"/>
          <w:szCs w:val="24"/>
        </w:rPr>
      </w:pPr>
      <w:r w:rsidRPr="00393E1B">
        <w:rPr>
          <w:b/>
          <w:sz w:val="24"/>
          <w:szCs w:val="24"/>
        </w:rPr>
        <w:t>CLÁUSULA DÉCIMA SEGUNDA</w:t>
      </w:r>
      <w:r w:rsidRPr="00393E1B">
        <w:rPr>
          <w:sz w:val="24"/>
          <w:szCs w:val="24"/>
        </w:rPr>
        <w:t>: MULTAS E INTERESES POR ATRASO</w:t>
      </w:r>
      <w:r w:rsidRPr="00426C13">
        <w:rPr>
          <w:sz w:val="24"/>
          <w:szCs w:val="24"/>
        </w:rPr>
        <w:t xml:space="preserve">. a) Para el caso de incumplimiento del plazo de entrega establecido, se aplicará al proveedor una multa de 0.5% del monto del contrato por cada día de atraso en la entrega de los </w:t>
      </w:r>
      <w:r w:rsidR="00861F95">
        <w:rPr>
          <w:sz w:val="24"/>
          <w:szCs w:val="24"/>
        </w:rPr>
        <w:t>bienes</w:t>
      </w:r>
      <w:r w:rsidRPr="00426C13">
        <w:rPr>
          <w:sz w:val="24"/>
          <w:szCs w:val="24"/>
        </w:rPr>
        <w:t>, hasta un máximo del 10% del monto del contrato y deberá de ser retenida de los pagos al Proveedor.</w:t>
      </w:r>
    </w:p>
    <w:p w:rsidR="002174F7" w:rsidRPr="00426C13" w:rsidRDefault="002174F7" w:rsidP="00B46520">
      <w:pPr>
        <w:spacing w:line="360" w:lineRule="auto"/>
        <w:jc w:val="both"/>
        <w:rPr>
          <w:sz w:val="24"/>
          <w:szCs w:val="24"/>
        </w:rPr>
      </w:pPr>
      <w:r w:rsidRPr="00426C13">
        <w:rPr>
          <w:sz w:val="24"/>
          <w:szCs w:val="24"/>
        </w:rPr>
        <w:t>b) Si el contratante no efectuará cualquiera de los pagos al proveedor en el periodo de pago establecido, el contratante pagará al proveedor un interés de 0.016% del monto del pago atrasado por día de atraso.</w:t>
      </w:r>
    </w:p>
    <w:p w:rsidR="002174F7" w:rsidRPr="00426C13" w:rsidRDefault="002174F7" w:rsidP="00B46520">
      <w:pPr>
        <w:spacing w:line="360" w:lineRule="auto"/>
        <w:jc w:val="both"/>
        <w:rPr>
          <w:sz w:val="24"/>
          <w:szCs w:val="24"/>
        </w:rPr>
      </w:pPr>
      <w:r w:rsidRPr="00393E1B">
        <w:rPr>
          <w:b/>
          <w:sz w:val="24"/>
          <w:szCs w:val="24"/>
        </w:rPr>
        <w:t>CLÁUSULA DÉCIMA TERCERA: SOLUCION DE CONTROVERSIAS.</w:t>
      </w:r>
      <w:r w:rsidRPr="00426C13">
        <w:rPr>
          <w:sz w:val="24"/>
          <w:szCs w:val="24"/>
        </w:rPr>
        <w:t xml:space="preserve"> Cualquier disputa, controversia o reclamo generado por o en relación con este Contrato por incumplimiento, rescisión o anulación </w:t>
      </w:r>
      <w:proofErr w:type="gramStart"/>
      <w:r w:rsidRPr="00426C13">
        <w:rPr>
          <w:sz w:val="24"/>
          <w:szCs w:val="24"/>
        </w:rPr>
        <w:t>del mismo</w:t>
      </w:r>
      <w:proofErr w:type="gramEnd"/>
      <w:r w:rsidRPr="00426C13">
        <w:rPr>
          <w:sz w:val="24"/>
          <w:szCs w:val="24"/>
        </w:rPr>
        <w:t>, deberán ser sometida en los tribunales comunes del país del Comprador.</w:t>
      </w:r>
    </w:p>
    <w:p w:rsidR="002174F7" w:rsidRPr="00426C13" w:rsidRDefault="002174F7" w:rsidP="00B46520">
      <w:pPr>
        <w:spacing w:line="360" w:lineRule="auto"/>
        <w:jc w:val="both"/>
        <w:rPr>
          <w:sz w:val="24"/>
          <w:szCs w:val="24"/>
        </w:rPr>
      </w:pPr>
      <w:r w:rsidRPr="00426C13">
        <w:rPr>
          <w:sz w:val="24"/>
          <w:szCs w:val="24"/>
        </w:rPr>
        <w:t xml:space="preserve"> </w:t>
      </w:r>
      <w:r w:rsidRPr="00393E1B">
        <w:rPr>
          <w:b/>
          <w:sz w:val="24"/>
          <w:szCs w:val="24"/>
        </w:rPr>
        <w:t>CLÁUSULA DÉCIMA CUARTA: TERMINACIÓN DEL CONTRATO.</w:t>
      </w:r>
      <w:r w:rsidRPr="00426C13">
        <w:rPr>
          <w:sz w:val="24"/>
          <w:szCs w:val="24"/>
        </w:rPr>
        <w:t xml:space="preserve"> El Contratante tendrá derecho a rescindir el Contrato, mediante comunicación enviada al proveedor por cualquiera de las siguientes razones: </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lastRenderedPageBreak/>
        <w:t>Actúe con dolo, culpa grave o reiterada negligencia en el cumplimiento de sus obligaciones.</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 xml:space="preserve">A juicio del Contratante haya empleado prácticas corruptas, fraudulentas, </w:t>
      </w:r>
      <w:proofErr w:type="spellStart"/>
      <w:r w:rsidRPr="00426C13">
        <w:rPr>
          <w:sz w:val="24"/>
          <w:szCs w:val="24"/>
        </w:rPr>
        <w:t>colusivas</w:t>
      </w:r>
      <w:proofErr w:type="spellEnd"/>
      <w:r w:rsidRPr="00426C13">
        <w:rPr>
          <w:sz w:val="24"/>
          <w:szCs w:val="24"/>
        </w:rPr>
        <w:t>, coercitivas u obstructivas de acuerdo a lo establecido en el presente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La mora de DEL PROVEEDOR en el cumplimiento del plazo de entrega del suministro o de cualquier otra obligación contractual, no obstante encontrarse dentro del plazo de imposición de multa.</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EL PROVEEDOR entregue el suministro en inferior calidad a lo ofertado o no cumpla con las condiciones pactadas en este Contrato.</w:t>
      </w:r>
    </w:p>
    <w:p w:rsidR="002174F7" w:rsidRPr="00426C13" w:rsidRDefault="002174F7" w:rsidP="00B46520">
      <w:pPr>
        <w:numPr>
          <w:ilvl w:val="0"/>
          <w:numId w:val="1"/>
        </w:numPr>
        <w:suppressAutoHyphens/>
        <w:spacing w:after="200" w:line="360" w:lineRule="auto"/>
        <w:jc w:val="both"/>
        <w:rPr>
          <w:sz w:val="24"/>
          <w:szCs w:val="24"/>
        </w:rPr>
      </w:pPr>
      <w:r w:rsidRPr="00426C13">
        <w:rPr>
          <w:sz w:val="24"/>
          <w:szCs w:val="24"/>
        </w:rPr>
        <w:t>Por mutuo acuerdo entre ambas partes.</w:t>
      </w:r>
    </w:p>
    <w:p w:rsidR="002174F7" w:rsidRPr="00426C13" w:rsidRDefault="002174F7" w:rsidP="00B46520">
      <w:pPr>
        <w:spacing w:line="360" w:lineRule="auto"/>
        <w:jc w:val="both"/>
        <w:rPr>
          <w:sz w:val="24"/>
          <w:szCs w:val="24"/>
        </w:rPr>
      </w:pPr>
      <w:r w:rsidRPr="00393E1B">
        <w:rPr>
          <w:b/>
          <w:sz w:val="24"/>
          <w:szCs w:val="24"/>
        </w:rPr>
        <w:t>CLÁUSULA DÉCIMA QUINTA: MODIFICACIONES.</w:t>
      </w:r>
      <w:r w:rsidRPr="00426C13">
        <w:rPr>
          <w:sz w:val="24"/>
          <w:szCs w:val="24"/>
        </w:rPr>
        <w:t xml:space="preserve"> Si en la ejecución del Contrato hubiere necesidad de introducir modificaciones al mismo, que no afecten el objeto del Contrato, éstas se llevarán a cabo mediante Resolución Ministerial firmada por La Titular del MINSAL; y las que afecten el objeto del Contrato como incremento y disminución </w:t>
      </w:r>
      <w:proofErr w:type="gramStart"/>
      <w:r w:rsidRPr="00426C13">
        <w:rPr>
          <w:sz w:val="24"/>
          <w:szCs w:val="24"/>
        </w:rPr>
        <w:t>del mismo</w:t>
      </w:r>
      <w:proofErr w:type="gramEnd"/>
      <w:r w:rsidRPr="00426C13">
        <w:rPr>
          <w:sz w:val="24"/>
          <w:szCs w:val="24"/>
        </w:rPr>
        <w:t>, únicamente podrán llevarse a cabo a través de Resolución Modificativa de Contrato, firmada por ambas partes.</w:t>
      </w:r>
    </w:p>
    <w:p w:rsidR="002174F7" w:rsidRPr="00426C13" w:rsidRDefault="002174F7" w:rsidP="00B46520">
      <w:pPr>
        <w:spacing w:line="360" w:lineRule="auto"/>
        <w:jc w:val="both"/>
        <w:rPr>
          <w:sz w:val="24"/>
          <w:szCs w:val="24"/>
        </w:rPr>
      </w:pPr>
      <w:r w:rsidRPr="00393E1B">
        <w:rPr>
          <w:b/>
          <w:sz w:val="24"/>
          <w:szCs w:val="24"/>
        </w:rPr>
        <w:t>CLÁUSULA DÉCIMA SEXTA: VIGENCIA.</w:t>
      </w:r>
      <w:r w:rsidRPr="00426C13">
        <w:rPr>
          <w:sz w:val="24"/>
          <w:szCs w:val="24"/>
        </w:rPr>
        <w:t xml:space="preserve"> La vigencia de este Contrato será a partir del día de suscripción </w:t>
      </w:r>
      <w:proofErr w:type="gramStart"/>
      <w:r w:rsidRPr="00426C13">
        <w:rPr>
          <w:sz w:val="24"/>
          <w:szCs w:val="24"/>
        </w:rPr>
        <w:t>del mismo</w:t>
      </w:r>
      <w:proofErr w:type="gramEnd"/>
      <w:r w:rsidRPr="00426C13">
        <w:rPr>
          <w:sz w:val="24"/>
          <w:szCs w:val="24"/>
        </w:rPr>
        <w:t xml:space="preserve"> y finalizará treinta (30) días adicionales, después de que la Unidad Solicitante o la persona que esta delegue, hayan firmado el Acta de Recepción de haber recibido los </w:t>
      </w:r>
      <w:r w:rsidR="00035AA8">
        <w:rPr>
          <w:sz w:val="24"/>
          <w:szCs w:val="24"/>
        </w:rPr>
        <w:t>bienes</w:t>
      </w:r>
      <w:r w:rsidRPr="00426C13">
        <w:rPr>
          <w:sz w:val="24"/>
          <w:szCs w:val="24"/>
        </w:rPr>
        <w:t xml:space="preserve"> a entera satisfacción del MINSAL.</w:t>
      </w:r>
    </w:p>
    <w:p w:rsidR="000913EA" w:rsidRDefault="002174F7" w:rsidP="00B46520">
      <w:pPr>
        <w:spacing w:line="360" w:lineRule="auto"/>
        <w:jc w:val="both"/>
        <w:rPr>
          <w:sz w:val="24"/>
          <w:szCs w:val="24"/>
        </w:rPr>
      </w:pPr>
      <w:r w:rsidRPr="00393E1B">
        <w:rPr>
          <w:b/>
          <w:sz w:val="24"/>
          <w:szCs w:val="24"/>
        </w:rPr>
        <w:t>CLÁUSULA DÉCIMA SEPTIMA:</w:t>
      </w:r>
      <w:r w:rsidRPr="00426C13">
        <w:rPr>
          <w:sz w:val="24"/>
          <w:szCs w:val="24"/>
        </w:rPr>
        <w:t xml:space="preserve"> NOTIFICACIONES. Las notificaciones entre las partes deberán hacerse por escrito y tendrán efecto a partir de la fecha de su recepción en las direcciones que a continuación se indican: El MINSAL en: </w:t>
      </w:r>
      <w:r w:rsidRPr="00A140D3">
        <w:rPr>
          <w:sz w:val="24"/>
          <w:szCs w:val="24"/>
        </w:rPr>
        <w:t>Urbanización Lomas de Altamira, Boulevard Altamira y Avenida República de Ecuador, No. 33, San Salvador</w:t>
      </w:r>
      <w:r w:rsidRPr="00426C13">
        <w:rPr>
          <w:sz w:val="24"/>
          <w:szCs w:val="24"/>
        </w:rPr>
        <w:t xml:space="preserve">, y El PROVEEDOR en: </w:t>
      </w:r>
      <w:r w:rsidR="00452584">
        <w:rPr>
          <w:sz w:val="24"/>
          <w:szCs w:val="24"/>
        </w:rPr>
        <w:t xml:space="preserve">Boulevard Los </w:t>
      </w:r>
      <w:proofErr w:type="spellStart"/>
      <w:r w:rsidR="00452584">
        <w:rPr>
          <w:sz w:val="24"/>
          <w:szCs w:val="24"/>
        </w:rPr>
        <w:t>Heroes</w:t>
      </w:r>
      <w:proofErr w:type="spellEnd"/>
      <w:r w:rsidR="00B74855">
        <w:rPr>
          <w:sz w:val="24"/>
          <w:szCs w:val="24"/>
        </w:rPr>
        <w:t>,</w:t>
      </w:r>
      <w:r w:rsidR="00452584">
        <w:rPr>
          <w:sz w:val="24"/>
          <w:szCs w:val="24"/>
        </w:rPr>
        <w:t xml:space="preserve"> Edificio Torre Activa, 1 Nivel Local, #6</w:t>
      </w:r>
      <w:r w:rsidR="00035AA8" w:rsidRPr="00035AA8">
        <w:rPr>
          <w:sz w:val="24"/>
          <w:szCs w:val="24"/>
        </w:rPr>
        <w:t>, San Salvador. Teléfono:</w:t>
      </w:r>
    </w:p>
    <w:p w:rsidR="00035AA8" w:rsidRDefault="00035AA8" w:rsidP="00B46520">
      <w:pPr>
        <w:spacing w:line="360" w:lineRule="auto"/>
        <w:jc w:val="both"/>
      </w:pPr>
      <w:r w:rsidRPr="00035AA8">
        <w:rPr>
          <w:sz w:val="24"/>
          <w:szCs w:val="24"/>
        </w:rPr>
        <w:lastRenderedPageBreak/>
        <w:t xml:space="preserve">, correo electrónico: </w:t>
      </w:r>
    </w:p>
    <w:p w:rsidR="000913EA" w:rsidRDefault="000913EA" w:rsidP="00B46520">
      <w:pPr>
        <w:spacing w:line="360" w:lineRule="auto"/>
        <w:jc w:val="both"/>
        <w:rPr>
          <w:sz w:val="24"/>
          <w:szCs w:val="24"/>
        </w:rPr>
      </w:pPr>
    </w:p>
    <w:p w:rsidR="002174F7" w:rsidRPr="00426C13" w:rsidRDefault="002174F7" w:rsidP="00B46520">
      <w:pPr>
        <w:spacing w:line="360" w:lineRule="auto"/>
        <w:jc w:val="both"/>
        <w:rPr>
          <w:sz w:val="24"/>
          <w:szCs w:val="24"/>
        </w:rPr>
      </w:pPr>
      <w:r w:rsidRPr="00426C13">
        <w:rPr>
          <w:sz w:val="24"/>
          <w:szCs w:val="24"/>
        </w:rPr>
        <w:t xml:space="preserve">En fe de lo cual firmamos el presente contrato en la ciudad de San Salvador, a los </w:t>
      </w:r>
      <w:r w:rsidR="00035AA8">
        <w:rPr>
          <w:sz w:val="24"/>
          <w:szCs w:val="24"/>
        </w:rPr>
        <w:t xml:space="preserve">ocho </w:t>
      </w:r>
      <w:r w:rsidRPr="00426C13">
        <w:rPr>
          <w:sz w:val="24"/>
          <w:szCs w:val="24"/>
        </w:rPr>
        <w:t xml:space="preserve">días del mes de </w:t>
      </w:r>
      <w:r w:rsidR="00035AA8">
        <w:rPr>
          <w:sz w:val="24"/>
          <w:szCs w:val="24"/>
        </w:rPr>
        <w:t>noviembre</w:t>
      </w:r>
      <w:r w:rsidRPr="00426C13">
        <w:rPr>
          <w:sz w:val="24"/>
          <w:szCs w:val="24"/>
        </w:rPr>
        <w:t xml:space="preserve"> de dos mil </w:t>
      </w:r>
      <w:r w:rsidR="0084570C">
        <w:rPr>
          <w:sz w:val="24"/>
          <w:szCs w:val="24"/>
        </w:rPr>
        <w:t>diecinueve</w:t>
      </w:r>
      <w:r w:rsidRPr="00426C13">
        <w:rPr>
          <w:sz w:val="24"/>
          <w:szCs w:val="24"/>
        </w:rPr>
        <w:t>.</w:t>
      </w:r>
    </w:p>
    <w:p w:rsidR="00035AA8" w:rsidRDefault="00035AA8" w:rsidP="00035AA8">
      <w:pPr>
        <w:spacing w:line="360" w:lineRule="auto"/>
        <w:jc w:val="both"/>
        <w:rPr>
          <w:rFonts w:asciiTheme="minorHAnsi" w:hAnsiTheme="minorHAnsi" w:cstheme="minorHAnsi"/>
        </w:rPr>
      </w:pPr>
    </w:p>
    <w:p w:rsidR="00F265EC" w:rsidRPr="00F265EC" w:rsidRDefault="00F265EC" w:rsidP="00035AA8">
      <w:pPr>
        <w:spacing w:line="360" w:lineRule="auto"/>
        <w:jc w:val="both"/>
        <w:rPr>
          <w:rFonts w:asciiTheme="minorHAnsi" w:hAnsiTheme="minorHAnsi" w:cstheme="minorHAnsi"/>
          <w:b/>
        </w:rPr>
      </w:pPr>
    </w:p>
    <w:p w:rsidR="003E5F1C" w:rsidRPr="00F265EC" w:rsidRDefault="00035AA8" w:rsidP="003E5F1C">
      <w:pPr>
        <w:spacing w:after="0" w:line="240" w:lineRule="auto"/>
        <w:jc w:val="both"/>
        <w:rPr>
          <w:rFonts w:asciiTheme="minorHAnsi" w:hAnsiTheme="minorHAnsi" w:cstheme="minorHAnsi"/>
          <w:b/>
        </w:rPr>
      </w:pPr>
      <w:r w:rsidRPr="00F265EC">
        <w:rPr>
          <w:rFonts w:asciiTheme="minorHAnsi" w:hAnsiTheme="minorHAnsi" w:cstheme="minorHAnsi"/>
          <w:b/>
        </w:rPr>
        <w:t xml:space="preserve">DRA.  ANA DEL CARMEN ORELLANA BENDEK                </w:t>
      </w:r>
      <w:r w:rsidR="003E5F1C" w:rsidRPr="00F265EC">
        <w:rPr>
          <w:rFonts w:asciiTheme="minorHAnsi" w:hAnsiTheme="minorHAnsi" w:cstheme="minorHAnsi"/>
          <w:b/>
        </w:rPr>
        <w:t xml:space="preserve">    </w:t>
      </w:r>
      <w:r w:rsidR="004676AC" w:rsidRPr="00F265EC">
        <w:rPr>
          <w:rFonts w:asciiTheme="minorHAnsi" w:hAnsiTheme="minorHAnsi" w:cstheme="minorHAnsi"/>
          <w:b/>
        </w:rPr>
        <w:t xml:space="preserve">     </w:t>
      </w:r>
      <w:r w:rsidR="003E5F1C" w:rsidRPr="00F265EC">
        <w:rPr>
          <w:rFonts w:asciiTheme="minorHAnsi" w:hAnsiTheme="minorHAnsi" w:cstheme="minorHAnsi"/>
          <w:b/>
        </w:rPr>
        <w:t xml:space="preserve"> </w:t>
      </w:r>
      <w:r w:rsidR="004676AC" w:rsidRPr="00F265EC">
        <w:rPr>
          <w:rFonts w:asciiTheme="minorHAnsi" w:hAnsiTheme="minorHAnsi" w:cstheme="minorHAnsi"/>
          <w:b/>
        </w:rPr>
        <w:t>JUAN ERNESTO HIDALGO CAÑADA</w:t>
      </w:r>
    </w:p>
    <w:p w:rsidR="00035AA8" w:rsidRPr="00F265EC" w:rsidRDefault="003E5F1C" w:rsidP="003E5F1C">
      <w:pPr>
        <w:spacing w:after="0" w:line="240" w:lineRule="auto"/>
        <w:jc w:val="both"/>
        <w:rPr>
          <w:rFonts w:asciiTheme="minorHAnsi" w:hAnsiTheme="minorHAnsi" w:cstheme="minorHAnsi"/>
          <w:b/>
        </w:rPr>
      </w:pPr>
      <w:r w:rsidRPr="00F265EC">
        <w:rPr>
          <w:rFonts w:asciiTheme="minorHAnsi" w:hAnsiTheme="minorHAnsi" w:cstheme="minorHAnsi"/>
          <w:b/>
        </w:rPr>
        <w:t xml:space="preserve">                MINISTRA DE</w:t>
      </w:r>
      <w:r w:rsidR="00035AA8" w:rsidRPr="00F265EC">
        <w:rPr>
          <w:rFonts w:asciiTheme="minorHAnsi" w:hAnsiTheme="minorHAnsi" w:cstheme="minorHAnsi"/>
          <w:b/>
        </w:rPr>
        <w:t xml:space="preserve"> SALUD                                 </w:t>
      </w:r>
      <w:r w:rsidR="004676AC" w:rsidRPr="00F265EC">
        <w:rPr>
          <w:rFonts w:asciiTheme="minorHAnsi" w:hAnsiTheme="minorHAnsi" w:cstheme="minorHAnsi"/>
          <w:b/>
        </w:rPr>
        <w:t xml:space="preserve">           </w:t>
      </w:r>
      <w:r w:rsidR="00035AA8" w:rsidRPr="00F265EC">
        <w:rPr>
          <w:rFonts w:asciiTheme="minorHAnsi" w:hAnsiTheme="minorHAnsi" w:cstheme="minorHAnsi"/>
          <w:b/>
        </w:rPr>
        <w:t xml:space="preserve">  </w:t>
      </w:r>
      <w:r w:rsidR="004676AC" w:rsidRPr="00F265EC">
        <w:rPr>
          <w:rFonts w:asciiTheme="minorHAnsi" w:hAnsiTheme="minorHAnsi" w:cstheme="minorHAnsi"/>
          <w:b/>
        </w:rPr>
        <w:t>ADMINISTRADOR UNICO PROPIETARIO</w:t>
      </w:r>
    </w:p>
    <w:p w:rsidR="00035AA8" w:rsidRPr="00F265EC" w:rsidRDefault="00035AA8" w:rsidP="00035AA8">
      <w:pPr>
        <w:spacing w:after="0" w:line="240" w:lineRule="auto"/>
        <w:rPr>
          <w:rFonts w:asciiTheme="minorHAnsi" w:hAnsiTheme="minorHAnsi" w:cstheme="minorHAnsi"/>
          <w:b/>
        </w:rPr>
      </w:pPr>
      <w:r w:rsidRPr="00F265EC">
        <w:rPr>
          <w:rFonts w:asciiTheme="minorHAnsi" w:hAnsiTheme="minorHAnsi" w:cstheme="minorHAnsi"/>
          <w:b/>
        </w:rPr>
        <w:t xml:space="preserve">                                                                                                         </w:t>
      </w:r>
      <w:r w:rsidR="003E5F1C" w:rsidRPr="00F265EC">
        <w:rPr>
          <w:rFonts w:asciiTheme="minorHAnsi" w:hAnsiTheme="minorHAnsi" w:cstheme="minorHAnsi"/>
          <w:b/>
        </w:rPr>
        <w:t xml:space="preserve">           </w:t>
      </w:r>
      <w:r w:rsidR="004676AC" w:rsidRPr="00F265EC">
        <w:rPr>
          <w:rFonts w:asciiTheme="minorHAnsi" w:hAnsiTheme="minorHAnsi" w:cstheme="minorHAnsi"/>
          <w:b/>
        </w:rPr>
        <w:t>S.T MEDIC</w:t>
      </w:r>
      <w:r w:rsidR="003E5F1C" w:rsidRPr="00F265EC">
        <w:rPr>
          <w:rFonts w:asciiTheme="minorHAnsi" w:hAnsiTheme="minorHAnsi" w:cstheme="minorHAnsi"/>
          <w:b/>
        </w:rPr>
        <w:t>, S.A. DE C.V.</w:t>
      </w:r>
    </w:p>
    <w:p w:rsidR="00EC5E91" w:rsidRDefault="00035AA8" w:rsidP="00F265EC">
      <w:pPr>
        <w:spacing w:line="360" w:lineRule="auto"/>
        <w:jc w:val="center"/>
        <w:rPr>
          <w:rFonts w:asciiTheme="minorHAnsi" w:hAnsiTheme="minorHAnsi" w:cstheme="minorHAnsi"/>
        </w:rPr>
      </w:pPr>
      <w:r w:rsidRPr="00F265EC">
        <w:rPr>
          <w:rFonts w:asciiTheme="minorHAnsi" w:hAnsiTheme="minorHAnsi" w:cstheme="minorHAnsi"/>
        </w:rPr>
        <w:t xml:space="preserve">          </w:t>
      </w:r>
    </w:p>
    <w:p w:rsidR="00EC5E91" w:rsidRDefault="00EC5E91" w:rsidP="00F265EC">
      <w:pPr>
        <w:spacing w:line="360" w:lineRule="auto"/>
        <w:jc w:val="center"/>
        <w:rPr>
          <w:rFonts w:asciiTheme="minorHAnsi" w:hAnsiTheme="minorHAnsi" w:cstheme="minorHAnsi"/>
        </w:rPr>
      </w:pPr>
      <w:r w:rsidRPr="00EC5E91">
        <w:rPr>
          <w:rFonts w:asciiTheme="minorHAnsi" w:hAnsiTheme="minorHAnsi" w:cstheme="minorHAnsi"/>
          <w:noProof/>
        </w:rPr>
        <w:drawing>
          <wp:inline distT="0" distB="0" distL="0" distR="0">
            <wp:extent cx="6010275" cy="1905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1905000"/>
                    </a:xfrm>
                    <a:prstGeom prst="rect">
                      <a:avLst/>
                    </a:prstGeom>
                    <a:noFill/>
                    <a:ln>
                      <a:noFill/>
                    </a:ln>
                  </pic:spPr>
                </pic:pic>
              </a:graphicData>
            </a:graphic>
          </wp:inline>
        </w:drawing>
      </w: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EC5E91" w:rsidRDefault="00EC5E91" w:rsidP="00F265EC">
      <w:pPr>
        <w:spacing w:line="360" w:lineRule="auto"/>
        <w:jc w:val="center"/>
        <w:rPr>
          <w:rFonts w:asciiTheme="minorHAnsi" w:hAnsiTheme="minorHAnsi" w:cstheme="minorHAnsi"/>
        </w:rPr>
      </w:pPr>
    </w:p>
    <w:p w:rsidR="002174F7" w:rsidRPr="00F265EC" w:rsidRDefault="00035AA8" w:rsidP="00F265EC">
      <w:pPr>
        <w:spacing w:line="360" w:lineRule="auto"/>
        <w:jc w:val="center"/>
        <w:rPr>
          <w:rFonts w:asciiTheme="minorHAnsi" w:hAnsiTheme="minorHAnsi" w:cstheme="minorHAnsi"/>
        </w:rPr>
      </w:pPr>
      <w:r w:rsidRPr="00F265EC">
        <w:rPr>
          <w:rFonts w:asciiTheme="minorHAnsi" w:hAnsiTheme="minorHAnsi" w:cstheme="minorHAnsi"/>
        </w:rPr>
        <w:t xml:space="preserve">                  </w:t>
      </w:r>
    </w:p>
    <w:p w:rsidR="00452584" w:rsidRPr="00F265EC" w:rsidRDefault="00452584" w:rsidP="00F265EC">
      <w:pPr>
        <w:jc w:val="center"/>
        <w:rPr>
          <w:rFonts w:asciiTheme="minorHAnsi" w:hAnsiTheme="minorHAnsi" w:cstheme="minorHAnsi"/>
        </w:rPr>
      </w:pPr>
      <w:r w:rsidRPr="00F265EC">
        <w:rPr>
          <w:rFonts w:asciiTheme="minorHAnsi" w:hAnsiTheme="minorHAnsi" w:cstheme="minorHAnsi"/>
          <w:b/>
        </w:rPr>
        <w:t xml:space="preserve">ANEXO </w:t>
      </w:r>
      <w:r w:rsidR="00F265EC" w:rsidRPr="00F265EC">
        <w:rPr>
          <w:rFonts w:asciiTheme="minorHAnsi" w:hAnsiTheme="minorHAnsi" w:cstheme="minorHAnsi"/>
          <w:b/>
        </w:rPr>
        <w:t>A</w:t>
      </w:r>
      <w:r w:rsidRPr="00F265EC">
        <w:rPr>
          <w:rFonts w:asciiTheme="minorHAnsi" w:hAnsiTheme="minorHAnsi" w:cstheme="minorHAnsi"/>
          <w:b/>
        </w:rPr>
        <w:t>: ESPECIFICACIONES TÉCNICAS LOTE 3 Y 4</w:t>
      </w:r>
    </w:p>
    <w:p w:rsidR="00452584" w:rsidRPr="00CC533E" w:rsidRDefault="00452584" w:rsidP="00452584">
      <w:pPr>
        <w:rPr>
          <w:rFonts w:asciiTheme="minorHAnsi" w:hAnsiTheme="minorHAnsi" w:cstheme="minorHAnsi"/>
          <w:b/>
          <w:lang w:val="es-ES_tradnl"/>
        </w:rPr>
      </w:pPr>
      <w:r w:rsidRPr="00CC533E">
        <w:rPr>
          <w:rFonts w:asciiTheme="minorHAnsi" w:hAnsiTheme="minorHAnsi" w:cstheme="minorHAnsi"/>
          <w:b/>
          <w:lang w:val="es-ES_tradnl"/>
        </w:rPr>
        <w:t>S.T. MEDIC, S.A. DE C.V.</w:t>
      </w:r>
    </w:p>
    <w:tbl>
      <w:tblPr>
        <w:tblW w:w="5003" w:type="pct"/>
        <w:jc w:val="center"/>
        <w:tblLayout w:type="fixed"/>
        <w:tblLook w:val="0000" w:firstRow="0" w:lastRow="0" w:firstColumn="0" w:lastColumn="0" w:noHBand="0" w:noVBand="0"/>
      </w:tblPr>
      <w:tblGrid>
        <w:gridCol w:w="1625"/>
        <w:gridCol w:w="7208"/>
      </w:tblGrid>
      <w:tr w:rsidR="00452584" w:rsidRPr="00F265EC" w:rsidTr="00A07742">
        <w:trPr>
          <w:trHeight w:val="378"/>
          <w:tblHeader/>
          <w:jc w:val="center"/>
        </w:trPr>
        <w:tc>
          <w:tcPr>
            <w:tcW w:w="5000" w:type="pct"/>
            <w:gridSpan w:val="2"/>
            <w:tcBorders>
              <w:top w:val="single" w:sz="4" w:space="0" w:color="000000"/>
              <w:left w:val="single" w:sz="4" w:space="0" w:color="000000"/>
              <w:bottom w:val="single" w:sz="4" w:space="0" w:color="000000"/>
              <w:right w:val="single" w:sz="4" w:space="0" w:color="000000"/>
            </w:tcBorders>
          </w:tcPr>
          <w:p w:rsidR="00452584" w:rsidRPr="00F265EC" w:rsidRDefault="00452584" w:rsidP="00A07742">
            <w:pPr>
              <w:jc w:val="center"/>
              <w:rPr>
                <w:rFonts w:asciiTheme="minorHAnsi" w:hAnsiTheme="minorHAnsi" w:cstheme="minorHAnsi"/>
                <w:b/>
                <w:color w:val="000000"/>
                <w:lang w:val="es-ES_tradnl"/>
              </w:rPr>
            </w:pPr>
            <w:r w:rsidRPr="00F265EC">
              <w:rPr>
                <w:rFonts w:asciiTheme="minorHAnsi" w:hAnsiTheme="minorHAnsi" w:cstheme="minorHAnsi"/>
                <w:lang w:val="es-ES_tradnl"/>
              </w:rPr>
              <w:t xml:space="preserve">LOTE 3: </w:t>
            </w:r>
            <w:r w:rsidRPr="00F265EC">
              <w:rPr>
                <w:rFonts w:asciiTheme="minorHAnsi" w:hAnsiTheme="minorHAnsi" w:cstheme="minorHAnsi"/>
              </w:rPr>
              <w:t>GENERADOR DE ELECTROCIRUGÍA PARA CONO LEEP</w:t>
            </w:r>
          </w:p>
        </w:tc>
      </w:tr>
      <w:tr w:rsidR="00452584" w:rsidRPr="00F265EC" w:rsidTr="00A07742">
        <w:trPr>
          <w:trHeight w:val="426"/>
          <w:jc w:val="center"/>
        </w:trPr>
        <w:tc>
          <w:tcPr>
            <w:tcW w:w="920" w:type="pct"/>
            <w:tcBorders>
              <w:top w:val="single" w:sz="4" w:space="0" w:color="000000"/>
              <w:left w:val="single" w:sz="4" w:space="0" w:color="000000"/>
              <w:bottom w:val="single" w:sz="4" w:space="0" w:color="000000"/>
            </w:tcBorders>
          </w:tcPr>
          <w:p w:rsidR="00452584" w:rsidRPr="00F265EC" w:rsidRDefault="00452584" w:rsidP="00A07742">
            <w:pPr>
              <w:snapToGrid w:val="0"/>
              <w:jc w:val="both"/>
              <w:rPr>
                <w:rFonts w:asciiTheme="minorHAnsi" w:hAnsiTheme="minorHAnsi" w:cstheme="minorHAnsi"/>
                <w:lang w:val="es-ES_tradnl"/>
              </w:rPr>
            </w:pPr>
            <w:r w:rsidRPr="00F265EC">
              <w:rPr>
                <w:rFonts w:asciiTheme="minorHAnsi" w:hAnsiTheme="minorHAnsi" w:cstheme="minorHAnsi"/>
                <w:lang w:val="es-ES_tradnl"/>
              </w:rPr>
              <w:t>Descripción</w:t>
            </w:r>
          </w:p>
        </w:tc>
        <w:tc>
          <w:tcPr>
            <w:tcW w:w="4080" w:type="pct"/>
            <w:tcBorders>
              <w:top w:val="single" w:sz="4" w:space="0" w:color="000000"/>
              <w:left w:val="single" w:sz="4" w:space="0" w:color="000000"/>
              <w:bottom w:val="single" w:sz="4" w:space="0" w:color="000000"/>
              <w:right w:val="single" w:sz="4" w:space="0" w:color="000000"/>
            </w:tcBorders>
          </w:tcPr>
          <w:p w:rsidR="00452584" w:rsidRPr="00F265EC" w:rsidRDefault="00452584" w:rsidP="00A07742">
            <w:pPr>
              <w:widowControl w:val="0"/>
              <w:suppressLineNumbers/>
              <w:jc w:val="both"/>
              <w:rPr>
                <w:rFonts w:asciiTheme="minorHAnsi" w:hAnsiTheme="minorHAnsi" w:cstheme="minorHAnsi"/>
                <w:kern w:val="1"/>
                <w:lang w:val="es-ES_tradnl"/>
              </w:rPr>
            </w:pPr>
            <w:r w:rsidRPr="00F265EC">
              <w:rPr>
                <w:rFonts w:asciiTheme="minorHAnsi" w:hAnsiTheme="minorHAnsi" w:cstheme="minorHAnsi"/>
                <w:kern w:val="1"/>
                <w:lang w:val="es-ES_tradnl"/>
              </w:rPr>
              <w:t>GENERADOR DE ELECTROCIRUGÍA PARA CONO LEEP</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MARCA: BOVIE</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MODELO: A1250S/1250S/SPECIALIST PRO</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ORIGEN: USA</w:t>
            </w:r>
          </w:p>
          <w:p w:rsidR="00452584" w:rsidRPr="00F265EC" w:rsidRDefault="00452584" w:rsidP="00A07742">
            <w:pPr>
              <w:widowControl w:val="0"/>
              <w:suppressLineNumbers/>
              <w:tabs>
                <w:tab w:val="num" w:pos="66"/>
              </w:tabs>
              <w:jc w:val="both"/>
              <w:rPr>
                <w:rFonts w:asciiTheme="minorHAnsi" w:hAnsiTheme="minorHAnsi" w:cstheme="minorHAnsi"/>
                <w:kern w:val="1"/>
                <w:lang w:val="es-ES_tradnl"/>
              </w:rPr>
            </w:pPr>
            <w:r w:rsidRPr="00F265EC">
              <w:rPr>
                <w:rFonts w:asciiTheme="minorHAnsi" w:hAnsiTheme="minorHAnsi" w:cstheme="minorHAnsi"/>
                <w:kern w:val="1"/>
                <w:lang w:val="es-ES_tradnl"/>
              </w:rPr>
              <w:t>Generador de radiocirugía para cortar y coagular tejidos blandos sin trauma, sin dolor post operatorio o destrucción de tejidos como produce la cirugía convencional y electrocirugía, para tratamientos de patologías cervicales.</w:t>
            </w:r>
          </w:p>
        </w:tc>
      </w:tr>
      <w:tr w:rsidR="00452584" w:rsidRPr="00F265EC" w:rsidTr="00A07742">
        <w:trPr>
          <w:trHeight w:val="589"/>
          <w:jc w:val="center"/>
        </w:trPr>
        <w:tc>
          <w:tcPr>
            <w:tcW w:w="920" w:type="pct"/>
            <w:tcBorders>
              <w:top w:val="single" w:sz="4" w:space="0" w:color="000000"/>
              <w:left w:val="single" w:sz="4" w:space="0" w:color="000000"/>
              <w:bottom w:val="single" w:sz="4" w:space="0" w:color="000000"/>
            </w:tcBorders>
          </w:tcPr>
          <w:p w:rsidR="00452584" w:rsidRPr="00F265EC" w:rsidRDefault="00452584" w:rsidP="00A07742">
            <w:pPr>
              <w:snapToGrid w:val="0"/>
              <w:jc w:val="both"/>
              <w:rPr>
                <w:rFonts w:asciiTheme="minorHAnsi" w:hAnsiTheme="minorHAnsi" w:cstheme="minorHAnsi"/>
                <w:lang w:val="es-ES_tradnl"/>
              </w:rPr>
            </w:pPr>
            <w:r w:rsidRPr="00F265EC">
              <w:rPr>
                <w:rFonts w:asciiTheme="minorHAnsi" w:hAnsiTheme="minorHAnsi" w:cstheme="minorHAnsi"/>
                <w:lang w:val="es-ES_tradnl"/>
              </w:rPr>
              <w:t>Características</w:t>
            </w:r>
          </w:p>
        </w:tc>
        <w:tc>
          <w:tcPr>
            <w:tcW w:w="4080" w:type="pct"/>
            <w:tcBorders>
              <w:top w:val="single" w:sz="4" w:space="0" w:color="000000"/>
              <w:left w:val="single" w:sz="4" w:space="0" w:color="000000"/>
              <w:bottom w:val="single" w:sz="4" w:space="0" w:color="000000"/>
              <w:right w:val="single" w:sz="4" w:space="0" w:color="000000"/>
            </w:tcBorders>
          </w:tcPr>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Equipo controlador por microprocesador.</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Modos de funcionamiento:</w:t>
            </w:r>
          </w:p>
          <w:p w:rsidR="00452584" w:rsidRPr="00F265EC" w:rsidRDefault="00452584" w:rsidP="00452584">
            <w:pPr>
              <w:numPr>
                <w:ilvl w:val="0"/>
                <w:numId w:val="8"/>
              </w:numPr>
              <w:tabs>
                <w:tab w:val="left" w:pos="877"/>
              </w:tabs>
              <w:snapToGrid w:val="0"/>
              <w:spacing w:after="0" w:line="240" w:lineRule="auto"/>
              <w:jc w:val="both"/>
              <w:rPr>
                <w:rFonts w:asciiTheme="minorHAnsi" w:eastAsia="Batang" w:hAnsiTheme="minorHAnsi" w:cstheme="minorHAnsi"/>
                <w:lang w:val="es-ES_tradnl"/>
              </w:rPr>
            </w:pPr>
            <w:r w:rsidRPr="00F265EC">
              <w:rPr>
                <w:rFonts w:asciiTheme="minorHAnsi" w:eastAsia="Batang" w:hAnsiTheme="minorHAnsi" w:cstheme="minorHAnsi"/>
                <w:lang w:val="es-ES_tradnl"/>
              </w:rPr>
              <w:t>Corte puro.</w:t>
            </w:r>
          </w:p>
          <w:p w:rsidR="00452584" w:rsidRPr="00F265EC" w:rsidRDefault="00452584" w:rsidP="00452584">
            <w:pPr>
              <w:numPr>
                <w:ilvl w:val="0"/>
                <w:numId w:val="8"/>
              </w:numPr>
              <w:tabs>
                <w:tab w:val="left" w:pos="877"/>
              </w:tabs>
              <w:snapToGrid w:val="0"/>
              <w:spacing w:after="0" w:line="240" w:lineRule="auto"/>
              <w:jc w:val="both"/>
              <w:rPr>
                <w:rFonts w:asciiTheme="minorHAnsi" w:eastAsia="Batang" w:hAnsiTheme="minorHAnsi" w:cstheme="minorHAnsi"/>
                <w:lang w:val="es-ES_tradnl"/>
              </w:rPr>
            </w:pPr>
            <w:r w:rsidRPr="00F265EC">
              <w:rPr>
                <w:rFonts w:asciiTheme="minorHAnsi" w:eastAsia="Batang" w:hAnsiTheme="minorHAnsi" w:cstheme="minorHAnsi"/>
                <w:lang w:val="es-ES_tradnl"/>
              </w:rPr>
              <w:t>Mezcla corte-coagulación</w:t>
            </w:r>
          </w:p>
          <w:p w:rsidR="00452584" w:rsidRPr="00F265EC" w:rsidRDefault="00452584" w:rsidP="00452584">
            <w:pPr>
              <w:numPr>
                <w:ilvl w:val="0"/>
                <w:numId w:val="8"/>
              </w:numPr>
              <w:tabs>
                <w:tab w:val="left" w:pos="877"/>
              </w:tabs>
              <w:snapToGrid w:val="0"/>
              <w:spacing w:after="0" w:line="240" w:lineRule="auto"/>
              <w:jc w:val="both"/>
              <w:rPr>
                <w:rFonts w:asciiTheme="minorHAnsi" w:eastAsia="Batang" w:hAnsiTheme="minorHAnsi" w:cstheme="minorHAnsi"/>
                <w:lang w:val="es-ES_tradnl"/>
              </w:rPr>
            </w:pPr>
            <w:r w:rsidRPr="00F265EC">
              <w:rPr>
                <w:rFonts w:asciiTheme="minorHAnsi" w:eastAsia="Batang" w:hAnsiTheme="minorHAnsi" w:cstheme="minorHAnsi"/>
                <w:lang w:val="es-ES_tradnl"/>
              </w:rPr>
              <w:t>Coagulación</w:t>
            </w:r>
          </w:p>
          <w:p w:rsidR="00452584" w:rsidRPr="00F265EC" w:rsidRDefault="00452584" w:rsidP="00452584">
            <w:pPr>
              <w:numPr>
                <w:ilvl w:val="0"/>
                <w:numId w:val="8"/>
              </w:numPr>
              <w:tabs>
                <w:tab w:val="left" w:pos="877"/>
              </w:tabs>
              <w:snapToGrid w:val="0"/>
              <w:spacing w:after="0" w:line="240" w:lineRule="auto"/>
              <w:jc w:val="both"/>
              <w:rPr>
                <w:rFonts w:asciiTheme="minorHAnsi" w:eastAsia="Batang" w:hAnsiTheme="minorHAnsi" w:cstheme="minorHAnsi"/>
                <w:lang w:val="es-ES_tradnl"/>
              </w:rPr>
            </w:pPr>
            <w:r w:rsidRPr="00F265EC">
              <w:rPr>
                <w:rFonts w:asciiTheme="minorHAnsi" w:eastAsia="Batang" w:hAnsiTheme="minorHAnsi" w:cstheme="minorHAnsi"/>
                <w:lang w:val="es-ES_tradnl"/>
              </w:rPr>
              <w:t xml:space="preserve">Fulguración </w:t>
            </w:r>
          </w:p>
          <w:p w:rsidR="00452584" w:rsidRPr="00F265EC" w:rsidRDefault="00452584" w:rsidP="00452584">
            <w:pPr>
              <w:numPr>
                <w:ilvl w:val="0"/>
                <w:numId w:val="8"/>
              </w:numPr>
              <w:tabs>
                <w:tab w:val="left" w:pos="877"/>
              </w:tabs>
              <w:snapToGrid w:val="0"/>
              <w:spacing w:after="0" w:line="240" w:lineRule="auto"/>
              <w:jc w:val="both"/>
              <w:rPr>
                <w:rFonts w:asciiTheme="minorHAnsi" w:eastAsia="Batang" w:hAnsiTheme="minorHAnsi" w:cstheme="minorHAnsi"/>
                <w:lang w:val="es-ES_tradnl"/>
              </w:rPr>
            </w:pPr>
            <w:r w:rsidRPr="00F265EC">
              <w:rPr>
                <w:rFonts w:asciiTheme="minorHAnsi" w:eastAsia="Batang" w:hAnsiTheme="minorHAnsi" w:cstheme="minorHAnsi"/>
                <w:lang w:val="es-ES_tradnl"/>
              </w:rPr>
              <w:t>Bipolar</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 xml:space="preserve">Potencia de salida: Ajustable hasta 120 w </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Frecuencia de salida: 357 kHz a 520 kHz (dependiendo el modo de uso).</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Control de potencia de salida preferentemente mediante presentador digital y teclado de membrana.</w:t>
            </w:r>
          </w:p>
        </w:tc>
      </w:tr>
      <w:tr w:rsidR="00452584" w:rsidRPr="00F265EC" w:rsidTr="00A07742">
        <w:trPr>
          <w:trHeight w:val="2839"/>
          <w:jc w:val="center"/>
        </w:trPr>
        <w:tc>
          <w:tcPr>
            <w:tcW w:w="920" w:type="pct"/>
            <w:tcBorders>
              <w:top w:val="single" w:sz="4" w:space="0" w:color="000000"/>
              <w:left w:val="single" w:sz="4" w:space="0" w:color="000000"/>
              <w:bottom w:val="single" w:sz="4" w:space="0" w:color="000000"/>
            </w:tcBorders>
          </w:tcPr>
          <w:p w:rsidR="00452584" w:rsidRPr="00F265EC" w:rsidRDefault="00452584" w:rsidP="00A07742">
            <w:pPr>
              <w:snapToGrid w:val="0"/>
              <w:jc w:val="both"/>
              <w:rPr>
                <w:rFonts w:asciiTheme="minorHAnsi" w:hAnsiTheme="minorHAnsi" w:cstheme="minorHAnsi"/>
                <w:lang w:val="es-ES_tradnl"/>
              </w:rPr>
            </w:pPr>
            <w:r w:rsidRPr="00F265EC">
              <w:rPr>
                <w:rFonts w:asciiTheme="minorHAnsi" w:hAnsiTheme="minorHAnsi" w:cstheme="minorHAnsi"/>
                <w:lang w:val="es-ES_tradnl"/>
              </w:rPr>
              <w:lastRenderedPageBreak/>
              <w:t>Accesorios incluidos</w:t>
            </w:r>
          </w:p>
        </w:tc>
        <w:tc>
          <w:tcPr>
            <w:tcW w:w="4080" w:type="pct"/>
            <w:tcBorders>
              <w:top w:val="single" w:sz="4" w:space="0" w:color="000000"/>
              <w:left w:val="single" w:sz="4" w:space="0" w:color="000000"/>
              <w:bottom w:val="single" w:sz="4" w:space="0" w:color="000000"/>
              <w:right w:val="single" w:sz="4" w:space="0" w:color="000000"/>
            </w:tcBorders>
          </w:tcPr>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Un sistema de evacuación de humo, con filtros para materia, vapores y olores, con interruptor de pedal.</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2 placas de paciente reusable.</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Interruptor de pedal para el equipo.</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Cable y pieza de mano reusable.</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Juego de 25 electrodos de esa reusables, compatibles con la pieza de mano, rango de 5 a 25 mm de lazo (</w:t>
            </w:r>
            <w:proofErr w:type="spellStart"/>
            <w:r w:rsidRPr="00F265EC">
              <w:rPr>
                <w:rFonts w:asciiTheme="minorHAnsi" w:hAnsiTheme="minorHAnsi" w:cstheme="minorHAnsi"/>
                <w:kern w:val="1"/>
                <w:lang w:val="es-ES_tradnl"/>
              </w:rPr>
              <w:t>loop</w:t>
            </w:r>
            <w:proofErr w:type="spellEnd"/>
            <w:r w:rsidRPr="00F265EC">
              <w:rPr>
                <w:rFonts w:asciiTheme="minorHAnsi" w:hAnsiTheme="minorHAnsi" w:cstheme="minorHAnsi"/>
                <w:kern w:val="1"/>
                <w:lang w:val="es-ES_tradnl"/>
              </w:rPr>
              <w:t xml:space="preserve">). (5 electrodos de 10 mm, 5 electrodos </w:t>
            </w:r>
            <w:proofErr w:type="spellStart"/>
            <w:r w:rsidRPr="00F265EC">
              <w:rPr>
                <w:rFonts w:asciiTheme="minorHAnsi" w:hAnsiTheme="minorHAnsi" w:cstheme="minorHAnsi"/>
                <w:kern w:val="1"/>
                <w:lang w:val="es-ES_tradnl"/>
              </w:rPr>
              <w:t>endo</w:t>
            </w:r>
            <w:proofErr w:type="spellEnd"/>
            <w:r w:rsidRPr="00F265EC">
              <w:rPr>
                <w:rFonts w:asciiTheme="minorHAnsi" w:hAnsiTheme="minorHAnsi" w:cstheme="minorHAnsi"/>
                <w:kern w:val="1"/>
                <w:lang w:val="es-ES_tradnl"/>
              </w:rPr>
              <w:t xml:space="preserve">-cervical tipo box de 5 mm, 5 electrodos de 15 mm, 5 electrodos de 20 mm y 5 electrodos de 25 </w:t>
            </w:r>
            <w:proofErr w:type="spellStart"/>
            <w:r w:rsidRPr="00F265EC">
              <w:rPr>
                <w:rFonts w:asciiTheme="minorHAnsi" w:hAnsiTheme="minorHAnsi" w:cstheme="minorHAnsi"/>
                <w:kern w:val="1"/>
                <w:lang w:val="es-ES_tradnl"/>
              </w:rPr>
              <w:t>mm.</w:t>
            </w:r>
            <w:proofErr w:type="spellEnd"/>
            <w:r w:rsidRPr="00F265EC">
              <w:rPr>
                <w:rFonts w:asciiTheme="minorHAnsi" w:hAnsiTheme="minorHAnsi" w:cstheme="minorHAnsi"/>
                <w:kern w:val="1"/>
                <w:lang w:val="es-ES_tradnl"/>
              </w:rPr>
              <w:t>)</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Carro de transporte de fábrica, con 4 ruedas, dos al menos con freno.</w:t>
            </w:r>
          </w:p>
        </w:tc>
      </w:tr>
      <w:tr w:rsidR="00452584" w:rsidRPr="00F265EC" w:rsidTr="00A07742">
        <w:trPr>
          <w:trHeight w:val="1265"/>
          <w:jc w:val="center"/>
        </w:trPr>
        <w:tc>
          <w:tcPr>
            <w:tcW w:w="920" w:type="pct"/>
            <w:tcBorders>
              <w:top w:val="single" w:sz="4" w:space="0" w:color="000000"/>
              <w:left w:val="single" w:sz="4" w:space="0" w:color="000000"/>
              <w:bottom w:val="single" w:sz="4" w:space="0" w:color="000000"/>
            </w:tcBorders>
          </w:tcPr>
          <w:p w:rsidR="00452584" w:rsidRPr="00F265EC" w:rsidRDefault="00452584" w:rsidP="00A07742">
            <w:pPr>
              <w:snapToGrid w:val="0"/>
              <w:jc w:val="both"/>
              <w:rPr>
                <w:rFonts w:asciiTheme="minorHAnsi" w:hAnsiTheme="minorHAnsi" w:cstheme="minorHAnsi"/>
                <w:lang w:val="es-ES_tradnl"/>
              </w:rPr>
            </w:pPr>
            <w:r w:rsidRPr="00F265EC">
              <w:rPr>
                <w:rFonts w:asciiTheme="minorHAnsi" w:hAnsiTheme="minorHAnsi" w:cstheme="minorHAnsi"/>
                <w:lang w:val="es-ES_tradnl"/>
              </w:rPr>
              <w:t>Características Eléctricas</w:t>
            </w:r>
          </w:p>
        </w:tc>
        <w:tc>
          <w:tcPr>
            <w:tcW w:w="4080" w:type="pct"/>
            <w:tcBorders>
              <w:top w:val="single" w:sz="4" w:space="0" w:color="000000"/>
              <w:left w:val="single" w:sz="4" w:space="0" w:color="000000"/>
              <w:bottom w:val="single" w:sz="4" w:space="0" w:color="000000"/>
              <w:right w:val="single" w:sz="4" w:space="0" w:color="000000"/>
            </w:tcBorders>
          </w:tcPr>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Voltaje: 120 +/- 10% VCA.</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Frecuencia: 60Hz</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Fases: 1.</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Cordón de alimentación con tomacorriente macho polarizado. Grado hospitalario</w:t>
            </w:r>
          </w:p>
        </w:tc>
      </w:tr>
      <w:tr w:rsidR="00452584" w:rsidRPr="00F265EC" w:rsidTr="00A07742">
        <w:trPr>
          <w:trHeight w:val="603"/>
          <w:jc w:val="center"/>
        </w:trPr>
        <w:tc>
          <w:tcPr>
            <w:tcW w:w="920" w:type="pct"/>
            <w:tcBorders>
              <w:top w:val="single" w:sz="4" w:space="0" w:color="000000"/>
              <w:left w:val="single" w:sz="4" w:space="0" w:color="000000"/>
              <w:bottom w:val="single" w:sz="4" w:space="0" w:color="000000"/>
            </w:tcBorders>
          </w:tcPr>
          <w:p w:rsidR="00452584" w:rsidRPr="00F265EC" w:rsidRDefault="00452584" w:rsidP="00A07742">
            <w:pPr>
              <w:snapToGrid w:val="0"/>
              <w:spacing w:after="240"/>
              <w:rPr>
                <w:rFonts w:asciiTheme="minorHAnsi" w:hAnsiTheme="minorHAnsi" w:cstheme="minorHAnsi"/>
                <w:lang w:val="es-ES_tradnl"/>
              </w:rPr>
            </w:pPr>
            <w:r w:rsidRPr="00F265EC">
              <w:rPr>
                <w:rFonts w:asciiTheme="minorHAnsi" w:hAnsiTheme="minorHAnsi" w:cstheme="minorHAnsi"/>
                <w:lang w:val="es-ES_tradnl"/>
              </w:rPr>
              <w:t>Características</w:t>
            </w:r>
          </w:p>
          <w:p w:rsidR="00452584" w:rsidRPr="00F265EC" w:rsidRDefault="00452584" w:rsidP="00A07742">
            <w:pPr>
              <w:snapToGrid w:val="0"/>
              <w:jc w:val="both"/>
              <w:rPr>
                <w:rFonts w:asciiTheme="minorHAnsi" w:hAnsiTheme="minorHAnsi" w:cstheme="minorHAnsi"/>
                <w:lang w:val="es-ES_tradnl"/>
              </w:rPr>
            </w:pPr>
            <w:r w:rsidRPr="00F265EC">
              <w:rPr>
                <w:rFonts w:asciiTheme="minorHAnsi" w:hAnsiTheme="minorHAnsi" w:cstheme="minorHAnsi"/>
                <w:lang w:val="es-ES_tradnl"/>
              </w:rPr>
              <w:t>Mecánicas</w:t>
            </w:r>
          </w:p>
        </w:tc>
        <w:tc>
          <w:tcPr>
            <w:tcW w:w="4080" w:type="pct"/>
            <w:tcBorders>
              <w:top w:val="single" w:sz="4" w:space="0" w:color="000000"/>
              <w:left w:val="single" w:sz="4" w:space="0" w:color="000000"/>
              <w:bottom w:val="single" w:sz="4" w:space="0" w:color="000000"/>
              <w:right w:val="single" w:sz="4" w:space="0" w:color="000000"/>
            </w:tcBorders>
          </w:tcPr>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Equipo móvil con carro de transporte.</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Cubierta de material o pintura resistente a la corrosión y a productos ácidos y reactivos.</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Pintura con acabado esmalte.</w:t>
            </w:r>
          </w:p>
        </w:tc>
      </w:tr>
      <w:tr w:rsidR="00452584" w:rsidRPr="00F265EC" w:rsidTr="00A07742">
        <w:trPr>
          <w:trHeight w:val="327"/>
          <w:jc w:val="center"/>
        </w:trPr>
        <w:tc>
          <w:tcPr>
            <w:tcW w:w="920" w:type="pct"/>
            <w:tcBorders>
              <w:top w:val="single" w:sz="4" w:space="0" w:color="auto"/>
              <w:left w:val="single" w:sz="4" w:space="0" w:color="auto"/>
              <w:bottom w:val="single" w:sz="4" w:space="0" w:color="auto"/>
              <w:right w:val="single" w:sz="4" w:space="0" w:color="auto"/>
            </w:tcBorders>
          </w:tcPr>
          <w:p w:rsidR="00452584" w:rsidRPr="00F265EC" w:rsidRDefault="00452584" w:rsidP="00A07742">
            <w:pPr>
              <w:snapToGrid w:val="0"/>
              <w:spacing w:after="240"/>
              <w:rPr>
                <w:rFonts w:asciiTheme="minorHAnsi" w:hAnsiTheme="minorHAnsi" w:cstheme="minorHAnsi"/>
                <w:lang w:val="es-ES_tradnl"/>
              </w:rPr>
            </w:pPr>
            <w:r w:rsidRPr="00F265EC">
              <w:rPr>
                <w:rFonts w:asciiTheme="minorHAnsi" w:hAnsiTheme="minorHAnsi" w:cstheme="minorHAnsi"/>
                <w:lang w:val="es-ES_tradnl"/>
              </w:rPr>
              <w:t>Otros</w:t>
            </w:r>
          </w:p>
        </w:tc>
        <w:tc>
          <w:tcPr>
            <w:tcW w:w="4080" w:type="pct"/>
            <w:tcBorders>
              <w:top w:val="single" w:sz="4" w:space="0" w:color="auto"/>
              <w:left w:val="single" w:sz="4" w:space="0" w:color="auto"/>
              <w:bottom w:val="single" w:sz="4" w:space="0" w:color="auto"/>
              <w:right w:val="single" w:sz="4" w:space="0" w:color="auto"/>
            </w:tcBorders>
          </w:tcPr>
          <w:p w:rsidR="00452584" w:rsidRPr="00F265EC" w:rsidRDefault="00452584" w:rsidP="00A07742">
            <w:pPr>
              <w:rPr>
                <w:rFonts w:asciiTheme="minorHAnsi" w:hAnsiTheme="minorHAnsi" w:cstheme="minorHAnsi"/>
                <w:u w:val="single"/>
              </w:rPr>
            </w:pPr>
            <w:r w:rsidRPr="00F265EC">
              <w:rPr>
                <w:rFonts w:asciiTheme="minorHAnsi" w:hAnsiTheme="minorHAnsi" w:cstheme="minorHAnsi"/>
                <w:u w:val="single"/>
              </w:rPr>
              <w:t xml:space="preserve">Información Técnica </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Manual de operación en idioma español</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 xml:space="preserve"> Manual de servicio en idioma español y/o inglés. </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Manual de partes. (en caso aplique, sino integrado al manual de servicio)</w:t>
            </w:r>
          </w:p>
          <w:p w:rsidR="00452584" w:rsidRPr="00F265EC" w:rsidRDefault="00452584" w:rsidP="00452584">
            <w:pPr>
              <w:widowControl w:val="0"/>
              <w:numPr>
                <w:ilvl w:val="0"/>
                <w:numId w:val="5"/>
              </w:numPr>
              <w:suppressLineNumbers/>
              <w:tabs>
                <w:tab w:val="clear" w:pos="360"/>
                <w:tab w:val="num" w:pos="0"/>
                <w:tab w:val="num" w:pos="66"/>
              </w:tabs>
              <w:suppressAutoHyphens/>
              <w:spacing w:after="0" w:line="240" w:lineRule="auto"/>
              <w:ind w:left="368" w:hanging="255"/>
              <w:jc w:val="both"/>
              <w:rPr>
                <w:rFonts w:asciiTheme="minorHAnsi" w:hAnsiTheme="minorHAnsi" w:cstheme="minorHAnsi"/>
                <w:kern w:val="1"/>
                <w:lang w:val="es-ES_tradnl"/>
              </w:rPr>
            </w:pPr>
            <w:r w:rsidRPr="00F265EC">
              <w:rPr>
                <w:rFonts w:asciiTheme="minorHAnsi" w:hAnsiTheme="minorHAnsi" w:cstheme="minorHAnsi"/>
                <w:kern w:val="1"/>
                <w:lang w:val="es-ES_tradnl"/>
              </w:rPr>
              <w:t>Toda la información tanto en forma impresa como digital.</w:t>
            </w:r>
          </w:p>
          <w:p w:rsidR="00452584" w:rsidRPr="00F265EC" w:rsidRDefault="00452584" w:rsidP="00A07742">
            <w:pPr>
              <w:jc w:val="both"/>
              <w:rPr>
                <w:rFonts w:asciiTheme="minorHAnsi" w:hAnsiTheme="minorHAnsi" w:cstheme="minorHAnsi"/>
                <w:u w:val="single"/>
                <w:lang w:val="es-ES_tradnl"/>
              </w:rPr>
            </w:pPr>
            <w:r w:rsidRPr="00F265EC">
              <w:rPr>
                <w:rFonts w:asciiTheme="minorHAnsi" w:hAnsiTheme="minorHAnsi" w:cstheme="minorHAnsi"/>
                <w:u w:val="single"/>
                <w:lang w:val="es-ES_tradnl"/>
              </w:rPr>
              <w:t>Capacitación</w:t>
            </w:r>
          </w:p>
          <w:p w:rsidR="00452584" w:rsidRPr="00F265EC" w:rsidRDefault="00452584" w:rsidP="00A07742">
            <w:pPr>
              <w:jc w:val="both"/>
              <w:rPr>
                <w:rFonts w:asciiTheme="minorHAnsi" w:hAnsiTheme="minorHAnsi" w:cstheme="minorHAnsi"/>
                <w:lang w:val="es-ES_tradnl"/>
              </w:rPr>
            </w:pPr>
            <w:r w:rsidRPr="00F265EC">
              <w:rPr>
                <w:rFonts w:asciiTheme="minorHAnsi" w:hAnsiTheme="minorHAnsi" w:cstheme="minorHAnsi"/>
                <w:lang w:val="es-ES_tradnl"/>
              </w:rPr>
              <w:t>La capacitación y comprenderá:</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La operación, limpieza, cuidado y manejo del equipo, impartidas al personal operador y técnico de mantenimiento.</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Mantenimiento preventivo y fallas más frecuentes del equipo, al personal técnico de mantenimiento mediante un plan de capacitación aprobado por la Jefatura de Mantenimiento del Hospital.</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Presentar programa de capacitación y listado de asistencia del personal capacitado.</w:t>
            </w:r>
          </w:p>
          <w:p w:rsidR="00452584" w:rsidRPr="00F265EC" w:rsidRDefault="00452584" w:rsidP="00A07742">
            <w:pPr>
              <w:jc w:val="both"/>
              <w:rPr>
                <w:rFonts w:asciiTheme="minorHAnsi" w:hAnsiTheme="minorHAnsi" w:cstheme="minorHAnsi"/>
                <w:u w:val="single"/>
                <w:lang w:val="es-ES_tradnl"/>
              </w:rPr>
            </w:pPr>
            <w:r w:rsidRPr="00F265EC">
              <w:rPr>
                <w:rFonts w:asciiTheme="minorHAnsi" w:hAnsiTheme="minorHAnsi" w:cstheme="minorHAnsi"/>
                <w:u w:val="single"/>
                <w:lang w:val="es-ES_tradnl"/>
              </w:rPr>
              <w:t>Soporte técnico</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 xml:space="preserve">La empresa cuenta localmente con Departamento Técnico Biomédico con personal capacitado para realizar labores de mantenimiento en equipos similares al ofertado. Se adjunta currículo Vitae del personal técnico con sus respectivos atestados, el cual podrá ser verificado con el Ministerio de Salud. </w:t>
            </w:r>
          </w:p>
          <w:p w:rsidR="00452584" w:rsidRPr="00F265EC" w:rsidRDefault="00452584" w:rsidP="00A07742">
            <w:pPr>
              <w:jc w:val="both"/>
              <w:rPr>
                <w:rFonts w:asciiTheme="minorHAnsi" w:hAnsiTheme="minorHAnsi" w:cstheme="minorHAnsi"/>
                <w:u w:val="single"/>
                <w:lang w:val="es-ES_tradnl"/>
              </w:rPr>
            </w:pPr>
            <w:r w:rsidRPr="00F265EC">
              <w:rPr>
                <w:rFonts w:asciiTheme="minorHAnsi" w:hAnsiTheme="minorHAnsi" w:cstheme="minorHAnsi"/>
                <w:u w:val="single"/>
                <w:lang w:val="es-ES_tradnl"/>
              </w:rPr>
              <w:lastRenderedPageBreak/>
              <w:t>Mantenimiento preventivo:</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Incluye materiales gastables, consumibles y repuestos de uso frecuente sugeridos para cada rutina de mantenimiento por el fabricante, cada 6 meses durante dos años a partir de la puesta en funcionamiento del equipo, en el Hospital Nacional San Rafael, Hospital Nacional de Chalatenango, Hospital Nacional de Sensuntepeque y Hospital Nacional de Zacatecoluca.</w:t>
            </w:r>
          </w:p>
        </w:tc>
      </w:tr>
      <w:tr w:rsidR="00452584" w:rsidRPr="00F265EC" w:rsidTr="00A07742">
        <w:trPr>
          <w:trHeight w:val="327"/>
          <w:jc w:val="center"/>
        </w:trPr>
        <w:tc>
          <w:tcPr>
            <w:tcW w:w="920" w:type="pct"/>
            <w:tcBorders>
              <w:top w:val="single" w:sz="4" w:space="0" w:color="auto"/>
              <w:left w:val="single" w:sz="4" w:space="0" w:color="auto"/>
              <w:bottom w:val="single" w:sz="4" w:space="0" w:color="auto"/>
              <w:right w:val="single" w:sz="4" w:space="0" w:color="auto"/>
            </w:tcBorders>
          </w:tcPr>
          <w:p w:rsidR="00452584" w:rsidRPr="00F265EC" w:rsidRDefault="00452584" w:rsidP="00A07742">
            <w:pPr>
              <w:jc w:val="both"/>
              <w:rPr>
                <w:rFonts w:asciiTheme="minorHAnsi" w:hAnsiTheme="minorHAnsi" w:cstheme="minorHAnsi"/>
                <w:lang w:val="es-ES_tradnl"/>
              </w:rPr>
            </w:pPr>
            <w:r w:rsidRPr="00F265EC">
              <w:rPr>
                <w:rFonts w:asciiTheme="minorHAnsi" w:hAnsiTheme="minorHAnsi" w:cstheme="minorHAnsi"/>
                <w:lang w:val="es-ES_tradnl"/>
              </w:rPr>
              <w:t>Garantías:</w:t>
            </w:r>
          </w:p>
          <w:p w:rsidR="00452584" w:rsidRPr="00F265EC" w:rsidRDefault="00452584" w:rsidP="00A07742">
            <w:pPr>
              <w:snapToGrid w:val="0"/>
              <w:jc w:val="both"/>
              <w:rPr>
                <w:rFonts w:asciiTheme="minorHAnsi" w:hAnsiTheme="minorHAnsi" w:cstheme="minorHAnsi"/>
                <w:lang w:val="es-ES_tradnl"/>
              </w:rPr>
            </w:pPr>
          </w:p>
        </w:tc>
        <w:tc>
          <w:tcPr>
            <w:tcW w:w="4080" w:type="pct"/>
            <w:tcBorders>
              <w:top w:val="single" w:sz="4" w:space="0" w:color="auto"/>
              <w:left w:val="single" w:sz="4" w:space="0" w:color="auto"/>
              <w:bottom w:val="single" w:sz="4" w:space="0" w:color="auto"/>
              <w:right w:val="single" w:sz="4" w:space="0" w:color="auto"/>
            </w:tcBorders>
          </w:tcPr>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Garantía contra desperfectos de fabricación por dos (2) años a partir de la fecha de instalación del equipo, para lo cual el administrador de contrato entregará acta de instalación al contratista.</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Sustitución del equipo por desperfectos de fábrica en el funcionamiento, por mala calidad de los materiales de fabricación o por no poseer las funciones y/o características físicas y técnicas ofrecidas.</w:t>
            </w:r>
          </w:p>
          <w:p w:rsidR="00452584" w:rsidRPr="00F265EC" w:rsidRDefault="00452584" w:rsidP="00452584">
            <w:pPr>
              <w:widowControl w:val="0"/>
              <w:numPr>
                <w:ilvl w:val="0"/>
                <w:numId w:val="7"/>
              </w:numPr>
              <w:suppressLineNumbers/>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Existencia de repuestos para un periodo mínimo de 5 años.</w:t>
            </w:r>
          </w:p>
        </w:tc>
      </w:tr>
    </w:tbl>
    <w:p w:rsidR="00452584" w:rsidRPr="00F265EC" w:rsidRDefault="00452584" w:rsidP="00452584">
      <w:pPr>
        <w:rPr>
          <w:rFonts w:asciiTheme="minorHAnsi" w:hAnsiTheme="minorHAnsi" w:cstheme="minorHAnsi"/>
        </w:rPr>
      </w:pPr>
    </w:p>
    <w:p w:rsidR="00452584" w:rsidRPr="00F265EC" w:rsidRDefault="00452584" w:rsidP="00452584">
      <w:pPr>
        <w:rPr>
          <w:rFonts w:asciiTheme="minorHAnsi" w:hAnsiTheme="minorHAnsi" w:cstheme="minorHAnsi"/>
        </w:rPr>
      </w:pPr>
    </w:p>
    <w:p w:rsidR="00452584" w:rsidRPr="00F265EC" w:rsidRDefault="00452584" w:rsidP="00452584">
      <w:pPr>
        <w:rPr>
          <w:rFonts w:asciiTheme="minorHAnsi" w:hAnsiTheme="minorHAnsi" w:cstheme="minorHAnsi"/>
        </w:rPr>
      </w:pPr>
    </w:p>
    <w:tbl>
      <w:tblPr>
        <w:tblW w:w="9493" w:type="dxa"/>
        <w:jc w:val="center"/>
        <w:tblLayout w:type="fixed"/>
        <w:tblLook w:val="0000" w:firstRow="0" w:lastRow="0" w:firstColumn="0" w:lastColumn="0" w:noHBand="0" w:noVBand="0"/>
      </w:tblPr>
      <w:tblGrid>
        <w:gridCol w:w="1980"/>
        <w:gridCol w:w="7513"/>
      </w:tblGrid>
      <w:tr w:rsidR="00452584" w:rsidRPr="00F265EC" w:rsidTr="00A07742">
        <w:trPr>
          <w:trHeight w:val="307"/>
          <w:jc w:val="center"/>
        </w:trPr>
        <w:tc>
          <w:tcPr>
            <w:tcW w:w="9493" w:type="dxa"/>
            <w:gridSpan w:val="2"/>
            <w:tcBorders>
              <w:top w:val="single" w:sz="4" w:space="0" w:color="000000"/>
              <w:left w:val="single" w:sz="4" w:space="0" w:color="000000"/>
              <w:bottom w:val="single" w:sz="4" w:space="0" w:color="000000"/>
              <w:right w:val="single" w:sz="4" w:space="0" w:color="000000"/>
            </w:tcBorders>
          </w:tcPr>
          <w:p w:rsidR="00452584" w:rsidRPr="00F265EC" w:rsidRDefault="00452584" w:rsidP="00A07742">
            <w:pPr>
              <w:jc w:val="center"/>
              <w:rPr>
                <w:rFonts w:asciiTheme="minorHAnsi" w:hAnsiTheme="minorHAnsi" w:cstheme="minorHAnsi"/>
                <w:b/>
              </w:rPr>
            </w:pPr>
            <w:r w:rsidRPr="00F265EC">
              <w:rPr>
                <w:rFonts w:asciiTheme="minorHAnsi" w:hAnsiTheme="minorHAnsi" w:cstheme="minorHAnsi"/>
                <w:lang w:val="es-ES_tradnl"/>
              </w:rPr>
              <w:t xml:space="preserve">LOTE 4: </w:t>
            </w:r>
            <w:r w:rsidRPr="00F265EC">
              <w:rPr>
                <w:rFonts w:asciiTheme="minorHAnsi" w:hAnsiTheme="minorHAnsi" w:cstheme="minorHAnsi"/>
              </w:rPr>
              <w:t>BANCO GIRATORIO AJUSTABLE DE ACERO INOXIDABLE</w:t>
            </w:r>
          </w:p>
        </w:tc>
      </w:tr>
      <w:tr w:rsidR="00452584" w:rsidRPr="00F265EC" w:rsidTr="00A07742">
        <w:trPr>
          <w:trHeight w:val="425"/>
          <w:jc w:val="center"/>
        </w:trPr>
        <w:tc>
          <w:tcPr>
            <w:tcW w:w="1980" w:type="dxa"/>
            <w:tcBorders>
              <w:top w:val="single" w:sz="4" w:space="0" w:color="000000"/>
              <w:left w:val="single" w:sz="4" w:space="0" w:color="000000"/>
              <w:bottom w:val="single" w:sz="4" w:space="0" w:color="000000"/>
            </w:tcBorders>
          </w:tcPr>
          <w:p w:rsidR="00452584" w:rsidRPr="00F265EC" w:rsidRDefault="00452584" w:rsidP="00A07742">
            <w:pPr>
              <w:snapToGrid w:val="0"/>
              <w:jc w:val="both"/>
              <w:rPr>
                <w:rFonts w:asciiTheme="minorHAnsi" w:hAnsiTheme="minorHAnsi" w:cstheme="minorHAnsi"/>
                <w:lang w:val="es-ES_tradnl"/>
              </w:rPr>
            </w:pPr>
            <w:r w:rsidRPr="00F265EC">
              <w:rPr>
                <w:rFonts w:asciiTheme="minorHAnsi" w:hAnsiTheme="minorHAnsi" w:cstheme="minorHAnsi"/>
                <w:lang w:val="es-ES_tradnl"/>
              </w:rPr>
              <w:t>Mobiliario</w:t>
            </w:r>
          </w:p>
        </w:tc>
        <w:tc>
          <w:tcPr>
            <w:tcW w:w="7513" w:type="dxa"/>
            <w:tcBorders>
              <w:top w:val="single" w:sz="4" w:space="0" w:color="000000"/>
              <w:left w:val="single" w:sz="4" w:space="0" w:color="000000"/>
              <w:bottom w:val="single" w:sz="4" w:space="0" w:color="000000"/>
              <w:right w:val="single" w:sz="4" w:space="0" w:color="000000"/>
            </w:tcBorders>
          </w:tcPr>
          <w:p w:rsidR="00452584" w:rsidRPr="00F265EC" w:rsidRDefault="00452584" w:rsidP="00A07742">
            <w:pPr>
              <w:rPr>
                <w:rFonts w:asciiTheme="minorHAnsi" w:hAnsiTheme="minorHAnsi" w:cstheme="minorHAnsi"/>
                <w:lang w:val="es-ES_tradnl"/>
              </w:rPr>
            </w:pPr>
            <w:r w:rsidRPr="00F265EC">
              <w:rPr>
                <w:rFonts w:asciiTheme="minorHAnsi" w:hAnsiTheme="minorHAnsi" w:cstheme="minorHAnsi"/>
                <w:lang w:val="es-ES_tradnl"/>
              </w:rPr>
              <w:t>Marca: S.T. MEDIC</w:t>
            </w:r>
          </w:p>
          <w:p w:rsidR="00452584" w:rsidRPr="00F265EC" w:rsidRDefault="00452584" w:rsidP="00A07742">
            <w:pPr>
              <w:rPr>
                <w:rFonts w:asciiTheme="minorHAnsi" w:hAnsiTheme="minorHAnsi" w:cstheme="minorHAnsi"/>
                <w:lang w:val="es-ES_tradnl"/>
              </w:rPr>
            </w:pPr>
            <w:r w:rsidRPr="00F265EC">
              <w:rPr>
                <w:rFonts w:asciiTheme="minorHAnsi" w:hAnsiTheme="minorHAnsi" w:cstheme="minorHAnsi"/>
                <w:lang w:val="es-ES_tradnl"/>
              </w:rPr>
              <w:t>Origen: El Salvador</w:t>
            </w:r>
          </w:p>
          <w:p w:rsidR="00452584" w:rsidRPr="00F265EC" w:rsidRDefault="00452584" w:rsidP="00452584">
            <w:pPr>
              <w:numPr>
                <w:ilvl w:val="0"/>
                <w:numId w:val="3"/>
              </w:numPr>
              <w:suppressAutoHyphens/>
              <w:spacing w:after="0" w:line="240" w:lineRule="auto"/>
              <w:rPr>
                <w:rFonts w:asciiTheme="minorHAnsi" w:hAnsiTheme="minorHAnsi" w:cstheme="minorHAnsi"/>
                <w:lang w:val="es-ES_tradnl"/>
              </w:rPr>
            </w:pPr>
            <w:r w:rsidRPr="00F265EC">
              <w:rPr>
                <w:rFonts w:asciiTheme="minorHAnsi" w:hAnsiTheme="minorHAnsi" w:cstheme="minorHAnsi"/>
                <w:lang w:val="es-ES_tradnl"/>
              </w:rPr>
              <w:t>Banco giratorio de acero inoxidable con asiento de vinil</w:t>
            </w:r>
          </w:p>
        </w:tc>
      </w:tr>
      <w:tr w:rsidR="00452584" w:rsidRPr="00F265EC" w:rsidTr="00A07742">
        <w:trPr>
          <w:jc w:val="center"/>
        </w:trPr>
        <w:tc>
          <w:tcPr>
            <w:tcW w:w="1980" w:type="dxa"/>
            <w:tcBorders>
              <w:top w:val="single" w:sz="4" w:space="0" w:color="000000"/>
              <w:left w:val="single" w:sz="4" w:space="0" w:color="000000"/>
              <w:bottom w:val="single" w:sz="4" w:space="0" w:color="000000"/>
            </w:tcBorders>
          </w:tcPr>
          <w:p w:rsidR="00452584" w:rsidRPr="00F265EC" w:rsidRDefault="00452584" w:rsidP="00A07742">
            <w:pPr>
              <w:snapToGrid w:val="0"/>
              <w:spacing w:after="240"/>
              <w:rPr>
                <w:rFonts w:asciiTheme="minorHAnsi" w:hAnsiTheme="minorHAnsi" w:cstheme="minorHAnsi"/>
                <w:lang w:val="es-ES_tradnl"/>
              </w:rPr>
            </w:pPr>
            <w:r w:rsidRPr="00F265EC">
              <w:rPr>
                <w:rFonts w:asciiTheme="minorHAnsi" w:hAnsiTheme="minorHAnsi" w:cstheme="minorHAnsi"/>
                <w:lang w:val="es-ES_tradnl"/>
              </w:rPr>
              <w:t>Descripción y Características</w:t>
            </w:r>
          </w:p>
          <w:p w:rsidR="00452584" w:rsidRPr="00F265EC" w:rsidRDefault="00452584" w:rsidP="00A07742">
            <w:pPr>
              <w:snapToGrid w:val="0"/>
              <w:spacing w:after="240"/>
              <w:rPr>
                <w:rFonts w:asciiTheme="minorHAnsi" w:hAnsiTheme="minorHAnsi" w:cstheme="minorHAnsi"/>
                <w:lang w:val="es-ES_tradnl"/>
              </w:rPr>
            </w:pPr>
            <w:r w:rsidRPr="00F265EC">
              <w:rPr>
                <w:rFonts w:asciiTheme="minorHAnsi" w:hAnsiTheme="minorHAnsi" w:cstheme="minorHAnsi"/>
                <w:lang w:val="es-ES_tradnl"/>
              </w:rPr>
              <w:t>Mecánicas</w:t>
            </w:r>
          </w:p>
        </w:tc>
        <w:tc>
          <w:tcPr>
            <w:tcW w:w="7513" w:type="dxa"/>
            <w:tcBorders>
              <w:top w:val="single" w:sz="4" w:space="0" w:color="000000"/>
              <w:left w:val="single" w:sz="4" w:space="0" w:color="000000"/>
              <w:bottom w:val="single" w:sz="4" w:space="0" w:color="000000"/>
              <w:right w:val="single" w:sz="4" w:space="0" w:color="000000"/>
            </w:tcBorders>
          </w:tcPr>
          <w:p w:rsidR="00452584" w:rsidRPr="00F265EC" w:rsidRDefault="00452584" w:rsidP="00452584">
            <w:pPr>
              <w:numPr>
                <w:ilvl w:val="0"/>
                <w:numId w:val="3"/>
              </w:numPr>
              <w:suppressAutoHyphens/>
              <w:spacing w:after="0" w:line="240" w:lineRule="auto"/>
              <w:rPr>
                <w:rFonts w:asciiTheme="minorHAnsi" w:hAnsiTheme="minorHAnsi" w:cstheme="minorHAnsi"/>
                <w:lang w:val="es-ES_tradnl"/>
              </w:rPr>
            </w:pPr>
            <w:r w:rsidRPr="00F265EC">
              <w:rPr>
                <w:rFonts w:asciiTheme="minorHAnsi" w:hAnsiTheme="minorHAnsi" w:cstheme="minorHAnsi"/>
                <w:lang w:val="es-ES_tradnl"/>
              </w:rPr>
              <w:t>Estructura tubular central fabricada de acero inoxidable de ¾”</w:t>
            </w:r>
          </w:p>
          <w:p w:rsidR="00452584" w:rsidRPr="00F265EC" w:rsidRDefault="00452584" w:rsidP="00452584">
            <w:pPr>
              <w:numPr>
                <w:ilvl w:val="0"/>
                <w:numId w:val="3"/>
              </w:numPr>
              <w:suppressAutoHyphens/>
              <w:spacing w:after="0" w:line="240" w:lineRule="auto"/>
              <w:jc w:val="both"/>
              <w:rPr>
                <w:rFonts w:asciiTheme="minorHAnsi" w:hAnsiTheme="minorHAnsi" w:cstheme="minorHAnsi"/>
                <w:lang w:val="es-ES_tradnl"/>
              </w:rPr>
            </w:pPr>
            <w:r w:rsidRPr="00F265EC">
              <w:rPr>
                <w:rFonts w:asciiTheme="minorHAnsi" w:hAnsiTheme="minorHAnsi" w:cstheme="minorHAnsi"/>
                <w:lang w:val="es-ES_tradnl"/>
              </w:rPr>
              <w:t>Con descansa pies tubular soldado a la estructura de acero inoxidable</w:t>
            </w:r>
          </w:p>
          <w:p w:rsidR="00452584" w:rsidRPr="00F265EC" w:rsidRDefault="00452584" w:rsidP="00452584">
            <w:pPr>
              <w:numPr>
                <w:ilvl w:val="0"/>
                <w:numId w:val="3"/>
              </w:numPr>
              <w:suppressAutoHyphens/>
              <w:spacing w:after="0" w:line="240" w:lineRule="auto"/>
              <w:rPr>
                <w:rFonts w:asciiTheme="minorHAnsi" w:hAnsiTheme="minorHAnsi" w:cstheme="minorHAnsi"/>
                <w:lang w:val="es-ES_tradnl"/>
              </w:rPr>
            </w:pPr>
            <w:r w:rsidRPr="00F265EC">
              <w:rPr>
                <w:rFonts w:asciiTheme="minorHAnsi" w:hAnsiTheme="minorHAnsi" w:cstheme="minorHAnsi"/>
                <w:lang w:val="es-ES_tradnl"/>
              </w:rPr>
              <w:t>Con mecanismo de altura ajustable entre 55 a 65 cm + 5 cm</w:t>
            </w:r>
          </w:p>
          <w:p w:rsidR="00452584" w:rsidRPr="00F265EC" w:rsidRDefault="00452584" w:rsidP="00452584">
            <w:pPr>
              <w:numPr>
                <w:ilvl w:val="0"/>
                <w:numId w:val="3"/>
              </w:numPr>
              <w:suppressAutoHyphens/>
              <w:spacing w:after="0" w:line="240" w:lineRule="auto"/>
              <w:rPr>
                <w:rFonts w:asciiTheme="minorHAnsi" w:hAnsiTheme="minorHAnsi" w:cstheme="minorHAnsi"/>
                <w:lang w:val="es-ES_tradnl"/>
              </w:rPr>
            </w:pPr>
            <w:r w:rsidRPr="00F265EC">
              <w:rPr>
                <w:rFonts w:asciiTheme="minorHAnsi" w:hAnsiTheme="minorHAnsi" w:cstheme="minorHAnsi"/>
                <w:lang w:val="es-ES_tradnl"/>
              </w:rPr>
              <w:t>Diámetro del asiento 30 cm aprox.</w:t>
            </w:r>
          </w:p>
          <w:p w:rsidR="00452584" w:rsidRPr="00F265EC" w:rsidRDefault="00452584" w:rsidP="00452584">
            <w:pPr>
              <w:numPr>
                <w:ilvl w:val="0"/>
                <w:numId w:val="3"/>
              </w:numPr>
              <w:suppressAutoHyphens/>
              <w:spacing w:after="0" w:line="240" w:lineRule="auto"/>
              <w:rPr>
                <w:rFonts w:asciiTheme="minorHAnsi" w:hAnsiTheme="minorHAnsi" w:cstheme="minorHAnsi"/>
                <w:lang w:val="es-ES_tradnl"/>
              </w:rPr>
            </w:pPr>
            <w:r w:rsidRPr="00F265EC">
              <w:rPr>
                <w:rFonts w:asciiTheme="minorHAnsi" w:hAnsiTheme="minorHAnsi" w:cstheme="minorHAnsi"/>
                <w:lang w:val="es-ES_tradnl"/>
              </w:rPr>
              <w:t>Con 4 rodos giratorios de fácil maniobrabilidad y silenciosos</w:t>
            </w:r>
          </w:p>
          <w:p w:rsidR="00452584" w:rsidRPr="00F265EC" w:rsidRDefault="00452584" w:rsidP="00452584">
            <w:pPr>
              <w:numPr>
                <w:ilvl w:val="0"/>
                <w:numId w:val="3"/>
              </w:numPr>
              <w:suppressAutoHyphens/>
              <w:spacing w:after="0" w:line="240" w:lineRule="auto"/>
              <w:rPr>
                <w:rFonts w:asciiTheme="minorHAnsi" w:hAnsiTheme="minorHAnsi" w:cstheme="minorHAnsi"/>
                <w:lang w:val="es-ES_tradnl"/>
              </w:rPr>
            </w:pPr>
            <w:r w:rsidRPr="00F265EC">
              <w:rPr>
                <w:rFonts w:asciiTheme="minorHAnsi" w:hAnsiTheme="minorHAnsi" w:cstheme="minorHAnsi"/>
                <w:lang w:val="es-ES_tradnl"/>
              </w:rPr>
              <w:t>Diámetro de los rodos: 5 cm aprox.</w:t>
            </w:r>
          </w:p>
          <w:p w:rsidR="00452584" w:rsidRPr="00F265EC" w:rsidRDefault="00452584" w:rsidP="00452584">
            <w:pPr>
              <w:numPr>
                <w:ilvl w:val="0"/>
                <w:numId w:val="3"/>
              </w:numPr>
              <w:suppressAutoHyphens/>
              <w:spacing w:after="0" w:line="240" w:lineRule="auto"/>
              <w:rPr>
                <w:rFonts w:asciiTheme="minorHAnsi" w:hAnsiTheme="minorHAnsi" w:cstheme="minorHAnsi"/>
                <w:lang w:val="es-MX"/>
              </w:rPr>
            </w:pPr>
            <w:r w:rsidRPr="00F265EC">
              <w:rPr>
                <w:rFonts w:asciiTheme="minorHAnsi" w:hAnsiTheme="minorHAnsi" w:cstheme="minorHAnsi"/>
                <w:lang w:val="es-ES_tradnl"/>
              </w:rPr>
              <w:t xml:space="preserve">Capacidad de carga mínima: 300 </w:t>
            </w:r>
            <w:proofErr w:type="spellStart"/>
            <w:r w:rsidRPr="00F265EC">
              <w:rPr>
                <w:rFonts w:asciiTheme="minorHAnsi" w:hAnsiTheme="minorHAnsi" w:cstheme="minorHAnsi"/>
                <w:lang w:val="es-ES_tradnl"/>
              </w:rPr>
              <w:t>lbs</w:t>
            </w:r>
            <w:proofErr w:type="spellEnd"/>
          </w:p>
        </w:tc>
      </w:tr>
      <w:tr w:rsidR="00452584" w:rsidRPr="00F265EC" w:rsidTr="00A07742">
        <w:trPr>
          <w:jc w:val="center"/>
        </w:trPr>
        <w:tc>
          <w:tcPr>
            <w:tcW w:w="1980" w:type="dxa"/>
            <w:tcBorders>
              <w:top w:val="single" w:sz="4" w:space="0" w:color="000000"/>
              <w:left w:val="single" w:sz="4" w:space="0" w:color="000000"/>
              <w:bottom w:val="single" w:sz="4" w:space="0" w:color="000000"/>
            </w:tcBorders>
          </w:tcPr>
          <w:p w:rsidR="00452584" w:rsidRPr="00F265EC" w:rsidRDefault="00452584" w:rsidP="00A07742">
            <w:pPr>
              <w:jc w:val="both"/>
              <w:rPr>
                <w:rFonts w:asciiTheme="minorHAnsi" w:hAnsiTheme="minorHAnsi" w:cstheme="minorHAnsi"/>
                <w:lang w:val="es-ES_tradnl"/>
              </w:rPr>
            </w:pPr>
            <w:r w:rsidRPr="00F265EC">
              <w:rPr>
                <w:rFonts w:asciiTheme="minorHAnsi" w:hAnsiTheme="minorHAnsi" w:cstheme="minorHAnsi"/>
                <w:lang w:val="es-ES_tradnl"/>
              </w:rPr>
              <w:t>Garantías:</w:t>
            </w:r>
          </w:p>
          <w:p w:rsidR="00452584" w:rsidRPr="00F265EC" w:rsidRDefault="00452584" w:rsidP="00A07742">
            <w:pPr>
              <w:snapToGrid w:val="0"/>
              <w:jc w:val="both"/>
              <w:rPr>
                <w:rFonts w:asciiTheme="minorHAnsi" w:hAnsiTheme="minorHAnsi" w:cstheme="minorHAnsi"/>
                <w:lang w:val="es-ES_tradnl"/>
              </w:rPr>
            </w:pPr>
          </w:p>
        </w:tc>
        <w:tc>
          <w:tcPr>
            <w:tcW w:w="7513" w:type="dxa"/>
            <w:tcBorders>
              <w:top w:val="single" w:sz="4" w:space="0" w:color="000000"/>
              <w:left w:val="single" w:sz="4" w:space="0" w:color="000000"/>
              <w:bottom w:val="single" w:sz="4" w:space="0" w:color="000000"/>
              <w:right w:val="single" w:sz="4" w:space="0" w:color="000000"/>
            </w:tcBorders>
          </w:tcPr>
          <w:p w:rsidR="00452584" w:rsidRPr="00F265EC" w:rsidRDefault="00452584" w:rsidP="00A07742">
            <w:pPr>
              <w:jc w:val="both"/>
              <w:rPr>
                <w:rFonts w:asciiTheme="minorHAnsi" w:hAnsiTheme="minorHAnsi" w:cstheme="minorHAnsi"/>
                <w:lang w:val="es-ES_tradnl"/>
              </w:rPr>
            </w:pPr>
            <w:r w:rsidRPr="00F265EC">
              <w:rPr>
                <w:rFonts w:asciiTheme="minorHAnsi" w:hAnsiTheme="minorHAnsi" w:cstheme="minorHAnsi"/>
                <w:lang w:val="es-ES_tradnl"/>
              </w:rPr>
              <w:t>Garantía contra desperfectos de fabricación por 1 año de a partir de la fecha de entrega del mobiliario.</w:t>
            </w:r>
          </w:p>
        </w:tc>
      </w:tr>
    </w:tbl>
    <w:p w:rsidR="00452584" w:rsidRPr="00F265EC" w:rsidRDefault="00452584" w:rsidP="00452584">
      <w:pPr>
        <w:rPr>
          <w:rFonts w:asciiTheme="minorHAnsi" w:hAnsiTheme="minorHAnsi" w:cstheme="minorHAnsi"/>
        </w:rPr>
      </w:pPr>
    </w:p>
    <w:p w:rsidR="00D627CF" w:rsidRDefault="00D627CF"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452584" w:rsidRDefault="00452584" w:rsidP="00B46520">
      <w:pPr>
        <w:spacing w:line="360" w:lineRule="auto"/>
        <w:rPr>
          <w:rFonts w:asciiTheme="minorHAnsi" w:hAnsiTheme="minorHAnsi" w:cstheme="minorHAnsi"/>
          <w:sz w:val="24"/>
          <w:szCs w:val="24"/>
        </w:rPr>
      </w:pPr>
    </w:p>
    <w:p w:rsidR="00D627CF" w:rsidRDefault="00D627CF" w:rsidP="00B46520">
      <w:pPr>
        <w:spacing w:line="360" w:lineRule="auto"/>
        <w:rPr>
          <w:rFonts w:asciiTheme="minorHAnsi" w:hAnsiTheme="minorHAnsi" w:cstheme="minorHAnsi"/>
          <w:sz w:val="24"/>
          <w:szCs w:val="24"/>
        </w:rPr>
      </w:pPr>
    </w:p>
    <w:p w:rsidR="00D627CF" w:rsidRPr="0084570C" w:rsidRDefault="00D627CF" w:rsidP="00B46520">
      <w:pPr>
        <w:spacing w:line="360" w:lineRule="auto"/>
        <w:rPr>
          <w:rFonts w:asciiTheme="minorHAnsi" w:hAnsiTheme="minorHAnsi" w:cstheme="minorHAnsi"/>
          <w:sz w:val="24"/>
          <w:szCs w:val="24"/>
        </w:rPr>
      </w:pPr>
    </w:p>
    <w:p w:rsidR="0046587A" w:rsidRDefault="0046587A" w:rsidP="00FD157D">
      <w:pPr>
        <w:spacing w:before="240" w:after="60"/>
        <w:outlineLvl w:val="0"/>
      </w:pPr>
    </w:p>
    <w:p w:rsidR="0084570C" w:rsidRPr="0046587A" w:rsidRDefault="0084570C" w:rsidP="0084570C">
      <w:pPr>
        <w:spacing w:before="240" w:after="60"/>
        <w:jc w:val="center"/>
        <w:outlineLvl w:val="0"/>
        <w:rPr>
          <w:rFonts w:eastAsia="Times New Roman" w:cs="Calibri"/>
          <w:b/>
          <w:bCs/>
          <w:kern w:val="28"/>
          <w:sz w:val="28"/>
          <w:szCs w:val="28"/>
        </w:rPr>
      </w:pPr>
      <w:r w:rsidRPr="0046587A">
        <w:rPr>
          <w:rFonts w:eastAsia="Times New Roman" w:cs="Calibri"/>
          <w:b/>
          <w:bCs/>
          <w:kern w:val="28"/>
          <w:sz w:val="28"/>
          <w:szCs w:val="28"/>
        </w:rPr>
        <w:t>MATRIZ DE DISTRIBUCIÓN DE LOS EQUIPO</w:t>
      </w:r>
      <w:r w:rsidR="00EF135D">
        <w:rPr>
          <w:rFonts w:eastAsia="Times New Roman" w:cs="Calibri"/>
          <w:b/>
          <w:bCs/>
          <w:kern w:val="28"/>
          <w:sz w:val="28"/>
          <w:szCs w:val="28"/>
        </w:rPr>
        <w:t>S</w:t>
      </w:r>
      <w:r w:rsidRPr="0046587A">
        <w:rPr>
          <w:rFonts w:eastAsia="Times New Roman" w:cs="Calibri"/>
          <w:b/>
          <w:bCs/>
          <w:kern w:val="28"/>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0"/>
        <w:gridCol w:w="2944"/>
        <w:gridCol w:w="1951"/>
      </w:tblGrid>
      <w:tr w:rsidR="0084570C" w:rsidRPr="0084570C" w:rsidTr="00CC533E">
        <w:trPr>
          <w:trHeight w:val="255"/>
          <w:tblHeader/>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REGION PARACENTRAL </w:t>
            </w:r>
          </w:p>
        </w:tc>
      </w:tr>
      <w:tr w:rsidR="0084570C" w:rsidRPr="0084570C" w:rsidTr="00CC533E">
        <w:trPr>
          <w:trHeight w:val="510"/>
          <w:tblHeader/>
          <w:jc w:val="center"/>
        </w:trPr>
        <w:tc>
          <w:tcPr>
            <w:tcW w:w="3000" w:type="dxa"/>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USCF  </w:t>
            </w:r>
          </w:p>
        </w:tc>
        <w:tc>
          <w:tcPr>
            <w:tcW w:w="0" w:type="auto"/>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EQUIPO /MOBILIARIO</w:t>
            </w:r>
          </w:p>
        </w:tc>
        <w:tc>
          <w:tcPr>
            <w:tcW w:w="0" w:type="auto"/>
            <w:shd w:val="clear" w:color="auto" w:fill="auto"/>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CANTIDAD UNIDADES </w:t>
            </w:r>
          </w:p>
        </w:tc>
      </w:tr>
      <w:tr w:rsidR="0084570C" w:rsidRPr="0084570C" w:rsidTr="00CC533E">
        <w:trPr>
          <w:trHeight w:val="255"/>
          <w:jc w:val="center"/>
        </w:trPr>
        <w:tc>
          <w:tcPr>
            <w:tcW w:w="7895" w:type="dxa"/>
            <w:gridSpan w:val="3"/>
            <w:shd w:val="clear" w:color="auto" w:fill="auto"/>
            <w:noWrap/>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9B5B7B" w:rsidRPr="0084570C" w:rsidTr="00CC533E">
        <w:trPr>
          <w:trHeight w:val="70"/>
          <w:jc w:val="center"/>
        </w:trPr>
        <w:tc>
          <w:tcPr>
            <w:tcW w:w="3000" w:type="dxa"/>
            <w:vMerge w:val="restart"/>
            <w:shd w:val="clear" w:color="auto" w:fill="auto"/>
            <w:noWrap/>
            <w:vAlign w:val="center"/>
            <w:hideMark/>
          </w:tcPr>
          <w:p w:rsidR="009B5B7B" w:rsidRPr="0084570C" w:rsidRDefault="009B5B7B"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SANTIAGO NONUALCO</w:t>
            </w:r>
          </w:p>
        </w:tc>
        <w:tc>
          <w:tcPr>
            <w:tcW w:w="0" w:type="auto"/>
            <w:gridSpan w:val="2"/>
            <w:shd w:val="clear" w:color="auto" w:fill="auto"/>
            <w:noWrap/>
            <w:vAlign w:val="bottom"/>
          </w:tcPr>
          <w:p w:rsidR="009B5B7B" w:rsidRPr="0084570C" w:rsidRDefault="009B5B7B" w:rsidP="0084570C">
            <w:pPr>
              <w:spacing w:after="0" w:line="240" w:lineRule="auto"/>
              <w:jc w:val="right"/>
              <w:rPr>
                <w:rFonts w:eastAsia="Times New Roman" w:cs="Calibri"/>
                <w:sz w:val="20"/>
                <w:szCs w:val="20"/>
                <w:lang w:eastAsia="es-SV"/>
              </w:rPr>
            </w:pPr>
          </w:p>
        </w:tc>
      </w:tr>
      <w:tr w:rsidR="0084570C" w:rsidRPr="0084570C" w:rsidTr="00CC533E">
        <w:trPr>
          <w:trHeight w:val="330"/>
          <w:jc w:val="center"/>
        </w:trPr>
        <w:tc>
          <w:tcPr>
            <w:tcW w:w="3000" w:type="dxa"/>
            <w:vMerge/>
            <w:shd w:val="clear" w:color="auto" w:fill="auto"/>
            <w:vAlign w:val="center"/>
            <w:hideMark/>
          </w:tcPr>
          <w:p w:rsidR="0084570C" w:rsidRPr="0084570C" w:rsidRDefault="0084570C" w:rsidP="0084570C">
            <w:pPr>
              <w:spacing w:after="0" w:line="240" w:lineRule="auto"/>
              <w:rPr>
                <w:rFonts w:eastAsia="Times New Roman" w:cs="Calibri"/>
                <w:sz w:val="20"/>
                <w:szCs w:val="20"/>
                <w:lang w:eastAsia="es-SV"/>
              </w:rPr>
            </w:pPr>
          </w:p>
        </w:tc>
        <w:tc>
          <w:tcPr>
            <w:tcW w:w="0" w:type="auto"/>
            <w:shd w:val="clear" w:color="auto" w:fill="auto"/>
            <w:noWrap/>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hideMark/>
          </w:tcPr>
          <w:p w:rsidR="0084570C" w:rsidRPr="0084570C" w:rsidRDefault="0084570C"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9B5B7B" w:rsidRPr="0084570C" w:rsidTr="00CC533E">
        <w:trPr>
          <w:trHeight w:val="313"/>
          <w:jc w:val="center"/>
        </w:trPr>
        <w:tc>
          <w:tcPr>
            <w:tcW w:w="3000" w:type="dxa"/>
            <w:vMerge/>
            <w:shd w:val="clear" w:color="auto" w:fill="auto"/>
            <w:vAlign w:val="center"/>
            <w:hideMark/>
          </w:tcPr>
          <w:p w:rsidR="009B5B7B" w:rsidRPr="0084570C" w:rsidRDefault="009B5B7B" w:rsidP="0084570C">
            <w:pPr>
              <w:spacing w:after="0" w:line="240" w:lineRule="auto"/>
              <w:rPr>
                <w:rFonts w:eastAsia="Times New Roman" w:cs="Calibri"/>
                <w:sz w:val="20"/>
                <w:szCs w:val="20"/>
                <w:lang w:eastAsia="es-SV"/>
              </w:rPr>
            </w:pPr>
          </w:p>
        </w:tc>
        <w:tc>
          <w:tcPr>
            <w:tcW w:w="0" w:type="auto"/>
            <w:gridSpan w:val="2"/>
            <w:shd w:val="clear" w:color="auto" w:fill="auto"/>
            <w:vAlign w:val="bottom"/>
          </w:tcPr>
          <w:p w:rsidR="009B5B7B" w:rsidRPr="0084570C" w:rsidRDefault="009B5B7B" w:rsidP="0084570C">
            <w:pPr>
              <w:spacing w:after="0" w:line="240" w:lineRule="auto"/>
              <w:jc w:val="right"/>
              <w:rPr>
                <w:rFonts w:eastAsia="Times New Roman" w:cs="Calibri"/>
                <w:sz w:val="20"/>
                <w:szCs w:val="20"/>
                <w:lang w:eastAsia="es-SV"/>
              </w:rPr>
            </w:pPr>
          </w:p>
        </w:tc>
      </w:tr>
      <w:tr w:rsidR="0084570C" w:rsidRPr="0084570C" w:rsidTr="00CC533E">
        <w:trPr>
          <w:trHeight w:val="330"/>
          <w:jc w:val="center"/>
        </w:trPr>
        <w:tc>
          <w:tcPr>
            <w:tcW w:w="3000" w:type="dxa"/>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noWrap/>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9B5B7B" w:rsidRPr="0084570C" w:rsidTr="00CC533E">
        <w:trPr>
          <w:trHeight w:val="416"/>
          <w:jc w:val="center"/>
        </w:trPr>
        <w:tc>
          <w:tcPr>
            <w:tcW w:w="3000" w:type="dxa"/>
            <w:shd w:val="clear" w:color="auto" w:fill="auto"/>
            <w:noWrap/>
            <w:vAlign w:val="center"/>
            <w:hideMark/>
          </w:tcPr>
          <w:p w:rsidR="009B5B7B" w:rsidRPr="0084570C" w:rsidRDefault="009B5B7B"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ZACATECOLUCA </w:t>
            </w:r>
          </w:p>
        </w:tc>
        <w:tc>
          <w:tcPr>
            <w:tcW w:w="0" w:type="auto"/>
            <w:shd w:val="clear" w:color="auto" w:fill="auto"/>
          </w:tcPr>
          <w:p w:rsidR="009B5B7B" w:rsidRPr="0084570C" w:rsidRDefault="009B5B7B"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9B5B7B" w:rsidRPr="0084570C" w:rsidRDefault="009B5B7B"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55"/>
          <w:jc w:val="center"/>
        </w:trPr>
        <w:tc>
          <w:tcPr>
            <w:tcW w:w="3000" w:type="dxa"/>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c>
          <w:tcPr>
            <w:tcW w:w="0" w:type="auto"/>
            <w:shd w:val="clear" w:color="auto" w:fill="auto"/>
            <w:noWrap/>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r>
      <w:tr w:rsidR="009B5B7B" w:rsidRPr="0084570C" w:rsidTr="00CC533E">
        <w:trPr>
          <w:trHeight w:val="70"/>
          <w:jc w:val="center"/>
        </w:trPr>
        <w:tc>
          <w:tcPr>
            <w:tcW w:w="3000" w:type="dxa"/>
            <w:shd w:val="clear" w:color="auto" w:fill="auto"/>
            <w:noWrap/>
            <w:vAlign w:val="center"/>
            <w:hideMark/>
          </w:tcPr>
          <w:p w:rsidR="009B5B7B" w:rsidRPr="0084570C" w:rsidRDefault="009B5B7B"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ROSARIO DE LA PAZ</w:t>
            </w:r>
          </w:p>
        </w:tc>
        <w:tc>
          <w:tcPr>
            <w:tcW w:w="0" w:type="auto"/>
            <w:shd w:val="clear" w:color="auto" w:fill="auto"/>
          </w:tcPr>
          <w:p w:rsidR="009B5B7B" w:rsidRPr="0084570C" w:rsidRDefault="009B5B7B"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9B5B7B" w:rsidRPr="0084570C" w:rsidRDefault="009B5B7B"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55"/>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9B5B7B" w:rsidRPr="0084570C" w:rsidTr="00CC533E">
        <w:trPr>
          <w:trHeight w:val="348"/>
          <w:jc w:val="center"/>
        </w:trPr>
        <w:tc>
          <w:tcPr>
            <w:tcW w:w="3000" w:type="dxa"/>
            <w:shd w:val="clear" w:color="auto" w:fill="auto"/>
            <w:noWrap/>
            <w:vAlign w:val="center"/>
            <w:hideMark/>
          </w:tcPr>
          <w:p w:rsidR="009B5B7B" w:rsidRPr="0084570C" w:rsidRDefault="009B5B7B"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OLOCUILTA </w:t>
            </w:r>
          </w:p>
        </w:tc>
        <w:tc>
          <w:tcPr>
            <w:tcW w:w="0" w:type="auto"/>
            <w:shd w:val="clear" w:color="auto" w:fill="auto"/>
          </w:tcPr>
          <w:p w:rsidR="009B5B7B" w:rsidRPr="0084570C" w:rsidRDefault="009B5B7B"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9B5B7B" w:rsidRPr="0084570C" w:rsidRDefault="009B5B7B"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140"/>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9B5B7B" w:rsidRPr="0084570C" w:rsidTr="00CC533E">
        <w:trPr>
          <w:trHeight w:val="158"/>
          <w:jc w:val="center"/>
        </w:trPr>
        <w:tc>
          <w:tcPr>
            <w:tcW w:w="3000" w:type="dxa"/>
            <w:shd w:val="clear" w:color="auto" w:fill="auto"/>
            <w:noWrap/>
            <w:vAlign w:val="center"/>
            <w:hideMark/>
          </w:tcPr>
          <w:p w:rsidR="009B5B7B" w:rsidRPr="0084570C" w:rsidRDefault="009B5B7B"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TECOLUCA </w:t>
            </w:r>
          </w:p>
        </w:tc>
        <w:tc>
          <w:tcPr>
            <w:tcW w:w="0" w:type="auto"/>
            <w:shd w:val="clear" w:color="auto" w:fill="auto"/>
            <w:vAlign w:val="bottom"/>
          </w:tcPr>
          <w:p w:rsidR="009B5B7B" w:rsidRPr="0084570C" w:rsidRDefault="009B5B7B"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9B5B7B" w:rsidRPr="0084570C" w:rsidRDefault="009B5B7B"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55"/>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84570C" w:rsidRPr="0084570C" w:rsidTr="00CC533E">
        <w:trPr>
          <w:trHeight w:val="255"/>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REGION   CENTRAL </w:t>
            </w:r>
          </w:p>
        </w:tc>
      </w:tr>
      <w:tr w:rsidR="0084570C" w:rsidRPr="0084570C" w:rsidTr="00CC533E">
        <w:trPr>
          <w:trHeight w:val="451"/>
          <w:jc w:val="center"/>
        </w:trPr>
        <w:tc>
          <w:tcPr>
            <w:tcW w:w="3000" w:type="dxa"/>
            <w:shd w:val="clear" w:color="auto" w:fill="auto"/>
            <w:noWrap/>
            <w:vAlign w:val="bottom"/>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USCF  </w:t>
            </w:r>
          </w:p>
        </w:tc>
        <w:tc>
          <w:tcPr>
            <w:tcW w:w="0" w:type="auto"/>
            <w:shd w:val="clear" w:color="auto" w:fill="auto"/>
            <w:noWrap/>
            <w:vAlign w:val="bottom"/>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EQUIPO /MOBILIARIO</w:t>
            </w:r>
          </w:p>
        </w:tc>
        <w:tc>
          <w:tcPr>
            <w:tcW w:w="0" w:type="auto"/>
            <w:shd w:val="clear" w:color="auto" w:fill="auto"/>
            <w:vAlign w:val="bottom"/>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CANTIDAD UNIDADES </w:t>
            </w:r>
          </w:p>
        </w:tc>
      </w:tr>
      <w:tr w:rsidR="00CC533E" w:rsidRPr="0084570C" w:rsidTr="00CC533E">
        <w:trPr>
          <w:trHeight w:val="331"/>
          <w:jc w:val="center"/>
        </w:trPr>
        <w:tc>
          <w:tcPr>
            <w:tcW w:w="3000" w:type="dxa"/>
            <w:shd w:val="clear" w:color="auto" w:fill="auto"/>
            <w:noWrap/>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LA LIBERTAD </w:t>
            </w:r>
          </w:p>
        </w:tc>
        <w:tc>
          <w:tcPr>
            <w:tcW w:w="0" w:type="auto"/>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55"/>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142"/>
          <w:jc w:val="center"/>
        </w:trPr>
        <w:tc>
          <w:tcPr>
            <w:tcW w:w="3000" w:type="dxa"/>
            <w:shd w:val="clear" w:color="auto" w:fill="auto"/>
            <w:noWrap/>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CUIDAD ARCE </w:t>
            </w:r>
          </w:p>
        </w:tc>
        <w:tc>
          <w:tcPr>
            <w:tcW w:w="0" w:type="auto"/>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360"/>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237"/>
          <w:jc w:val="center"/>
        </w:trPr>
        <w:tc>
          <w:tcPr>
            <w:tcW w:w="3000" w:type="dxa"/>
            <w:shd w:val="clear" w:color="auto" w:fill="auto"/>
            <w:noWrap/>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SITIO EL NIÑO </w:t>
            </w:r>
          </w:p>
        </w:tc>
        <w:tc>
          <w:tcPr>
            <w:tcW w:w="0" w:type="auto"/>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315"/>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lastRenderedPageBreak/>
              <w:t> </w:t>
            </w:r>
          </w:p>
        </w:tc>
      </w:tr>
      <w:tr w:rsidR="0084570C" w:rsidRPr="0084570C" w:rsidTr="00CC533E">
        <w:trPr>
          <w:trHeight w:val="315"/>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462"/>
          <w:jc w:val="center"/>
        </w:trPr>
        <w:tc>
          <w:tcPr>
            <w:tcW w:w="3000" w:type="dxa"/>
            <w:shd w:val="clear" w:color="auto" w:fill="auto"/>
            <w:noWrap/>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LOURDES COLON </w:t>
            </w:r>
          </w:p>
        </w:tc>
        <w:tc>
          <w:tcPr>
            <w:tcW w:w="0" w:type="auto"/>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97"/>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70"/>
          <w:jc w:val="center"/>
        </w:trPr>
        <w:tc>
          <w:tcPr>
            <w:tcW w:w="3000" w:type="dxa"/>
            <w:shd w:val="clear" w:color="auto" w:fill="auto"/>
            <w:noWrap/>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GUARJILA </w:t>
            </w:r>
          </w:p>
        </w:tc>
        <w:tc>
          <w:tcPr>
            <w:tcW w:w="2944" w:type="dxa"/>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BANCO GIRATORIO </w:t>
            </w:r>
          </w:p>
        </w:tc>
        <w:tc>
          <w:tcPr>
            <w:tcW w:w="0" w:type="auto"/>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97"/>
          <w:jc w:val="center"/>
        </w:trPr>
        <w:tc>
          <w:tcPr>
            <w:tcW w:w="7895"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bl>
    <w:p w:rsidR="0084570C" w:rsidRDefault="0084570C" w:rsidP="0084570C">
      <w:pPr>
        <w:jc w:val="both"/>
      </w:pPr>
    </w:p>
    <w:p w:rsidR="00CC533E" w:rsidRDefault="00CC533E" w:rsidP="0084570C">
      <w:pPr>
        <w:jc w:val="both"/>
      </w:pPr>
    </w:p>
    <w:p w:rsidR="00CC533E" w:rsidRDefault="00CC533E" w:rsidP="0084570C">
      <w:pPr>
        <w:jc w:val="both"/>
      </w:pPr>
    </w:p>
    <w:p w:rsidR="00CC533E" w:rsidRDefault="00CC533E" w:rsidP="0084570C">
      <w:pPr>
        <w:jc w:val="both"/>
      </w:pPr>
    </w:p>
    <w:p w:rsidR="00CC533E" w:rsidRDefault="00CC533E" w:rsidP="0084570C">
      <w:pPr>
        <w:jc w:val="both"/>
      </w:pPr>
    </w:p>
    <w:p w:rsidR="00CC533E" w:rsidRDefault="00CC533E" w:rsidP="0084570C">
      <w:pPr>
        <w:jc w:val="both"/>
      </w:pPr>
    </w:p>
    <w:p w:rsidR="00CC533E" w:rsidRDefault="00CC533E" w:rsidP="0084570C">
      <w:pPr>
        <w:jc w:val="both"/>
      </w:pPr>
    </w:p>
    <w:p w:rsidR="00CC533E" w:rsidRDefault="00CC533E" w:rsidP="0084570C">
      <w:pPr>
        <w:jc w:val="both"/>
      </w:pPr>
    </w:p>
    <w:p w:rsidR="00CC533E" w:rsidRPr="0084570C" w:rsidRDefault="00CC533E" w:rsidP="0084570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0"/>
        <w:gridCol w:w="3093"/>
        <w:gridCol w:w="1957"/>
      </w:tblGrid>
      <w:tr w:rsidR="0084570C" w:rsidRPr="0084570C" w:rsidTr="0084570C">
        <w:trPr>
          <w:trHeight w:val="597"/>
          <w:jc w:val="center"/>
        </w:trPr>
        <w:tc>
          <w:tcPr>
            <w:tcW w:w="8310" w:type="dxa"/>
            <w:gridSpan w:val="3"/>
            <w:shd w:val="clear" w:color="auto" w:fill="auto"/>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MATRIZ DE DISTRIBUCION DE EQUIPO Y MOBILIARIO PARA LA TOMA DE VPH DONATIVO </w:t>
            </w:r>
            <w:proofErr w:type="gramStart"/>
            <w:r w:rsidRPr="0084570C">
              <w:rPr>
                <w:rFonts w:eastAsia="Times New Roman" w:cs="Calibri"/>
                <w:b/>
                <w:bCs/>
                <w:sz w:val="20"/>
                <w:szCs w:val="20"/>
                <w:lang w:eastAsia="es-SV"/>
              </w:rPr>
              <w:t>BM  HOSPITALES</w:t>
            </w:r>
            <w:proofErr w:type="gramEnd"/>
            <w:r w:rsidRPr="0084570C">
              <w:rPr>
                <w:rFonts w:eastAsia="Times New Roman" w:cs="Calibri"/>
                <w:b/>
                <w:bCs/>
                <w:sz w:val="20"/>
                <w:szCs w:val="20"/>
                <w:lang w:eastAsia="es-SV"/>
              </w:rPr>
              <w:t xml:space="preserve"> </w:t>
            </w:r>
          </w:p>
        </w:tc>
      </w:tr>
      <w:tr w:rsidR="0084570C" w:rsidRPr="0084570C" w:rsidTr="0084570C">
        <w:trPr>
          <w:trHeight w:val="510"/>
          <w:jc w:val="center"/>
        </w:trPr>
        <w:tc>
          <w:tcPr>
            <w:tcW w:w="3260" w:type="dxa"/>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HOSPITALES NACIONALES </w:t>
            </w:r>
          </w:p>
        </w:tc>
        <w:tc>
          <w:tcPr>
            <w:tcW w:w="3093" w:type="dxa"/>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EQUIPO </w:t>
            </w:r>
          </w:p>
        </w:tc>
        <w:tc>
          <w:tcPr>
            <w:tcW w:w="1957" w:type="dxa"/>
            <w:shd w:val="clear" w:color="auto" w:fill="auto"/>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CANTIDAD UNIDADES </w:t>
            </w:r>
          </w:p>
        </w:tc>
      </w:tr>
      <w:tr w:rsidR="0084570C" w:rsidRPr="0084570C" w:rsidTr="0084570C">
        <w:trPr>
          <w:trHeight w:val="255"/>
          <w:jc w:val="center"/>
        </w:trPr>
        <w:tc>
          <w:tcPr>
            <w:tcW w:w="8310"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REGION CENTRAL </w:t>
            </w:r>
          </w:p>
        </w:tc>
      </w:tr>
      <w:tr w:rsidR="0084570C" w:rsidRPr="0084570C" w:rsidTr="0084570C">
        <w:trPr>
          <w:trHeight w:val="255"/>
          <w:jc w:val="center"/>
        </w:trPr>
        <w:tc>
          <w:tcPr>
            <w:tcW w:w="8310"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70"/>
          <w:jc w:val="center"/>
        </w:trPr>
        <w:tc>
          <w:tcPr>
            <w:tcW w:w="3260" w:type="dxa"/>
            <w:shd w:val="clear" w:color="auto" w:fill="auto"/>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HOSPITAL NACIONAL SAN RAFAEL </w:t>
            </w:r>
          </w:p>
        </w:tc>
        <w:tc>
          <w:tcPr>
            <w:tcW w:w="3093" w:type="dxa"/>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GENERADOR DE ELECTROCIRUGIA PARA CONO LEEP </w:t>
            </w:r>
          </w:p>
        </w:tc>
        <w:tc>
          <w:tcPr>
            <w:tcW w:w="1957" w:type="dxa"/>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84570C">
        <w:trPr>
          <w:trHeight w:val="255"/>
          <w:jc w:val="center"/>
        </w:trPr>
        <w:tc>
          <w:tcPr>
            <w:tcW w:w="8310"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70"/>
          <w:jc w:val="center"/>
        </w:trPr>
        <w:tc>
          <w:tcPr>
            <w:tcW w:w="3260" w:type="dxa"/>
            <w:shd w:val="clear" w:color="auto" w:fill="auto"/>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HOSPITAL NACIONAL CHALATENANGO </w:t>
            </w:r>
          </w:p>
        </w:tc>
        <w:tc>
          <w:tcPr>
            <w:tcW w:w="3093" w:type="dxa"/>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GENERADOR DE ELECTROCIRUGIA PARA CONO LEEP </w:t>
            </w:r>
          </w:p>
        </w:tc>
        <w:tc>
          <w:tcPr>
            <w:tcW w:w="1957" w:type="dxa"/>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CC533E">
        <w:trPr>
          <w:trHeight w:val="255"/>
          <w:jc w:val="center"/>
        </w:trPr>
        <w:tc>
          <w:tcPr>
            <w:tcW w:w="3260" w:type="dxa"/>
            <w:shd w:val="clear" w:color="auto" w:fill="auto"/>
            <w:noWrap/>
            <w:vAlign w:val="bottom"/>
            <w:hideMark/>
          </w:tcPr>
          <w:p w:rsidR="0084570C" w:rsidRPr="0084570C" w:rsidRDefault="0084570C"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w:t>
            </w:r>
          </w:p>
        </w:tc>
        <w:tc>
          <w:tcPr>
            <w:tcW w:w="3093" w:type="dxa"/>
            <w:shd w:val="clear" w:color="auto" w:fill="auto"/>
            <w:noWrap/>
            <w:vAlign w:val="bottom"/>
          </w:tcPr>
          <w:p w:rsidR="0084570C" w:rsidRPr="0084570C" w:rsidRDefault="0084570C" w:rsidP="0084570C">
            <w:pPr>
              <w:spacing w:after="0" w:line="240" w:lineRule="auto"/>
              <w:rPr>
                <w:rFonts w:eastAsia="Times New Roman" w:cs="Calibri"/>
                <w:sz w:val="20"/>
                <w:szCs w:val="20"/>
                <w:lang w:eastAsia="es-SV"/>
              </w:rPr>
            </w:pPr>
          </w:p>
        </w:tc>
        <w:tc>
          <w:tcPr>
            <w:tcW w:w="1957" w:type="dxa"/>
            <w:shd w:val="clear" w:color="auto" w:fill="auto"/>
            <w:noWrap/>
            <w:vAlign w:val="bottom"/>
          </w:tcPr>
          <w:p w:rsidR="0084570C" w:rsidRPr="0084570C" w:rsidRDefault="0084570C" w:rsidP="0084570C">
            <w:pPr>
              <w:spacing w:after="0" w:line="240" w:lineRule="auto"/>
              <w:rPr>
                <w:rFonts w:eastAsia="Times New Roman" w:cs="Calibri"/>
                <w:sz w:val="20"/>
                <w:szCs w:val="20"/>
                <w:lang w:eastAsia="es-SV"/>
              </w:rPr>
            </w:pPr>
          </w:p>
        </w:tc>
      </w:tr>
      <w:tr w:rsidR="0084570C" w:rsidRPr="0084570C" w:rsidTr="0084570C">
        <w:trPr>
          <w:trHeight w:val="255"/>
          <w:jc w:val="center"/>
        </w:trPr>
        <w:tc>
          <w:tcPr>
            <w:tcW w:w="8310"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xml:space="preserve">REGION PARACENTRAL </w:t>
            </w:r>
          </w:p>
        </w:tc>
      </w:tr>
      <w:tr w:rsidR="0084570C" w:rsidRPr="0084570C" w:rsidTr="0084570C">
        <w:trPr>
          <w:trHeight w:val="255"/>
          <w:jc w:val="center"/>
        </w:trPr>
        <w:tc>
          <w:tcPr>
            <w:tcW w:w="8310"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b/>
                <w:bCs/>
                <w:sz w:val="20"/>
                <w:szCs w:val="20"/>
                <w:lang w:eastAsia="es-SV"/>
              </w:rPr>
            </w:pPr>
            <w:r w:rsidRPr="0084570C">
              <w:rPr>
                <w:rFonts w:eastAsia="Times New Roman" w:cs="Calibri"/>
                <w:b/>
                <w:bCs/>
                <w:sz w:val="20"/>
                <w:szCs w:val="20"/>
                <w:lang w:eastAsia="es-SV"/>
              </w:rPr>
              <w:t> </w:t>
            </w:r>
          </w:p>
        </w:tc>
      </w:tr>
      <w:tr w:rsidR="00CC533E" w:rsidRPr="0084570C" w:rsidTr="00CC533E">
        <w:trPr>
          <w:trHeight w:val="168"/>
          <w:jc w:val="center"/>
        </w:trPr>
        <w:tc>
          <w:tcPr>
            <w:tcW w:w="3260" w:type="dxa"/>
            <w:shd w:val="clear" w:color="auto" w:fill="auto"/>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HOSPITAL NACIONAL SENSUNTEPEQUE </w:t>
            </w:r>
          </w:p>
        </w:tc>
        <w:tc>
          <w:tcPr>
            <w:tcW w:w="3093" w:type="dxa"/>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GENERADOR DE ELECTROCIRUGIA PARA CONO LEEP </w:t>
            </w:r>
          </w:p>
        </w:tc>
        <w:tc>
          <w:tcPr>
            <w:tcW w:w="1957" w:type="dxa"/>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r w:rsidR="0084570C" w:rsidRPr="0084570C" w:rsidTr="0084570C">
        <w:trPr>
          <w:trHeight w:val="255"/>
          <w:jc w:val="center"/>
        </w:trPr>
        <w:tc>
          <w:tcPr>
            <w:tcW w:w="8310" w:type="dxa"/>
            <w:gridSpan w:val="3"/>
            <w:shd w:val="clear" w:color="auto" w:fill="auto"/>
            <w:noWrap/>
            <w:vAlign w:val="center"/>
            <w:hideMark/>
          </w:tcPr>
          <w:p w:rsidR="0084570C" w:rsidRPr="0084570C" w:rsidRDefault="0084570C"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w:t>
            </w:r>
          </w:p>
        </w:tc>
      </w:tr>
      <w:tr w:rsidR="00CC533E" w:rsidRPr="0084570C" w:rsidTr="00CC533E">
        <w:trPr>
          <w:trHeight w:val="264"/>
          <w:jc w:val="center"/>
        </w:trPr>
        <w:tc>
          <w:tcPr>
            <w:tcW w:w="3260" w:type="dxa"/>
            <w:shd w:val="clear" w:color="auto" w:fill="auto"/>
            <w:vAlign w:val="center"/>
            <w:hideMark/>
          </w:tcPr>
          <w:p w:rsidR="00CC533E" w:rsidRPr="0084570C" w:rsidRDefault="00CC533E" w:rsidP="0084570C">
            <w:pPr>
              <w:spacing w:after="0" w:line="240" w:lineRule="auto"/>
              <w:jc w:val="center"/>
              <w:rPr>
                <w:rFonts w:eastAsia="Times New Roman" w:cs="Calibri"/>
                <w:sz w:val="20"/>
                <w:szCs w:val="20"/>
                <w:lang w:eastAsia="es-SV"/>
              </w:rPr>
            </w:pPr>
            <w:r w:rsidRPr="0084570C">
              <w:rPr>
                <w:rFonts w:eastAsia="Times New Roman" w:cs="Calibri"/>
                <w:sz w:val="20"/>
                <w:szCs w:val="20"/>
                <w:lang w:eastAsia="es-SV"/>
              </w:rPr>
              <w:t xml:space="preserve">HOSPITAL NACIONAL ZACATECOLUCA </w:t>
            </w:r>
          </w:p>
        </w:tc>
        <w:tc>
          <w:tcPr>
            <w:tcW w:w="3093" w:type="dxa"/>
            <w:shd w:val="clear" w:color="auto" w:fill="auto"/>
            <w:noWrap/>
            <w:vAlign w:val="bottom"/>
          </w:tcPr>
          <w:p w:rsidR="00CC533E" w:rsidRPr="0084570C" w:rsidRDefault="00CC533E" w:rsidP="0084570C">
            <w:pPr>
              <w:spacing w:after="0" w:line="240" w:lineRule="auto"/>
              <w:rPr>
                <w:rFonts w:eastAsia="Times New Roman" w:cs="Calibri"/>
                <w:sz w:val="20"/>
                <w:szCs w:val="20"/>
                <w:lang w:eastAsia="es-SV"/>
              </w:rPr>
            </w:pPr>
            <w:r w:rsidRPr="0084570C">
              <w:rPr>
                <w:rFonts w:eastAsia="Times New Roman" w:cs="Calibri"/>
                <w:sz w:val="20"/>
                <w:szCs w:val="20"/>
                <w:lang w:eastAsia="es-SV"/>
              </w:rPr>
              <w:t xml:space="preserve">GENERADOR DE ELECTROCIRUGIA PARA CONO LEEP </w:t>
            </w:r>
          </w:p>
        </w:tc>
        <w:tc>
          <w:tcPr>
            <w:tcW w:w="1957" w:type="dxa"/>
            <w:shd w:val="clear" w:color="auto" w:fill="auto"/>
            <w:noWrap/>
            <w:vAlign w:val="bottom"/>
          </w:tcPr>
          <w:p w:rsidR="00CC533E" w:rsidRPr="0084570C" w:rsidRDefault="00CC533E" w:rsidP="0084570C">
            <w:pPr>
              <w:spacing w:after="0" w:line="240" w:lineRule="auto"/>
              <w:jc w:val="right"/>
              <w:rPr>
                <w:rFonts w:eastAsia="Times New Roman" w:cs="Calibri"/>
                <w:sz w:val="20"/>
                <w:szCs w:val="20"/>
                <w:lang w:eastAsia="es-SV"/>
              </w:rPr>
            </w:pPr>
            <w:r w:rsidRPr="0084570C">
              <w:rPr>
                <w:rFonts w:eastAsia="Times New Roman" w:cs="Calibri"/>
                <w:sz w:val="20"/>
                <w:szCs w:val="20"/>
                <w:lang w:eastAsia="es-SV"/>
              </w:rPr>
              <w:t>1</w:t>
            </w:r>
          </w:p>
        </w:tc>
      </w:tr>
    </w:tbl>
    <w:p w:rsidR="0084570C" w:rsidRPr="0084570C" w:rsidRDefault="0084570C" w:rsidP="0084570C">
      <w:pPr>
        <w:jc w:val="center"/>
      </w:pPr>
    </w:p>
    <w:p w:rsidR="0084570C" w:rsidRDefault="0084570C" w:rsidP="00B46520">
      <w:pPr>
        <w:spacing w:line="360" w:lineRule="auto"/>
      </w:pPr>
    </w:p>
    <w:sectPr w:rsidR="0084570C">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9E1" w:rsidRDefault="00E219E1" w:rsidP="002174F7">
      <w:pPr>
        <w:spacing w:after="0" w:line="240" w:lineRule="auto"/>
      </w:pPr>
      <w:r>
        <w:separator/>
      </w:r>
    </w:p>
  </w:endnote>
  <w:endnote w:type="continuationSeparator" w:id="0">
    <w:p w:rsidR="00E219E1" w:rsidRDefault="00E219E1"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rsidR="00550CB5" w:rsidRDefault="00550CB5">
        <w:pPr>
          <w:pStyle w:val="Piedepgina"/>
          <w:jc w:val="right"/>
        </w:pPr>
        <w:r>
          <w:fldChar w:fldCharType="begin"/>
        </w:r>
        <w:r>
          <w:instrText>PAGE   \* MERGEFORMAT</w:instrText>
        </w:r>
        <w:r>
          <w:fldChar w:fldCharType="separate"/>
        </w:r>
        <w:r>
          <w:rPr>
            <w:lang w:val="es-ES"/>
          </w:rPr>
          <w:t>2</w:t>
        </w:r>
        <w:r>
          <w:fldChar w:fldCharType="end"/>
        </w:r>
      </w:p>
    </w:sdtContent>
  </w:sdt>
  <w:p w:rsidR="00550CB5" w:rsidRDefault="00550C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9E1" w:rsidRDefault="00E219E1" w:rsidP="002174F7">
      <w:pPr>
        <w:spacing w:after="0" w:line="240" w:lineRule="auto"/>
      </w:pPr>
      <w:r>
        <w:separator/>
      </w:r>
    </w:p>
  </w:footnote>
  <w:footnote w:type="continuationSeparator" w:id="0">
    <w:p w:rsidR="00E219E1" w:rsidRDefault="00E219E1"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CB5" w:rsidRDefault="00550CB5" w:rsidP="002174F7">
    <w:pPr>
      <w:pStyle w:val="Encabezado"/>
      <w:jc w:val="right"/>
      <w:rPr>
        <w:sz w:val="16"/>
        <w:szCs w:val="16"/>
      </w:rPr>
    </w:pPr>
    <w:r w:rsidRPr="002174F7">
      <w:rPr>
        <w:noProof/>
        <w:sz w:val="16"/>
        <w:szCs w:val="16"/>
      </w:rPr>
      <w:drawing>
        <wp:anchor distT="0" distB="0" distL="114300" distR="114300" simplePos="0" relativeHeight="251658240" behindDoc="1" locked="0" layoutInCell="1" allowOverlap="1" wp14:anchorId="7F6BE262">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rsidR="00550CB5" w:rsidRPr="002174F7" w:rsidRDefault="00550CB5" w:rsidP="002174F7">
    <w:pPr>
      <w:pStyle w:val="Encabezado"/>
      <w:jc w:val="right"/>
      <w:rPr>
        <w:sz w:val="16"/>
        <w:szCs w:val="16"/>
      </w:rPr>
    </w:pPr>
    <w:r w:rsidRPr="002174F7">
      <w:rPr>
        <w:sz w:val="16"/>
        <w:szCs w:val="16"/>
      </w:rPr>
      <w:t>MINISTERIO DE SALUD</w:t>
    </w:r>
  </w:p>
  <w:p w:rsidR="00550CB5" w:rsidRPr="002174F7" w:rsidRDefault="00550CB5" w:rsidP="002174F7">
    <w:pPr>
      <w:pStyle w:val="Encabezado"/>
      <w:jc w:val="right"/>
      <w:rPr>
        <w:sz w:val="16"/>
        <w:szCs w:val="16"/>
      </w:rPr>
    </w:pPr>
    <w:r w:rsidRPr="002174F7">
      <w:rPr>
        <w:sz w:val="16"/>
        <w:szCs w:val="16"/>
      </w:rPr>
      <w:t>SAN SALVADOR, EL SALVADOR, C.A.</w:t>
    </w:r>
  </w:p>
  <w:p w:rsidR="00550CB5" w:rsidRPr="002174F7" w:rsidRDefault="00550CB5" w:rsidP="002174F7">
    <w:pPr>
      <w:pStyle w:val="Encabezado"/>
      <w:jc w:val="right"/>
      <w:rPr>
        <w:sz w:val="16"/>
        <w:szCs w:val="16"/>
      </w:rPr>
    </w:pPr>
    <w:bookmarkStart w:id="5" w:name="_Hlk23929390"/>
    <w:r w:rsidRPr="002174F7">
      <w:rPr>
        <w:sz w:val="16"/>
        <w:szCs w:val="16"/>
      </w:rPr>
      <w:t>ABORDAJE DE ENFERMEDADES NO TRANSMISIBLES</w:t>
    </w:r>
  </w:p>
  <w:p w:rsidR="00550CB5" w:rsidRPr="002174F7" w:rsidRDefault="00550CB5" w:rsidP="002174F7">
    <w:pPr>
      <w:pStyle w:val="Encabezado"/>
      <w:jc w:val="right"/>
      <w:rPr>
        <w:sz w:val="16"/>
        <w:szCs w:val="16"/>
      </w:rPr>
    </w:pPr>
    <w:r w:rsidRPr="002174F7">
      <w:rPr>
        <w:sz w:val="16"/>
        <w:szCs w:val="16"/>
      </w:rPr>
      <w:t>PHGF GRANT TF0A8267</w:t>
    </w:r>
  </w:p>
  <w:bookmarkEnd w:id="5"/>
  <w:p w:rsidR="00550CB5" w:rsidRDefault="00550CB5" w:rsidP="002174F7">
    <w:pPr>
      <w:pStyle w:val="Encabezado"/>
      <w:jc w:val="right"/>
      <w:rPr>
        <w:sz w:val="16"/>
        <w:szCs w:val="16"/>
      </w:rPr>
    </w:pPr>
    <w:r w:rsidRPr="0016151F">
      <w:rPr>
        <w:sz w:val="16"/>
        <w:szCs w:val="16"/>
      </w:rPr>
      <w:t>SOLICITUD DE OFERTAS No. ANCDP-01-RFB-GO</w:t>
    </w:r>
  </w:p>
  <w:p w:rsidR="00550CB5" w:rsidRPr="002174F7" w:rsidRDefault="00550CB5" w:rsidP="002174F7">
    <w:pPr>
      <w:pStyle w:val="Encabezado"/>
      <w:jc w:val="right"/>
      <w:rPr>
        <w:sz w:val="16"/>
        <w:szCs w:val="16"/>
      </w:rPr>
    </w:pPr>
    <w:r w:rsidRPr="002174F7">
      <w:rPr>
        <w:sz w:val="16"/>
        <w:szCs w:val="16"/>
      </w:rPr>
      <w:t xml:space="preserve">CONTRATO DE </w:t>
    </w:r>
    <w:r>
      <w:rPr>
        <w:sz w:val="16"/>
        <w:szCs w:val="16"/>
      </w:rPr>
      <w:t>SUMINISTRO DE BIENES</w:t>
    </w:r>
    <w:r w:rsidRPr="002174F7">
      <w:rPr>
        <w:sz w:val="16"/>
        <w:szCs w:val="16"/>
      </w:rPr>
      <w:t xml:space="preserve"> No.4</w:t>
    </w:r>
    <w:r>
      <w:rPr>
        <w:sz w:val="16"/>
        <w:szCs w:val="16"/>
      </w:rPr>
      <w:t>8</w:t>
    </w:r>
    <w:r w:rsidRPr="002174F7">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3"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6"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7"/>
  </w:num>
  <w:num w:numId="3">
    <w:abstractNumId w:val="2"/>
  </w:num>
  <w:num w:numId="4">
    <w:abstractNumId w:val="3"/>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F7"/>
    <w:rsid w:val="00035AA8"/>
    <w:rsid w:val="00036724"/>
    <w:rsid w:val="00086158"/>
    <w:rsid w:val="000913EA"/>
    <w:rsid w:val="00112443"/>
    <w:rsid w:val="00154682"/>
    <w:rsid w:val="0016151F"/>
    <w:rsid w:val="001A6B3A"/>
    <w:rsid w:val="001F0AB7"/>
    <w:rsid w:val="00201348"/>
    <w:rsid w:val="00202689"/>
    <w:rsid w:val="002174F7"/>
    <w:rsid w:val="00263549"/>
    <w:rsid w:val="002F2621"/>
    <w:rsid w:val="00384D2F"/>
    <w:rsid w:val="003E5F1C"/>
    <w:rsid w:val="004320E1"/>
    <w:rsid w:val="00452584"/>
    <w:rsid w:val="00455913"/>
    <w:rsid w:val="0046587A"/>
    <w:rsid w:val="004676AC"/>
    <w:rsid w:val="00507D6D"/>
    <w:rsid w:val="0051596D"/>
    <w:rsid w:val="005446F0"/>
    <w:rsid w:val="00550CB5"/>
    <w:rsid w:val="00582C85"/>
    <w:rsid w:val="0059604B"/>
    <w:rsid w:val="005A26F9"/>
    <w:rsid w:val="005B5965"/>
    <w:rsid w:val="005D0346"/>
    <w:rsid w:val="005D5617"/>
    <w:rsid w:val="005E783A"/>
    <w:rsid w:val="00601EBC"/>
    <w:rsid w:val="006B2B3E"/>
    <w:rsid w:val="006B5060"/>
    <w:rsid w:val="006C76A5"/>
    <w:rsid w:val="006F527C"/>
    <w:rsid w:val="0074346E"/>
    <w:rsid w:val="007A172C"/>
    <w:rsid w:val="007C00F7"/>
    <w:rsid w:val="007D6223"/>
    <w:rsid w:val="007F409B"/>
    <w:rsid w:val="007F662F"/>
    <w:rsid w:val="008008E4"/>
    <w:rsid w:val="0084570C"/>
    <w:rsid w:val="00860308"/>
    <w:rsid w:val="00861F95"/>
    <w:rsid w:val="008F604E"/>
    <w:rsid w:val="00970127"/>
    <w:rsid w:val="00996917"/>
    <w:rsid w:val="009B149E"/>
    <w:rsid w:val="009B5B7B"/>
    <w:rsid w:val="009C2ADD"/>
    <w:rsid w:val="009D23D4"/>
    <w:rsid w:val="009F0C6A"/>
    <w:rsid w:val="00A066CE"/>
    <w:rsid w:val="00A07742"/>
    <w:rsid w:val="00A32AFD"/>
    <w:rsid w:val="00A335B3"/>
    <w:rsid w:val="00AE041E"/>
    <w:rsid w:val="00B2653A"/>
    <w:rsid w:val="00B46520"/>
    <w:rsid w:val="00B74855"/>
    <w:rsid w:val="00B76579"/>
    <w:rsid w:val="00BB5E78"/>
    <w:rsid w:val="00C257C6"/>
    <w:rsid w:val="00C33E4A"/>
    <w:rsid w:val="00C63772"/>
    <w:rsid w:val="00CB6C8B"/>
    <w:rsid w:val="00CC533E"/>
    <w:rsid w:val="00CE6705"/>
    <w:rsid w:val="00D14B5E"/>
    <w:rsid w:val="00D523E1"/>
    <w:rsid w:val="00D627CF"/>
    <w:rsid w:val="00DD202A"/>
    <w:rsid w:val="00DD22C9"/>
    <w:rsid w:val="00DD51F8"/>
    <w:rsid w:val="00E14E53"/>
    <w:rsid w:val="00E219E1"/>
    <w:rsid w:val="00EC5E91"/>
    <w:rsid w:val="00EF135D"/>
    <w:rsid w:val="00F01FB5"/>
    <w:rsid w:val="00F0794D"/>
    <w:rsid w:val="00F24794"/>
    <w:rsid w:val="00F265EC"/>
    <w:rsid w:val="00F301D2"/>
    <w:rsid w:val="00F43E65"/>
    <w:rsid w:val="00F63761"/>
    <w:rsid w:val="00FD15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F595A"/>
  <w15:chartTrackingRefBased/>
  <w15:docId w15:val="{DEDC7309-DFA5-41A4-92EC-BA5B9202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iPriority w:val="99"/>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styleId="Mencinsinresolver">
    <w:name w:val="Unresolved Mention"/>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olarrave@yahoo.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21</Pages>
  <Words>4678</Words>
  <Characters>25734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27</cp:revision>
  <cp:lastPrinted>2019-11-14T21:44:00Z</cp:lastPrinted>
  <dcterms:created xsi:type="dcterms:W3CDTF">2019-11-06T21:56:00Z</dcterms:created>
  <dcterms:modified xsi:type="dcterms:W3CDTF">2020-01-30T20:53:00Z</dcterms:modified>
</cp:coreProperties>
</file>