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4F7" w:rsidRDefault="002174F7" w:rsidP="00455913">
      <w:pPr>
        <w:spacing w:line="360" w:lineRule="auto"/>
        <w:jc w:val="both"/>
        <w:rPr>
          <w:sz w:val="24"/>
          <w:szCs w:val="24"/>
        </w:rPr>
      </w:pPr>
    </w:p>
    <w:p w:rsidR="009F6FAF" w:rsidRDefault="009F6FAF" w:rsidP="00455913">
      <w:pPr>
        <w:spacing w:line="360" w:lineRule="auto"/>
        <w:jc w:val="both"/>
        <w:rPr>
          <w:sz w:val="24"/>
          <w:szCs w:val="24"/>
        </w:rPr>
      </w:pPr>
      <w:r>
        <w:rPr>
          <w:noProof/>
          <w:color w:val="000000"/>
        </w:rPr>
        <w:lastRenderedPageBreak/>
        <w:drawing>
          <wp:inline distT="0" distB="0" distL="0" distR="0">
            <wp:extent cx="5612130" cy="7953254"/>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7953254"/>
                    </a:xfrm>
                    <a:prstGeom prst="rect">
                      <a:avLst/>
                    </a:prstGeom>
                    <a:noFill/>
                  </pic:spPr>
                </pic:pic>
              </a:graphicData>
            </a:graphic>
          </wp:inline>
        </w:drawing>
      </w:r>
    </w:p>
    <w:p w:rsidR="009F6FAF" w:rsidRPr="00455913" w:rsidRDefault="009F6FAF" w:rsidP="00455913">
      <w:pPr>
        <w:spacing w:line="360" w:lineRule="auto"/>
        <w:jc w:val="both"/>
        <w:rPr>
          <w:sz w:val="24"/>
          <w:szCs w:val="24"/>
        </w:rPr>
      </w:pPr>
    </w:p>
    <w:p w:rsidR="009F6FAF" w:rsidRDefault="002174F7" w:rsidP="00455913">
      <w:pPr>
        <w:spacing w:line="360" w:lineRule="auto"/>
        <w:jc w:val="both"/>
        <w:rPr>
          <w:sz w:val="24"/>
          <w:szCs w:val="24"/>
        </w:rPr>
      </w:pPr>
      <w:r w:rsidRPr="00455913">
        <w:rPr>
          <w:sz w:val="24"/>
          <w:szCs w:val="24"/>
        </w:rPr>
        <w:t>Nosotros</w:t>
      </w:r>
      <w:r w:rsidR="00455913" w:rsidRPr="00455913">
        <w:rPr>
          <w:sz w:val="24"/>
          <w:szCs w:val="24"/>
        </w:rPr>
        <w:t xml:space="preserve">, </w:t>
      </w:r>
      <w:r w:rsidR="00455913" w:rsidRPr="00455913">
        <w:rPr>
          <w:b/>
          <w:bCs/>
          <w:sz w:val="24"/>
          <w:szCs w:val="24"/>
        </w:rPr>
        <w:t>ANA DEL CARMEN ORELLANA BENDEK</w:t>
      </w:r>
      <w:r w:rsidR="00455913" w:rsidRPr="00455913">
        <w:rPr>
          <w:sz w:val="24"/>
          <w:szCs w:val="24"/>
        </w:rPr>
        <w:t xml:space="preserve">, de </w:t>
      </w:r>
      <w:r w:rsidR="009F6FAF">
        <w:rPr>
          <w:sz w:val="24"/>
          <w:szCs w:val="24"/>
        </w:rPr>
        <w:t xml:space="preserve">                          </w:t>
      </w:r>
      <w:r w:rsidR="00455913" w:rsidRPr="00455913">
        <w:rPr>
          <w:sz w:val="24"/>
          <w:szCs w:val="24"/>
        </w:rPr>
        <w:t>años de edad, Médico, de este domicilio, portadora de mi Documento Único de Identidad número:</w:t>
      </w:r>
      <w:r w:rsidR="009F6FAF">
        <w:rPr>
          <w:sz w:val="24"/>
          <w:szCs w:val="24"/>
        </w:rPr>
        <w:t xml:space="preserve">                                                              </w:t>
      </w:r>
      <w:proofErr w:type="gramStart"/>
      <w:r w:rsidR="009F6FAF">
        <w:rPr>
          <w:sz w:val="24"/>
          <w:szCs w:val="24"/>
        </w:rPr>
        <w:t xml:space="preserve">  </w:t>
      </w:r>
      <w:r w:rsidR="00455913" w:rsidRPr="00455913">
        <w:rPr>
          <w:sz w:val="24"/>
          <w:szCs w:val="24"/>
        </w:rPr>
        <w:t>,</w:t>
      </w:r>
      <w:proofErr w:type="gramEnd"/>
      <w:r w:rsidR="00455913" w:rsidRPr="00455913">
        <w:rPr>
          <w:sz w:val="24"/>
          <w:szCs w:val="24"/>
        </w:rPr>
        <w:t xml:space="preserve"> </w:t>
      </w:r>
      <w:r w:rsidR="009F6FAF">
        <w:rPr>
          <w:sz w:val="24"/>
          <w:szCs w:val="24"/>
        </w:rPr>
        <w:t xml:space="preserve">                                                        </w:t>
      </w:r>
      <w:r w:rsidR="00455913" w:rsidRPr="00455913">
        <w:rPr>
          <w:sz w:val="24"/>
          <w:szCs w:val="24"/>
        </w:rPr>
        <w:t>con Número de Identificación Tributaria</w:t>
      </w:r>
    </w:p>
    <w:p w:rsidR="009F6FAF" w:rsidRDefault="00455913" w:rsidP="00455913">
      <w:pPr>
        <w:spacing w:line="360" w:lineRule="auto"/>
        <w:jc w:val="both"/>
        <w:rPr>
          <w:sz w:val="24"/>
          <w:szCs w:val="24"/>
        </w:rPr>
      </w:pPr>
      <w:r w:rsidRPr="00455913">
        <w:rPr>
          <w:sz w:val="24"/>
          <w:szCs w:val="24"/>
        </w:rPr>
        <w:t>, actuando en nombre y representación del Ministerio de Salud, con Número de Identificación Tributaria</w:t>
      </w:r>
    </w:p>
    <w:p w:rsidR="009F6FAF" w:rsidRDefault="00455913" w:rsidP="00455913">
      <w:pPr>
        <w:spacing w:line="360" w:lineRule="auto"/>
        <w:jc w:val="both"/>
        <w:rPr>
          <w:sz w:val="24"/>
          <w:szCs w:val="24"/>
        </w:rPr>
      </w:pPr>
      <w:r w:rsidRPr="00455913">
        <w:rPr>
          <w:sz w:val="24"/>
          <w:szCs w:val="24"/>
        </w:rPr>
        <w:t xml:space="preserve">, personería que compruebo con la siguiente documentación: </w:t>
      </w:r>
      <w:r w:rsidRPr="00455913">
        <w:rPr>
          <w:b/>
          <w:bCs/>
          <w:sz w:val="24"/>
          <w:szCs w:val="24"/>
        </w:rPr>
        <w:t>I)</w:t>
      </w:r>
      <w:r w:rsidRPr="00455913">
        <w:rPr>
          <w:sz w:val="24"/>
          <w:szCs w:val="24"/>
        </w:rPr>
        <w:t xml:space="preserve"> Certificación del Acuerdo Ejecutivo de la Presidencia de la República número Uno, de fecha uno de junio de dos mil diecinueve, extendida en fecha tres de junio de dos mil diecinueve, por el licenciado Conan </w:t>
      </w:r>
      <w:proofErr w:type="spellStart"/>
      <w:r w:rsidRPr="00455913">
        <w:rPr>
          <w:sz w:val="24"/>
          <w:szCs w:val="24"/>
        </w:rPr>
        <w:t>Tonathiu</w:t>
      </w:r>
      <w:proofErr w:type="spellEnd"/>
      <w:r w:rsidRPr="00455913">
        <w:rPr>
          <w:sz w:val="24"/>
          <w:szCs w:val="24"/>
        </w:rPr>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455913">
        <w:rPr>
          <w:b/>
          <w:bCs/>
          <w:sz w:val="24"/>
          <w:szCs w:val="24"/>
        </w:rPr>
        <w:t>II)</w:t>
      </w:r>
      <w:r w:rsidRPr="00455913">
        <w:rPr>
          <w:sz w:val="24"/>
          <w:szCs w:val="24"/>
        </w:rPr>
        <w:t xml:space="preserve"> Certificación extendida en esta ciudad en fecha tres de junio de dos mil diecinueve, por el licenciado Conan </w:t>
      </w:r>
      <w:proofErr w:type="spellStart"/>
      <w:r w:rsidRPr="00455913">
        <w:rPr>
          <w:sz w:val="24"/>
          <w:szCs w:val="24"/>
        </w:rPr>
        <w:t>Tonathiu</w:t>
      </w:r>
      <w:proofErr w:type="spellEnd"/>
      <w:r w:rsidRPr="00455913">
        <w:rPr>
          <w:sz w:val="24"/>
          <w:szCs w:val="24"/>
        </w:rPr>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455913">
        <w:rPr>
          <w:b/>
          <w:bCs/>
          <w:sz w:val="24"/>
          <w:szCs w:val="24"/>
        </w:rPr>
        <w:t>III)</w:t>
      </w:r>
      <w:r w:rsidRPr="00455913">
        <w:rPr>
          <w:sz w:val="24"/>
          <w:szCs w:val="24"/>
        </w:rPr>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en la que actúa la compareciente</w:t>
      </w:r>
      <w:r>
        <w:rPr>
          <w:sz w:val="24"/>
          <w:szCs w:val="24"/>
        </w:rPr>
        <w:t xml:space="preserve">, </w:t>
      </w:r>
      <w:r w:rsidR="002174F7" w:rsidRPr="00455913">
        <w:rPr>
          <w:sz w:val="24"/>
          <w:szCs w:val="24"/>
        </w:rPr>
        <w:t xml:space="preserve">y que en el transcurso de este instrumento me denominaré </w:t>
      </w:r>
      <w:r w:rsidR="002174F7" w:rsidRPr="00455913">
        <w:rPr>
          <w:b/>
          <w:sz w:val="24"/>
          <w:szCs w:val="24"/>
        </w:rPr>
        <w:t>“El MINSAL”;</w:t>
      </w:r>
      <w:r w:rsidR="002174F7" w:rsidRPr="00455913">
        <w:rPr>
          <w:sz w:val="24"/>
          <w:szCs w:val="24"/>
        </w:rPr>
        <w:t xml:space="preserve"> </w:t>
      </w:r>
      <w:r w:rsidR="00263549" w:rsidRPr="00455913">
        <w:rPr>
          <w:sz w:val="24"/>
          <w:szCs w:val="24"/>
        </w:rPr>
        <w:t xml:space="preserve">y </w:t>
      </w:r>
      <w:r w:rsidR="0084570C" w:rsidRPr="0084570C">
        <w:rPr>
          <w:b/>
          <w:sz w:val="24"/>
          <w:szCs w:val="24"/>
        </w:rPr>
        <w:t>EDUARDO ENRIQUE ENGELHARD</w:t>
      </w:r>
      <w:r w:rsidR="00263549" w:rsidRPr="00455913">
        <w:rPr>
          <w:sz w:val="24"/>
          <w:szCs w:val="24"/>
        </w:rPr>
        <w:t xml:space="preserve">, mayor de edad, </w:t>
      </w:r>
    </w:p>
    <w:p w:rsidR="009F6FAF" w:rsidRDefault="00263549" w:rsidP="00455913">
      <w:pPr>
        <w:spacing w:line="360" w:lineRule="auto"/>
        <w:jc w:val="both"/>
        <w:rPr>
          <w:sz w:val="24"/>
          <w:szCs w:val="24"/>
        </w:rPr>
      </w:pPr>
      <w:r w:rsidRPr="00455913">
        <w:rPr>
          <w:sz w:val="24"/>
          <w:szCs w:val="24"/>
        </w:rPr>
        <w:lastRenderedPageBreak/>
        <w:t>, portador de mi Documento Único de Identidad Número</w:t>
      </w:r>
    </w:p>
    <w:p w:rsidR="009F6FAF" w:rsidRDefault="00263549" w:rsidP="00455913">
      <w:pPr>
        <w:spacing w:line="360" w:lineRule="auto"/>
        <w:jc w:val="both"/>
        <w:rPr>
          <w:sz w:val="24"/>
          <w:szCs w:val="24"/>
        </w:rPr>
      </w:pPr>
      <w:r w:rsidRPr="00455913">
        <w:rPr>
          <w:sz w:val="24"/>
          <w:szCs w:val="24"/>
        </w:rPr>
        <w:t xml:space="preserve">, y Número de Identificación Tributaria </w:t>
      </w:r>
    </w:p>
    <w:p w:rsidR="002174F7" w:rsidRPr="00426C13" w:rsidRDefault="00263549" w:rsidP="00455913">
      <w:pPr>
        <w:spacing w:line="360" w:lineRule="auto"/>
        <w:jc w:val="both"/>
        <w:rPr>
          <w:sz w:val="24"/>
          <w:szCs w:val="24"/>
        </w:rPr>
      </w:pPr>
      <w:r w:rsidRPr="00455913">
        <w:rPr>
          <w:sz w:val="24"/>
          <w:szCs w:val="24"/>
        </w:rPr>
        <w:t>, actuando como Apoderad</w:t>
      </w:r>
      <w:r w:rsidR="006B5060">
        <w:rPr>
          <w:sz w:val="24"/>
          <w:szCs w:val="24"/>
        </w:rPr>
        <w:t>o</w:t>
      </w:r>
      <w:r w:rsidRPr="00455913">
        <w:rPr>
          <w:sz w:val="24"/>
          <w:szCs w:val="24"/>
        </w:rPr>
        <w:t xml:space="preserve"> Especial de la Sociedad </w:t>
      </w:r>
      <w:bookmarkStart w:id="0" w:name="_Hlk20397512"/>
      <w:r w:rsidRPr="00455913">
        <w:rPr>
          <w:b/>
          <w:sz w:val="24"/>
          <w:szCs w:val="24"/>
        </w:rPr>
        <w:t>INFRA DE EL SALVADOR, SOCIEDAD ANÓNIMA DE CAPITAL VARIABLE</w:t>
      </w:r>
      <w:r w:rsidRPr="00455913">
        <w:rPr>
          <w:sz w:val="24"/>
          <w:szCs w:val="24"/>
        </w:rPr>
        <w:t xml:space="preserve">, que puede abreviarse </w:t>
      </w:r>
      <w:r w:rsidRPr="00455913">
        <w:rPr>
          <w:b/>
          <w:sz w:val="24"/>
          <w:szCs w:val="24"/>
        </w:rPr>
        <w:t>INFRA DE EL SALVADOR, S.A. DE C.V.</w:t>
      </w:r>
      <w:r w:rsidRPr="00455913">
        <w:rPr>
          <w:sz w:val="24"/>
          <w:szCs w:val="24"/>
        </w:rPr>
        <w:t xml:space="preserve">, </w:t>
      </w:r>
      <w:bookmarkEnd w:id="0"/>
      <w:r w:rsidRPr="00455913">
        <w:rPr>
          <w:sz w:val="24"/>
          <w:szCs w:val="24"/>
        </w:rPr>
        <w:t xml:space="preserve">con Número de Identificación Tributaria  cero seis uno cuatro </w:t>
      </w:r>
      <w:proofErr w:type="spellStart"/>
      <w:r w:rsidRPr="00455913">
        <w:rPr>
          <w:sz w:val="24"/>
          <w:szCs w:val="24"/>
        </w:rPr>
        <w:t>gui</w:t>
      </w:r>
      <w:r w:rsidR="00BE7513">
        <w:rPr>
          <w:sz w:val="24"/>
          <w:szCs w:val="24"/>
        </w:rPr>
        <w:t>ó</w:t>
      </w:r>
      <w:r w:rsidRPr="00455913">
        <w:rPr>
          <w:sz w:val="24"/>
          <w:szCs w:val="24"/>
        </w:rPr>
        <w:t>n</w:t>
      </w:r>
      <w:proofErr w:type="spellEnd"/>
      <w:r w:rsidRPr="00455913">
        <w:rPr>
          <w:sz w:val="24"/>
          <w:szCs w:val="24"/>
        </w:rPr>
        <w:t xml:space="preserve"> dos </w:t>
      </w:r>
      <w:proofErr w:type="spellStart"/>
      <w:r w:rsidRPr="00455913">
        <w:rPr>
          <w:sz w:val="24"/>
          <w:szCs w:val="24"/>
        </w:rPr>
        <w:t>dos</w:t>
      </w:r>
      <w:proofErr w:type="spellEnd"/>
      <w:r w:rsidRPr="00455913">
        <w:rPr>
          <w:sz w:val="24"/>
          <w:szCs w:val="24"/>
        </w:rPr>
        <w:t xml:space="preserve"> cero dos siete </w:t>
      </w:r>
      <w:proofErr w:type="spellStart"/>
      <w:r w:rsidRPr="00455913">
        <w:rPr>
          <w:sz w:val="24"/>
          <w:szCs w:val="24"/>
        </w:rPr>
        <w:t>siete</w:t>
      </w:r>
      <w:proofErr w:type="spellEnd"/>
      <w:r w:rsidRPr="00455913">
        <w:rPr>
          <w:sz w:val="24"/>
          <w:szCs w:val="24"/>
        </w:rPr>
        <w:t xml:space="preserve"> </w:t>
      </w:r>
      <w:proofErr w:type="spellStart"/>
      <w:r w:rsidRPr="00455913">
        <w:rPr>
          <w:sz w:val="24"/>
          <w:szCs w:val="24"/>
        </w:rPr>
        <w:t>gui</w:t>
      </w:r>
      <w:r w:rsidR="00BE7513">
        <w:rPr>
          <w:sz w:val="24"/>
          <w:szCs w:val="24"/>
        </w:rPr>
        <w:t>ó</w:t>
      </w:r>
      <w:r w:rsidRPr="00455913">
        <w:rPr>
          <w:sz w:val="24"/>
          <w:szCs w:val="24"/>
        </w:rPr>
        <w:t>n</w:t>
      </w:r>
      <w:proofErr w:type="spellEnd"/>
      <w:r w:rsidRPr="00455913">
        <w:rPr>
          <w:sz w:val="24"/>
          <w:szCs w:val="24"/>
        </w:rPr>
        <w:t xml:space="preserve"> cero </w:t>
      </w:r>
      <w:proofErr w:type="spellStart"/>
      <w:r w:rsidRPr="00455913">
        <w:rPr>
          <w:sz w:val="24"/>
          <w:szCs w:val="24"/>
        </w:rPr>
        <w:t>cero</w:t>
      </w:r>
      <w:proofErr w:type="spellEnd"/>
      <w:r w:rsidRPr="00455913">
        <w:rPr>
          <w:sz w:val="24"/>
          <w:szCs w:val="24"/>
        </w:rPr>
        <w:t xml:space="preserve"> dos gui</w:t>
      </w:r>
      <w:r w:rsidR="00BE7513">
        <w:rPr>
          <w:sz w:val="24"/>
          <w:szCs w:val="24"/>
        </w:rPr>
        <w:t>ó</w:t>
      </w:r>
      <w:r w:rsidRPr="00455913">
        <w:rPr>
          <w:sz w:val="24"/>
          <w:szCs w:val="24"/>
        </w:rPr>
        <w:t xml:space="preserve">n tres, calidad que es acreditada mediante: Testimonio de Escritura Pública de Poder Especial, otorgado en la ciudad de San Salvador a las catorce horas y cuarenta minutos del día dos de abril de dos mil diecinueve, ante los oficios del Notario CESAR ARTURO BAUTISTA VILLAFUERTE, por el señor </w:t>
      </w:r>
      <w:bookmarkStart w:id="1" w:name="_Hlk20397545"/>
      <w:r w:rsidRPr="00455913">
        <w:rPr>
          <w:sz w:val="24"/>
          <w:szCs w:val="24"/>
        </w:rPr>
        <w:t xml:space="preserve">CARLOS ROBERTO GRASSL LECHA </w:t>
      </w:r>
      <w:bookmarkEnd w:id="1"/>
      <w:r w:rsidRPr="00455913">
        <w:rPr>
          <w:sz w:val="24"/>
          <w:szCs w:val="24"/>
        </w:rPr>
        <w:t xml:space="preserve">en calidad de Presidente de la Junta Directiva y Representante Legal de la sociedad, poder sobre el cual el notario autorizante da fe de la existencia legal de la sociedad INFRA DE EL SALVADOR, SOCIEDAD ANÓNIMA DE CAPITAL VARIABLE, que puede abreviarse </w:t>
      </w:r>
      <w:bookmarkStart w:id="2" w:name="_Hlk20397854"/>
      <w:r w:rsidRPr="00455913">
        <w:rPr>
          <w:sz w:val="24"/>
          <w:szCs w:val="24"/>
        </w:rPr>
        <w:t>INFRA DE EL SALVADOR, S.A. DE C.V.</w:t>
      </w:r>
      <w:bookmarkEnd w:id="2"/>
      <w:r w:rsidRPr="00455913">
        <w:rPr>
          <w:sz w:val="24"/>
          <w:szCs w:val="24"/>
        </w:rPr>
        <w:t>, y de la personería con la que actuó CARLOS ROBERTO GRASSL LECHA, poder que faculta a</w:t>
      </w:r>
      <w:r w:rsidR="0084570C">
        <w:rPr>
          <w:sz w:val="24"/>
          <w:szCs w:val="24"/>
        </w:rPr>
        <w:t xml:space="preserve">l señor </w:t>
      </w:r>
      <w:bookmarkStart w:id="3" w:name="_Hlk23944548"/>
      <w:r w:rsidR="0084570C">
        <w:rPr>
          <w:sz w:val="24"/>
          <w:szCs w:val="24"/>
        </w:rPr>
        <w:t>EDUARDO ENRIQUE ENGELHARD</w:t>
      </w:r>
      <w:bookmarkEnd w:id="3"/>
      <w:r w:rsidRPr="00455913">
        <w:rPr>
          <w:sz w:val="24"/>
          <w:szCs w:val="24"/>
        </w:rPr>
        <w:t>, a realizar actos como el presente, inscrito en el Registro de</w:t>
      </w:r>
      <w:r w:rsidRPr="008437C6">
        <w:t xml:space="preserve"> Comercio al número VEINTINUEVE del libro UN MIL NOVECIEN</w:t>
      </w:r>
      <w:r>
        <w:t>T</w:t>
      </w:r>
      <w:r w:rsidRPr="008437C6">
        <w:t>OS VEINTINUEVE del Registro de Otros Contratos Mercantiles, el día cinco de abril de dos mil diecinueve</w:t>
      </w:r>
      <w:r w:rsidR="002174F7" w:rsidRPr="00426C13">
        <w:rPr>
          <w:sz w:val="24"/>
          <w:szCs w:val="24"/>
        </w:rPr>
        <w:t xml:space="preserve">; que en lo sucesivo del presente instrumento se denominará </w:t>
      </w:r>
      <w:r w:rsidR="002174F7" w:rsidRPr="00455913">
        <w:rPr>
          <w:b/>
          <w:sz w:val="24"/>
          <w:szCs w:val="24"/>
        </w:rPr>
        <w:t>“EL PROVEEDOR”</w:t>
      </w:r>
      <w:r w:rsidR="002174F7" w:rsidRPr="00426C13">
        <w:rPr>
          <w:sz w:val="24"/>
          <w:szCs w:val="24"/>
        </w:rPr>
        <w:t xml:space="preserve">; en el carácter con que comparecemos convenimos en celebrar el presente Contrato de acuerdo a las siguientes cláusulas: </w:t>
      </w:r>
    </w:p>
    <w:p w:rsidR="002174F7" w:rsidRPr="00426C13" w:rsidRDefault="002174F7" w:rsidP="00D14B5E">
      <w:pPr>
        <w:spacing w:line="360" w:lineRule="auto"/>
        <w:jc w:val="both"/>
        <w:rPr>
          <w:sz w:val="24"/>
          <w:szCs w:val="24"/>
        </w:rPr>
      </w:pPr>
      <w:r w:rsidRPr="00393E1B">
        <w:rPr>
          <w:b/>
          <w:sz w:val="24"/>
          <w:szCs w:val="24"/>
        </w:rPr>
        <w:t>CLÁUSULA PRIMERA: BASE LEGAL</w:t>
      </w:r>
      <w:r>
        <w:rPr>
          <w:sz w:val="24"/>
          <w:szCs w:val="24"/>
        </w:rPr>
        <w:t>.</w:t>
      </w:r>
      <w:r w:rsidRPr="00426C13">
        <w:rPr>
          <w:sz w:val="24"/>
          <w:szCs w:val="24"/>
        </w:rPr>
        <w:t xml:space="preserve"> El presente</w:t>
      </w:r>
      <w:r>
        <w:rPr>
          <w:sz w:val="24"/>
          <w:szCs w:val="24"/>
        </w:rPr>
        <w:t xml:space="preserve"> Contrato se suscribe </w:t>
      </w:r>
      <w:r w:rsidR="00CA70E1">
        <w:rPr>
          <w:sz w:val="24"/>
          <w:szCs w:val="24"/>
        </w:rPr>
        <w:t>con</w:t>
      </w:r>
      <w:r>
        <w:rPr>
          <w:sz w:val="24"/>
          <w:szCs w:val="24"/>
        </w:rPr>
        <w:t xml:space="preserve"> base a</w:t>
      </w:r>
      <w:r w:rsidRPr="00426C13">
        <w:rPr>
          <w:sz w:val="24"/>
          <w:szCs w:val="24"/>
        </w:rPr>
        <w:t xml:space="preserve"> </w:t>
      </w:r>
      <w:r>
        <w:rPr>
          <w:sz w:val="24"/>
          <w:szCs w:val="24"/>
        </w:rPr>
        <w:t>la D</w:t>
      </w:r>
      <w:r w:rsidRPr="00426C13">
        <w:rPr>
          <w:sz w:val="24"/>
          <w:szCs w:val="24"/>
        </w:rPr>
        <w:t>onación</w:t>
      </w:r>
      <w:r w:rsidR="00D14B5E" w:rsidRPr="00D14B5E">
        <w:t xml:space="preserve"> </w:t>
      </w:r>
      <w:r w:rsidR="00D14B5E" w:rsidRPr="00D14B5E">
        <w:rPr>
          <w:sz w:val="24"/>
          <w:szCs w:val="24"/>
        </w:rPr>
        <w:t>ABORDAJE DE ENFERMEDADES NO TRANSMISIBLES</w:t>
      </w:r>
      <w:r w:rsidR="00D14B5E">
        <w:rPr>
          <w:sz w:val="24"/>
          <w:szCs w:val="24"/>
        </w:rPr>
        <w:t xml:space="preserve"> </w:t>
      </w:r>
      <w:r w:rsidR="00D14B5E" w:rsidRPr="00D14B5E">
        <w:rPr>
          <w:sz w:val="24"/>
          <w:szCs w:val="24"/>
        </w:rPr>
        <w:t>PHGF GRANT TF0A8267</w:t>
      </w:r>
      <w:r w:rsidRPr="00426C13">
        <w:rPr>
          <w:sz w:val="24"/>
          <w:szCs w:val="24"/>
        </w:rPr>
        <w:t>, suscrito entre el Gobierno de la República de El Salvador y el Banco Internacional para Reconstrucción y Fomento (en ad</w:t>
      </w:r>
      <w:r>
        <w:rPr>
          <w:sz w:val="24"/>
          <w:szCs w:val="24"/>
        </w:rPr>
        <w:t xml:space="preserve">elante denominado “el Banco”), </w:t>
      </w:r>
      <w:r w:rsidRPr="00426C13">
        <w:rPr>
          <w:sz w:val="24"/>
          <w:szCs w:val="24"/>
        </w:rPr>
        <w:t xml:space="preserve">a ser ejecutado por EL MINSAL. </w:t>
      </w:r>
    </w:p>
    <w:p w:rsidR="0046587A" w:rsidRDefault="0046587A" w:rsidP="00D14B5E">
      <w:pPr>
        <w:spacing w:line="360" w:lineRule="auto"/>
        <w:jc w:val="both"/>
        <w:rPr>
          <w:b/>
          <w:sz w:val="24"/>
          <w:szCs w:val="24"/>
        </w:rPr>
      </w:pPr>
    </w:p>
    <w:p w:rsidR="0046587A" w:rsidRDefault="0046587A" w:rsidP="00D14B5E">
      <w:pPr>
        <w:spacing w:line="360" w:lineRule="auto"/>
        <w:jc w:val="both"/>
        <w:rPr>
          <w:b/>
          <w:sz w:val="24"/>
          <w:szCs w:val="24"/>
        </w:rPr>
      </w:pPr>
    </w:p>
    <w:p w:rsidR="0046587A" w:rsidRDefault="0046587A" w:rsidP="00D14B5E">
      <w:pPr>
        <w:spacing w:line="360" w:lineRule="auto"/>
        <w:jc w:val="both"/>
        <w:rPr>
          <w:b/>
          <w:sz w:val="24"/>
          <w:szCs w:val="24"/>
        </w:rPr>
      </w:pPr>
    </w:p>
    <w:p w:rsidR="0046587A" w:rsidRDefault="0046587A" w:rsidP="00D14B5E">
      <w:pPr>
        <w:spacing w:line="360" w:lineRule="auto"/>
        <w:jc w:val="both"/>
        <w:rPr>
          <w:b/>
          <w:sz w:val="24"/>
          <w:szCs w:val="24"/>
        </w:rPr>
      </w:pPr>
    </w:p>
    <w:p w:rsidR="002174F7" w:rsidRDefault="002174F7" w:rsidP="00D14B5E">
      <w:pPr>
        <w:spacing w:line="360" w:lineRule="auto"/>
        <w:jc w:val="both"/>
        <w:rPr>
          <w:sz w:val="24"/>
          <w:szCs w:val="24"/>
        </w:rPr>
      </w:pPr>
      <w:r w:rsidRPr="00393E1B">
        <w:rPr>
          <w:b/>
          <w:sz w:val="24"/>
          <w:szCs w:val="24"/>
        </w:rPr>
        <w:t>CLÁUSULA SEGUNDA: OBJETO</w:t>
      </w:r>
      <w:r>
        <w:rPr>
          <w:sz w:val="24"/>
          <w:szCs w:val="24"/>
        </w:rPr>
        <w:t>.</w:t>
      </w:r>
      <w:r w:rsidRPr="00426C13">
        <w:rPr>
          <w:sz w:val="24"/>
          <w:szCs w:val="24"/>
        </w:rPr>
        <w:t xml:space="preserve"> El Proveedor se obliga a prestar </w:t>
      </w:r>
      <w:r w:rsidR="00BE7513">
        <w:rPr>
          <w:sz w:val="24"/>
          <w:szCs w:val="24"/>
        </w:rPr>
        <w:t xml:space="preserve">el suministro de bienes </w:t>
      </w:r>
      <w:r w:rsidR="00D14B5E" w:rsidRPr="00D14B5E">
        <w:rPr>
          <w:sz w:val="24"/>
          <w:szCs w:val="24"/>
        </w:rPr>
        <w:t>denominado “</w:t>
      </w:r>
      <w:r w:rsidR="00D14B5E" w:rsidRPr="00D14B5E">
        <w:rPr>
          <w:b/>
          <w:sz w:val="24"/>
          <w:szCs w:val="24"/>
        </w:rPr>
        <w:t>EQUIPO MÉDICO Y MOBILIARIO CLÍNICO PARA LA TOMA DE PRUEBA DEL VPH</w:t>
      </w:r>
      <w:r w:rsidR="00D14B5E">
        <w:rPr>
          <w:b/>
          <w:sz w:val="24"/>
          <w:szCs w:val="24"/>
        </w:rPr>
        <w:t>”</w:t>
      </w:r>
      <w:r w:rsidR="00D14B5E" w:rsidRPr="00D14B5E">
        <w:rPr>
          <w:b/>
          <w:sz w:val="24"/>
          <w:szCs w:val="24"/>
        </w:rPr>
        <w:t>,</w:t>
      </w:r>
      <w:r w:rsidR="00D14B5E" w:rsidRPr="00426C13">
        <w:rPr>
          <w:sz w:val="24"/>
          <w:szCs w:val="24"/>
        </w:rPr>
        <w:t xml:space="preserve"> </w:t>
      </w:r>
      <w:r w:rsidRPr="00426C13">
        <w:rPr>
          <w:sz w:val="24"/>
          <w:szCs w:val="24"/>
        </w:rPr>
        <w:t>a precios firmes puestos en el lugar que las bases determinan, de acuerdo a la forma, especificaciones y cantidades siguientes: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988"/>
        <w:gridCol w:w="1417"/>
        <w:gridCol w:w="992"/>
        <w:gridCol w:w="709"/>
        <w:gridCol w:w="1276"/>
        <w:gridCol w:w="709"/>
        <w:gridCol w:w="567"/>
        <w:gridCol w:w="992"/>
        <w:gridCol w:w="1134"/>
      </w:tblGrid>
      <w:tr w:rsidR="00D14B5E" w:rsidRPr="00F078A7" w:rsidTr="0084570C">
        <w:trPr>
          <w:trHeight w:val="840"/>
          <w:tblHeader/>
          <w:jc w:val="center"/>
        </w:trPr>
        <w:tc>
          <w:tcPr>
            <w:tcW w:w="567" w:type="dxa"/>
            <w:shd w:val="clear" w:color="auto" w:fill="auto"/>
            <w:vAlign w:val="center"/>
            <w:hideMark/>
          </w:tcPr>
          <w:p w:rsidR="00D14B5E" w:rsidRPr="0084570C" w:rsidRDefault="00D14B5E" w:rsidP="0084570C">
            <w:pPr>
              <w:jc w:val="center"/>
              <w:rPr>
                <w:rFonts w:asciiTheme="minorHAnsi" w:hAnsiTheme="minorHAnsi" w:cstheme="minorHAnsi"/>
                <w:b/>
                <w:bCs/>
                <w:color w:val="000000"/>
                <w:sz w:val="16"/>
                <w:szCs w:val="16"/>
              </w:rPr>
            </w:pPr>
            <w:r w:rsidRPr="0084570C">
              <w:rPr>
                <w:rFonts w:asciiTheme="minorHAnsi" w:hAnsiTheme="minorHAnsi" w:cstheme="minorHAnsi"/>
                <w:b/>
                <w:bCs/>
                <w:color w:val="000000"/>
                <w:sz w:val="16"/>
                <w:szCs w:val="16"/>
              </w:rPr>
              <w:t>LOTE</w:t>
            </w:r>
          </w:p>
        </w:tc>
        <w:tc>
          <w:tcPr>
            <w:tcW w:w="988" w:type="dxa"/>
            <w:shd w:val="clear" w:color="auto" w:fill="auto"/>
            <w:vAlign w:val="center"/>
            <w:hideMark/>
          </w:tcPr>
          <w:p w:rsidR="00D14B5E" w:rsidRPr="0084570C" w:rsidRDefault="00D14B5E" w:rsidP="0084570C">
            <w:pPr>
              <w:jc w:val="center"/>
              <w:rPr>
                <w:rFonts w:asciiTheme="minorHAnsi" w:hAnsiTheme="minorHAnsi" w:cstheme="minorHAnsi"/>
                <w:b/>
                <w:bCs/>
                <w:color w:val="000000"/>
                <w:sz w:val="16"/>
                <w:szCs w:val="16"/>
              </w:rPr>
            </w:pPr>
            <w:r w:rsidRPr="0084570C">
              <w:rPr>
                <w:rFonts w:asciiTheme="minorHAnsi" w:hAnsiTheme="minorHAnsi" w:cstheme="minorHAnsi"/>
                <w:b/>
                <w:bCs/>
                <w:color w:val="000000"/>
                <w:sz w:val="16"/>
                <w:szCs w:val="16"/>
              </w:rPr>
              <w:t>CÓDIGO DEL PRODUCTO</w:t>
            </w:r>
          </w:p>
        </w:tc>
        <w:tc>
          <w:tcPr>
            <w:tcW w:w="1417" w:type="dxa"/>
            <w:shd w:val="clear" w:color="auto" w:fill="auto"/>
            <w:vAlign w:val="center"/>
            <w:hideMark/>
          </w:tcPr>
          <w:p w:rsidR="00D14B5E" w:rsidRPr="0084570C" w:rsidRDefault="00D14B5E" w:rsidP="0084570C">
            <w:pPr>
              <w:jc w:val="center"/>
              <w:rPr>
                <w:rFonts w:asciiTheme="minorHAnsi" w:hAnsiTheme="minorHAnsi" w:cstheme="minorHAnsi"/>
                <w:b/>
                <w:bCs/>
                <w:color w:val="000000"/>
                <w:sz w:val="16"/>
                <w:szCs w:val="16"/>
              </w:rPr>
            </w:pPr>
            <w:r w:rsidRPr="0084570C">
              <w:rPr>
                <w:rFonts w:asciiTheme="minorHAnsi" w:hAnsiTheme="minorHAnsi" w:cstheme="minorHAnsi"/>
                <w:b/>
                <w:bCs/>
                <w:color w:val="000000"/>
                <w:sz w:val="16"/>
                <w:szCs w:val="16"/>
              </w:rPr>
              <w:t>DESCRIPCIÓN DEL PRODUCTO</w:t>
            </w:r>
          </w:p>
        </w:tc>
        <w:tc>
          <w:tcPr>
            <w:tcW w:w="992" w:type="dxa"/>
            <w:shd w:val="clear" w:color="auto" w:fill="auto"/>
            <w:vAlign w:val="center"/>
            <w:hideMark/>
          </w:tcPr>
          <w:p w:rsidR="00D14B5E" w:rsidRPr="0084570C" w:rsidRDefault="00D14B5E" w:rsidP="0084570C">
            <w:pPr>
              <w:jc w:val="center"/>
              <w:rPr>
                <w:rFonts w:asciiTheme="minorHAnsi" w:hAnsiTheme="minorHAnsi" w:cstheme="minorHAnsi"/>
                <w:b/>
                <w:bCs/>
                <w:color w:val="000000"/>
                <w:sz w:val="16"/>
                <w:szCs w:val="16"/>
              </w:rPr>
            </w:pPr>
            <w:r w:rsidRPr="0084570C">
              <w:rPr>
                <w:rFonts w:asciiTheme="minorHAnsi" w:hAnsiTheme="minorHAnsi" w:cstheme="minorHAnsi"/>
                <w:b/>
                <w:bCs/>
                <w:color w:val="000000"/>
                <w:sz w:val="16"/>
                <w:szCs w:val="16"/>
              </w:rPr>
              <w:t>MARCA</w:t>
            </w:r>
          </w:p>
        </w:tc>
        <w:tc>
          <w:tcPr>
            <w:tcW w:w="709" w:type="dxa"/>
            <w:shd w:val="clear" w:color="auto" w:fill="auto"/>
            <w:vAlign w:val="center"/>
            <w:hideMark/>
          </w:tcPr>
          <w:p w:rsidR="00D14B5E" w:rsidRPr="0084570C" w:rsidRDefault="00D14B5E" w:rsidP="0084570C">
            <w:pPr>
              <w:jc w:val="center"/>
              <w:rPr>
                <w:rFonts w:asciiTheme="minorHAnsi" w:hAnsiTheme="minorHAnsi" w:cstheme="minorHAnsi"/>
                <w:b/>
                <w:bCs/>
                <w:color w:val="000000"/>
                <w:sz w:val="16"/>
                <w:szCs w:val="16"/>
              </w:rPr>
            </w:pPr>
            <w:r w:rsidRPr="0084570C">
              <w:rPr>
                <w:rFonts w:asciiTheme="minorHAnsi" w:hAnsiTheme="minorHAnsi" w:cstheme="minorHAnsi"/>
                <w:b/>
                <w:bCs/>
                <w:color w:val="000000"/>
                <w:sz w:val="16"/>
                <w:szCs w:val="16"/>
              </w:rPr>
              <w:t>PAÍS DE ORIGEN</w:t>
            </w:r>
          </w:p>
        </w:tc>
        <w:tc>
          <w:tcPr>
            <w:tcW w:w="1276" w:type="dxa"/>
            <w:shd w:val="clear" w:color="auto" w:fill="auto"/>
            <w:vAlign w:val="center"/>
            <w:hideMark/>
          </w:tcPr>
          <w:p w:rsidR="00D14B5E" w:rsidRPr="0084570C" w:rsidRDefault="00D14B5E" w:rsidP="0084570C">
            <w:pPr>
              <w:jc w:val="center"/>
              <w:rPr>
                <w:rFonts w:asciiTheme="minorHAnsi" w:hAnsiTheme="minorHAnsi" w:cstheme="minorHAnsi"/>
                <w:b/>
                <w:bCs/>
                <w:color w:val="000000"/>
                <w:sz w:val="16"/>
                <w:szCs w:val="16"/>
              </w:rPr>
            </w:pPr>
            <w:r w:rsidRPr="0084570C">
              <w:rPr>
                <w:rFonts w:asciiTheme="minorHAnsi" w:hAnsiTheme="minorHAnsi" w:cstheme="minorHAnsi"/>
                <w:b/>
                <w:bCs/>
                <w:color w:val="000000"/>
                <w:sz w:val="16"/>
                <w:szCs w:val="16"/>
              </w:rPr>
              <w:t>PLAZO DE ENTREGA</w:t>
            </w:r>
          </w:p>
        </w:tc>
        <w:tc>
          <w:tcPr>
            <w:tcW w:w="709" w:type="dxa"/>
            <w:shd w:val="clear" w:color="auto" w:fill="auto"/>
            <w:vAlign w:val="center"/>
            <w:hideMark/>
          </w:tcPr>
          <w:p w:rsidR="00D14B5E" w:rsidRPr="0084570C" w:rsidRDefault="00D14B5E" w:rsidP="0084570C">
            <w:pPr>
              <w:jc w:val="center"/>
              <w:rPr>
                <w:rFonts w:asciiTheme="minorHAnsi" w:hAnsiTheme="minorHAnsi" w:cstheme="minorHAnsi"/>
                <w:b/>
                <w:bCs/>
                <w:color w:val="000000"/>
                <w:sz w:val="16"/>
                <w:szCs w:val="16"/>
              </w:rPr>
            </w:pPr>
            <w:r w:rsidRPr="0084570C">
              <w:rPr>
                <w:rFonts w:asciiTheme="minorHAnsi" w:hAnsiTheme="minorHAnsi" w:cstheme="minorHAnsi"/>
                <w:b/>
                <w:bCs/>
                <w:color w:val="000000"/>
                <w:sz w:val="16"/>
                <w:szCs w:val="16"/>
              </w:rPr>
              <w:t>UNIDAD</w:t>
            </w:r>
          </w:p>
        </w:tc>
        <w:tc>
          <w:tcPr>
            <w:tcW w:w="567" w:type="dxa"/>
            <w:shd w:val="clear" w:color="auto" w:fill="auto"/>
            <w:vAlign w:val="center"/>
            <w:hideMark/>
          </w:tcPr>
          <w:p w:rsidR="00D14B5E" w:rsidRPr="0084570C" w:rsidRDefault="00D14B5E" w:rsidP="0084570C">
            <w:pPr>
              <w:jc w:val="center"/>
              <w:rPr>
                <w:rFonts w:asciiTheme="minorHAnsi" w:hAnsiTheme="minorHAnsi" w:cstheme="minorHAnsi"/>
                <w:b/>
                <w:bCs/>
                <w:color w:val="000000"/>
                <w:sz w:val="16"/>
                <w:szCs w:val="16"/>
              </w:rPr>
            </w:pPr>
            <w:r w:rsidRPr="0084570C">
              <w:rPr>
                <w:rFonts w:asciiTheme="minorHAnsi" w:hAnsiTheme="minorHAnsi" w:cstheme="minorHAnsi"/>
                <w:b/>
                <w:bCs/>
                <w:color w:val="000000"/>
                <w:sz w:val="16"/>
                <w:szCs w:val="16"/>
              </w:rPr>
              <w:t>CANT.</w:t>
            </w:r>
          </w:p>
        </w:tc>
        <w:tc>
          <w:tcPr>
            <w:tcW w:w="992" w:type="dxa"/>
            <w:shd w:val="clear" w:color="auto" w:fill="auto"/>
            <w:vAlign w:val="center"/>
            <w:hideMark/>
          </w:tcPr>
          <w:p w:rsidR="00D14B5E" w:rsidRPr="0084570C" w:rsidRDefault="00D14B5E" w:rsidP="0084570C">
            <w:pPr>
              <w:jc w:val="center"/>
              <w:rPr>
                <w:rFonts w:asciiTheme="minorHAnsi" w:hAnsiTheme="minorHAnsi" w:cstheme="minorHAnsi"/>
                <w:b/>
                <w:bCs/>
                <w:color w:val="000000"/>
                <w:sz w:val="16"/>
                <w:szCs w:val="16"/>
              </w:rPr>
            </w:pPr>
            <w:r w:rsidRPr="0084570C">
              <w:rPr>
                <w:rFonts w:asciiTheme="minorHAnsi" w:hAnsiTheme="minorHAnsi" w:cstheme="minorHAnsi"/>
                <w:b/>
                <w:bCs/>
                <w:color w:val="000000"/>
                <w:sz w:val="16"/>
                <w:szCs w:val="16"/>
              </w:rPr>
              <w:t>PRECIO UNITARIO INCLUYE IMPUESTOS</w:t>
            </w:r>
          </w:p>
        </w:tc>
        <w:tc>
          <w:tcPr>
            <w:tcW w:w="1134" w:type="dxa"/>
            <w:shd w:val="clear" w:color="auto" w:fill="auto"/>
            <w:vAlign w:val="center"/>
            <w:hideMark/>
          </w:tcPr>
          <w:p w:rsidR="00D14B5E" w:rsidRPr="0084570C" w:rsidRDefault="00D14B5E" w:rsidP="0084570C">
            <w:pPr>
              <w:jc w:val="center"/>
              <w:rPr>
                <w:rFonts w:asciiTheme="minorHAnsi" w:hAnsiTheme="minorHAnsi" w:cstheme="minorHAnsi"/>
                <w:b/>
                <w:bCs/>
                <w:color w:val="000000"/>
                <w:sz w:val="16"/>
                <w:szCs w:val="16"/>
              </w:rPr>
            </w:pPr>
            <w:r w:rsidRPr="0084570C">
              <w:rPr>
                <w:rFonts w:asciiTheme="minorHAnsi" w:hAnsiTheme="minorHAnsi" w:cstheme="minorHAnsi"/>
                <w:b/>
                <w:bCs/>
                <w:color w:val="000000"/>
                <w:sz w:val="16"/>
                <w:szCs w:val="16"/>
              </w:rPr>
              <w:t>MONTO TOTAL</w:t>
            </w:r>
          </w:p>
        </w:tc>
      </w:tr>
      <w:tr w:rsidR="00D14B5E" w:rsidRPr="00F078A7" w:rsidTr="00D14B5E">
        <w:trPr>
          <w:trHeight w:val="1157"/>
          <w:jc w:val="center"/>
        </w:trPr>
        <w:tc>
          <w:tcPr>
            <w:tcW w:w="567"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2</w:t>
            </w:r>
          </w:p>
        </w:tc>
        <w:tc>
          <w:tcPr>
            <w:tcW w:w="988"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60302525</w:t>
            </w:r>
          </w:p>
        </w:tc>
        <w:tc>
          <w:tcPr>
            <w:tcW w:w="1417" w:type="dxa"/>
            <w:shd w:val="clear" w:color="auto" w:fill="auto"/>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MESA GINECOLÓGICA</w:t>
            </w:r>
          </w:p>
          <w:p w:rsidR="00D14B5E" w:rsidRPr="0084570C" w:rsidRDefault="00D14B5E" w:rsidP="0084570C">
            <w:pPr>
              <w:tabs>
                <w:tab w:val="num" w:pos="0"/>
              </w:tabs>
              <w:snapToGrid w:val="0"/>
              <w:jc w:val="center"/>
              <w:rPr>
                <w:rFonts w:asciiTheme="minorHAnsi" w:hAnsiTheme="minorHAnsi" w:cstheme="minorHAnsi"/>
                <w:sz w:val="18"/>
                <w:szCs w:val="18"/>
                <w:lang w:val="es-ES_tradnl"/>
              </w:rPr>
            </w:pPr>
            <w:r w:rsidRPr="0084570C">
              <w:rPr>
                <w:rFonts w:asciiTheme="minorHAnsi" w:hAnsiTheme="minorHAnsi" w:cstheme="minorHAnsi"/>
                <w:sz w:val="18"/>
                <w:szCs w:val="18"/>
                <w:lang w:val="es-ES_tradnl"/>
              </w:rPr>
              <w:t xml:space="preserve">(Especificaciones técnicas Anexo </w:t>
            </w:r>
            <w:r w:rsidR="00BE7513">
              <w:rPr>
                <w:rFonts w:asciiTheme="minorHAnsi" w:hAnsiTheme="minorHAnsi" w:cstheme="minorHAnsi"/>
                <w:sz w:val="18"/>
                <w:szCs w:val="18"/>
                <w:lang w:val="es-ES_tradnl"/>
              </w:rPr>
              <w:t>A</w:t>
            </w:r>
            <w:r w:rsidRPr="0084570C">
              <w:rPr>
                <w:rFonts w:asciiTheme="minorHAnsi" w:hAnsiTheme="minorHAnsi" w:cstheme="minorHAnsi"/>
                <w:sz w:val="18"/>
                <w:szCs w:val="18"/>
                <w:lang w:val="es-ES_tradnl"/>
              </w:rPr>
              <w:t>)</w:t>
            </w:r>
          </w:p>
        </w:tc>
        <w:tc>
          <w:tcPr>
            <w:tcW w:w="992" w:type="dxa"/>
            <w:shd w:val="clear" w:color="auto" w:fill="auto"/>
            <w:vAlign w:val="center"/>
          </w:tcPr>
          <w:p w:rsidR="00D14B5E" w:rsidRPr="0084570C" w:rsidRDefault="00D14B5E" w:rsidP="0084570C">
            <w:pPr>
              <w:snapToGrid w:val="0"/>
              <w:jc w:val="center"/>
              <w:rPr>
                <w:rFonts w:asciiTheme="minorHAnsi" w:hAnsiTheme="minorHAnsi" w:cstheme="minorHAnsi"/>
                <w:sz w:val="18"/>
                <w:szCs w:val="18"/>
                <w:lang w:val="es-ES_tradnl"/>
              </w:rPr>
            </w:pPr>
            <w:r w:rsidRPr="0084570C">
              <w:rPr>
                <w:rFonts w:asciiTheme="minorHAnsi" w:hAnsiTheme="minorHAnsi" w:cstheme="minorHAnsi"/>
                <w:sz w:val="18"/>
                <w:szCs w:val="18"/>
                <w:lang w:val="es-ES_tradnl"/>
              </w:rPr>
              <w:t>Marca: OXGASA</w:t>
            </w:r>
          </w:p>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18"/>
                <w:szCs w:val="18"/>
                <w:lang w:val="es-ES_tradnl"/>
              </w:rPr>
              <w:t>Modelo: MG-02-OX</w:t>
            </w:r>
          </w:p>
        </w:tc>
        <w:tc>
          <w:tcPr>
            <w:tcW w:w="709" w:type="dxa"/>
            <w:shd w:val="clear" w:color="auto" w:fill="auto"/>
            <w:vAlign w:val="center"/>
          </w:tcPr>
          <w:p w:rsidR="00D14B5E" w:rsidRPr="0084570C" w:rsidRDefault="00D14B5E" w:rsidP="0084570C">
            <w:pPr>
              <w:tabs>
                <w:tab w:val="right" w:pos="7272"/>
              </w:tabs>
              <w:spacing w:before="60" w:after="60"/>
              <w:jc w:val="center"/>
              <w:rPr>
                <w:rFonts w:asciiTheme="minorHAnsi" w:hAnsiTheme="minorHAnsi" w:cstheme="minorHAnsi"/>
                <w:sz w:val="20"/>
                <w:lang w:val="es-ES_tradnl"/>
              </w:rPr>
            </w:pPr>
            <w:r w:rsidRPr="0084570C">
              <w:rPr>
                <w:rFonts w:asciiTheme="minorHAnsi" w:hAnsiTheme="minorHAnsi" w:cstheme="minorHAnsi"/>
                <w:sz w:val="20"/>
                <w:lang w:val="es-ES_tradnl"/>
              </w:rPr>
              <w:t>ESA</w:t>
            </w:r>
          </w:p>
        </w:tc>
        <w:tc>
          <w:tcPr>
            <w:tcW w:w="1276" w:type="dxa"/>
            <w:vMerge w:val="restart"/>
            <w:shd w:val="clear" w:color="auto" w:fill="auto"/>
            <w:vAlign w:val="center"/>
          </w:tcPr>
          <w:p w:rsidR="00D14B5E" w:rsidRPr="0084570C" w:rsidRDefault="00D14B5E" w:rsidP="0084570C">
            <w:pPr>
              <w:tabs>
                <w:tab w:val="num" w:pos="0"/>
              </w:tabs>
              <w:snapToGrid w:val="0"/>
              <w:jc w:val="center"/>
              <w:rPr>
                <w:rFonts w:asciiTheme="minorHAnsi" w:hAnsiTheme="minorHAnsi" w:cstheme="minorHAnsi"/>
                <w:iCs/>
                <w:sz w:val="16"/>
                <w:szCs w:val="16"/>
              </w:rPr>
            </w:pPr>
            <w:r w:rsidRPr="0084570C">
              <w:rPr>
                <w:rFonts w:asciiTheme="minorHAnsi" w:hAnsiTheme="minorHAnsi" w:cstheme="minorHAnsi"/>
                <w:sz w:val="18"/>
                <w:szCs w:val="18"/>
                <w:lang w:val="es-ES_tradnl"/>
              </w:rPr>
              <w:t>90 DÍAS CALENDARIO A PARTIR DE DISTRIBUIDO EL CONTRATO</w:t>
            </w:r>
          </w:p>
        </w:tc>
        <w:tc>
          <w:tcPr>
            <w:tcW w:w="709"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C/U</w:t>
            </w:r>
          </w:p>
        </w:tc>
        <w:tc>
          <w:tcPr>
            <w:tcW w:w="567"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21</w:t>
            </w:r>
          </w:p>
        </w:tc>
        <w:tc>
          <w:tcPr>
            <w:tcW w:w="992"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$ 479.60</w:t>
            </w:r>
          </w:p>
        </w:tc>
        <w:tc>
          <w:tcPr>
            <w:tcW w:w="1134"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 xml:space="preserve">$ </w:t>
            </w:r>
            <w:r w:rsidRPr="0084570C">
              <w:rPr>
                <w:rFonts w:asciiTheme="minorHAnsi" w:hAnsiTheme="minorHAnsi" w:cstheme="minorHAnsi"/>
                <w:bCs/>
                <w:sz w:val="20"/>
                <w:lang w:val="es-ES_tradnl"/>
              </w:rPr>
              <w:t>10,071.60</w:t>
            </w:r>
          </w:p>
        </w:tc>
      </w:tr>
      <w:tr w:rsidR="00D14B5E" w:rsidRPr="00F078A7" w:rsidTr="0084570C">
        <w:trPr>
          <w:trHeight w:val="1661"/>
          <w:jc w:val="center"/>
        </w:trPr>
        <w:tc>
          <w:tcPr>
            <w:tcW w:w="567"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5</w:t>
            </w:r>
          </w:p>
        </w:tc>
        <w:tc>
          <w:tcPr>
            <w:tcW w:w="988"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60302400</w:t>
            </w:r>
          </w:p>
        </w:tc>
        <w:tc>
          <w:tcPr>
            <w:tcW w:w="1417" w:type="dxa"/>
            <w:shd w:val="clear" w:color="auto" w:fill="auto"/>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LÁMPARA PARA EXAMEN TIPO CUELLO DE GANSO</w:t>
            </w:r>
          </w:p>
          <w:p w:rsidR="00D14B5E" w:rsidRPr="0084570C" w:rsidRDefault="00D14B5E" w:rsidP="0084570C">
            <w:pPr>
              <w:tabs>
                <w:tab w:val="num" w:pos="0"/>
              </w:tabs>
              <w:snapToGrid w:val="0"/>
              <w:jc w:val="center"/>
              <w:rPr>
                <w:rFonts w:asciiTheme="minorHAnsi" w:hAnsiTheme="minorHAnsi" w:cstheme="minorHAnsi"/>
                <w:sz w:val="18"/>
                <w:szCs w:val="18"/>
                <w:lang w:val="es-ES_tradnl"/>
              </w:rPr>
            </w:pPr>
            <w:r w:rsidRPr="0084570C">
              <w:rPr>
                <w:rFonts w:asciiTheme="minorHAnsi" w:hAnsiTheme="minorHAnsi" w:cstheme="minorHAnsi"/>
                <w:sz w:val="18"/>
                <w:szCs w:val="18"/>
                <w:lang w:val="es-ES_tradnl"/>
              </w:rPr>
              <w:t xml:space="preserve">(Especificaciones técnicas Anexo </w:t>
            </w:r>
            <w:r w:rsidR="00BE7513">
              <w:rPr>
                <w:rFonts w:asciiTheme="minorHAnsi" w:hAnsiTheme="minorHAnsi" w:cstheme="minorHAnsi"/>
                <w:sz w:val="18"/>
                <w:szCs w:val="18"/>
                <w:lang w:val="es-ES_tradnl"/>
              </w:rPr>
              <w:t>A</w:t>
            </w:r>
            <w:r w:rsidRPr="0084570C">
              <w:rPr>
                <w:rFonts w:asciiTheme="minorHAnsi" w:hAnsiTheme="minorHAnsi" w:cstheme="minorHAnsi"/>
                <w:sz w:val="18"/>
                <w:szCs w:val="18"/>
                <w:lang w:val="es-ES_tradnl"/>
              </w:rPr>
              <w:t>)</w:t>
            </w:r>
          </w:p>
        </w:tc>
        <w:tc>
          <w:tcPr>
            <w:tcW w:w="992" w:type="dxa"/>
            <w:shd w:val="clear" w:color="auto" w:fill="auto"/>
            <w:vAlign w:val="center"/>
          </w:tcPr>
          <w:p w:rsidR="00D14B5E" w:rsidRPr="0084570C" w:rsidRDefault="00D14B5E" w:rsidP="0084570C">
            <w:pPr>
              <w:snapToGrid w:val="0"/>
              <w:jc w:val="center"/>
              <w:rPr>
                <w:rFonts w:asciiTheme="minorHAnsi" w:hAnsiTheme="minorHAnsi" w:cstheme="minorHAnsi"/>
                <w:sz w:val="18"/>
                <w:szCs w:val="18"/>
                <w:lang w:val="es-ES_tradnl"/>
              </w:rPr>
            </w:pPr>
            <w:r w:rsidRPr="0084570C">
              <w:rPr>
                <w:rFonts w:asciiTheme="minorHAnsi" w:hAnsiTheme="minorHAnsi" w:cstheme="minorHAnsi"/>
                <w:sz w:val="18"/>
                <w:szCs w:val="18"/>
                <w:lang w:val="es-ES_tradnl"/>
              </w:rPr>
              <w:t>Marca: DRIVE MEDICAL</w:t>
            </w:r>
          </w:p>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18"/>
                <w:szCs w:val="18"/>
                <w:lang w:val="es-ES_tradnl"/>
              </w:rPr>
              <w:t>Modelo: 13408MB</w:t>
            </w:r>
          </w:p>
        </w:tc>
        <w:tc>
          <w:tcPr>
            <w:tcW w:w="709" w:type="dxa"/>
            <w:shd w:val="clear" w:color="auto" w:fill="auto"/>
            <w:vAlign w:val="center"/>
          </w:tcPr>
          <w:p w:rsidR="00D14B5E" w:rsidRPr="0084570C" w:rsidRDefault="00D14B5E" w:rsidP="0084570C">
            <w:pPr>
              <w:tabs>
                <w:tab w:val="right" w:pos="7272"/>
              </w:tabs>
              <w:spacing w:before="60" w:after="60"/>
              <w:jc w:val="center"/>
              <w:rPr>
                <w:rFonts w:asciiTheme="minorHAnsi" w:hAnsiTheme="minorHAnsi" w:cstheme="minorHAnsi"/>
                <w:sz w:val="20"/>
                <w:lang w:val="es-ES_tradnl"/>
              </w:rPr>
            </w:pPr>
            <w:r w:rsidRPr="0084570C">
              <w:rPr>
                <w:rFonts w:asciiTheme="minorHAnsi" w:hAnsiTheme="minorHAnsi" w:cstheme="minorHAnsi"/>
                <w:sz w:val="20"/>
                <w:lang w:val="es-ES_tradnl"/>
              </w:rPr>
              <w:t>USA / CHINA</w:t>
            </w:r>
          </w:p>
        </w:tc>
        <w:tc>
          <w:tcPr>
            <w:tcW w:w="1276" w:type="dxa"/>
            <w:vMerge/>
            <w:shd w:val="clear" w:color="auto" w:fill="auto"/>
            <w:vAlign w:val="center"/>
          </w:tcPr>
          <w:p w:rsidR="00D14B5E" w:rsidRPr="0084570C" w:rsidRDefault="00D14B5E" w:rsidP="0084570C">
            <w:pPr>
              <w:tabs>
                <w:tab w:val="right" w:pos="7272"/>
              </w:tabs>
              <w:spacing w:before="60" w:after="60"/>
              <w:jc w:val="center"/>
              <w:rPr>
                <w:rFonts w:asciiTheme="minorHAnsi" w:hAnsiTheme="minorHAnsi" w:cstheme="minorHAnsi"/>
                <w:iCs/>
                <w:sz w:val="16"/>
                <w:szCs w:val="16"/>
              </w:rPr>
            </w:pPr>
          </w:p>
        </w:tc>
        <w:tc>
          <w:tcPr>
            <w:tcW w:w="709"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C/U</w:t>
            </w:r>
          </w:p>
        </w:tc>
        <w:tc>
          <w:tcPr>
            <w:tcW w:w="567"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20</w:t>
            </w:r>
          </w:p>
        </w:tc>
        <w:tc>
          <w:tcPr>
            <w:tcW w:w="992"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sz w:val="20"/>
                <w:lang w:val="es-ES_tradnl"/>
              </w:rPr>
              <w:t>$142.40</w:t>
            </w:r>
          </w:p>
        </w:tc>
        <w:tc>
          <w:tcPr>
            <w:tcW w:w="1134"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sz w:val="20"/>
                <w:lang w:val="es-ES_tradnl"/>
              </w:rPr>
            </w:pPr>
            <w:r w:rsidRPr="0084570C">
              <w:rPr>
                <w:rFonts w:asciiTheme="minorHAnsi" w:hAnsiTheme="minorHAnsi" w:cstheme="minorHAnsi"/>
                <w:bCs/>
                <w:sz w:val="20"/>
                <w:lang w:val="es-ES_tradnl"/>
              </w:rPr>
              <w:t>$ 2,848.00</w:t>
            </w:r>
          </w:p>
        </w:tc>
      </w:tr>
      <w:tr w:rsidR="00D14B5E" w:rsidRPr="001035E1" w:rsidTr="0084570C">
        <w:trPr>
          <w:trHeight w:val="423"/>
          <w:jc w:val="center"/>
        </w:trPr>
        <w:tc>
          <w:tcPr>
            <w:tcW w:w="8217" w:type="dxa"/>
            <w:gridSpan w:val="9"/>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b/>
                <w:bCs/>
                <w:color w:val="000000"/>
                <w:sz w:val="16"/>
                <w:szCs w:val="16"/>
              </w:rPr>
            </w:pPr>
            <w:r w:rsidRPr="0084570C">
              <w:rPr>
                <w:rFonts w:asciiTheme="minorHAnsi" w:hAnsiTheme="minorHAnsi" w:cstheme="minorHAnsi"/>
                <w:b/>
                <w:sz w:val="20"/>
                <w:lang w:val="es-ES_tradnl"/>
              </w:rPr>
              <w:t>MONTO TOTAL INCLUYE IIMPUESTOS</w:t>
            </w:r>
          </w:p>
        </w:tc>
        <w:tc>
          <w:tcPr>
            <w:tcW w:w="1134" w:type="dxa"/>
            <w:shd w:val="clear" w:color="auto" w:fill="auto"/>
            <w:noWrap/>
            <w:vAlign w:val="center"/>
          </w:tcPr>
          <w:p w:rsidR="00D14B5E" w:rsidRPr="0084570C" w:rsidRDefault="00D14B5E" w:rsidP="0084570C">
            <w:pPr>
              <w:tabs>
                <w:tab w:val="num" w:pos="0"/>
              </w:tabs>
              <w:snapToGrid w:val="0"/>
              <w:jc w:val="center"/>
              <w:rPr>
                <w:rFonts w:asciiTheme="minorHAnsi" w:hAnsiTheme="minorHAnsi" w:cstheme="minorHAnsi"/>
                <w:b/>
                <w:bCs/>
                <w:color w:val="000000"/>
                <w:sz w:val="16"/>
                <w:szCs w:val="16"/>
              </w:rPr>
            </w:pPr>
            <w:r w:rsidRPr="0084570C">
              <w:rPr>
                <w:rFonts w:asciiTheme="minorHAnsi" w:hAnsiTheme="minorHAnsi" w:cstheme="minorHAnsi"/>
                <w:b/>
                <w:sz w:val="20"/>
                <w:lang w:val="es-ES_tradnl"/>
              </w:rPr>
              <w:t>$ 12,919.60</w:t>
            </w:r>
          </w:p>
        </w:tc>
      </w:tr>
    </w:tbl>
    <w:p w:rsidR="002174F7" w:rsidRDefault="002174F7" w:rsidP="00B46520">
      <w:pPr>
        <w:spacing w:line="360" w:lineRule="auto"/>
        <w:jc w:val="both"/>
        <w:rPr>
          <w:sz w:val="24"/>
          <w:szCs w:val="24"/>
        </w:rPr>
      </w:pPr>
      <w:r w:rsidRPr="00426C13">
        <w:rPr>
          <w:sz w:val="24"/>
          <w:szCs w:val="24"/>
        </w:rPr>
        <w:t>Es claramente entendido, que los precios unitarios establecidos anteriormente son inalterables y se mantienen firmes hasta el cumplimiento de las obligaciones contractuales.</w:t>
      </w:r>
    </w:p>
    <w:p w:rsidR="002174F7" w:rsidRPr="00426C13" w:rsidRDefault="002174F7" w:rsidP="00B46520">
      <w:pPr>
        <w:spacing w:line="360" w:lineRule="auto"/>
        <w:jc w:val="both"/>
        <w:rPr>
          <w:sz w:val="24"/>
          <w:szCs w:val="24"/>
        </w:rPr>
      </w:pPr>
      <w:r w:rsidRPr="00393E1B">
        <w:rPr>
          <w:b/>
          <w:sz w:val="24"/>
          <w:szCs w:val="24"/>
        </w:rPr>
        <w:t>CLAUSULA TERCERA: DOCUMENTOS CONTRACTUALES.</w:t>
      </w:r>
      <w:r w:rsidRPr="00426C13">
        <w:rPr>
          <w:sz w:val="24"/>
          <w:szCs w:val="24"/>
        </w:rPr>
        <w:t xml:space="preserve"> Forman parte integrante de este contrato, con plena fuerza obligatoria para las partes, los documentos siguientes: a) El Documento de Solicitud de </w:t>
      </w:r>
      <w:r w:rsidR="00D14B5E">
        <w:rPr>
          <w:sz w:val="24"/>
          <w:szCs w:val="24"/>
        </w:rPr>
        <w:t>Oferta</w:t>
      </w:r>
      <w:r w:rsidRPr="00426C13">
        <w:rPr>
          <w:sz w:val="24"/>
          <w:szCs w:val="24"/>
        </w:rPr>
        <w:t xml:space="preserve"> No</w:t>
      </w:r>
      <w:r w:rsidR="00D14B5E" w:rsidRPr="00D14B5E">
        <w:t xml:space="preserve"> </w:t>
      </w:r>
      <w:r w:rsidR="00D14B5E" w:rsidRPr="00D14B5E">
        <w:rPr>
          <w:sz w:val="24"/>
          <w:szCs w:val="24"/>
        </w:rPr>
        <w:t>ANCDP-01-RFB-GO</w:t>
      </w:r>
      <w:r w:rsidRPr="00426C13">
        <w:rPr>
          <w:sz w:val="24"/>
          <w:szCs w:val="24"/>
        </w:rPr>
        <w:t xml:space="preserve">, y las enmiendas y aclaraciones si las </w:t>
      </w:r>
      <w:r w:rsidR="00F01FB5" w:rsidRPr="00426C13">
        <w:rPr>
          <w:sz w:val="24"/>
          <w:szCs w:val="24"/>
        </w:rPr>
        <w:t>hubiere</w:t>
      </w:r>
      <w:r w:rsidRPr="00426C13">
        <w:rPr>
          <w:sz w:val="24"/>
          <w:szCs w:val="24"/>
        </w:rPr>
        <w:t>; b) La Oferta y sus documentos; c) La Resolución de Adjudicación No.</w:t>
      </w:r>
      <w:r w:rsidR="00D14B5E" w:rsidRPr="00D14B5E">
        <w:t xml:space="preserve"> </w:t>
      </w:r>
      <w:r w:rsidR="00D14B5E" w:rsidRPr="00D14B5E">
        <w:rPr>
          <w:sz w:val="24"/>
          <w:szCs w:val="24"/>
        </w:rPr>
        <w:t>53/2019 ACP-UGP</w:t>
      </w:r>
      <w:r w:rsidR="00BE7513">
        <w:rPr>
          <w:sz w:val="24"/>
          <w:szCs w:val="24"/>
        </w:rPr>
        <w:t xml:space="preserve"> de fecha veintitrés de octubre de dos mil diecinueve</w:t>
      </w:r>
      <w:r w:rsidRPr="00426C13">
        <w:rPr>
          <w:sz w:val="24"/>
          <w:szCs w:val="24"/>
        </w:rPr>
        <w:t xml:space="preserve">; </w:t>
      </w:r>
      <w:r>
        <w:rPr>
          <w:sz w:val="24"/>
          <w:szCs w:val="24"/>
        </w:rPr>
        <w:t>d</w:t>
      </w:r>
      <w:r w:rsidRPr="00426C13">
        <w:rPr>
          <w:sz w:val="24"/>
          <w:szCs w:val="24"/>
        </w:rPr>
        <w:t>) Las Resoluciones Mo</w:t>
      </w:r>
      <w:r>
        <w:rPr>
          <w:sz w:val="24"/>
          <w:szCs w:val="24"/>
        </w:rPr>
        <w:t>dificativas si las hubiere; e</w:t>
      </w:r>
      <w:r w:rsidRPr="00426C13">
        <w:rPr>
          <w:sz w:val="24"/>
          <w:szCs w:val="24"/>
        </w:rPr>
        <w:t>) La Garantía. En caso de alguna discrepancia o inconsistencia entre los documentos del Contrato, los documentos prevalecerán en el orden enunciado anteriormente.</w:t>
      </w:r>
    </w:p>
    <w:p w:rsidR="0084570C" w:rsidRDefault="0084570C" w:rsidP="00B46520">
      <w:pPr>
        <w:spacing w:line="360" w:lineRule="auto"/>
        <w:jc w:val="both"/>
        <w:rPr>
          <w:b/>
          <w:sz w:val="24"/>
          <w:szCs w:val="24"/>
        </w:rPr>
      </w:pPr>
    </w:p>
    <w:p w:rsidR="002174F7" w:rsidRPr="00426C13" w:rsidRDefault="002174F7" w:rsidP="00B46520">
      <w:pPr>
        <w:spacing w:line="360" w:lineRule="auto"/>
        <w:jc w:val="both"/>
        <w:rPr>
          <w:sz w:val="24"/>
          <w:szCs w:val="24"/>
        </w:rPr>
      </w:pPr>
      <w:r w:rsidRPr="00393E1B">
        <w:rPr>
          <w:b/>
          <w:sz w:val="24"/>
          <w:szCs w:val="24"/>
        </w:rPr>
        <w:t>CLÁUSULA CUARTA: PLAZO.</w:t>
      </w:r>
      <w:r w:rsidRPr="00426C13">
        <w:rPr>
          <w:sz w:val="24"/>
          <w:szCs w:val="24"/>
        </w:rPr>
        <w:t xml:space="preserve"> El Proveedor se obliga a entregar los bienes objeto del presente contrato a más tardar en el plazo de </w:t>
      </w:r>
      <w:r w:rsidR="00B46520">
        <w:rPr>
          <w:sz w:val="24"/>
          <w:szCs w:val="24"/>
        </w:rPr>
        <w:t>NOVENTA (90)</w:t>
      </w:r>
      <w:r w:rsidRPr="00426C13">
        <w:rPr>
          <w:sz w:val="24"/>
          <w:szCs w:val="24"/>
        </w:rPr>
        <w:t xml:space="preserve"> días calendario, contados a partir de la fecha de distribución del contrato al proveedor.</w:t>
      </w:r>
    </w:p>
    <w:p w:rsidR="00B46520" w:rsidRDefault="002174F7" w:rsidP="00B46520">
      <w:pPr>
        <w:spacing w:line="360" w:lineRule="auto"/>
        <w:jc w:val="both"/>
        <w:rPr>
          <w:b/>
          <w:sz w:val="24"/>
          <w:szCs w:val="24"/>
        </w:rPr>
      </w:pPr>
      <w:r w:rsidRPr="00393E1B">
        <w:rPr>
          <w:b/>
          <w:sz w:val="24"/>
          <w:szCs w:val="24"/>
        </w:rPr>
        <w:t>CLÁUSULA QUINTA: PRECIO DEL CONTRATO</w:t>
      </w:r>
      <w:r w:rsidR="00B46520" w:rsidRPr="00B46520">
        <w:t xml:space="preserve"> </w:t>
      </w:r>
      <w:r w:rsidR="00B46520" w:rsidRPr="00B46520">
        <w:rPr>
          <w:sz w:val="24"/>
          <w:szCs w:val="24"/>
        </w:rPr>
        <w:t>DOCE MIL NOVECIENTOS DIECINUEVE 60/ DÓLARES LOS ESTADOS UNIDOS DE AMÉRICA, ($12,919.60) con impuestos incluidos</w:t>
      </w:r>
      <w:r w:rsidR="00B46520">
        <w:rPr>
          <w:b/>
          <w:sz w:val="24"/>
          <w:szCs w:val="24"/>
        </w:rPr>
        <w:t>.</w:t>
      </w:r>
    </w:p>
    <w:p w:rsidR="001A6B3A" w:rsidRDefault="002174F7" w:rsidP="00B46520">
      <w:pPr>
        <w:spacing w:line="360" w:lineRule="auto"/>
        <w:jc w:val="both"/>
        <w:rPr>
          <w:sz w:val="24"/>
          <w:szCs w:val="24"/>
        </w:rPr>
      </w:pPr>
      <w:r w:rsidRPr="00B76579">
        <w:rPr>
          <w:b/>
          <w:sz w:val="24"/>
          <w:szCs w:val="24"/>
        </w:rPr>
        <w:t>CLÁ</w:t>
      </w:r>
      <w:r w:rsidRPr="00393E1B">
        <w:rPr>
          <w:b/>
          <w:sz w:val="24"/>
          <w:szCs w:val="24"/>
        </w:rPr>
        <w:t>USULA SEXTA: FORMA DE ENTREGA Y RECEPCIÓN DE</w:t>
      </w:r>
      <w:r w:rsidR="00B46520">
        <w:rPr>
          <w:b/>
          <w:sz w:val="24"/>
          <w:szCs w:val="24"/>
        </w:rPr>
        <w:t xml:space="preserve"> LOS BIENES</w:t>
      </w:r>
      <w:r w:rsidRPr="00393E1B">
        <w:rPr>
          <w:b/>
          <w:sz w:val="24"/>
          <w:szCs w:val="24"/>
        </w:rPr>
        <w:t>.</w:t>
      </w:r>
      <w:r w:rsidRPr="00426C13">
        <w:rPr>
          <w:sz w:val="24"/>
          <w:szCs w:val="24"/>
        </w:rPr>
        <w:t xml:space="preserve"> El Proveedor se obliga a entregar </w:t>
      </w:r>
      <w:r w:rsidR="00B46520">
        <w:rPr>
          <w:sz w:val="24"/>
          <w:szCs w:val="24"/>
        </w:rPr>
        <w:t>los bienes</w:t>
      </w:r>
      <w:r w:rsidRPr="00426C13">
        <w:rPr>
          <w:sz w:val="24"/>
          <w:szCs w:val="24"/>
        </w:rPr>
        <w:t xml:space="preserve"> objeto del presente contrato en la siguiente dirección</w:t>
      </w:r>
      <w:r w:rsidR="00AE041E">
        <w:rPr>
          <w:sz w:val="24"/>
          <w:szCs w:val="24"/>
        </w:rPr>
        <w:t>:</w:t>
      </w:r>
      <w:r w:rsidRPr="00426C13">
        <w:rPr>
          <w:sz w:val="24"/>
          <w:szCs w:val="24"/>
        </w:rPr>
        <w:t xml:space="preserve"> </w:t>
      </w:r>
      <w:r w:rsidR="00B46520" w:rsidRPr="00B46520">
        <w:rPr>
          <w:sz w:val="24"/>
          <w:szCs w:val="24"/>
        </w:rPr>
        <w:t>Almacén El Paraíso Ubicado en Final 6ta. Calle Oriente No 1105, Barrio San Esteban, San Salvador</w:t>
      </w:r>
      <w:r w:rsidRPr="00426C13">
        <w:rPr>
          <w:sz w:val="24"/>
          <w:szCs w:val="24"/>
        </w:rPr>
        <w:t xml:space="preserve">, y </w:t>
      </w:r>
      <w:r w:rsidR="00BE7513">
        <w:rPr>
          <w:sz w:val="24"/>
          <w:szCs w:val="24"/>
        </w:rPr>
        <w:t xml:space="preserve">la distribución </w:t>
      </w:r>
      <w:r w:rsidR="009F0C6A">
        <w:rPr>
          <w:sz w:val="24"/>
          <w:szCs w:val="24"/>
        </w:rPr>
        <w:t>de conformidad a la matriz de distribución de los equipos anexa a este contrato</w:t>
      </w:r>
      <w:r>
        <w:rPr>
          <w:sz w:val="24"/>
          <w:szCs w:val="24"/>
        </w:rPr>
        <w:t xml:space="preserve">. </w:t>
      </w:r>
    </w:p>
    <w:p w:rsidR="001A6B3A" w:rsidRDefault="001A6B3A" w:rsidP="00B46520">
      <w:pPr>
        <w:spacing w:line="360" w:lineRule="auto"/>
        <w:jc w:val="both"/>
        <w:rPr>
          <w:sz w:val="24"/>
          <w:szCs w:val="24"/>
        </w:rPr>
      </w:pPr>
      <w:r w:rsidRPr="001A6B3A">
        <w:rPr>
          <w:sz w:val="24"/>
          <w:szCs w:val="24"/>
        </w:rPr>
        <w:t>RECEPCIÓN DE LOS BIENES.</w:t>
      </w:r>
      <w:r w:rsidRPr="001A6B3A">
        <w:t xml:space="preserve"> </w:t>
      </w:r>
      <w:r w:rsidRPr="001A6B3A">
        <w:rPr>
          <w:sz w:val="24"/>
          <w:szCs w:val="24"/>
        </w:rPr>
        <w:t>Una vez recibidos los bienes en Almacén el Paraíso del MINSAL, y trasladados a los establecimientos de salud según los lugares de entrega definidos</w:t>
      </w:r>
      <w:r w:rsidR="006E699D">
        <w:rPr>
          <w:sz w:val="24"/>
          <w:szCs w:val="24"/>
        </w:rPr>
        <w:t xml:space="preserve"> en la distribución de entregas,</w:t>
      </w:r>
      <w:r w:rsidR="0046587A">
        <w:rPr>
          <w:sz w:val="24"/>
          <w:szCs w:val="24"/>
        </w:rPr>
        <w:t xml:space="preserve"> </w:t>
      </w:r>
      <w:r w:rsidRPr="001A6B3A">
        <w:rPr>
          <w:sz w:val="24"/>
          <w:szCs w:val="24"/>
        </w:rPr>
        <w:t>a satisfacción por parte del Contratante a través del Jefe de la Unidad solicitante o a quien este delegue para la administración, seguimiento y ejecución del contrato, se firmará por ambas partes el Acta de Recepción de los mismos, posteriormente el Proveedor presentará la factura correspondiente, con ésta se procederá a efectuar el pago.</w:t>
      </w:r>
    </w:p>
    <w:p w:rsidR="002174F7" w:rsidRPr="00426C13" w:rsidRDefault="002174F7" w:rsidP="00B46520">
      <w:pPr>
        <w:spacing w:line="360" w:lineRule="auto"/>
        <w:jc w:val="both"/>
        <w:rPr>
          <w:sz w:val="24"/>
          <w:szCs w:val="24"/>
        </w:rPr>
      </w:pPr>
      <w:r>
        <w:rPr>
          <w:sz w:val="24"/>
          <w:szCs w:val="24"/>
        </w:rPr>
        <w:t xml:space="preserve">ADMINISTRACIÓN DE CONTRATO. </w:t>
      </w:r>
      <w:r w:rsidRPr="00A140D3">
        <w:rPr>
          <w:sz w:val="24"/>
          <w:szCs w:val="24"/>
        </w:rPr>
        <w:t xml:space="preserve">La administración y Seguimiento del Contrato, será de conformidad a lo establecido </w:t>
      </w:r>
      <w:r w:rsidR="00F43E65">
        <w:rPr>
          <w:sz w:val="24"/>
          <w:szCs w:val="24"/>
        </w:rPr>
        <w:t>en la letra V.10 del Manual de Operativo</w:t>
      </w:r>
      <w:r w:rsidRPr="00A140D3">
        <w:rPr>
          <w:sz w:val="24"/>
          <w:szCs w:val="24"/>
        </w:rPr>
        <w:t xml:space="preserve">, la cual corresponde a la Unidad Solicitante o a la persona que esta delegue, </w:t>
      </w:r>
      <w:r w:rsidR="009F0C6A">
        <w:rPr>
          <w:sz w:val="24"/>
          <w:szCs w:val="24"/>
        </w:rPr>
        <w:t xml:space="preserve">Dr. Guido Camilo </w:t>
      </w:r>
      <w:proofErr w:type="spellStart"/>
      <w:r w:rsidR="009F0C6A">
        <w:rPr>
          <w:sz w:val="24"/>
          <w:szCs w:val="24"/>
        </w:rPr>
        <w:t>Larrave</w:t>
      </w:r>
      <w:proofErr w:type="spellEnd"/>
      <w:r w:rsidR="009F0C6A">
        <w:rPr>
          <w:sz w:val="24"/>
          <w:szCs w:val="24"/>
        </w:rPr>
        <w:t xml:space="preserve"> Rivas</w:t>
      </w:r>
      <w:r w:rsidR="00AE041E">
        <w:rPr>
          <w:sz w:val="24"/>
          <w:szCs w:val="24"/>
        </w:rPr>
        <w:t>, con cargo de Colaborador Técnico M</w:t>
      </w:r>
      <w:r w:rsidR="00BE7513">
        <w:rPr>
          <w:sz w:val="24"/>
          <w:szCs w:val="24"/>
        </w:rPr>
        <w:t>é</w:t>
      </w:r>
      <w:r w:rsidR="00AE041E">
        <w:rPr>
          <w:sz w:val="24"/>
          <w:szCs w:val="24"/>
        </w:rPr>
        <w:t xml:space="preserve">dico, correo: </w:t>
      </w:r>
      <w:hyperlink r:id="rId8" w:history="1">
        <w:r w:rsidR="00AE041E" w:rsidRPr="00F43E65">
          <w:rPr>
            <w:rStyle w:val="Hipervnculo"/>
            <w:color w:val="auto"/>
            <w:sz w:val="24"/>
            <w:szCs w:val="24"/>
            <w:u w:val="none"/>
          </w:rPr>
          <w:t>guidolarrave@yahoo.com.mx</w:t>
        </w:r>
      </w:hyperlink>
      <w:r w:rsidR="00AE041E" w:rsidRPr="00F43E65">
        <w:rPr>
          <w:sz w:val="24"/>
          <w:szCs w:val="24"/>
        </w:rPr>
        <w:t xml:space="preserve"> </w:t>
      </w:r>
      <w:r w:rsidR="00AE041E">
        <w:rPr>
          <w:sz w:val="24"/>
          <w:szCs w:val="24"/>
        </w:rPr>
        <w:t>y teléfono:</w:t>
      </w:r>
      <w:r w:rsidR="00BE7513">
        <w:rPr>
          <w:sz w:val="24"/>
          <w:szCs w:val="24"/>
        </w:rPr>
        <w:t xml:space="preserve"> </w:t>
      </w:r>
      <w:r w:rsidR="00D523E1">
        <w:rPr>
          <w:sz w:val="24"/>
          <w:szCs w:val="24"/>
        </w:rPr>
        <w:t>2591</w:t>
      </w:r>
      <w:r w:rsidR="006E699D">
        <w:rPr>
          <w:sz w:val="24"/>
          <w:szCs w:val="24"/>
        </w:rPr>
        <w:t>-</w:t>
      </w:r>
      <w:r w:rsidR="00D523E1">
        <w:rPr>
          <w:sz w:val="24"/>
          <w:szCs w:val="24"/>
        </w:rPr>
        <w:t>7093</w:t>
      </w:r>
    </w:p>
    <w:p w:rsidR="004F0EC1" w:rsidRDefault="002174F7" w:rsidP="007F662F">
      <w:pPr>
        <w:spacing w:line="360" w:lineRule="auto"/>
        <w:jc w:val="both"/>
        <w:rPr>
          <w:sz w:val="24"/>
          <w:szCs w:val="24"/>
        </w:rPr>
      </w:pPr>
      <w:r w:rsidRPr="00393E1B">
        <w:rPr>
          <w:b/>
          <w:sz w:val="24"/>
          <w:szCs w:val="24"/>
        </w:rPr>
        <w:t>CLÁUSULA SÉPTIMA: FORMA DE PAGO.</w:t>
      </w:r>
      <w:r w:rsidRPr="00426C13">
        <w:rPr>
          <w:sz w:val="24"/>
          <w:szCs w:val="24"/>
        </w:rPr>
        <w:t xml:space="preserve"> </w:t>
      </w:r>
      <w:r w:rsidR="007F662F" w:rsidRPr="007F662F">
        <w:rPr>
          <w:sz w:val="24"/>
          <w:szCs w:val="24"/>
        </w:rPr>
        <w:t xml:space="preserve">El pago se hará mediante cheque o transferencia con cargo a la cuenta del Proyecto, en la Tesorería de la Unidad Financiera Institucional (UFI) del Ministerio de Salud, ubicada en Calle Arce No. 827, San Salvador, en un plazo dentro de </w:t>
      </w:r>
      <w:r w:rsidR="007F662F" w:rsidRPr="007F662F">
        <w:rPr>
          <w:sz w:val="24"/>
          <w:szCs w:val="24"/>
        </w:rPr>
        <w:lastRenderedPageBreak/>
        <w:t>los sesenta (60) días calendario posteriores a la fecha en que el proveedor presente la documentación de pago siguiente:</w:t>
      </w:r>
    </w:p>
    <w:p w:rsidR="00BE7513" w:rsidRDefault="007F662F" w:rsidP="007F662F">
      <w:pPr>
        <w:spacing w:line="360" w:lineRule="auto"/>
        <w:jc w:val="both"/>
        <w:rPr>
          <w:sz w:val="24"/>
          <w:szCs w:val="24"/>
        </w:rPr>
      </w:pPr>
      <w:r w:rsidRPr="007F662F">
        <w:rPr>
          <w:sz w:val="24"/>
          <w:szCs w:val="24"/>
        </w:rPr>
        <w:t xml:space="preserve">Factura de consumidor final en duplicado cliente a nombre de: MINSAL / Donación Abordaje de Enfermedades No Transmisibles PHGF Grant N°TFG0A8267, adjuntando acta de recepción a satisfacción por parte de la Unidad solicitante o a la que esta delegue y copia del contrato. En la factura correspondiente, en el apartado de la descripción de los bienes, deberá hacer referencia al número y concepto del contrato suscrito con el Ministerio de Salud, cifrado presupuestario, </w:t>
      </w:r>
      <w:r w:rsidR="006E699D" w:rsidRPr="006E699D">
        <w:rPr>
          <w:sz w:val="24"/>
          <w:szCs w:val="24"/>
        </w:rPr>
        <w:t>Lote 2: 2019-3200-3-48-01-22-5-61101 y Lote 5: 2019-3200-3-48-01-22-5-61103.</w:t>
      </w:r>
      <w:r w:rsidRPr="007F662F">
        <w:rPr>
          <w:sz w:val="24"/>
          <w:szCs w:val="24"/>
        </w:rPr>
        <w:t>Categoría de Inversión 1, Subcategoría 1.1 “Modelo de prestación de servicios de salud para la prevención, detección temprana y tratamiento de ENT”. Proyecto 91079, detalle del pago menos las retenciones correspondientes según ley y líquido a pagar, deberá ser por el número de servicios entregados.</w:t>
      </w:r>
    </w:p>
    <w:p w:rsidR="007F662F" w:rsidRPr="007F662F" w:rsidRDefault="00BE7513" w:rsidP="007F662F">
      <w:pPr>
        <w:spacing w:line="360" w:lineRule="auto"/>
        <w:jc w:val="both"/>
        <w:rPr>
          <w:sz w:val="24"/>
          <w:szCs w:val="24"/>
        </w:rPr>
      </w:pPr>
      <w:r w:rsidRPr="007F662F">
        <w:rPr>
          <w:sz w:val="24"/>
          <w:szCs w:val="24"/>
        </w:rPr>
        <w:t xml:space="preserve"> </w:t>
      </w:r>
      <w:r w:rsidR="007F662F" w:rsidRPr="007F662F">
        <w:rPr>
          <w:sz w:val="24"/>
          <w:szCs w:val="24"/>
        </w:rPr>
        <w:t xml:space="preserve">Impuestos: El precio deberá incluir todos los tributos, impuesto y/o cargos, comisiones, etc. y cualquier gravamen que pueda recaer sobre el servicio a proveer o la actividad del PROVEEDOR, incluido el IVA; En consecuencia, el PROVEEDOR será el único responsable de </w:t>
      </w:r>
      <w:proofErr w:type="gramStart"/>
      <w:r w:rsidR="007F662F" w:rsidRPr="007F662F">
        <w:rPr>
          <w:sz w:val="24"/>
          <w:szCs w:val="24"/>
        </w:rPr>
        <w:t>los mismos</w:t>
      </w:r>
      <w:proofErr w:type="gramEnd"/>
      <w:r w:rsidR="007F662F" w:rsidRPr="007F662F">
        <w:rPr>
          <w:sz w:val="24"/>
          <w:szCs w:val="24"/>
        </w:rPr>
        <w:t>.</w:t>
      </w:r>
    </w:p>
    <w:p w:rsidR="007F662F" w:rsidRDefault="007F662F" w:rsidP="007F662F">
      <w:pPr>
        <w:spacing w:line="360" w:lineRule="auto"/>
        <w:jc w:val="both"/>
        <w:rPr>
          <w:sz w:val="24"/>
          <w:szCs w:val="24"/>
        </w:rPr>
      </w:pPr>
      <w:r w:rsidRPr="007F662F">
        <w:rPr>
          <w:sz w:val="24"/>
          <w:szCs w:val="24"/>
        </w:rPr>
        <w:t>Si el contratante no efectuara cualquiera de los pagos al proveedor en el periodo de pago establecido, el contratante pagará al proveedor un interés de 0.016% del monto facturado por cada día de atraso.</w:t>
      </w:r>
    </w:p>
    <w:p w:rsidR="002174F7" w:rsidRPr="00426C13" w:rsidRDefault="002174F7" w:rsidP="007F662F">
      <w:pPr>
        <w:spacing w:line="360" w:lineRule="auto"/>
        <w:jc w:val="both"/>
        <w:rPr>
          <w:sz w:val="24"/>
          <w:szCs w:val="24"/>
        </w:rPr>
      </w:pPr>
      <w:r w:rsidRPr="00393E1B">
        <w:rPr>
          <w:b/>
          <w:sz w:val="24"/>
          <w:szCs w:val="24"/>
        </w:rPr>
        <w:t xml:space="preserve">CLÁUSULA OCTAVA: PAGO DE LOS </w:t>
      </w:r>
      <w:r w:rsidR="007F662F">
        <w:rPr>
          <w:b/>
          <w:sz w:val="24"/>
          <w:szCs w:val="24"/>
        </w:rPr>
        <w:t>BIENES</w:t>
      </w:r>
      <w:r w:rsidRPr="00393E1B">
        <w:rPr>
          <w:b/>
          <w:sz w:val="24"/>
          <w:szCs w:val="24"/>
        </w:rPr>
        <w:t>.</w:t>
      </w:r>
      <w:r w:rsidRPr="00426C13">
        <w:rPr>
          <w:sz w:val="24"/>
          <w:szCs w:val="24"/>
        </w:rPr>
        <w:t xml:space="preserve"> El pago </w:t>
      </w:r>
      <w:r>
        <w:rPr>
          <w:sz w:val="24"/>
          <w:szCs w:val="24"/>
        </w:rPr>
        <w:t>b</w:t>
      </w:r>
      <w:r w:rsidRPr="00426C13">
        <w:rPr>
          <w:sz w:val="24"/>
          <w:szCs w:val="24"/>
        </w:rPr>
        <w:t>ajo el presente contrato será cargado a</w:t>
      </w:r>
      <w:r w:rsidR="007F662F">
        <w:rPr>
          <w:sz w:val="24"/>
          <w:szCs w:val="24"/>
        </w:rPr>
        <w:t xml:space="preserve"> la </w:t>
      </w:r>
      <w:r w:rsidR="007F662F" w:rsidRPr="007F662F">
        <w:rPr>
          <w:sz w:val="24"/>
          <w:szCs w:val="24"/>
        </w:rPr>
        <w:t>Fuente de Financiamiento</w:t>
      </w:r>
      <w:r w:rsidR="007F662F">
        <w:rPr>
          <w:sz w:val="24"/>
          <w:szCs w:val="24"/>
        </w:rPr>
        <w:t>:</w:t>
      </w:r>
      <w:r w:rsidR="007F662F" w:rsidRPr="007F662F">
        <w:rPr>
          <w:sz w:val="24"/>
          <w:szCs w:val="24"/>
        </w:rPr>
        <w:t xml:space="preserve"> Fondos Externos. Donación Abordaje de Enfermedades No Transmisibles. PHGF GRANT N° TF0A 8267, Categoría de Inversión 1. Sub Categoría 1.1 Modelo de prestación de servicios de salud para la prevención, detección temprana y tratamiento de ENT. Proyecto 91079. Cifrando Presupuestario Lote 2: 2019-3200-3-48-01-22-5-61101 </w:t>
      </w:r>
      <w:r w:rsidR="00BE7513">
        <w:rPr>
          <w:sz w:val="24"/>
          <w:szCs w:val="24"/>
        </w:rPr>
        <w:t xml:space="preserve">y </w:t>
      </w:r>
      <w:r w:rsidR="007F662F" w:rsidRPr="007F662F">
        <w:rPr>
          <w:sz w:val="24"/>
          <w:szCs w:val="24"/>
        </w:rPr>
        <w:t>Lote 5: 2019-3200-3-48-01-22-5-61103.</w:t>
      </w:r>
    </w:p>
    <w:p w:rsidR="0046587A" w:rsidRDefault="0046587A" w:rsidP="00B46520">
      <w:pPr>
        <w:spacing w:line="360" w:lineRule="auto"/>
        <w:jc w:val="both"/>
        <w:rPr>
          <w:b/>
        </w:rPr>
      </w:pPr>
    </w:p>
    <w:p w:rsidR="00F674DD" w:rsidRDefault="00F674DD" w:rsidP="00B46520">
      <w:pPr>
        <w:spacing w:line="360" w:lineRule="auto"/>
        <w:jc w:val="both"/>
        <w:rPr>
          <w:b/>
        </w:rPr>
      </w:pPr>
    </w:p>
    <w:p w:rsidR="002174F7" w:rsidRDefault="002174F7" w:rsidP="00B46520">
      <w:pPr>
        <w:spacing w:line="360" w:lineRule="auto"/>
        <w:jc w:val="both"/>
        <w:rPr>
          <w:sz w:val="24"/>
          <w:szCs w:val="24"/>
        </w:rPr>
      </w:pPr>
      <w:r w:rsidRPr="00393E1B">
        <w:rPr>
          <w:b/>
        </w:rPr>
        <w:t>CLÁUSULA NOVENA: GARANTÍA.</w:t>
      </w:r>
      <w:r w:rsidRPr="00426C13">
        <w:t xml:space="preserve"> </w:t>
      </w:r>
      <w:r w:rsidR="00112443">
        <w:t xml:space="preserve">A. </w:t>
      </w:r>
      <w:r w:rsidRPr="00E65E24">
        <w:rPr>
          <w:sz w:val="24"/>
          <w:szCs w:val="24"/>
        </w:rPr>
        <w:t>El Proveedor rendirá por su cuenta y a favor del MINSAL, la GARANTÍA DE CUMPLIMIENTO DE CONTRATO para garantizar el cumplimiento estricto de este Contrato. Por un valor equivalente al</w:t>
      </w:r>
      <w:r w:rsidR="00861F95">
        <w:rPr>
          <w:sz w:val="24"/>
          <w:szCs w:val="24"/>
        </w:rPr>
        <w:t xml:space="preserve"> DIEZ</w:t>
      </w:r>
      <w:r w:rsidRPr="00E65E24">
        <w:rPr>
          <w:sz w:val="24"/>
          <w:szCs w:val="24"/>
        </w:rPr>
        <w:t xml:space="preserve"> POR CIENTO (</w:t>
      </w:r>
      <w:r w:rsidR="00861F95">
        <w:rPr>
          <w:sz w:val="24"/>
          <w:szCs w:val="24"/>
        </w:rPr>
        <w:t>10</w:t>
      </w:r>
      <w:r w:rsidRPr="00E65E24">
        <w:rPr>
          <w:sz w:val="24"/>
          <w:szCs w:val="24"/>
        </w:rPr>
        <w:t xml:space="preserve">%) del monto total del Contrato, la cual deberá ser entregada dentro de un máximo de veintiocho (28) días siguiente al recibo de la Notificación de adjudicación por parte del Comprador y permanecerá vigente por un período </w:t>
      </w:r>
      <w:r w:rsidR="00861F95">
        <w:rPr>
          <w:sz w:val="24"/>
          <w:szCs w:val="24"/>
        </w:rPr>
        <w:t>CIENTO OCHENTA (180)</w:t>
      </w:r>
      <w:r w:rsidRPr="00E65E24">
        <w:rPr>
          <w:sz w:val="24"/>
          <w:szCs w:val="24"/>
        </w:rPr>
        <w:t xml:space="preserve"> días calendario</w:t>
      </w:r>
      <w:r w:rsidR="00861F95" w:rsidRPr="00861F95">
        <w:rPr>
          <w:sz w:val="24"/>
          <w:szCs w:val="24"/>
        </w:rPr>
        <w:t>, contados a partir de la firma del contrato</w:t>
      </w:r>
      <w:r w:rsidR="00861F95">
        <w:rPr>
          <w:sz w:val="24"/>
          <w:szCs w:val="24"/>
        </w:rPr>
        <w:t xml:space="preserve">. </w:t>
      </w:r>
      <w:r w:rsidRPr="00E65E24">
        <w:rPr>
          <w:sz w:val="24"/>
          <w:szCs w:val="24"/>
        </w:rPr>
        <w:t>Posterior a dicha fecha será devuelta al proveedor. Dicha garantía se emitirá utilizando el formato del Anexo</w:t>
      </w:r>
      <w:r w:rsidR="00861F95">
        <w:rPr>
          <w:sz w:val="24"/>
          <w:szCs w:val="24"/>
        </w:rPr>
        <w:t xml:space="preserve"> 7</w:t>
      </w:r>
      <w:r w:rsidRPr="00E65E24">
        <w:rPr>
          <w:sz w:val="24"/>
          <w:szCs w:val="24"/>
        </w:rPr>
        <w:t xml:space="preserve"> del documento de SD</w:t>
      </w:r>
      <w:r w:rsidR="00861F95">
        <w:rPr>
          <w:sz w:val="24"/>
          <w:szCs w:val="24"/>
        </w:rPr>
        <w:t>O</w:t>
      </w:r>
      <w:r w:rsidRPr="00E65E24">
        <w:rPr>
          <w:sz w:val="24"/>
          <w:szCs w:val="24"/>
        </w:rPr>
        <w:t>,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la ACP-UGP del Ministerio de Salud, ubicada en Urbanización Lomas de Altamira, Boulevard Altamira y Avenida República de Ecuador, No. 33, San Salvador.</w:t>
      </w:r>
    </w:p>
    <w:p w:rsidR="00112443" w:rsidRDefault="00112443" w:rsidP="00112443">
      <w:pPr>
        <w:jc w:val="both"/>
      </w:pPr>
      <w:r w:rsidRPr="00112443">
        <w:rPr>
          <w:sz w:val="24"/>
          <w:szCs w:val="24"/>
        </w:rPr>
        <w:t xml:space="preserve">B. </w:t>
      </w:r>
      <w:r w:rsidRPr="00E20319">
        <w:t>GARANTÍA CONT</w:t>
      </w:r>
      <w:r>
        <w:t>RA DESPERFECTOS DE FABRICACIÓN:</w:t>
      </w:r>
    </w:p>
    <w:p w:rsidR="00112443" w:rsidRPr="00E20319" w:rsidRDefault="00112443" w:rsidP="00112443">
      <w:pPr>
        <w:jc w:val="both"/>
      </w:pPr>
      <w:r w:rsidRPr="00E20319">
        <w:t xml:space="preserve">La Garantía deberá ser por el tiempo indicado en la tabla abajo, y deberá ser contra desperfectos a partir de la fecha </w:t>
      </w:r>
      <w:r>
        <w:t>puesta de funcionamiento</w:t>
      </w:r>
      <w:r w:rsidRPr="00E20319">
        <w:t xml:space="preserve"> de los bienes:</w:t>
      </w:r>
    </w:p>
    <w:tbl>
      <w:tblPr>
        <w:tblW w:w="6962" w:type="dxa"/>
        <w:jc w:val="center"/>
        <w:tblLayout w:type="fixed"/>
        <w:tblCellMar>
          <w:left w:w="10" w:type="dxa"/>
          <w:right w:w="10" w:type="dxa"/>
        </w:tblCellMar>
        <w:tblLook w:val="0000" w:firstRow="0" w:lastRow="0" w:firstColumn="0" w:lastColumn="0" w:noHBand="0" w:noVBand="0"/>
      </w:tblPr>
      <w:tblGrid>
        <w:gridCol w:w="1271"/>
        <w:gridCol w:w="5691"/>
      </w:tblGrid>
      <w:tr w:rsidR="00112443" w:rsidRPr="0011434B" w:rsidTr="0084570C">
        <w:trPr>
          <w:trHeight w:val="314"/>
          <w:jc w:val="center"/>
        </w:trPr>
        <w:tc>
          <w:tcPr>
            <w:tcW w:w="12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12443" w:rsidRPr="0011434B" w:rsidRDefault="00112443" w:rsidP="0084570C">
            <w:pPr>
              <w:jc w:val="both"/>
            </w:pPr>
            <w:r w:rsidRPr="0011434B">
              <w:t>LOTE No.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443" w:rsidRPr="0011434B" w:rsidRDefault="00112443" w:rsidP="0084570C">
            <w:pPr>
              <w:jc w:val="both"/>
            </w:pPr>
            <w:r w:rsidRPr="0011434B">
              <w:t>VIGENCIA DE LA GARANTÍA</w:t>
            </w:r>
          </w:p>
        </w:tc>
      </w:tr>
      <w:tr w:rsidR="00112443" w:rsidRPr="0011434B" w:rsidTr="0084570C">
        <w:trPr>
          <w:trHeight w:val="405"/>
          <w:jc w:val="center"/>
        </w:trPr>
        <w:tc>
          <w:tcPr>
            <w:tcW w:w="12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12443" w:rsidRPr="0011434B" w:rsidRDefault="00112443" w:rsidP="0084570C">
            <w:pPr>
              <w:spacing w:after="0"/>
              <w:jc w:val="both"/>
            </w:pPr>
            <w:r w:rsidRPr="0011434B">
              <w:t>2</w:t>
            </w:r>
          </w:p>
        </w:tc>
        <w:tc>
          <w:tcPr>
            <w:tcW w:w="5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2443" w:rsidRPr="0011434B" w:rsidRDefault="00F674DD" w:rsidP="0084570C">
            <w:pPr>
              <w:spacing w:after="0"/>
              <w:jc w:val="both"/>
              <w:rPr>
                <w:rFonts w:cs="Calibri"/>
                <w:lang w:val="es-ES_tradnl"/>
              </w:rPr>
            </w:pPr>
            <w:r w:rsidRPr="00F674DD">
              <w:rPr>
                <w:rFonts w:cs="Calibri"/>
                <w:lang w:val="es-ES_tradnl"/>
              </w:rPr>
              <w:t>Garantía contra desperfectos de fabricación por 1 año a partir de la fecha de entrega del mobiliario.</w:t>
            </w:r>
          </w:p>
        </w:tc>
      </w:tr>
      <w:tr w:rsidR="00112443" w:rsidRPr="0011434B" w:rsidTr="0084570C">
        <w:trPr>
          <w:trHeight w:val="405"/>
          <w:jc w:val="center"/>
        </w:trPr>
        <w:tc>
          <w:tcPr>
            <w:tcW w:w="12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12443" w:rsidRPr="0011434B" w:rsidRDefault="00112443" w:rsidP="0084570C">
            <w:pPr>
              <w:spacing w:after="0"/>
              <w:jc w:val="both"/>
            </w:pPr>
            <w:r w:rsidRPr="0011434B">
              <w:t>5</w:t>
            </w:r>
          </w:p>
        </w:tc>
        <w:tc>
          <w:tcPr>
            <w:tcW w:w="5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443" w:rsidRPr="0011434B" w:rsidRDefault="00363A87" w:rsidP="0084570C">
            <w:pPr>
              <w:spacing w:after="0"/>
              <w:jc w:val="both"/>
              <w:rPr>
                <w:rFonts w:cs="Calibri"/>
                <w:lang w:val="es-ES_tradnl"/>
              </w:rPr>
            </w:pPr>
            <w:r w:rsidRPr="00363A87">
              <w:rPr>
                <w:rFonts w:cs="Calibri"/>
                <w:lang w:val="es-ES_tradnl"/>
              </w:rPr>
              <w:t>Garantía contra desperfectos de fabricación por 1 año de a partir de la fecha de entrega.</w:t>
            </w:r>
          </w:p>
        </w:tc>
      </w:tr>
    </w:tbl>
    <w:p w:rsidR="00B76579" w:rsidRDefault="00B76579" w:rsidP="00B46520">
      <w:pPr>
        <w:spacing w:line="360" w:lineRule="auto"/>
        <w:jc w:val="both"/>
        <w:rPr>
          <w:b/>
          <w:sz w:val="24"/>
          <w:szCs w:val="24"/>
        </w:rPr>
      </w:pPr>
    </w:p>
    <w:p w:rsidR="002174F7" w:rsidRPr="00393E1B" w:rsidRDefault="002174F7" w:rsidP="00B46520">
      <w:pPr>
        <w:spacing w:line="360" w:lineRule="auto"/>
        <w:jc w:val="both"/>
        <w:rPr>
          <w:b/>
          <w:sz w:val="24"/>
          <w:szCs w:val="24"/>
        </w:rPr>
      </w:pPr>
      <w:r w:rsidRPr="00393E1B">
        <w:rPr>
          <w:b/>
          <w:sz w:val="24"/>
          <w:szCs w:val="24"/>
        </w:rPr>
        <w:t xml:space="preserve">CLÁUSULA DÉCIMA: FRAUDE Y CORRUPCIÓN.  </w:t>
      </w:r>
    </w:p>
    <w:p w:rsidR="002174F7" w:rsidRPr="00426C13" w:rsidRDefault="002174F7" w:rsidP="00B46520">
      <w:pPr>
        <w:spacing w:after="0" w:line="360" w:lineRule="auto"/>
        <w:jc w:val="both"/>
        <w:rPr>
          <w:sz w:val="24"/>
          <w:szCs w:val="24"/>
        </w:rPr>
      </w:pPr>
      <w:r w:rsidRPr="00426C13">
        <w:rPr>
          <w:sz w:val="24"/>
          <w:szCs w:val="24"/>
        </w:rPr>
        <w:t>Fraude y Corrupción</w:t>
      </w:r>
    </w:p>
    <w:p w:rsidR="002174F7" w:rsidRPr="00426C13" w:rsidRDefault="002174F7" w:rsidP="00B46520">
      <w:pPr>
        <w:spacing w:after="0" w:line="360" w:lineRule="auto"/>
        <w:jc w:val="both"/>
        <w:rPr>
          <w:sz w:val="24"/>
          <w:szCs w:val="24"/>
        </w:rPr>
      </w:pPr>
      <w:r w:rsidRPr="00426C13">
        <w:rPr>
          <w:sz w:val="24"/>
          <w:szCs w:val="24"/>
        </w:rPr>
        <w:t>Propósito. Las Directrices Contra el Fraude y la Corrupción del Banco y este anexo se aplicarán a las adquisiciones en el marco de las operaciones de Financiamiento para Proyectos de Inversión del Banco.</w:t>
      </w:r>
    </w:p>
    <w:p w:rsidR="00B76579" w:rsidRDefault="00B76579" w:rsidP="00B46520">
      <w:pPr>
        <w:spacing w:after="0" w:line="360" w:lineRule="auto"/>
        <w:jc w:val="both"/>
        <w:rPr>
          <w:sz w:val="24"/>
          <w:szCs w:val="24"/>
        </w:rPr>
      </w:pPr>
    </w:p>
    <w:p w:rsidR="002174F7" w:rsidRPr="00426C13" w:rsidRDefault="002174F7" w:rsidP="00B46520">
      <w:pPr>
        <w:spacing w:after="0" w:line="360" w:lineRule="auto"/>
        <w:jc w:val="both"/>
        <w:rPr>
          <w:sz w:val="24"/>
          <w:szCs w:val="24"/>
        </w:rPr>
      </w:pPr>
      <w:r w:rsidRPr="00426C13">
        <w:rPr>
          <w:sz w:val="24"/>
          <w:szCs w:val="24"/>
        </w:rPr>
        <w:t>Requisitos</w:t>
      </w:r>
    </w:p>
    <w:p w:rsidR="002174F7" w:rsidRPr="00426C13" w:rsidRDefault="002174F7" w:rsidP="00B46520">
      <w:pPr>
        <w:spacing w:after="0" w:line="360" w:lineRule="auto"/>
        <w:jc w:val="both"/>
        <w:rPr>
          <w:sz w:val="24"/>
          <w:szCs w:val="24"/>
        </w:rPr>
      </w:pPr>
      <w:r w:rsidRPr="00426C13">
        <w:rPr>
          <w:sz w:val="24"/>
          <w:szCs w:val="24"/>
        </w:rPr>
        <w:t xml:space="preserve">El Banco exige que los Prestatarios (incluidos los beneficiarios del financiamiento del Banco), licitantes (postulantes / proponentes) , consultores, contratistas y proveedores, todo subcontratista, </w:t>
      </w:r>
      <w:proofErr w:type="spellStart"/>
      <w:r w:rsidRPr="00426C13">
        <w:rPr>
          <w:sz w:val="24"/>
          <w:szCs w:val="24"/>
        </w:rPr>
        <w:t>subconsultor</w:t>
      </w:r>
      <w:proofErr w:type="spellEnd"/>
      <w:r w:rsidRPr="00426C13">
        <w:rPr>
          <w:sz w:val="24"/>
          <w:szCs w:val="24"/>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2174F7" w:rsidRPr="00426C13" w:rsidRDefault="002174F7" w:rsidP="00B46520">
      <w:pPr>
        <w:spacing w:after="0" w:line="360" w:lineRule="auto"/>
        <w:jc w:val="both"/>
        <w:rPr>
          <w:sz w:val="24"/>
          <w:szCs w:val="24"/>
        </w:rPr>
      </w:pPr>
    </w:p>
    <w:p w:rsidR="002174F7" w:rsidRPr="00426C13" w:rsidRDefault="002174F7" w:rsidP="00B46520">
      <w:pPr>
        <w:spacing w:after="0" w:line="360" w:lineRule="auto"/>
        <w:jc w:val="both"/>
        <w:rPr>
          <w:sz w:val="24"/>
          <w:szCs w:val="24"/>
        </w:rPr>
      </w:pPr>
      <w:r w:rsidRPr="00426C13">
        <w:rPr>
          <w:sz w:val="24"/>
          <w:szCs w:val="24"/>
        </w:rPr>
        <w:t>Con ese fin, el Banco:</w:t>
      </w:r>
    </w:p>
    <w:p w:rsidR="002174F7" w:rsidRPr="00426C13" w:rsidRDefault="002174F7" w:rsidP="00B46520">
      <w:pPr>
        <w:spacing w:after="0" w:line="360" w:lineRule="auto"/>
        <w:jc w:val="both"/>
        <w:rPr>
          <w:sz w:val="24"/>
          <w:szCs w:val="24"/>
        </w:rPr>
      </w:pPr>
      <w:r w:rsidRPr="00426C13">
        <w:rPr>
          <w:sz w:val="24"/>
          <w:szCs w:val="24"/>
        </w:rPr>
        <w:t>a.</w:t>
      </w:r>
      <w:r w:rsidRPr="00426C13">
        <w:rPr>
          <w:sz w:val="24"/>
          <w:szCs w:val="24"/>
        </w:rPr>
        <w:tab/>
        <w:t>Define de la siguiente manera, a los efectos de esta disposición, las expresiones que se indican a continuación:</w:t>
      </w:r>
    </w:p>
    <w:p w:rsidR="002174F7" w:rsidRPr="00426C13" w:rsidRDefault="002174F7" w:rsidP="00B46520">
      <w:pPr>
        <w:spacing w:after="0" w:line="360" w:lineRule="auto"/>
        <w:jc w:val="both"/>
        <w:rPr>
          <w:sz w:val="24"/>
          <w:szCs w:val="24"/>
        </w:rPr>
      </w:pPr>
      <w:r w:rsidRPr="00426C13">
        <w:rPr>
          <w:sz w:val="24"/>
          <w:szCs w:val="24"/>
        </w:rPr>
        <w:t>i.</w:t>
      </w:r>
      <w:r w:rsidRPr="00426C13">
        <w:rPr>
          <w:sz w:val="24"/>
          <w:szCs w:val="24"/>
        </w:rPr>
        <w:tab/>
        <w:t>Por “práctica corrupta” se entiende el ofrecimiento, entrega, aceptación o solicitud directa o indirecta de cualquier cosa de valor con el fin de influir indebidamente en el accionar de otra parte.</w:t>
      </w:r>
    </w:p>
    <w:p w:rsidR="002174F7" w:rsidRPr="00426C13" w:rsidRDefault="002174F7" w:rsidP="00B46520">
      <w:pPr>
        <w:spacing w:after="0" w:line="360" w:lineRule="auto"/>
        <w:jc w:val="both"/>
        <w:rPr>
          <w:sz w:val="24"/>
          <w:szCs w:val="24"/>
        </w:rPr>
      </w:pPr>
      <w:proofErr w:type="spellStart"/>
      <w:r w:rsidRPr="00426C13">
        <w:rPr>
          <w:sz w:val="24"/>
          <w:szCs w:val="24"/>
        </w:rPr>
        <w:t>ii</w:t>
      </w:r>
      <w:proofErr w:type="spellEnd"/>
      <w:r w:rsidRPr="00426C13">
        <w:rPr>
          <w:sz w:val="24"/>
          <w:szCs w:val="24"/>
        </w:rPr>
        <w:t>.</w:t>
      </w:r>
      <w:r w:rsidRPr="00426C13">
        <w:rPr>
          <w:sz w:val="24"/>
          <w:szCs w:val="24"/>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2174F7" w:rsidRPr="00426C13" w:rsidRDefault="002174F7" w:rsidP="00B46520">
      <w:pPr>
        <w:spacing w:after="0" w:line="360" w:lineRule="auto"/>
        <w:jc w:val="both"/>
        <w:rPr>
          <w:sz w:val="24"/>
          <w:szCs w:val="24"/>
        </w:rPr>
      </w:pPr>
      <w:proofErr w:type="spellStart"/>
      <w:r w:rsidRPr="00426C13">
        <w:rPr>
          <w:sz w:val="24"/>
          <w:szCs w:val="24"/>
        </w:rPr>
        <w:t>iii</w:t>
      </w:r>
      <w:proofErr w:type="spellEnd"/>
      <w:r w:rsidRPr="00426C13">
        <w:rPr>
          <w:sz w:val="24"/>
          <w:szCs w:val="24"/>
        </w:rPr>
        <w:t>.</w:t>
      </w:r>
      <w:r w:rsidRPr="00426C13">
        <w:rPr>
          <w:sz w:val="24"/>
          <w:szCs w:val="24"/>
        </w:rPr>
        <w:tab/>
        <w:t>Por “práctica colusoria” se entiende todo arreglo entre dos o más partes realizado con la intención de alcanzar un propósito ilícito, como el de influir de forma indebida en el accionar de otra parte.</w:t>
      </w:r>
    </w:p>
    <w:p w:rsidR="002174F7" w:rsidRPr="00426C13" w:rsidRDefault="002174F7" w:rsidP="00B46520">
      <w:pPr>
        <w:spacing w:after="0" w:line="360" w:lineRule="auto"/>
        <w:jc w:val="both"/>
        <w:rPr>
          <w:sz w:val="24"/>
          <w:szCs w:val="24"/>
        </w:rPr>
      </w:pPr>
      <w:proofErr w:type="spellStart"/>
      <w:r w:rsidRPr="00426C13">
        <w:rPr>
          <w:sz w:val="24"/>
          <w:szCs w:val="24"/>
        </w:rPr>
        <w:t>iv</w:t>
      </w:r>
      <w:proofErr w:type="spellEnd"/>
      <w:r w:rsidRPr="00426C13">
        <w:rPr>
          <w:sz w:val="24"/>
          <w:szCs w:val="24"/>
        </w:rPr>
        <w:t>.</w:t>
      </w:r>
      <w:r w:rsidRPr="00426C13">
        <w:rPr>
          <w:sz w:val="24"/>
          <w:szCs w:val="24"/>
        </w:rPr>
        <w:tab/>
        <w:t>Por “práctica coercitiva” se entiende el perjuicio o daño o la amenaza de causar perjuicio o daño directa o indirectamente a cualquiera de las partes o a sus bienes para influir de forma indebida en su accionar.</w:t>
      </w:r>
    </w:p>
    <w:p w:rsidR="002174F7" w:rsidRPr="00426C13" w:rsidRDefault="002174F7" w:rsidP="00B46520">
      <w:pPr>
        <w:spacing w:after="0" w:line="360" w:lineRule="auto"/>
        <w:jc w:val="both"/>
        <w:rPr>
          <w:sz w:val="24"/>
          <w:szCs w:val="24"/>
        </w:rPr>
      </w:pPr>
      <w:r w:rsidRPr="00426C13">
        <w:rPr>
          <w:sz w:val="24"/>
          <w:szCs w:val="24"/>
        </w:rPr>
        <w:t>v.</w:t>
      </w:r>
      <w:r w:rsidRPr="00426C13">
        <w:rPr>
          <w:sz w:val="24"/>
          <w:szCs w:val="24"/>
        </w:rPr>
        <w:tab/>
        <w:t>Por “práctica obstructiva” se entiende:</w:t>
      </w:r>
    </w:p>
    <w:p w:rsidR="002174F7" w:rsidRPr="00426C13" w:rsidRDefault="002174F7" w:rsidP="00B46520">
      <w:pPr>
        <w:spacing w:after="0" w:line="360" w:lineRule="auto"/>
        <w:jc w:val="both"/>
        <w:rPr>
          <w:sz w:val="24"/>
          <w:szCs w:val="24"/>
        </w:rPr>
      </w:pPr>
      <w:r w:rsidRPr="00426C13">
        <w:rPr>
          <w:sz w:val="24"/>
          <w:szCs w:val="24"/>
        </w:rPr>
        <w:t>(a)</w:t>
      </w:r>
      <w:r>
        <w:rPr>
          <w:sz w:val="24"/>
          <w:szCs w:val="24"/>
        </w:rPr>
        <w:t xml:space="preserve"> </w:t>
      </w:r>
      <w:r w:rsidRPr="00426C13">
        <w:rPr>
          <w:sz w:val="24"/>
          <w:szCs w:val="24"/>
        </w:rPr>
        <w:t xml:space="preserve">la destrucción, falsificación, alteración u ocultamiento deliberado de pruebas materiales referidas a una investigación o el acto de dar falsos testimonios a los investigadores para </w:t>
      </w:r>
      <w:r w:rsidRPr="00426C13">
        <w:rPr>
          <w:sz w:val="24"/>
          <w:szCs w:val="24"/>
        </w:rPr>
        <w:lastRenderedPageBreak/>
        <w:t>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2174F7" w:rsidRPr="00426C13" w:rsidRDefault="002174F7" w:rsidP="00B46520">
      <w:pPr>
        <w:spacing w:after="0" w:line="360" w:lineRule="auto"/>
        <w:jc w:val="both"/>
        <w:rPr>
          <w:sz w:val="24"/>
          <w:szCs w:val="24"/>
        </w:rPr>
      </w:pPr>
      <w:r w:rsidRPr="00426C13">
        <w:rPr>
          <w:sz w:val="24"/>
          <w:szCs w:val="24"/>
        </w:rPr>
        <w:t>(b)</w:t>
      </w:r>
      <w:r>
        <w:rPr>
          <w:sz w:val="24"/>
          <w:szCs w:val="24"/>
        </w:rPr>
        <w:t xml:space="preserve"> </w:t>
      </w:r>
      <w:r w:rsidRPr="00426C13">
        <w:rPr>
          <w:sz w:val="24"/>
          <w:szCs w:val="24"/>
        </w:rPr>
        <w:t>los actos destinados a impedir materialmente que el Banco ejerza sus derechos de inspección y auditoría establecidos en el párrafo 2.2 e, que figura a continuación.</w:t>
      </w:r>
    </w:p>
    <w:p w:rsidR="002174F7" w:rsidRPr="00426C13" w:rsidRDefault="002174F7" w:rsidP="00B46520">
      <w:pPr>
        <w:spacing w:after="0" w:line="360" w:lineRule="auto"/>
        <w:jc w:val="both"/>
        <w:rPr>
          <w:sz w:val="24"/>
          <w:szCs w:val="24"/>
        </w:rPr>
      </w:pPr>
      <w:r w:rsidRPr="00426C13">
        <w:rPr>
          <w:sz w:val="24"/>
          <w:szCs w:val="24"/>
        </w:rPr>
        <w:t>b.</w:t>
      </w:r>
      <w:r>
        <w:rPr>
          <w:sz w:val="24"/>
          <w:szCs w:val="24"/>
        </w:rPr>
        <w:t xml:space="preserve"> </w:t>
      </w:r>
      <w:r w:rsidRPr="00426C13">
        <w:rPr>
          <w:sz w:val="24"/>
          <w:szCs w:val="24"/>
        </w:rPr>
        <w:t xml:space="preserve">Rechazará toda propuesta de adjudicación si determina que la empresa o persona recomendada para la adjudicación, los miembros de su personal, sus agentes, </w:t>
      </w:r>
      <w:proofErr w:type="spellStart"/>
      <w:r w:rsidRPr="00426C13">
        <w:rPr>
          <w:sz w:val="24"/>
          <w:szCs w:val="24"/>
        </w:rPr>
        <w:t>subconsultores</w:t>
      </w:r>
      <w:proofErr w:type="spellEnd"/>
      <w:r w:rsidRPr="00426C13">
        <w:rPr>
          <w:sz w:val="24"/>
          <w:szCs w:val="24"/>
        </w:rPr>
        <w:t>, subcontratistas, prestadores de servicios, proveedores o empleados han participado, directa o indirectamente, en prácticas corruptas, fraudulentas, colusorias, coercitivas u obstructivas para competir por el contrato en cuestión.</w:t>
      </w:r>
    </w:p>
    <w:p w:rsidR="002174F7" w:rsidRPr="00426C13" w:rsidRDefault="002174F7" w:rsidP="00B46520">
      <w:pPr>
        <w:spacing w:after="0" w:line="360" w:lineRule="auto"/>
        <w:jc w:val="both"/>
        <w:rPr>
          <w:sz w:val="24"/>
          <w:szCs w:val="24"/>
        </w:rPr>
      </w:pPr>
      <w:r w:rsidRPr="00426C13">
        <w:rPr>
          <w:sz w:val="24"/>
          <w:szCs w:val="24"/>
        </w:rPr>
        <w:t>c.</w:t>
      </w:r>
      <w:r>
        <w:rPr>
          <w:sz w:val="24"/>
          <w:szCs w:val="24"/>
        </w:rPr>
        <w:t xml:space="preserve"> </w:t>
      </w:r>
      <w:r w:rsidRPr="00426C13">
        <w:rPr>
          <w:sz w:val="24"/>
          <w:szCs w:val="24"/>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rsidR="002174F7" w:rsidRPr="00426C13" w:rsidRDefault="002174F7" w:rsidP="00B46520">
      <w:pPr>
        <w:spacing w:after="0" w:line="360" w:lineRule="auto"/>
        <w:jc w:val="both"/>
        <w:rPr>
          <w:sz w:val="24"/>
          <w:szCs w:val="24"/>
        </w:rPr>
      </w:pPr>
      <w:r w:rsidRPr="00426C13">
        <w:rPr>
          <w:sz w:val="24"/>
          <w:szCs w:val="24"/>
        </w:rPr>
        <w:t>d.</w:t>
      </w:r>
      <w:r>
        <w:rPr>
          <w:sz w:val="24"/>
          <w:szCs w:val="24"/>
        </w:rPr>
        <w:t xml:space="preserve"> </w:t>
      </w:r>
      <w:r w:rsidRPr="00426C13">
        <w:rPr>
          <w:sz w:val="24"/>
          <w:szCs w:val="24"/>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426C13">
        <w:rPr>
          <w:sz w:val="24"/>
          <w:szCs w:val="24"/>
        </w:rPr>
        <w:t>ii</w:t>
      </w:r>
      <w:proofErr w:type="spellEnd"/>
      <w:r w:rsidRPr="00426C13">
        <w:rPr>
          <w:sz w:val="24"/>
          <w:szCs w:val="24"/>
        </w:rPr>
        <w:t>) ser nominada  como subcontratista, consultor, fabricante o proveedor, o prestador de servicios de una firma que de lo contrario sería elegible a la cual se le haya adjudicado un contrato financiado por el Banco, y (</w:t>
      </w:r>
      <w:proofErr w:type="spellStart"/>
      <w:r w:rsidRPr="00426C13">
        <w:rPr>
          <w:sz w:val="24"/>
          <w:szCs w:val="24"/>
        </w:rPr>
        <w:t>iii</w:t>
      </w:r>
      <w:proofErr w:type="spellEnd"/>
      <w:r w:rsidRPr="00426C13">
        <w:rPr>
          <w:sz w:val="24"/>
          <w:szCs w:val="24"/>
        </w:rPr>
        <w:t xml:space="preserve">) recibir los fondos de un préstamo del </w:t>
      </w:r>
      <w:r w:rsidRPr="00426C13">
        <w:rPr>
          <w:sz w:val="24"/>
          <w:szCs w:val="24"/>
        </w:rPr>
        <w:lastRenderedPageBreak/>
        <w:t>Banco o participar más activamente en la preparación o la ejecución de cualquier proyecto financiado por el Banco.</w:t>
      </w:r>
    </w:p>
    <w:p w:rsidR="0046587A" w:rsidRDefault="002174F7" w:rsidP="0046587A">
      <w:pPr>
        <w:spacing w:after="0" w:line="360" w:lineRule="auto"/>
        <w:jc w:val="both"/>
        <w:rPr>
          <w:sz w:val="24"/>
          <w:szCs w:val="24"/>
        </w:rPr>
      </w:pPr>
      <w:r w:rsidRPr="00426C13">
        <w:rPr>
          <w:sz w:val="24"/>
          <w:szCs w:val="24"/>
        </w:rPr>
        <w:t>e.</w:t>
      </w:r>
      <w:r>
        <w:rPr>
          <w:sz w:val="24"/>
          <w:szCs w:val="24"/>
        </w:rPr>
        <w:t xml:space="preserve"> </w:t>
      </w:r>
      <w:r w:rsidRPr="00426C13">
        <w:rPr>
          <w:sz w:val="24"/>
          <w:szCs w:val="24"/>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426C13">
        <w:rPr>
          <w:sz w:val="24"/>
          <w:szCs w:val="24"/>
        </w:rPr>
        <w:t>subconsultores</w:t>
      </w:r>
      <w:proofErr w:type="spellEnd"/>
      <w:r w:rsidRPr="00426C13">
        <w:rPr>
          <w:sz w:val="24"/>
          <w:szCs w:val="24"/>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46587A" w:rsidRDefault="0046587A" w:rsidP="0046587A">
      <w:pPr>
        <w:spacing w:after="0" w:line="360" w:lineRule="auto"/>
        <w:jc w:val="both"/>
        <w:rPr>
          <w:sz w:val="24"/>
          <w:szCs w:val="24"/>
        </w:rPr>
      </w:pPr>
    </w:p>
    <w:p w:rsidR="002174F7" w:rsidRPr="00426C13" w:rsidRDefault="002174F7" w:rsidP="0046587A">
      <w:pPr>
        <w:spacing w:after="0" w:line="360" w:lineRule="auto"/>
        <w:jc w:val="both"/>
        <w:rPr>
          <w:sz w:val="24"/>
          <w:szCs w:val="24"/>
        </w:rPr>
      </w:pPr>
      <w:r w:rsidRPr="00393E1B">
        <w:rPr>
          <w:b/>
          <w:sz w:val="24"/>
          <w:szCs w:val="24"/>
        </w:rPr>
        <w:t>CLÁUSULA DÉCIMA PRIMERA: RETRASO EN LA ENTREGA:</w:t>
      </w:r>
      <w:r w:rsidRPr="00426C13">
        <w:rPr>
          <w:sz w:val="24"/>
          <w:szCs w:val="24"/>
        </w:rPr>
        <w:t xml:space="preserve"> El Ministerio de Salud por medio de la autoridad competente, podrá conceder prórroga para la entrega de lo pactado, mediante Resolución Ministerial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w:t>
      </w:r>
      <w:r>
        <w:rPr>
          <w:sz w:val="24"/>
          <w:szCs w:val="24"/>
        </w:rPr>
        <w:t>persona encargada de la Administración, seguimiento y ejecución del presente contrato</w:t>
      </w:r>
      <w:r w:rsidRPr="00426C13">
        <w:rPr>
          <w:sz w:val="24"/>
          <w:szCs w:val="24"/>
        </w:rPr>
        <w:t xml:space="preserve">, el mismo día de conocido el hecho que causa el retraso, dicha solicitud debe efectuarse </w:t>
      </w:r>
      <w:r>
        <w:rPr>
          <w:sz w:val="24"/>
          <w:szCs w:val="24"/>
        </w:rPr>
        <w:t xml:space="preserve">QUINCE (15) días calendario </w:t>
      </w:r>
      <w:r w:rsidRPr="00426C13">
        <w:rPr>
          <w:sz w:val="24"/>
          <w:szCs w:val="24"/>
        </w:rPr>
        <w:t>antes de expirar el plazo de entrega contratada, presentando por escrito las pruebas que motiven su petición.</w:t>
      </w:r>
    </w:p>
    <w:p w:rsidR="002174F7" w:rsidRPr="00426C13" w:rsidRDefault="002174F7" w:rsidP="00B46520">
      <w:pPr>
        <w:spacing w:line="360" w:lineRule="auto"/>
        <w:jc w:val="both"/>
        <w:rPr>
          <w:sz w:val="24"/>
          <w:szCs w:val="24"/>
        </w:rPr>
      </w:pPr>
      <w:r w:rsidRPr="00393E1B">
        <w:rPr>
          <w:b/>
          <w:sz w:val="24"/>
          <w:szCs w:val="24"/>
        </w:rPr>
        <w:t>CLÁUSULA DÉCIMA SEGUNDA</w:t>
      </w:r>
      <w:r w:rsidRPr="00393E1B">
        <w:rPr>
          <w:sz w:val="24"/>
          <w:szCs w:val="24"/>
        </w:rPr>
        <w:t>: MULTAS E INTERESES POR ATRASO</w:t>
      </w:r>
      <w:r w:rsidRPr="00426C13">
        <w:rPr>
          <w:sz w:val="24"/>
          <w:szCs w:val="24"/>
        </w:rPr>
        <w:t xml:space="preserve">. a) Para el caso de incumplimiento del plazo de entrega establecido, se aplicará al proveedor una multa de 0.5% del monto del contrato por cada día de atraso en la entrega de los </w:t>
      </w:r>
      <w:r w:rsidR="00861F95">
        <w:rPr>
          <w:sz w:val="24"/>
          <w:szCs w:val="24"/>
        </w:rPr>
        <w:t>bienes</w:t>
      </w:r>
      <w:r w:rsidRPr="00426C13">
        <w:rPr>
          <w:sz w:val="24"/>
          <w:szCs w:val="24"/>
        </w:rPr>
        <w:t>, hasta un máximo del 10% del monto del contrato y deberá de ser retenida de los pagos al Proveedor.</w:t>
      </w:r>
    </w:p>
    <w:p w:rsidR="00B76579" w:rsidRDefault="00B76579" w:rsidP="00B46520">
      <w:pPr>
        <w:spacing w:line="360" w:lineRule="auto"/>
        <w:jc w:val="both"/>
        <w:rPr>
          <w:sz w:val="24"/>
          <w:szCs w:val="24"/>
        </w:rPr>
      </w:pPr>
    </w:p>
    <w:p w:rsidR="00B76579" w:rsidRDefault="00B76579" w:rsidP="00B46520">
      <w:pPr>
        <w:spacing w:line="360" w:lineRule="auto"/>
        <w:jc w:val="both"/>
        <w:rPr>
          <w:sz w:val="24"/>
          <w:szCs w:val="24"/>
        </w:rPr>
      </w:pPr>
    </w:p>
    <w:p w:rsidR="00B76579" w:rsidRDefault="00B76579" w:rsidP="00B46520">
      <w:pPr>
        <w:spacing w:line="360" w:lineRule="auto"/>
        <w:jc w:val="both"/>
        <w:rPr>
          <w:sz w:val="24"/>
          <w:szCs w:val="24"/>
        </w:rPr>
      </w:pPr>
    </w:p>
    <w:p w:rsidR="002174F7" w:rsidRPr="00426C13" w:rsidRDefault="002174F7" w:rsidP="00B46520">
      <w:pPr>
        <w:spacing w:line="360" w:lineRule="auto"/>
        <w:jc w:val="both"/>
        <w:rPr>
          <w:sz w:val="24"/>
          <w:szCs w:val="24"/>
        </w:rPr>
      </w:pPr>
      <w:r w:rsidRPr="00426C13">
        <w:rPr>
          <w:sz w:val="24"/>
          <w:szCs w:val="24"/>
        </w:rPr>
        <w:t>b) Si el contratante no efectuará cualquiera de los pagos al proveedor en el periodo de pago establecido, el contratante pagará al proveedor un interés de 0.016% del monto del pago atrasado por día de atraso.</w:t>
      </w:r>
    </w:p>
    <w:p w:rsidR="002174F7" w:rsidRPr="00426C13" w:rsidRDefault="002174F7" w:rsidP="00B46520">
      <w:pPr>
        <w:spacing w:line="360" w:lineRule="auto"/>
        <w:jc w:val="both"/>
        <w:rPr>
          <w:sz w:val="24"/>
          <w:szCs w:val="24"/>
        </w:rPr>
      </w:pPr>
      <w:r w:rsidRPr="00393E1B">
        <w:rPr>
          <w:b/>
          <w:sz w:val="24"/>
          <w:szCs w:val="24"/>
        </w:rPr>
        <w:t>CLÁUSULA DÉCIMA TERCERA: SOLUCION DE CONTROVERSIAS.</w:t>
      </w:r>
      <w:r w:rsidRPr="00426C13">
        <w:rPr>
          <w:sz w:val="24"/>
          <w:szCs w:val="24"/>
        </w:rPr>
        <w:t xml:space="preserve"> Cualquier disputa, controversia o reclamo generado por o en relación con este Contrato por incumplimiento, rescisión o anulación </w:t>
      </w:r>
      <w:proofErr w:type="gramStart"/>
      <w:r w:rsidRPr="00426C13">
        <w:rPr>
          <w:sz w:val="24"/>
          <w:szCs w:val="24"/>
        </w:rPr>
        <w:t>del mismo</w:t>
      </w:r>
      <w:proofErr w:type="gramEnd"/>
      <w:r w:rsidRPr="00426C13">
        <w:rPr>
          <w:sz w:val="24"/>
          <w:szCs w:val="24"/>
        </w:rPr>
        <w:t>, deberán ser sometida en los tribunales comunes del país del Comprador.</w:t>
      </w:r>
    </w:p>
    <w:p w:rsidR="002174F7" w:rsidRPr="00426C13" w:rsidRDefault="002174F7" w:rsidP="00B46520">
      <w:pPr>
        <w:spacing w:line="360" w:lineRule="auto"/>
        <w:jc w:val="both"/>
        <w:rPr>
          <w:sz w:val="24"/>
          <w:szCs w:val="24"/>
        </w:rPr>
      </w:pPr>
      <w:r w:rsidRPr="00426C13">
        <w:rPr>
          <w:sz w:val="24"/>
          <w:szCs w:val="24"/>
        </w:rPr>
        <w:t xml:space="preserve"> </w:t>
      </w:r>
      <w:r w:rsidRPr="00393E1B">
        <w:rPr>
          <w:b/>
          <w:sz w:val="24"/>
          <w:szCs w:val="24"/>
        </w:rPr>
        <w:t>CLÁUSULA DÉCIMA CUARTA: TERMINACIÓN DEL CONTRATO.</w:t>
      </w:r>
      <w:r w:rsidRPr="00426C13">
        <w:rPr>
          <w:sz w:val="24"/>
          <w:szCs w:val="24"/>
        </w:rPr>
        <w:t xml:space="preserve"> El Contratante tendrá derecho a rescindir el Contrato, mediante comunicación enviada al proveedor por cualquiera de las siguientes razones: </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Actúe con dolo, culpa grave o reiterada negligencia en el cumplimiento de sus obligaciones.</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 xml:space="preserve">A juicio del Contratante haya empleado prácticas corruptas, fraudulentas, </w:t>
      </w:r>
      <w:proofErr w:type="spellStart"/>
      <w:r w:rsidRPr="00426C13">
        <w:rPr>
          <w:sz w:val="24"/>
          <w:szCs w:val="24"/>
        </w:rPr>
        <w:t>colusivas</w:t>
      </w:r>
      <w:proofErr w:type="spellEnd"/>
      <w:r w:rsidRPr="00426C13">
        <w:rPr>
          <w:sz w:val="24"/>
          <w:szCs w:val="24"/>
        </w:rPr>
        <w:t>, coercitivas u obstructivas de acuerdo a lo establecido en el presente contrato.</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La mora de DEL PROVEEDOR en el cumplimiento del plazo de entrega del suministro o de cualquier otra obligación contractual, no obstante encontrarse dentro del plazo de imposición de multa.</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EL PROVEEDOR entregue el suministro en inferior calidad a lo ofertado o no cumpla con las condiciones pactadas en este Contrato.</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Por mutuo acuerdo entre ambas partes.</w:t>
      </w:r>
    </w:p>
    <w:p w:rsidR="002174F7" w:rsidRPr="00426C13" w:rsidRDefault="002174F7" w:rsidP="00B46520">
      <w:pPr>
        <w:spacing w:line="360" w:lineRule="auto"/>
        <w:jc w:val="both"/>
        <w:rPr>
          <w:sz w:val="24"/>
          <w:szCs w:val="24"/>
        </w:rPr>
      </w:pPr>
      <w:r w:rsidRPr="00393E1B">
        <w:rPr>
          <w:b/>
          <w:sz w:val="24"/>
          <w:szCs w:val="24"/>
        </w:rPr>
        <w:t>CLÁUSULA DÉCIMA QUINTA: MODIFICACIONES.</w:t>
      </w:r>
      <w:r w:rsidRPr="00426C13">
        <w:rPr>
          <w:sz w:val="24"/>
          <w:szCs w:val="24"/>
        </w:rPr>
        <w:t xml:space="preserve"> Si en la ejecución del Contrato hubiere necesidad de introducir modificaciones al mismo, que no afecten el objeto del Contrato, éstas se llevarán a cabo mediante Resolución Ministerial firmada por La Titular del MINSAL; </w:t>
      </w:r>
      <w:r w:rsidRPr="00426C13">
        <w:rPr>
          <w:sz w:val="24"/>
          <w:szCs w:val="24"/>
        </w:rPr>
        <w:lastRenderedPageBreak/>
        <w:t xml:space="preserve">y las que afecten el objeto del Contrato como incremento y disminución </w:t>
      </w:r>
      <w:proofErr w:type="gramStart"/>
      <w:r w:rsidRPr="00426C13">
        <w:rPr>
          <w:sz w:val="24"/>
          <w:szCs w:val="24"/>
        </w:rPr>
        <w:t>del mismo</w:t>
      </w:r>
      <w:proofErr w:type="gramEnd"/>
      <w:r w:rsidRPr="00426C13">
        <w:rPr>
          <w:sz w:val="24"/>
          <w:szCs w:val="24"/>
        </w:rPr>
        <w:t>, únicamente podrán llevarse a cabo a través de Resolución Modificativa de Contrato, firmada por ambas partes.</w:t>
      </w:r>
    </w:p>
    <w:p w:rsidR="002174F7" w:rsidRPr="00426C13" w:rsidRDefault="002174F7" w:rsidP="00B46520">
      <w:pPr>
        <w:spacing w:line="360" w:lineRule="auto"/>
        <w:jc w:val="both"/>
        <w:rPr>
          <w:sz w:val="24"/>
          <w:szCs w:val="24"/>
        </w:rPr>
      </w:pPr>
      <w:r w:rsidRPr="00393E1B">
        <w:rPr>
          <w:b/>
          <w:sz w:val="24"/>
          <w:szCs w:val="24"/>
        </w:rPr>
        <w:t>CLÁUSULA DÉCIMA SEXTA: VIGENCIA.</w:t>
      </w:r>
      <w:r w:rsidRPr="00426C13">
        <w:rPr>
          <w:sz w:val="24"/>
          <w:szCs w:val="24"/>
        </w:rPr>
        <w:t xml:space="preserve"> La vigencia de este Contrato será a partir del día de suscripción </w:t>
      </w:r>
      <w:proofErr w:type="gramStart"/>
      <w:r w:rsidRPr="00426C13">
        <w:rPr>
          <w:sz w:val="24"/>
          <w:szCs w:val="24"/>
        </w:rPr>
        <w:t>del mismo</w:t>
      </w:r>
      <w:proofErr w:type="gramEnd"/>
      <w:r w:rsidRPr="00426C13">
        <w:rPr>
          <w:sz w:val="24"/>
          <w:szCs w:val="24"/>
        </w:rPr>
        <w:t xml:space="preserve"> y finalizará treinta (30) días adicionales, después de que la Unidad Solicitante o la persona que esta delegue, hayan firmado el Acta de Recepción de haber recibido los </w:t>
      </w:r>
      <w:r w:rsidR="00035AA8">
        <w:rPr>
          <w:sz w:val="24"/>
          <w:szCs w:val="24"/>
        </w:rPr>
        <w:t>bienes</w:t>
      </w:r>
      <w:r w:rsidRPr="00426C13">
        <w:rPr>
          <w:sz w:val="24"/>
          <w:szCs w:val="24"/>
        </w:rPr>
        <w:t xml:space="preserve"> a entera satisfacción del MINSAL.</w:t>
      </w:r>
    </w:p>
    <w:p w:rsidR="009F6FAF" w:rsidRDefault="002174F7" w:rsidP="00B46520">
      <w:pPr>
        <w:spacing w:line="360" w:lineRule="auto"/>
        <w:jc w:val="both"/>
        <w:rPr>
          <w:sz w:val="24"/>
          <w:szCs w:val="24"/>
        </w:rPr>
      </w:pPr>
      <w:r w:rsidRPr="00393E1B">
        <w:rPr>
          <w:b/>
          <w:sz w:val="24"/>
          <w:szCs w:val="24"/>
        </w:rPr>
        <w:t>CLÁUSULA DÉCIMA SEPTIMA:</w:t>
      </w:r>
      <w:r w:rsidRPr="00426C13">
        <w:rPr>
          <w:sz w:val="24"/>
          <w:szCs w:val="24"/>
        </w:rPr>
        <w:t xml:space="preserve"> NOTIFICACIONES. Las notificaciones entre las partes deberán hacerse por escrito y tendrán efecto a partir de la fecha de su recepción en las direcciones que a continuación se indican: El MINSAL en: </w:t>
      </w:r>
      <w:r w:rsidRPr="00A140D3">
        <w:rPr>
          <w:sz w:val="24"/>
          <w:szCs w:val="24"/>
        </w:rPr>
        <w:t>Urbanización Lomas de Altamira, Boulevard Altamira y Avenida República de Ecuador, No. 33, San Salvador</w:t>
      </w:r>
      <w:r w:rsidRPr="00426C13">
        <w:rPr>
          <w:sz w:val="24"/>
          <w:szCs w:val="24"/>
        </w:rPr>
        <w:t xml:space="preserve">, y El PROVEEDOR en: </w:t>
      </w:r>
      <w:r w:rsidR="00035AA8" w:rsidRPr="00035AA8">
        <w:rPr>
          <w:sz w:val="24"/>
          <w:szCs w:val="24"/>
        </w:rPr>
        <w:t>25 Avenida Norte N° 1080, San Salvador. Teléfono:</w:t>
      </w:r>
      <w:r w:rsidR="009F6FAF">
        <w:rPr>
          <w:sz w:val="24"/>
          <w:szCs w:val="24"/>
        </w:rPr>
        <w:t xml:space="preserve">                    </w:t>
      </w:r>
      <w:proofErr w:type="gramStart"/>
      <w:r w:rsidR="009F6FAF">
        <w:rPr>
          <w:sz w:val="24"/>
          <w:szCs w:val="24"/>
        </w:rPr>
        <w:t xml:space="preserve">  </w:t>
      </w:r>
      <w:r w:rsidR="00035AA8" w:rsidRPr="00035AA8">
        <w:rPr>
          <w:sz w:val="24"/>
          <w:szCs w:val="24"/>
        </w:rPr>
        <w:t>,</w:t>
      </w:r>
      <w:proofErr w:type="gramEnd"/>
      <w:r w:rsidR="00035AA8" w:rsidRPr="00035AA8">
        <w:rPr>
          <w:sz w:val="24"/>
          <w:szCs w:val="24"/>
        </w:rPr>
        <w:t xml:space="preserve"> Fax 2235-9170, correo electrónico: </w:t>
      </w:r>
    </w:p>
    <w:p w:rsidR="002174F7" w:rsidRPr="00426C13" w:rsidRDefault="002174F7" w:rsidP="00B46520">
      <w:pPr>
        <w:spacing w:line="360" w:lineRule="auto"/>
        <w:jc w:val="both"/>
        <w:rPr>
          <w:sz w:val="24"/>
          <w:szCs w:val="24"/>
        </w:rPr>
      </w:pPr>
      <w:r w:rsidRPr="00426C13">
        <w:rPr>
          <w:sz w:val="24"/>
          <w:szCs w:val="24"/>
        </w:rPr>
        <w:t xml:space="preserve">En fe de lo cual firmamos el presente contrato en la ciudad de San Salvador, a los </w:t>
      </w:r>
      <w:r w:rsidR="00035AA8">
        <w:rPr>
          <w:sz w:val="24"/>
          <w:szCs w:val="24"/>
        </w:rPr>
        <w:t xml:space="preserve">ocho </w:t>
      </w:r>
      <w:r w:rsidRPr="00426C13">
        <w:rPr>
          <w:sz w:val="24"/>
          <w:szCs w:val="24"/>
        </w:rPr>
        <w:t xml:space="preserve">días del mes de </w:t>
      </w:r>
      <w:r w:rsidR="00035AA8">
        <w:rPr>
          <w:sz w:val="24"/>
          <w:szCs w:val="24"/>
        </w:rPr>
        <w:t>noviembre</w:t>
      </w:r>
      <w:r w:rsidRPr="00426C13">
        <w:rPr>
          <w:sz w:val="24"/>
          <w:szCs w:val="24"/>
        </w:rPr>
        <w:t xml:space="preserve"> de dos mil </w:t>
      </w:r>
      <w:r w:rsidR="0084570C">
        <w:rPr>
          <w:sz w:val="24"/>
          <w:szCs w:val="24"/>
        </w:rPr>
        <w:t>diecinueve</w:t>
      </w:r>
      <w:r w:rsidRPr="00426C13">
        <w:rPr>
          <w:sz w:val="24"/>
          <w:szCs w:val="24"/>
        </w:rPr>
        <w:t>.</w:t>
      </w:r>
    </w:p>
    <w:p w:rsidR="00035AA8" w:rsidRDefault="00035AA8" w:rsidP="00035AA8">
      <w:pPr>
        <w:spacing w:line="360" w:lineRule="auto"/>
        <w:jc w:val="both"/>
        <w:rPr>
          <w:rFonts w:asciiTheme="minorHAnsi" w:hAnsiTheme="minorHAnsi" w:cstheme="minorHAnsi"/>
          <w:b/>
        </w:rPr>
      </w:pPr>
    </w:p>
    <w:p w:rsidR="0008357D" w:rsidRDefault="0008357D" w:rsidP="00035AA8">
      <w:pPr>
        <w:spacing w:line="360" w:lineRule="auto"/>
        <w:jc w:val="both"/>
        <w:rPr>
          <w:rFonts w:asciiTheme="minorHAnsi" w:hAnsiTheme="minorHAnsi" w:cstheme="minorHAnsi"/>
          <w:b/>
        </w:rPr>
      </w:pPr>
    </w:p>
    <w:p w:rsidR="00F674DD" w:rsidRPr="00F674DD" w:rsidRDefault="00F674DD" w:rsidP="00035AA8">
      <w:pPr>
        <w:spacing w:line="360" w:lineRule="auto"/>
        <w:jc w:val="both"/>
        <w:rPr>
          <w:rFonts w:asciiTheme="minorHAnsi" w:hAnsiTheme="minorHAnsi" w:cstheme="minorHAnsi"/>
          <w:b/>
        </w:rPr>
      </w:pPr>
    </w:p>
    <w:p w:rsidR="00035AA8" w:rsidRPr="00F674DD" w:rsidRDefault="00035AA8" w:rsidP="00035AA8">
      <w:pPr>
        <w:spacing w:after="0" w:line="240" w:lineRule="auto"/>
        <w:jc w:val="both"/>
        <w:rPr>
          <w:rFonts w:asciiTheme="minorHAnsi" w:hAnsiTheme="minorHAnsi" w:cstheme="minorHAnsi"/>
          <w:b/>
        </w:rPr>
      </w:pPr>
      <w:r w:rsidRPr="00F674DD">
        <w:rPr>
          <w:rFonts w:asciiTheme="minorHAnsi" w:hAnsiTheme="minorHAnsi" w:cstheme="minorHAnsi"/>
          <w:b/>
        </w:rPr>
        <w:t xml:space="preserve">DRA.  ANA DEL CARMEN ORELLANA BENDEK                  </w:t>
      </w:r>
      <w:r w:rsidR="00B25EEE" w:rsidRPr="00F674DD">
        <w:rPr>
          <w:rFonts w:asciiTheme="minorHAnsi" w:hAnsiTheme="minorHAnsi" w:cstheme="minorHAnsi"/>
          <w:b/>
        </w:rPr>
        <w:t xml:space="preserve">   </w:t>
      </w:r>
      <w:r w:rsidRPr="00F674DD">
        <w:rPr>
          <w:rFonts w:asciiTheme="minorHAnsi" w:hAnsiTheme="minorHAnsi" w:cstheme="minorHAnsi"/>
          <w:b/>
        </w:rPr>
        <w:t xml:space="preserve">   </w:t>
      </w:r>
      <w:r w:rsidR="00B25EEE" w:rsidRPr="00F674DD">
        <w:rPr>
          <w:rFonts w:asciiTheme="minorHAnsi" w:hAnsiTheme="minorHAnsi" w:cstheme="minorHAnsi"/>
          <w:b/>
        </w:rPr>
        <w:t>EDUARDO ENRIQUE ENGELHARD</w:t>
      </w:r>
    </w:p>
    <w:p w:rsidR="00035AA8" w:rsidRPr="00F674DD" w:rsidRDefault="00035AA8" w:rsidP="00035AA8">
      <w:pPr>
        <w:spacing w:after="0" w:line="240" w:lineRule="auto"/>
        <w:rPr>
          <w:rFonts w:asciiTheme="minorHAnsi" w:hAnsiTheme="minorHAnsi" w:cstheme="minorHAnsi"/>
          <w:b/>
        </w:rPr>
      </w:pPr>
      <w:r w:rsidRPr="00F674DD">
        <w:rPr>
          <w:rFonts w:asciiTheme="minorHAnsi" w:hAnsiTheme="minorHAnsi" w:cstheme="minorHAnsi"/>
          <w:b/>
        </w:rPr>
        <w:t xml:space="preserve">              </w:t>
      </w:r>
      <w:r w:rsidR="00F674DD" w:rsidRPr="00F674DD">
        <w:rPr>
          <w:rFonts w:asciiTheme="minorHAnsi" w:hAnsiTheme="minorHAnsi" w:cstheme="minorHAnsi"/>
          <w:b/>
        </w:rPr>
        <w:t>MINISTRA DE</w:t>
      </w:r>
      <w:r w:rsidRPr="00F674DD">
        <w:rPr>
          <w:rFonts w:asciiTheme="minorHAnsi" w:hAnsiTheme="minorHAnsi" w:cstheme="minorHAnsi"/>
          <w:b/>
        </w:rPr>
        <w:t xml:space="preserve"> SALUD                                                               APODERAD</w:t>
      </w:r>
      <w:r w:rsidR="00B25EEE" w:rsidRPr="00F674DD">
        <w:rPr>
          <w:rFonts w:asciiTheme="minorHAnsi" w:hAnsiTheme="minorHAnsi" w:cstheme="minorHAnsi"/>
          <w:b/>
        </w:rPr>
        <w:t>O</w:t>
      </w:r>
      <w:r w:rsidRPr="00F674DD">
        <w:rPr>
          <w:rFonts w:asciiTheme="minorHAnsi" w:hAnsiTheme="minorHAnsi" w:cstheme="minorHAnsi"/>
          <w:b/>
        </w:rPr>
        <w:t xml:space="preserve"> ESPECIAL</w:t>
      </w:r>
    </w:p>
    <w:p w:rsidR="00035AA8" w:rsidRPr="00F674DD" w:rsidRDefault="00035AA8" w:rsidP="00035AA8">
      <w:pPr>
        <w:spacing w:after="0" w:line="240" w:lineRule="auto"/>
        <w:rPr>
          <w:rFonts w:asciiTheme="minorHAnsi" w:hAnsiTheme="minorHAnsi" w:cstheme="minorHAnsi"/>
          <w:b/>
        </w:rPr>
      </w:pPr>
      <w:r w:rsidRPr="00F674DD">
        <w:rPr>
          <w:rFonts w:asciiTheme="minorHAnsi" w:hAnsiTheme="minorHAnsi" w:cstheme="minorHAnsi"/>
          <w:b/>
        </w:rPr>
        <w:t xml:space="preserve">                                                                                                          INFRA DE EL SALVADOR, S.A. DE C.V.                                                                          </w:t>
      </w:r>
    </w:p>
    <w:p w:rsidR="00035AA8" w:rsidRPr="00F674DD" w:rsidRDefault="00035AA8" w:rsidP="00035AA8">
      <w:pPr>
        <w:spacing w:line="360" w:lineRule="auto"/>
        <w:jc w:val="center"/>
        <w:rPr>
          <w:rFonts w:asciiTheme="minorHAnsi" w:hAnsiTheme="minorHAnsi" w:cstheme="minorHAnsi"/>
          <w:b/>
        </w:rPr>
      </w:pPr>
      <w:r w:rsidRPr="00F674DD">
        <w:rPr>
          <w:rFonts w:asciiTheme="minorHAnsi" w:hAnsiTheme="minorHAnsi" w:cstheme="minorHAnsi"/>
          <w:b/>
        </w:rPr>
        <w:t xml:space="preserve">                            </w:t>
      </w:r>
    </w:p>
    <w:p w:rsidR="002174F7" w:rsidRDefault="002174F7" w:rsidP="00B46520">
      <w:pPr>
        <w:spacing w:line="360" w:lineRule="auto"/>
        <w:jc w:val="center"/>
      </w:pPr>
    </w:p>
    <w:p w:rsidR="002174F7" w:rsidRDefault="002F30E1" w:rsidP="00B46520">
      <w:pPr>
        <w:spacing w:line="360" w:lineRule="auto"/>
        <w:jc w:val="center"/>
      </w:pPr>
      <w:r w:rsidRPr="002F30E1">
        <w:rPr>
          <w:noProof/>
        </w:rPr>
        <w:lastRenderedPageBreak/>
        <w:drawing>
          <wp:inline distT="0" distB="0" distL="0" distR="0">
            <wp:extent cx="6086475" cy="1647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1647825"/>
                    </a:xfrm>
                    <a:prstGeom prst="rect">
                      <a:avLst/>
                    </a:prstGeom>
                    <a:noFill/>
                    <a:ln>
                      <a:noFill/>
                    </a:ln>
                  </pic:spPr>
                </pic:pic>
              </a:graphicData>
            </a:graphic>
          </wp:inline>
        </w:drawing>
      </w:r>
    </w:p>
    <w:p w:rsidR="002174F7" w:rsidRDefault="002174F7" w:rsidP="00B46520">
      <w:pPr>
        <w:spacing w:line="360" w:lineRule="auto"/>
        <w:jc w:val="center"/>
      </w:pPr>
    </w:p>
    <w:p w:rsidR="002174F7" w:rsidRDefault="002174F7"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p>
    <w:p w:rsidR="002F30E1" w:rsidRDefault="002F30E1" w:rsidP="00B46520">
      <w:pPr>
        <w:spacing w:line="360" w:lineRule="auto"/>
        <w:jc w:val="center"/>
      </w:pPr>
      <w:bookmarkStart w:id="4" w:name="_GoBack"/>
      <w:bookmarkEnd w:id="4"/>
    </w:p>
    <w:p w:rsidR="0046587A" w:rsidRPr="00F674DD" w:rsidRDefault="0046587A" w:rsidP="00F674DD">
      <w:pPr>
        <w:rPr>
          <w:rFonts w:asciiTheme="minorHAnsi" w:hAnsiTheme="minorHAnsi" w:cstheme="minorHAnsi"/>
          <w:b/>
        </w:rPr>
      </w:pPr>
    </w:p>
    <w:p w:rsidR="0084570C" w:rsidRPr="00F674DD" w:rsidRDefault="0084570C" w:rsidP="00F674DD">
      <w:pPr>
        <w:jc w:val="center"/>
        <w:rPr>
          <w:rFonts w:asciiTheme="minorHAnsi" w:hAnsiTheme="minorHAnsi" w:cstheme="minorHAnsi"/>
          <w:b/>
        </w:rPr>
      </w:pPr>
      <w:r w:rsidRPr="00F674DD">
        <w:rPr>
          <w:rFonts w:asciiTheme="minorHAnsi" w:hAnsiTheme="minorHAnsi" w:cstheme="minorHAnsi"/>
          <w:b/>
        </w:rPr>
        <w:t>ANEXO B: ESPECIFICACIONES TÉCNICAS LOTE 2 Y 5</w:t>
      </w:r>
    </w:p>
    <w:p w:rsidR="0084570C" w:rsidRPr="00F674DD" w:rsidRDefault="0084570C" w:rsidP="0084570C">
      <w:pPr>
        <w:rPr>
          <w:rFonts w:asciiTheme="minorHAnsi" w:hAnsiTheme="minorHAnsi" w:cstheme="minorHAnsi"/>
          <w:lang w:val="es-ES_tradnl"/>
        </w:rPr>
      </w:pPr>
      <w:r w:rsidRPr="00F674DD">
        <w:rPr>
          <w:rFonts w:asciiTheme="minorHAnsi" w:hAnsiTheme="minorHAnsi" w:cstheme="minorHAnsi"/>
          <w:lang w:val="es-ES_tradnl"/>
        </w:rPr>
        <w:t>INFRA DE EL SALVADOR, S.A. DE C.V.</w:t>
      </w:r>
    </w:p>
    <w:p w:rsidR="0084570C" w:rsidRPr="004563A3" w:rsidRDefault="0084570C" w:rsidP="0084570C">
      <w:pPr>
        <w:rPr>
          <w:rFonts w:ascii="Arial Narrow" w:hAnsi="Arial Narrow"/>
        </w:rPr>
      </w:pPr>
    </w:p>
    <w:tbl>
      <w:tblPr>
        <w:tblW w:w="5000" w:type="pct"/>
        <w:jc w:val="center"/>
        <w:tblLook w:val="0000" w:firstRow="0" w:lastRow="0" w:firstColumn="0" w:lastColumn="0" w:noHBand="0" w:noVBand="0"/>
      </w:tblPr>
      <w:tblGrid>
        <w:gridCol w:w="1849"/>
        <w:gridCol w:w="6979"/>
      </w:tblGrid>
      <w:tr w:rsidR="0084570C" w:rsidRPr="0084570C" w:rsidTr="0084570C">
        <w:trPr>
          <w:trHeight w:val="274"/>
          <w:tblHeader/>
          <w:jc w:val="center"/>
        </w:trPr>
        <w:tc>
          <w:tcPr>
            <w:tcW w:w="5000" w:type="pct"/>
            <w:gridSpan w:val="2"/>
            <w:tcBorders>
              <w:top w:val="single" w:sz="4" w:space="0" w:color="000000"/>
              <w:left w:val="single" w:sz="4" w:space="0" w:color="000000"/>
              <w:bottom w:val="single" w:sz="4" w:space="0" w:color="000000"/>
              <w:right w:val="single" w:sz="4" w:space="0" w:color="000000"/>
            </w:tcBorders>
          </w:tcPr>
          <w:p w:rsidR="0084570C" w:rsidRPr="0084570C" w:rsidRDefault="0084570C" w:rsidP="0084570C">
            <w:pPr>
              <w:jc w:val="center"/>
              <w:rPr>
                <w:rFonts w:asciiTheme="minorHAnsi" w:hAnsiTheme="minorHAnsi" w:cstheme="minorHAnsi"/>
                <w:sz w:val="24"/>
                <w:szCs w:val="24"/>
              </w:rPr>
            </w:pPr>
            <w:r w:rsidRPr="0084570C">
              <w:rPr>
                <w:rFonts w:asciiTheme="minorHAnsi" w:hAnsiTheme="minorHAnsi" w:cstheme="minorHAnsi"/>
                <w:sz w:val="24"/>
                <w:szCs w:val="24"/>
                <w:lang w:val="es-ES_tradnl"/>
              </w:rPr>
              <w:t xml:space="preserve">LOTE 2: </w:t>
            </w:r>
            <w:r w:rsidRPr="0084570C">
              <w:rPr>
                <w:rFonts w:asciiTheme="minorHAnsi" w:hAnsiTheme="minorHAnsi" w:cstheme="minorHAnsi"/>
                <w:sz w:val="24"/>
                <w:szCs w:val="24"/>
              </w:rPr>
              <w:t>MESA GINECOLÓGICA</w:t>
            </w:r>
          </w:p>
        </w:tc>
      </w:tr>
      <w:tr w:rsidR="0084570C" w:rsidRPr="0084570C" w:rsidTr="0084570C">
        <w:trPr>
          <w:trHeight w:val="450"/>
          <w:jc w:val="center"/>
        </w:trPr>
        <w:tc>
          <w:tcPr>
            <w:tcW w:w="1047" w:type="pct"/>
            <w:tcBorders>
              <w:top w:val="single" w:sz="4" w:space="0" w:color="000000"/>
              <w:left w:val="single" w:sz="4" w:space="0" w:color="000000"/>
              <w:bottom w:val="single" w:sz="4" w:space="0" w:color="000000"/>
            </w:tcBorders>
          </w:tcPr>
          <w:p w:rsidR="0084570C" w:rsidRPr="0084570C" w:rsidRDefault="0084570C" w:rsidP="0084570C">
            <w:pPr>
              <w:snapToGrid w:val="0"/>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Mobiliario</w:t>
            </w:r>
          </w:p>
        </w:tc>
        <w:tc>
          <w:tcPr>
            <w:tcW w:w="3953" w:type="pct"/>
            <w:tcBorders>
              <w:top w:val="single" w:sz="4" w:space="0" w:color="000000"/>
              <w:left w:val="single" w:sz="4" w:space="0" w:color="000000"/>
              <w:bottom w:val="single" w:sz="4" w:space="0" w:color="000000"/>
              <w:right w:val="single" w:sz="4" w:space="0" w:color="000000"/>
            </w:tcBorders>
          </w:tcPr>
          <w:p w:rsidR="0084570C" w:rsidRPr="0084570C" w:rsidRDefault="0084570C" w:rsidP="0084570C">
            <w:pPr>
              <w:widowControl w:val="0"/>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MARCA: OXGASA</w:t>
            </w:r>
          </w:p>
          <w:p w:rsidR="0084570C" w:rsidRPr="0084570C" w:rsidRDefault="0084570C" w:rsidP="0084570C">
            <w:pPr>
              <w:widowControl w:val="0"/>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MODELO: MG-02-OX</w:t>
            </w:r>
          </w:p>
          <w:p w:rsidR="0084570C" w:rsidRPr="0084570C" w:rsidRDefault="0084570C" w:rsidP="0084570C">
            <w:pPr>
              <w:widowControl w:val="0"/>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ORIGEN: El Salvador</w:t>
            </w:r>
          </w:p>
          <w:p w:rsidR="0084570C" w:rsidRPr="0084570C" w:rsidRDefault="0084570C" w:rsidP="0084570C">
            <w:pPr>
              <w:widowControl w:val="0"/>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Mesa para examen clínico y ginecológico</w:t>
            </w:r>
          </w:p>
        </w:tc>
      </w:tr>
      <w:tr w:rsidR="0084570C" w:rsidRPr="0084570C" w:rsidTr="0084570C">
        <w:trPr>
          <w:trHeight w:val="418"/>
          <w:jc w:val="center"/>
        </w:trPr>
        <w:tc>
          <w:tcPr>
            <w:tcW w:w="1047" w:type="pct"/>
            <w:tcBorders>
              <w:top w:val="single" w:sz="4" w:space="0" w:color="000000"/>
              <w:left w:val="single" w:sz="4" w:space="0" w:color="000000"/>
              <w:bottom w:val="single" w:sz="4" w:space="0" w:color="000000"/>
            </w:tcBorders>
          </w:tcPr>
          <w:p w:rsidR="0084570C" w:rsidRPr="0084570C" w:rsidRDefault="0084570C" w:rsidP="0084570C">
            <w:pPr>
              <w:snapToGrid w:val="0"/>
              <w:spacing w:after="240"/>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Descripción y Características Mecánicas</w:t>
            </w:r>
          </w:p>
        </w:tc>
        <w:tc>
          <w:tcPr>
            <w:tcW w:w="3953" w:type="pct"/>
            <w:tcBorders>
              <w:top w:val="single" w:sz="4" w:space="0" w:color="000000"/>
              <w:left w:val="single" w:sz="4" w:space="0" w:color="000000"/>
              <w:bottom w:val="single" w:sz="4" w:space="0" w:color="000000"/>
              <w:right w:val="single" w:sz="4" w:space="0" w:color="000000"/>
            </w:tcBorders>
          </w:tcPr>
          <w:p w:rsidR="0084570C" w:rsidRPr="0084570C" w:rsidRDefault="0084570C" w:rsidP="0084570C">
            <w:pPr>
              <w:widowControl w:val="0"/>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Estructura metálica de tubo estructural cuadrado de 1”, chapa 16 con refuerzo de tubo cuadrado.</w:t>
            </w:r>
          </w:p>
          <w:p w:rsidR="0084570C" w:rsidRPr="0084570C" w:rsidRDefault="0084570C" w:rsidP="0084570C">
            <w:pPr>
              <w:widowControl w:val="0"/>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Base metálica y superficie acolchonada con espuma de 2” de espesor (5 cm aprox.)</w:t>
            </w:r>
          </w:p>
          <w:p w:rsidR="0084570C" w:rsidRPr="0084570C" w:rsidRDefault="0084570C" w:rsidP="0084570C">
            <w:pPr>
              <w:widowControl w:val="0"/>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Tapizada en tres planos con material lavable, sin costuras y resistente a soluciones antisépticas.</w:t>
            </w:r>
          </w:p>
          <w:p w:rsidR="0084570C" w:rsidRPr="0084570C" w:rsidRDefault="0084570C" w:rsidP="0084570C">
            <w:pPr>
              <w:widowControl w:val="0"/>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Bocado desmontable en la zona de trabajo.</w:t>
            </w:r>
          </w:p>
          <w:p w:rsidR="0084570C" w:rsidRPr="0084570C" w:rsidRDefault="0084570C" w:rsidP="0084570C">
            <w:pPr>
              <w:widowControl w:val="0"/>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Bandeja de acero inoxidable (tipo gaveta) en la zona de trabajo.</w:t>
            </w:r>
          </w:p>
          <w:p w:rsidR="0084570C" w:rsidRPr="0084570C" w:rsidRDefault="0084570C" w:rsidP="0084570C">
            <w:pPr>
              <w:widowControl w:val="0"/>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Bandeja de acero inoxidable (tipo gaveta) en la zona de trabajo.</w:t>
            </w:r>
          </w:p>
          <w:p w:rsidR="0084570C" w:rsidRPr="0084570C" w:rsidRDefault="0084570C" w:rsidP="0084570C">
            <w:pPr>
              <w:widowControl w:val="0"/>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Dos estribos de acero inoxidable, ajustables vertical y horizontalmente.</w:t>
            </w:r>
          </w:p>
          <w:p w:rsidR="0084570C" w:rsidRPr="0084570C" w:rsidRDefault="0084570C" w:rsidP="0084570C">
            <w:pPr>
              <w:widowControl w:val="0"/>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 xml:space="preserve">Respaldo para tres posiciones y </w:t>
            </w:r>
            <w:proofErr w:type="spellStart"/>
            <w:r w:rsidRPr="0084570C">
              <w:rPr>
                <w:rFonts w:asciiTheme="minorHAnsi" w:hAnsiTheme="minorHAnsi" w:cstheme="minorHAnsi"/>
                <w:sz w:val="24"/>
                <w:szCs w:val="24"/>
                <w:lang w:val="es-ES_tradnl"/>
              </w:rPr>
              <w:t>piecero</w:t>
            </w:r>
            <w:proofErr w:type="spellEnd"/>
            <w:r w:rsidRPr="0084570C">
              <w:rPr>
                <w:rFonts w:asciiTheme="minorHAnsi" w:hAnsiTheme="minorHAnsi" w:cstheme="minorHAnsi"/>
                <w:sz w:val="24"/>
                <w:szCs w:val="24"/>
                <w:lang w:val="es-ES_tradnl"/>
              </w:rPr>
              <w:t xml:space="preserve"> ajustable.</w:t>
            </w:r>
          </w:p>
          <w:p w:rsidR="0084570C" w:rsidRPr="0084570C" w:rsidRDefault="0084570C" w:rsidP="0084570C">
            <w:pPr>
              <w:widowControl w:val="0"/>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Con protectores de hule antideslizante en las patas.</w:t>
            </w:r>
          </w:p>
          <w:p w:rsidR="0084570C" w:rsidRPr="0084570C" w:rsidRDefault="0084570C" w:rsidP="0084570C">
            <w:pPr>
              <w:widowControl w:val="0"/>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Dimensiones aproximadas:</w:t>
            </w:r>
          </w:p>
          <w:p w:rsidR="0084570C" w:rsidRPr="0084570C" w:rsidRDefault="0084570C" w:rsidP="0084570C">
            <w:pPr>
              <w:widowControl w:val="0"/>
              <w:ind w:left="360"/>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Largo: 170 cm.</w:t>
            </w:r>
          </w:p>
          <w:p w:rsidR="0084570C" w:rsidRPr="0084570C" w:rsidRDefault="0084570C" w:rsidP="0084570C">
            <w:pPr>
              <w:widowControl w:val="0"/>
              <w:ind w:left="360"/>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Ancho: 55 cm</w:t>
            </w:r>
          </w:p>
          <w:p w:rsidR="0084570C" w:rsidRPr="0084570C" w:rsidRDefault="0084570C" w:rsidP="0084570C">
            <w:pPr>
              <w:widowControl w:val="0"/>
              <w:ind w:left="360"/>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Alto: 60 cm</w:t>
            </w:r>
          </w:p>
        </w:tc>
      </w:tr>
      <w:tr w:rsidR="0084570C" w:rsidRPr="0084570C" w:rsidTr="0084570C">
        <w:trPr>
          <w:trHeight w:val="842"/>
          <w:jc w:val="center"/>
        </w:trPr>
        <w:tc>
          <w:tcPr>
            <w:tcW w:w="1047" w:type="pct"/>
            <w:tcBorders>
              <w:top w:val="single" w:sz="4" w:space="0" w:color="000000"/>
              <w:left w:val="single" w:sz="4" w:space="0" w:color="000000"/>
              <w:bottom w:val="single" w:sz="4" w:space="0" w:color="000000"/>
            </w:tcBorders>
          </w:tcPr>
          <w:p w:rsidR="0084570C" w:rsidRPr="0084570C" w:rsidRDefault="0084570C" w:rsidP="0084570C">
            <w:pPr>
              <w:snapToGrid w:val="0"/>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Características Eléctricas</w:t>
            </w:r>
          </w:p>
        </w:tc>
        <w:tc>
          <w:tcPr>
            <w:tcW w:w="3953" w:type="pct"/>
            <w:tcBorders>
              <w:top w:val="single" w:sz="4" w:space="0" w:color="000000"/>
              <w:left w:val="single" w:sz="4" w:space="0" w:color="000000"/>
              <w:bottom w:val="single" w:sz="4" w:space="0" w:color="000000"/>
              <w:right w:val="single" w:sz="4" w:space="0" w:color="000000"/>
            </w:tcBorders>
          </w:tcPr>
          <w:p w:rsidR="0084570C" w:rsidRPr="0084570C" w:rsidRDefault="0084570C" w:rsidP="0084570C">
            <w:pPr>
              <w:numPr>
                <w:ilvl w:val="0"/>
                <w:numId w:val="3"/>
              </w:numPr>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La mesa cuenta con gabinete con dos tomacorrientes hembra dobles, polarizados grado hospitalario, con protección térmica para un voltaje de 120 VAC±10%, una frecuencia de 60Hz, 1 fase.</w:t>
            </w:r>
          </w:p>
        </w:tc>
      </w:tr>
      <w:tr w:rsidR="0084570C" w:rsidRPr="0084570C" w:rsidTr="0084570C">
        <w:trPr>
          <w:trHeight w:val="571"/>
          <w:jc w:val="center"/>
        </w:trPr>
        <w:tc>
          <w:tcPr>
            <w:tcW w:w="1047" w:type="pct"/>
            <w:tcBorders>
              <w:top w:val="single" w:sz="4" w:space="0" w:color="000000"/>
              <w:left w:val="single" w:sz="4" w:space="0" w:color="000000"/>
              <w:bottom w:val="single" w:sz="4" w:space="0" w:color="000000"/>
            </w:tcBorders>
          </w:tcPr>
          <w:p w:rsidR="0084570C" w:rsidRPr="0084570C" w:rsidRDefault="0084570C" w:rsidP="0084570C">
            <w:pPr>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Garantías:</w:t>
            </w:r>
          </w:p>
          <w:p w:rsidR="0084570C" w:rsidRPr="0084570C" w:rsidRDefault="0084570C" w:rsidP="0084570C">
            <w:pPr>
              <w:snapToGrid w:val="0"/>
              <w:jc w:val="both"/>
              <w:rPr>
                <w:rFonts w:asciiTheme="minorHAnsi" w:hAnsiTheme="minorHAnsi" w:cstheme="minorHAnsi"/>
                <w:sz w:val="24"/>
                <w:szCs w:val="24"/>
                <w:lang w:val="es-ES_tradnl"/>
              </w:rPr>
            </w:pPr>
          </w:p>
        </w:tc>
        <w:tc>
          <w:tcPr>
            <w:tcW w:w="3953" w:type="pct"/>
            <w:tcBorders>
              <w:top w:val="single" w:sz="4" w:space="0" w:color="000000"/>
              <w:left w:val="single" w:sz="4" w:space="0" w:color="000000"/>
              <w:bottom w:val="single" w:sz="4" w:space="0" w:color="000000"/>
              <w:right w:val="single" w:sz="4" w:space="0" w:color="000000"/>
            </w:tcBorders>
          </w:tcPr>
          <w:p w:rsidR="0084570C" w:rsidRPr="0084570C" w:rsidRDefault="0084570C" w:rsidP="0084570C">
            <w:pPr>
              <w:numPr>
                <w:ilvl w:val="0"/>
                <w:numId w:val="3"/>
              </w:numPr>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Garantía contra desperfectos de fabricación por 1 año a partir de la fecha de entrega del mobiliario.</w:t>
            </w:r>
          </w:p>
        </w:tc>
      </w:tr>
    </w:tbl>
    <w:p w:rsidR="0084570C" w:rsidRPr="0084570C" w:rsidRDefault="0084570C" w:rsidP="0084570C">
      <w:pPr>
        <w:rPr>
          <w:rFonts w:asciiTheme="minorHAnsi" w:hAnsiTheme="minorHAnsi" w:cstheme="minorHAnsi"/>
          <w:sz w:val="24"/>
          <w:szCs w:val="24"/>
        </w:rPr>
      </w:pPr>
    </w:p>
    <w:p w:rsidR="0084570C" w:rsidRPr="0084570C" w:rsidRDefault="0084570C" w:rsidP="0084570C">
      <w:pPr>
        <w:rPr>
          <w:rFonts w:asciiTheme="minorHAnsi" w:hAnsiTheme="minorHAnsi" w:cstheme="minorHAnsi"/>
          <w:sz w:val="24"/>
          <w:szCs w:val="24"/>
        </w:rPr>
      </w:pPr>
    </w:p>
    <w:p w:rsidR="0084570C" w:rsidRPr="0084570C" w:rsidRDefault="0084570C" w:rsidP="0084570C">
      <w:pPr>
        <w:rPr>
          <w:rFonts w:asciiTheme="minorHAnsi" w:hAnsiTheme="minorHAnsi" w:cstheme="minorHAnsi"/>
          <w:sz w:val="24"/>
          <w:szCs w:val="24"/>
        </w:rPr>
      </w:pPr>
    </w:p>
    <w:tbl>
      <w:tblPr>
        <w:tblW w:w="9640" w:type="dxa"/>
        <w:jc w:val="center"/>
        <w:tblLayout w:type="fixed"/>
        <w:tblLook w:val="0000" w:firstRow="0" w:lastRow="0" w:firstColumn="0" w:lastColumn="0" w:noHBand="0" w:noVBand="0"/>
      </w:tblPr>
      <w:tblGrid>
        <w:gridCol w:w="2132"/>
        <w:gridCol w:w="7508"/>
      </w:tblGrid>
      <w:tr w:rsidR="0084570C" w:rsidRPr="0084570C" w:rsidTr="0084570C">
        <w:trPr>
          <w:trHeight w:val="336"/>
          <w:jc w:val="center"/>
        </w:trPr>
        <w:tc>
          <w:tcPr>
            <w:tcW w:w="9640" w:type="dxa"/>
            <w:gridSpan w:val="2"/>
            <w:tcBorders>
              <w:top w:val="single" w:sz="4" w:space="0" w:color="000000"/>
              <w:left w:val="single" w:sz="4" w:space="0" w:color="000000"/>
              <w:bottom w:val="single" w:sz="4" w:space="0" w:color="000000"/>
              <w:right w:val="single" w:sz="4" w:space="0" w:color="000000"/>
            </w:tcBorders>
          </w:tcPr>
          <w:p w:rsidR="0084570C" w:rsidRPr="0084570C" w:rsidRDefault="0084570C" w:rsidP="0084570C">
            <w:pPr>
              <w:snapToGrid w:val="0"/>
              <w:jc w:val="center"/>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 xml:space="preserve">LOTE 5: </w:t>
            </w:r>
            <w:bookmarkStart w:id="5" w:name="_Hlk19698903"/>
            <w:r w:rsidRPr="0084570C">
              <w:rPr>
                <w:rFonts w:asciiTheme="minorHAnsi" w:hAnsiTheme="minorHAnsi" w:cstheme="minorHAnsi"/>
                <w:sz w:val="24"/>
                <w:szCs w:val="24"/>
              </w:rPr>
              <w:t>LÁMPARA PARA EXAMEN TIPO CUELLO DE GANSO</w:t>
            </w:r>
            <w:bookmarkEnd w:id="5"/>
          </w:p>
        </w:tc>
      </w:tr>
      <w:tr w:rsidR="0084570C" w:rsidRPr="0084570C" w:rsidTr="0084570C">
        <w:trPr>
          <w:trHeight w:val="408"/>
          <w:jc w:val="center"/>
        </w:trPr>
        <w:tc>
          <w:tcPr>
            <w:tcW w:w="2132" w:type="dxa"/>
            <w:tcBorders>
              <w:top w:val="single" w:sz="4" w:space="0" w:color="000000"/>
              <w:left w:val="single" w:sz="4" w:space="0" w:color="000000"/>
              <w:bottom w:val="single" w:sz="4" w:space="0" w:color="000000"/>
            </w:tcBorders>
          </w:tcPr>
          <w:p w:rsidR="0084570C" w:rsidRPr="0084570C" w:rsidRDefault="0084570C" w:rsidP="0084570C">
            <w:pPr>
              <w:snapToGrid w:val="0"/>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 xml:space="preserve">Equipo </w:t>
            </w:r>
          </w:p>
        </w:tc>
        <w:tc>
          <w:tcPr>
            <w:tcW w:w="7508" w:type="dxa"/>
            <w:tcBorders>
              <w:top w:val="single" w:sz="4" w:space="0" w:color="000000"/>
              <w:left w:val="single" w:sz="4" w:space="0" w:color="000000"/>
              <w:bottom w:val="single" w:sz="4" w:space="0" w:color="000000"/>
              <w:right w:val="single" w:sz="4" w:space="0" w:color="000000"/>
            </w:tcBorders>
          </w:tcPr>
          <w:p w:rsidR="0084570C" w:rsidRPr="0084570C" w:rsidRDefault="0084570C" w:rsidP="0084570C">
            <w:pPr>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MARCA:  DRIVE MEDICAL</w:t>
            </w:r>
          </w:p>
          <w:p w:rsidR="0084570C" w:rsidRPr="0084570C" w:rsidRDefault="0084570C" w:rsidP="0084570C">
            <w:pPr>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MODELO:  13408MB</w:t>
            </w:r>
          </w:p>
          <w:p w:rsidR="0084570C" w:rsidRPr="0084570C" w:rsidRDefault="0084570C" w:rsidP="0084570C">
            <w:pPr>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ORIGEN: USA/CHINA</w:t>
            </w:r>
          </w:p>
          <w:p w:rsidR="0084570C" w:rsidRPr="0084570C" w:rsidRDefault="0084570C" w:rsidP="0084570C">
            <w:pPr>
              <w:numPr>
                <w:ilvl w:val="0"/>
                <w:numId w:val="3"/>
              </w:numPr>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rPr>
              <w:t>Lampara para examen tipo cuello de ganso metálica</w:t>
            </w:r>
          </w:p>
        </w:tc>
      </w:tr>
      <w:tr w:rsidR="0084570C" w:rsidRPr="0084570C" w:rsidTr="0084570C">
        <w:trPr>
          <w:trHeight w:val="676"/>
          <w:jc w:val="center"/>
        </w:trPr>
        <w:tc>
          <w:tcPr>
            <w:tcW w:w="2132" w:type="dxa"/>
            <w:tcBorders>
              <w:top w:val="single" w:sz="4" w:space="0" w:color="000000"/>
              <w:left w:val="single" w:sz="4" w:space="0" w:color="000000"/>
              <w:bottom w:val="single" w:sz="4" w:space="0" w:color="000000"/>
            </w:tcBorders>
          </w:tcPr>
          <w:p w:rsidR="0084570C" w:rsidRPr="0084570C" w:rsidRDefault="0084570C" w:rsidP="0084570C">
            <w:pPr>
              <w:snapToGrid w:val="0"/>
              <w:spacing w:after="240"/>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Descripción y Características</w:t>
            </w:r>
          </w:p>
          <w:p w:rsidR="0084570C" w:rsidRPr="0084570C" w:rsidRDefault="0084570C" w:rsidP="0084570C">
            <w:pPr>
              <w:snapToGrid w:val="0"/>
              <w:spacing w:after="240"/>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Mecánicas</w:t>
            </w:r>
          </w:p>
        </w:tc>
        <w:tc>
          <w:tcPr>
            <w:tcW w:w="7508" w:type="dxa"/>
            <w:tcBorders>
              <w:top w:val="single" w:sz="4" w:space="0" w:color="000000"/>
              <w:left w:val="single" w:sz="4" w:space="0" w:color="000000"/>
              <w:bottom w:val="single" w:sz="4" w:space="0" w:color="000000"/>
              <w:right w:val="single" w:sz="4" w:space="0" w:color="000000"/>
            </w:tcBorders>
          </w:tcPr>
          <w:p w:rsidR="0084570C" w:rsidRPr="0084570C" w:rsidRDefault="0084570C" w:rsidP="0084570C">
            <w:pPr>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Flexible, con base giratoria, con pantalla de fondo blanco reflejante que ayuda a incrementar la intensidad y uniformidad de la luz, con barrera de protección calorífica en la parte superior de la lámpara.</w:t>
            </w:r>
          </w:p>
          <w:p w:rsidR="0084570C" w:rsidRPr="0084570C" w:rsidRDefault="0084570C" w:rsidP="0084570C">
            <w:pPr>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 xml:space="preserve">Fabricada de metal resistente a la corrosión, montada en base metálica </w:t>
            </w:r>
            <w:proofErr w:type="spellStart"/>
            <w:r w:rsidRPr="0084570C">
              <w:rPr>
                <w:rFonts w:asciiTheme="minorHAnsi" w:hAnsiTheme="minorHAnsi" w:cstheme="minorHAnsi"/>
                <w:sz w:val="24"/>
                <w:szCs w:val="24"/>
                <w:lang w:val="es-ES_tradnl"/>
              </w:rPr>
              <w:t>rodable</w:t>
            </w:r>
            <w:proofErr w:type="spellEnd"/>
            <w:r w:rsidRPr="0084570C">
              <w:rPr>
                <w:rFonts w:asciiTheme="minorHAnsi" w:hAnsiTheme="minorHAnsi" w:cstheme="minorHAnsi"/>
                <w:sz w:val="24"/>
                <w:szCs w:val="24"/>
                <w:lang w:val="es-ES_tradnl"/>
              </w:rPr>
              <w:t xml:space="preserve"> de 4 rodos conductivos, regulable en altura</w:t>
            </w:r>
          </w:p>
          <w:p w:rsidR="0084570C" w:rsidRPr="0084570C" w:rsidRDefault="0084570C" w:rsidP="0084570C">
            <w:pPr>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Altura regulable hasta 1.83m (72”) aproximadamente</w:t>
            </w:r>
          </w:p>
          <w:p w:rsidR="0084570C" w:rsidRPr="0084570C" w:rsidRDefault="0084570C" w:rsidP="0084570C">
            <w:pPr>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Bombillo de luz LED equivalente a 5 watts</w:t>
            </w:r>
          </w:p>
          <w:p w:rsidR="0084570C" w:rsidRPr="0084570C" w:rsidRDefault="0084570C" w:rsidP="0084570C">
            <w:pPr>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Con interruptor eléctrico de encendido/apagado</w:t>
            </w:r>
          </w:p>
        </w:tc>
      </w:tr>
      <w:tr w:rsidR="0084570C" w:rsidRPr="0084570C" w:rsidTr="0084570C">
        <w:trPr>
          <w:trHeight w:val="1112"/>
          <w:jc w:val="center"/>
        </w:trPr>
        <w:tc>
          <w:tcPr>
            <w:tcW w:w="2132" w:type="dxa"/>
            <w:tcBorders>
              <w:top w:val="single" w:sz="4" w:space="0" w:color="000000"/>
              <w:left w:val="single" w:sz="4" w:space="0" w:color="000000"/>
              <w:bottom w:val="single" w:sz="4" w:space="0" w:color="000000"/>
            </w:tcBorders>
          </w:tcPr>
          <w:p w:rsidR="0084570C" w:rsidRPr="0084570C" w:rsidRDefault="0084570C" w:rsidP="0084570C">
            <w:pPr>
              <w:snapToGrid w:val="0"/>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Características Eléctricas</w:t>
            </w:r>
          </w:p>
        </w:tc>
        <w:tc>
          <w:tcPr>
            <w:tcW w:w="7508" w:type="dxa"/>
            <w:tcBorders>
              <w:top w:val="single" w:sz="4" w:space="0" w:color="000000"/>
              <w:left w:val="single" w:sz="4" w:space="0" w:color="000000"/>
              <w:bottom w:val="single" w:sz="4" w:space="0" w:color="000000"/>
              <w:right w:val="single" w:sz="4" w:space="0" w:color="000000"/>
            </w:tcBorders>
          </w:tcPr>
          <w:p w:rsidR="0084570C" w:rsidRPr="0084570C" w:rsidRDefault="0084570C" w:rsidP="0084570C">
            <w:pPr>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Voltaje: 120 ± 10</w:t>
            </w:r>
            <w:proofErr w:type="gramStart"/>
            <w:r w:rsidRPr="0084570C">
              <w:rPr>
                <w:rFonts w:asciiTheme="minorHAnsi" w:hAnsiTheme="minorHAnsi" w:cstheme="minorHAnsi"/>
                <w:sz w:val="24"/>
                <w:szCs w:val="24"/>
                <w:lang w:val="es-ES_tradnl"/>
              </w:rPr>
              <w:t>%  VCA</w:t>
            </w:r>
            <w:proofErr w:type="gramEnd"/>
          </w:p>
          <w:p w:rsidR="0084570C" w:rsidRPr="0084570C" w:rsidRDefault="0084570C" w:rsidP="0084570C">
            <w:pPr>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Frecuencia: 60 Hz.</w:t>
            </w:r>
          </w:p>
          <w:p w:rsidR="0084570C" w:rsidRPr="0084570C" w:rsidRDefault="0084570C" w:rsidP="0084570C">
            <w:pPr>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Fases: l.</w:t>
            </w:r>
          </w:p>
          <w:p w:rsidR="0084570C" w:rsidRPr="0084570C" w:rsidRDefault="0084570C" w:rsidP="0084570C">
            <w:pPr>
              <w:numPr>
                <w:ilvl w:val="0"/>
                <w:numId w:val="3"/>
              </w:numPr>
              <w:suppressAutoHyphens/>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Cordón de alimentación con tomacorriente macho polarizado.</w:t>
            </w:r>
          </w:p>
        </w:tc>
      </w:tr>
      <w:tr w:rsidR="0084570C" w:rsidRPr="0084570C" w:rsidTr="0084570C">
        <w:trPr>
          <w:trHeight w:val="189"/>
          <w:jc w:val="center"/>
        </w:trPr>
        <w:tc>
          <w:tcPr>
            <w:tcW w:w="2132" w:type="dxa"/>
            <w:tcBorders>
              <w:top w:val="single" w:sz="4" w:space="0" w:color="000000"/>
              <w:left w:val="single" w:sz="4" w:space="0" w:color="000000"/>
              <w:bottom w:val="single" w:sz="4" w:space="0" w:color="000000"/>
            </w:tcBorders>
          </w:tcPr>
          <w:p w:rsidR="0084570C" w:rsidRPr="0084570C" w:rsidRDefault="0084570C" w:rsidP="0084570C">
            <w:pPr>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Garantías:</w:t>
            </w:r>
          </w:p>
        </w:tc>
        <w:tc>
          <w:tcPr>
            <w:tcW w:w="7508" w:type="dxa"/>
            <w:tcBorders>
              <w:top w:val="single" w:sz="4" w:space="0" w:color="000000"/>
              <w:left w:val="single" w:sz="4" w:space="0" w:color="000000"/>
              <w:bottom w:val="single" w:sz="4" w:space="0" w:color="000000"/>
              <w:right w:val="single" w:sz="4" w:space="0" w:color="000000"/>
            </w:tcBorders>
          </w:tcPr>
          <w:p w:rsidR="0084570C" w:rsidRPr="0084570C" w:rsidRDefault="0084570C" w:rsidP="0084570C">
            <w:pPr>
              <w:numPr>
                <w:ilvl w:val="0"/>
                <w:numId w:val="3"/>
              </w:numPr>
              <w:spacing w:after="0" w:line="240" w:lineRule="auto"/>
              <w:jc w:val="both"/>
              <w:rPr>
                <w:rFonts w:asciiTheme="minorHAnsi" w:hAnsiTheme="minorHAnsi" w:cstheme="minorHAnsi"/>
                <w:sz w:val="24"/>
                <w:szCs w:val="24"/>
                <w:lang w:val="es-ES_tradnl"/>
              </w:rPr>
            </w:pPr>
            <w:r w:rsidRPr="0084570C">
              <w:rPr>
                <w:rFonts w:asciiTheme="minorHAnsi" w:hAnsiTheme="minorHAnsi" w:cstheme="minorHAnsi"/>
                <w:sz w:val="24"/>
                <w:szCs w:val="24"/>
                <w:lang w:val="es-ES_tradnl"/>
              </w:rPr>
              <w:t>Garantía contra desperfectos de fabricación por 1 año de a partir de la fecha de entrega.</w:t>
            </w:r>
          </w:p>
        </w:tc>
      </w:tr>
    </w:tbl>
    <w:p w:rsidR="002174F7" w:rsidRPr="0084570C" w:rsidRDefault="002174F7" w:rsidP="00B46520">
      <w:pPr>
        <w:spacing w:line="360" w:lineRule="auto"/>
        <w:jc w:val="center"/>
        <w:rPr>
          <w:rFonts w:asciiTheme="minorHAnsi" w:hAnsiTheme="minorHAnsi" w:cstheme="minorHAnsi"/>
          <w:sz w:val="24"/>
          <w:szCs w:val="24"/>
        </w:rPr>
      </w:pPr>
    </w:p>
    <w:p w:rsidR="002174F7" w:rsidRPr="0084570C" w:rsidRDefault="002174F7" w:rsidP="00B46520">
      <w:pPr>
        <w:spacing w:line="360" w:lineRule="auto"/>
        <w:jc w:val="center"/>
        <w:rPr>
          <w:rFonts w:asciiTheme="minorHAnsi" w:hAnsiTheme="minorHAnsi" w:cstheme="minorHAnsi"/>
          <w:sz w:val="24"/>
          <w:szCs w:val="24"/>
        </w:rPr>
      </w:pPr>
    </w:p>
    <w:p w:rsidR="00DD22C9" w:rsidRPr="0084570C" w:rsidRDefault="00DD22C9" w:rsidP="00B46520">
      <w:pPr>
        <w:spacing w:line="360" w:lineRule="auto"/>
        <w:rPr>
          <w:rFonts w:asciiTheme="minorHAnsi" w:hAnsiTheme="minorHAnsi" w:cstheme="minorHAnsi"/>
          <w:sz w:val="24"/>
          <w:szCs w:val="24"/>
        </w:rPr>
      </w:pPr>
    </w:p>
    <w:p w:rsidR="0084570C" w:rsidRPr="0084570C" w:rsidRDefault="0084570C" w:rsidP="00B46520">
      <w:pPr>
        <w:spacing w:line="360" w:lineRule="auto"/>
        <w:rPr>
          <w:rFonts w:asciiTheme="minorHAnsi" w:hAnsiTheme="minorHAnsi" w:cstheme="minorHAnsi"/>
          <w:sz w:val="24"/>
          <w:szCs w:val="24"/>
        </w:rPr>
      </w:pPr>
    </w:p>
    <w:p w:rsidR="0084570C" w:rsidRPr="0084570C" w:rsidRDefault="0084570C" w:rsidP="00B46520">
      <w:pPr>
        <w:spacing w:line="360" w:lineRule="auto"/>
        <w:rPr>
          <w:rFonts w:asciiTheme="minorHAnsi" w:hAnsiTheme="minorHAnsi" w:cstheme="minorHAnsi"/>
          <w:sz w:val="24"/>
          <w:szCs w:val="24"/>
        </w:rPr>
      </w:pPr>
    </w:p>
    <w:p w:rsidR="0084570C" w:rsidRPr="0084570C" w:rsidRDefault="0084570C" w:rsidP="00B46520">
      <w:pPr>
        <w:spacing w:line="360" w:lineRule="auto"/>
        <w:rPr>
          <w:rFonts w:asciiTheme="minorHAnsi" w:hAnsiTheme="minorHAnsi" w:cstheme="minorHAnsi"/>
          <w:sz w:val="24"/>
          <w:szCs w:val="24"/>
        </w:rPr>
      </w:pPr>
    </w:p>
    <w:p w:rsidR="0084570C" w:rsidRPr="0084570C" w:rsidRDefault="0084570C" w:rsidP="00B46520">
      <w:pPr>
        <w:spacing w:line="360" w:lineRule="auto"/>
        <w:rPr>
          <w:rFonts w:asciiTheme="minorHAnsi" w:hAnsiTheme="minorHAnsi" w:cstheme="minorHAnsi"/>
          <w:sz w:val="24"/>
          <w:szCs w:val="24"/>
        </w:rPr>
      </w:pPr>
    </w:p>
    <w:p w:rsidR="0084570C" w:rsidRPr="0084570C" w:rsidRDefault="0084570C" w:rsidP="00B46520">
      <w:pPr>
        <w:spacing w:line="360" w:lineRule="auto"/>
        <w:rPr>
          <w:rFonts w:asciiTheme="minorHAnsi" w:hAnsiTheme="minorHAnsi" w:cstheme="minorHAnsi"/>
          <w:sz w:val="24"/>
          <w:szCs w:val="24"/>
        </w:rPr>
      </w:pPr>
    </w:p>
    <w:p w:rsidR="0046587A" w:rsidRDefault="0046587A" w:rsidP="0084570C">
      <w:pPr>
        <w:spacing w:before="240" w:after="60"/>
        <w:jc w:val="center"/>
        <w:outlineLvl w:val="0"/>
      </w:pPr>
    </w:p>
    <w:p w:rsidR="0084570C" w:rsidRPr="0046587A" w:rsidRDefault="0084570C" w:rsidP="0084570C">
      <w:pPr>
        <w:spacing w:before="240" w:after="60"/>
        <w:jc w:val="center"/>
        <w:outlineLvl w:val="0"/>
        <w:rPr>
          <w:rFonts w:eastAsia="Times New Roman" w:cs="Calibri"/>
          <w:b/>
          <w:bCs/>
          <w:kern w:val="28"/>
          <w:sz w:val="28"/>
          <w:szCs w:val="28"/>
        </w:rPr>
      </w:pPr>
      <w:r w:rsidRPr="0046587A">
        <w:rPr>
          <w:rFonts w:eastAsia="Times New Roman" w:cs="Calibri"/>
          <w:b/>
          <w:bCs/>
          <w:kern w:val="28"/>
          <w:sz w:val="28"/>
          <w:szCs w:val="28"/>
        </w:rPr>
        <w:t xml:space="preserve">MATRIZ DE DISTRIBUCIÓN DE LOS EQUIPO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6"/>
        <w:gridCol w:w="2805"/>
        <w:gridCol w:w="1951"/>
      </w:tblGrid>
      <w:tr w:rsidR="0084570C" w:rsidRPr="0084570C" w:rsidTr="0084570C">
        <w:trPr>
          <w:trHeight w:val="255"/>
          <w:tblHeader/>
          <w:jc w:val="center"/>
        </w:trPr>
        <w:tc>
          <w:tcPr>
            <w:tcW w:w="0" w:type="auto"/>
            <w:gridSpan w:val="3"/>
            <w:shd w:val="clear" w:color="auto" w:fill="auto"/>
            <w:noWrap/>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REGION PARACENTRAL </w:t>
            </w:r>
          </w:p>
        </w:tc>
      </w:tr>
      <w:tr w:rsidR="0084570C" w:rsidRPr="0084570C" w:rsidTr="0084570C">
        <w:trPr>
          <w:trHeight w:val="510"/>
          <w:tblHeader/>
          <w:jc w:val="center"/>
        </w:trPr>
        <w:tc>
          <w:tcPr>
            <w:tcW w:w="0" w:type="auto"/>
            <w:shd w:val="clear" w:color="auto" w:fill="auto"/>
            <w:noWrap/>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USCF  </w:t>
            </w:r>
          </w:p>
        </w:tc>
        <w:tc>
          <w:tcPr>
            <w:tcW w:w="0" w:type="auto"/>
            <w:shd w:val="clear" w:color="auto" w:fill="auto"/>
            <w:noWrap/>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EQUIPO /MOBILIARIO</w:t>
            </w:r>
          </w:p>
        </w:tc>
        <w:tc>
          <w:tcPr>
            <w:tcW w:w="0" w:type="auto"/>
            <w:shd w:val="clear" w:color="auto" w:fill="auto"/>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CANTIDAD UNIDADES </w:t>
            </w:r>
          </w:p>
        </w:tc>
      </w:tr>
      <w:tr w:rsidR="0084570C" w:rsidRPr="0084570C" w:rsidTr="0084570C">
        <w:trPr>
          <w:trHeight w:val="255"/>
          <w:jc w:val="center"/>
        </w:trPr>
        <w:tc>
          <w:tcPr>
            <w:tcW w:w="0" w:type="auto"/>
            <w:gridSpan w:val="3"/>
            <w:shd w:val="clear" w:color="auto" w:fill="auto"/>
            <w:noWrap/>
            <w:vAlign w:val="bottom"/>
            <w:hideMark/>
          </w:tcPr>
          <w:p w:rsidR="0084570C" w:rsidRPr="0084570C" w:rsidRDefault="0084570C"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r>
      <w:tr w:rsidR="0008357D" w:rsidRPr="00DF5AE9" w:rsidTr="0008357D">
        <w:trPr>
          <w:trHeight w:val="398"/>
          <w:jc w:val="center"/>
        </w:trPr>
        <w:tc>
          <w:tcPr>
            <w:tcW w:w="0" w:type="auto"/>
            <w:vMerge w:val="restart"/>
            <w:shd w:val="clear" w:color="auto" w:fill="auto"/>
            <w:noWrap/>
            <w:vAlign w:val="center"/>
            <w:hideMark/>
          </w:tcPr>
          <w:p w:rsidR="0008357D" w:rsidRPr="00DF5AE9" w:rsidRDefault="0008357D"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SANTIAGO NONUALCO</w:t>
            </w:r>
          </w:p>
        </w:tc>
        <w:tc>
          <w:tcPr>
            <w:tcW w:w="0" w:type="auto"/>
            <w:shd w:val="clear" w:color="auto" w:fill="auto"/>
            <w:noWrap/>
            <w:vAlign w:val="bottom"/>
          </w:tcPr>
          <w:p w:rsidR="0008357D" w:rsidRPr="00DF5AE9" w:rsidRDefault="0008357D"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08357D" w:rsidRPr="00DF5AE9" w:rsidRDefault="0008357D"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08357D" w:rsidRPr="00DF5AE9" w:rsidTr="0008357D">
        <w:trPr>
          <w:trHeight w:val="653"/>
          <w:jc w:val="center"/>
        </w:trPr>
        <w:tc>
          <w:tcPr>
            <w:tcW w:w="0" w:type="auto"/>
            <w:vMerge/>
            <w:shd w:val="clear" w:color="auto" w:fill="auto"/>
            <w:vAlign w:val="center"/>
            <w:hideMark/>
          </w:tcPr>
          <w:p w:rsidR="0008357D" w:rsidRPr="00DF5AE9" w:rsidRDefault="0008357D" w:rsidP="0084570C">
            <w:pPr>
              <w:spacing w:after="0" w:line="240" w:lineRule="auto"/>
              <w:rPr>
                <w:rFonts w:eastAsia="Times New Roman" w:cs="Calibri"/>
                <w:sz w:val="20"/>
                <w:szCs w:val="20"/>
                <w:lang w:eastAsia="es-SV"/>
              </w:rPr>
            </w:pPr>
          </w:p>
        </w:tc>
        <w:tc>
          <w:tcPr>
            <w:tcW w:w="0" w:type="auto"/>
            <w:shd w:val="clear" w:color="auto" w:fill="auto"/>
            <w:noWrap/>
            <w:vAlign w:val="bottom"/>
          </w:tcPr>
          <w:p w:rsidR="0008357D" w:rsidRPr="00DF5AE9" w:rsidRDefault="0008357D"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tcPr>
          <w:p w:rsidR="0008357D" w:rsidRPr="00DF5AE9" w:rsidRDefault="0008357D"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30"/>
          <w:jc w:val="center"/>
        </w:trPr>
        <w:tc>
          <w:tcPr>
            <w:tcW w:w="0" w:type="auto"/>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w:t>
            </w:r>
          </w:p>
        </w:tc>
        <w:tc>
          <w:tcPr>
            <w:tcW w:w="0" w:type="auto"/>
            <w:shd w:val="clear" w:color="auto" w:fill="auto"/>
            <w:noWrap/>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134"/>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ZACATECOLUCA </w:t>
            </w:r>
          </w:p>
        </w:tc>
        <w:tc>
          <w:tcPr>
            <w:tcW w:w="0" w:type="auto"/>
            <w:shd w:val="clear" w:color="auto" w:fill="auto"/>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DF5AE9" w:rsidRPr="00DF5AE9" w:rsidTr="00F939A6">
        <w:trPr>
          <w:trHeight w:val="509"/>
          <w:jc w:val="center"/>
        </w:trPr>
        <w:tc>
          <w:tcPr>
            <w:tcW w:w="0" w:type="auto"/>
            <w:vMerge/>
            <w:shd w:val="clear" w:color="auto" w:fill="auto"/>
            <w:vAlign w:val="center"/>
            <w:hideMark/>
          </w:tcPr>
          <w:p w:rsidR="00DF5AE9" w:rsidRPr="00DF5AE9" w:rsidRDefault="00DF5AE9" w:rsidP="0084570C">
            <w:pPr>
              <w:spacing w:after="0" w:line="240" w:lineRule="auto"/>
              <w:rPr>
                <w:rFonts w:eastAsia="Times New Roman" w:cs="Calibri"/>
                <w:sz w:val="20"/>
                <w:szCs w:val="20"/>
                <w:lang w:eastAsia="es-SV"/>
              </w:rPr>
            </w:pP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55"/>
          <w:jc w:val="center"/>
        </w:trPr>
        <w:tc>
          <w:tcPr>
            <w:tcW w:w="0" w:type="auto"/>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w:t>
            </w:r>
          </w:p>
        </w:tc>
        <w:tc>
          <w:tcPr>
            <w:tcW w:w="0" w:type="auto"/>
            <w:shd w:val="clear" w:color="auto" w:fill="auto"/>
            <w:noWrap/>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362"/>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ROSARIO DE LA PAZ</w:t>
            </w:r>
          </w:p>
        </w:tc>
        <w:tc>
          <w:tcPr>
            <w:tcW w:w="0" w:type="auto"/>
            <w:shd w:val="clear" w:color="auto" w:fill="auto"/>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12"/>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55"/>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70"/>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OLOCUILTA </w:t>
            </w:r>
          </w:p>
        </w:tc>
        <w:tc>
          <w:tcPr>
            <w:tcW w:w="0" w:type="auto"/>
            <w:shd w:val="clear" w:color="auto" w:fill="auto"/>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11"/>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55"/>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415"/>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ILOBASCO</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97"/>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55"/>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402"/>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SENSUNTEPEQUE</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61"/>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55"/>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302"/>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SAN VICENTE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29"/>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55"/>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385"/>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TECOLUCA </w:t>
            </w:r>
          </w:p>
        </w:tc>
        <w:tc>
          <w:tcPr>
            <w:tcW w:w="0" w:type="auto"/>
            <w:shd w:val="clear" w:color="auto" w:fill="auto"/>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30"/>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55"/>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88"/>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VERAPAZ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58"/>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DF5AE9" w:rsidRPr="00DF5AE9" w:rsidTr="00DF5AE9">
        <w:trPr>
          <w:trHeight w:val="138"/>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SAN PEDRO PELURAPAN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510"/>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b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DF5AE9" w:rsidRPr="00DF5AE9" w:rsidTr="00DF5AE9">
        <w:trPr>
          <w:trHeight w:val="530"/>
          <w:jc w:val="center"/>
        </w:trPr>
        <w:tc>
          <w:tcPr>
            <w:tcW w:w="0" w:type="auto"/>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lastRenderedPageBreak/>
              <w:t xml:space="preserve">CANDELARIA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55"/>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p w:rsidR="00DF5AE9" w:rsidRPr="00DF5AE9" w:rsidRDefault="00DF5AE9" w:rsidP="0084570C">
            <w:pPr>
              <w:spacing w:after="0" w:line="240" w:lineRule="auto"/>
              <w:jc w:val="center"/>
              <w:rPr>
                <w:rFonts w:eastAsia="Times New Roman" w:cs="Calibri"/>
                <w:sz w:val="20"/>
                <w:szCs w:val="20"/>
                <w:lang w:eastAsia="es-SV"/>
              </w:rPr>
            </w:pPr>
          </w:p>
          <w:p w:rsidR="00DF5AE9" w:rsidRPr="00DF5AE9" w:rsidRDefault="00DF5AE9" w:rsidP="0084570C">
            <w:pPr>
              <w:spacing w:after="0" w:line="240" w:lineRule="auto"/>
              <w:jc w:val="center"/>
              <w:rPr>
                <w:rFonts w:eastAsia="Times New Roman" w:cs="Calibri"/>
                <w:sz w:val="20"/>
                <w:szCs w:val="20"/>
                <w:lang w:eastAsia="es-SV"/>
              </w:rPr>
            </w:pPr>
          </w:p>
        </w:tc>
      </w:tr>
      <w:tr w:rsidR="00DF5AE9" w:rsidRPr="00DF5AE9" w:rsidTr="00DF5AE9">
        <w:trPr>
          <w:trHeight w:val="530"/>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LA LIBERTAD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60"/>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55"/>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70"/>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CUIDAD ARCE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60"/>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60"/>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192"/>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SITIO EL NIÑO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79"/>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15"/>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70"/>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DIAZ DEL PINAL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15"/>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15"/>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318"/>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LOURDES COLON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97"/>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97"/>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76"/>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QUEZALTEPEQUE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60"/>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08357D">
        <w:trPr>
          <w:trHeight w:val="254"/>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noWrap/>
            <w:vAlign w:val="bottom"/>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noWrap/>
            <w:vAlign w:val="bottom"/>
          </w:tcPr>
          <w:p w:rsidR="0084570C" w:rsidRPr="00DF5AE9" w:rsidRDefault="0084570C" w:rsidP="0084570C">
            <w:pPr>
              <w:spacing w:after="0" w:line="240" w:lineRule="auto"/>
              <w:jc w:val="right"/>
              <w:rPr>
                <w:rFonts w:eastAsia="Times New Roman" w:cs="Calibri"/>
                <w:sz w:val="20"/>
                <w:szCs w:val="20"/>
                <w:lang w:eastAsia="es-SV"/>
              </w:rPr>
            </w:pPr>
          </w:p>
        </w:tc>
      </w:tr>
      <w:tr w:rsidR="0084570C" w:rsidRPr="00DF5AE9" w:rsidTr="0084570C">
        <w:trPr>
          <w:trHeight w:val="255"/>
          <w:jc w:val="center"/>
        </w:trPr>
        <w:tc>
          <w:tcPr>
            <w:tcW w:w="0" w:type="auto"/>
            <w:gridSpan w:val="3"/>
            <w:shd w:val="clear" w:color="auto" w:fill="auto"/>
            <w:noWrap/>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348"/>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USCF CHALATENANGO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21"/>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52"/>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70"/>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GUARJILA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p w:rsidR="00DF5AE9" w:rsidRPr="00DF5AE9" w:rsidRDefault="00DF5AE9" w:rsidP="0084570C">
            <w:pPr>
              <w:spacing w:after="0" w:line="240" w:lineRule="auto"/>
              <w:jc w:val="right"/>
              <w:rPr>
                <w:rFonts w:eastAsia="Times New Roman" w:cs="Calibri"/>
                <w:sz w:val="20"/>
                <w:szCs w:val="20"/>
                <w:lang w:eastAsia="es-SV"/>
              </w:rPr>
            </w:pPr>
          </w:p>
        </w:tc>
      </w:tr>
      <w:tr w:rsidR="0084570C" w:rsidRPr="00DF5AE9" w:rsidTr="0084570C">
        <w:trPr>
          <w:trHeight w:val="267"/>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97"/>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220"/>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xml:space="preserve">DULCE NOMBRE DE MARIA </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330"/>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DF5AE9" w:rsidTr="0084570C">
        <w:trPr>
          <w:trHeight w:val="255"/>
          <w:jc w:val="center"/>
        </w:trPr>
        <w:tc>
          <w:tcPr>
            <w:tcW w:w="0" w:type="auto"/>
            <w:gridSpan w:val="3"/>
            <w:shd w:val="clear" w:color="auto" w:fill="auto"/>
            <w:noWrap/>
            <w:vAlign w:val="center"/>
            <w:hideMark/>
          </w:tcPr>
          <w:p w:rsidR="0084570C" w:rsidRPr="00DF5AE9" w:rsidRDefault="0084570C"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 </w:t>
            </w:r>
          </w:p>
        </w:tc>
      </w:tr>
      <w:tr w:rsidR="00DF5AE9" w:rsidRPr="00DF5AE9" w:rsidTr="00DF5AE9">
        <w:trPr>
          <w:trHeight w:val="218"/>
          <w:jc w:val="center"/>
        </w:trPr>
        <w:tc>
          <w:tcPr>
            <w:tcW w:w="0" w:type="auto"/>
            <w:vMerge w:val="restart"/>
            <w:shd w:val="clear" w:color="auto" w:fill="auto"/>
            <w:noWrap/>
            <w:vAlign w:val="center"/>
            <w:hideMark/>
          </w:tcPr>
          <w:p w:rsidR="00DF5AE9" w:rsidRPr="00DF5AE9" w:rsidRDefault="00DF5AE9" w:rsidP="0084570C">
            <w:pPr>
              <w:spacing w:after="0" w:line="240" w:lineRule="auto"/>
              <w:jc w:val="center"/>
              <w:rPr>
                <w:rFonts w:eastAsia="Times New Roman" w:cs="Calibri"/>
                <w:sz w:val="20"/>
                <w:szCs w:val="20"/>
                <w:lang w:eastAsia="es-SV"/>
              </w:rPr>
            </w:pPr>
            <w:r w:rsidRPr="00DF5AE9">
              <w:rPr>
                <w:rFonts w:eastAsia="Times New Roman" w:cs="Calibri"/>
                <w:sz w:val="20"/>
                <w:szCs w:val="20"/>
                <w:lang w:eastAsia="es-SV"/>
              </w:rPr>
              <w:t>TEJUTLA</w:t>
            </w:r>
          </w:p>
        </w:tc>
        <w:tc>
          <w:tcPr>
            <w:tcW w:w="0" w:type="auto"/>
            <w:shd w:val="clear" w:color="auto" w:fill="auto"/>
            <w:noWrap/>
            <w:vAlign w:val="bottom"/>
          </w:tcPr>
          <w:p w:rsidR="00DF5AE9" w:rsidRPr="00DF5AE9" w:rsidRDefault="00DF5AE9"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LAMPARA DE CUELLO DE GANSO </w:t>
            </w:r>
          </w:p>
        </w:tc>
        <w:tc>
          <w:tcPr>
            <w:tcW w:w="0" w:type="auto"/>
            <w:shd w:val="clear" w:color="auto" w:fill="auto"/>
            <w:noWrap/>
            <w:vAlign w:val="bottom"/>
          </w:tcPr>
          <w:p w:rsidR="00DF5AE9" w:rsidRPr="00DF5AE9" w:rsidRDefault="00DF5AE9"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r w:rsidR="0084570C" w:rsidRPr="0084570C" w:rsidTr="0084570C">
        <w:trPr>
          <w:trHeight w:val="394"/>
          <w:jc w:val="center"/>
        </w:trPr>
        <w:tc>
          <w:tcPr>
            <w:tcW w:w="0" w:type="auto"/>
            <w:vMerge/>
            <w:shd w:val="clear" w:color="auto" w:fill="auto"/>
            <w:vAlign w:val="center"/>
            <w:hideMark/>
          </w:tcPr>
          <w:p w:rsidR="0084570C" w:rsidRPr="00DF5AE9" w:rsidRDefault="0084570C" w:rsidP="0084570C">
            <w:pPr>
              <w:spacing w:after="0" w:line="240" w:lineRule="auto"/>
              <w:rPr>
                <w:rFonts w:eastAsia="Times New Roman" w:cs="Calibri"/>
                <w:sz w:val="20"/>
                <w:szCs w:val="20"/>
                <w:lang w:eastAsia="es-SV"/>
              </w:rPr>
            </w:pPr>
          </w:p>
        </w:tc>
        <w:tc>
          <w:tcPr>
            <w:tcW w:w="0" w:type="auto"/>
            <w:shd w:val="clear" w:color="auto" w:fill="auto"/>
            <w:vAlign w:val="bottom"/>
            <w:hideMark/>
          </w:tcPr>
          <w:p w:rsidR="0084570C" w:rsidRPr="00DF5AE9" w:rsidRDefault="0084570C" w:rsidP="0084570C">
            <w:pPr>
              <w:spacing w:after="0" w:line="240" w:lineRule="auto"/>
              <w:rPr>
                <w:rFonts w:eastAsia="Times New Roman" w:cs="Calibri"/>
                <w:sz w:val="20"/>
                <w:szCs w:val="20"/>
                <w:lang w:eastAsia="es-SV"/>
              </w:rPr>
            </w:pPr>
            <w:r w:rsidRPr="00DF5AE9">
              <w:rPr>
                <w:rFonts w:eastAsia="Times New Roman" w:cs="Calibri"/>
                <w:sz w:val="20"/>
                <w:szCs w:val="20"/>
                <w:lang w:eastAsia="es-SV"/>
              </w:rPr>
              <w:t xml:space="preserve">MESA GINECOLOGICA  </w:t>
            </w:r>
          </w:p>
        </w:tc>
        <w:tc>
          <w:tcPr>
            <w:tcW w:w="0" w:type="auto"/>
            <w:shd w:val="clear" w:color="auto" w:fill="auto"/>
            <w:noWrap/>
            <w:vAlign w:val="bottom"/>
            <w:hideMark/>
          </w:tcPr>
          <w:p w:rsidR="0084570C" w:rsidRPr="00DF5AE9" w:rsidRDefault="0084570C" w:rsidP="0084570C">
            <w:pPr>
              <w:spacing w:after="0" w:line="240" w:lineRule="auto"/>
              <w:jc w:val="right"/>
              <w:rPr>
                <w:rFonts w:eastAsia="Times New Roman" w:cs="Calibri"/>
                <w:sz w:val="20"/>
                <w:szCs w:val="20"/>
                <w:lang w:eastAsia="es-SV"/>
              </w:rPr>
            </w:pPr>
            <w:r w:rsidRPr="00DF5AE9">
              <w:rPr>
                <w:rFonts w:eastAsia="Times New Roman" w:cs="Calibri"/>
                <w:sz w:val="20"/>
                <w:szCs w:val="20"/>
                <w:lang w:eastAsia="es-SV"/>
              </w:rPr>
              <w:t>1</w:t>
            </w:r>
          </w:p>
        </w:tc>
      </w:tr>
    </w:tbl>
    <w:p w:rsidR="0084570C" w:rsidRDefault="0084570C" w:rsidP="0084570C">
      <w:pPr>
        <w:jc w:val="both"/>
      </w:pPr>
    </w:p>
    <w:p w:rsidR="0008357D" w:rsidRDefault="0008357D" w:rsidP="0084570C">
      <w:pPr>
        <w:jc w:val="both"/>
      </w:pPr>
    </w:p>
    <w:p w:rsidR="0084570C" w:rsidRPr="0084570C" w:rsidRDefault="0084570C" w:rsidP="0084570C">
      <w:pPr>
        <w:jc w:val="center"/>
      </w:pPr>
    </w:p>
    <w:p w:rsidR="0084570C" w:rsidRDefault="0084570C" w:rsidP="00B46520">
      <w:pPr>
        <w:spacing w:line="360" w:lineRule="auto"/>
      </w:pPr>
    </w:p>
    <w:sectPr w:rsidR="0084570C">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7AA" w:rsidRDefault="00FB07AA" w:rsidP="002174F7">
      <w:pPr>
        <w:spacing w:after="0" w:line="240" w:lineRule="auto"/>
      </w:pPr>
      <w:r>
        <w:separator/>
      </w:r>
    </w:p>
  </w:endnote>
  <w:endnote w:type="continuationSeparator" w:id="0">
    <w:p w:rsidR="00FB07AA" w:rsidRDefault="00FB07AA" w:rsidP="002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775701"/>
      <w:docPartObj>
        <w:docPartGallery w:val="Page Numbers (Bottom of Page)"/>
        <w:docPartUnique/>
      </w:docPartObj>
    </w:sdtPr>
    <w:sdtEndPr/>
    <w:sdtContent>
      <w:p w:rsidR="0008357D" w:rsidRDefault="0008357D">
        <w:pPr>
          <w:pStyle w:val="Piedepgina"/>
          <w:jc w:val="right"/>
        </w:pPr>
        <w:r>
          <w:fldChar w:fldCharType="begin"/>
        </w:r>
        <w:r>
          <w:instrText>PAGE   \* MERGEFORMAT</w:instrText>
        </w:r>
        <w:r>
          <w:fldChar w:fldCharType="separate"/>
        </w:r>
        <w:r>
          <w:rPr>
            <w:lang w:val="es-ES"/>
          </w:rPr>
          <w:t>2</w:t>
        </w:r>
        <w:r>
          <w:fldChar w:fldCharType="end"/>
        </w:r>
      </w:p>
    </w:sdtContent>
  </w:sdt>
  <w:p w:rsidR="0008357D" w:rsidRDefault="000835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7AA" w:rsidRDefault="00FB07AA" w:rsidP="002174F7">
      <w:pPr>
        <w:spacing w:after="0" w:line="240" w:lineRule="auto"/>
      </w:pPr>
      <w:r>
        <w:separator/>
      </w:r>
    </w:p>
  </w:footnote>
  <w:footnote w:type="continuationSeparator" w:id="0">
    <w:p w:rsidR="00FB07AA" w:rsidRDefault="00FB07AA" w:rsidP="0021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7D" w:rsidRDefault="0008357D" w:rsidP="002174F7">
    <w:pPr>
      <w:pStyle w:val="Encabezado"/>
      <w:jc w:val="right"/>
      <w:rPr>
        <w:sz w:val="16"/>
        <w:szCs w:val="16"/>
      </w:rPr>
    </w:pPr>
    <w:r w:rsidRPr="002174F7">
      <w:rPr>
        <w:noProof/>
        <w:sz w:val="16"/>
        <w:szCs w:val="16"/>
      </w:rPr>
      <w:drawing>
        <wp:anchor distT="0" distB="0" distL="114300" distR="114300" simplePos="0" relativeHeight="251658240" behindDoc="1" locked="0" layoutInCell="1" allowOverlap="1" wp14:anchorId="7F6BE262">
          <wp:simplePos x="0" y="0"/>
          <wp:positionH relativeFrom="column">
            <wp:posOffset>-203835</wp:posOffset>
          </wp:positionH>
          <wp:positionV relativeFrom="paragraph">
            <wp:posOffset>-163830</wp:posOffset>
          </wp:positionV>
          <wp:extent cx="2438400" cy="11525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pic:spPr>
              </pic:pic>
            </a:graphicData>
          </a:graphic>
          <wp14:sizeRelH relativeFrom="page">
            <wp14:pctWidth>0</wp14:pctWidth>
          </wp14:sizeRelH>
          <wp14:sizeRelV relativeFrom="page">
            <wp14:pctHeight>0</wp14:pctHeight>
          </wp14:sizeRelV>
        </wp:anchor>
      </w:drawing>
    </w:r>
  </w:p>
  <w:p w:rsidR="0008357D" w:rsidRPr="002174F7" w:rsidRDefault="0008357D" w:rsidP="002174F7">
    <w:pPr>
      <w:pStyle w:val="Encabezado"/>
      <w:jc w:val="right"/>
      <w:rPr>
        <w:sz w:val="16"/>
        <w:szCs w:val="16"/>
      </w:rPr>
    </w:pPr>
    <w:r w:rsidRPr="002174F7">
      <w:rPr>
        <w:sz w:val="16"/>
        <w:szCs w:val="16"/>
      </w:rPr>
      <w:t>MINISTERIO DE SALUD</w:t>
    </w:r>
  </w:p>
  <w:p w:rsidR="0008357D" w:rsidRPr="002174F7" w:rsidRDefault="0008357D" w:rsidP="002174F7">
    <w:pPr>
      <w:pStyle w:val="Encabezado"/>
      <w:jc w:val="right"/>
      <w:rPr>
        <w:sz w:val="16"/>
        <w:szCs w:val="16"/>
      </w:rPr>
    </w:pPr>
    <w:r w:rsidRPr="002174F7">
      <w:rPr>
        <w:sz w:val="16"/>
        <w:szCs w:val="16"/>
      </w:rPr>
      <w:t>SAN SALVADOR, EL SALVADOR, C.A.</w:t>
    </w:r>
  </w:p>
  <w:p w:rsidR="0008357D" w:rsidRPr="002174F7" w:rsidRDefault="0008357D" w:rsidP="002174F7">
    <w:pPr>
      <w:pStyle w:val="Encabezado"/>
      <w:jc w:val="right"/>
      <w:rPr>
        <w:sz w:val="16"/>
        <w:szCs w:val="16"/>
      </w:rPr>
    </w:pPr>
    <w:bookmarkStart w:id="6" w:name="_Hlk23929390"/>
    <w:r w:rsidRPr="002174F7">
      <w:rPr>
        <w:sz w:val="16"/>
        <w:szCs w:val="16"/>
      </w:rPr>
      <w:t>ABORDAJE DE ENFERMEDADES NO TRANSMISIBLES</w:t>
    </w:r>
  </w:p>
  <w:p w:rsidR="0008357D" w:rsidRPr="002174F7" w:rsidRDefault="0008357D" w:rsidP="002174F7">
    <w:pPr>
      <w:pStyle w:val="Encabezado"/>
      <w:jc w:val="right"/>
      <w:rPr>
        <w:sz w:val="16"/>
        <w:szCs w:val="16"/>
      </w:rPr>
    </w:pPr>
    <w:r w:rsidRPr="002174F7">
      <w:rPr>
        <w:sz w:val="16"/>
        <w:szCs w:val="16"/>
      </w:rPr>
      <w:t>PHGF GRANT TF0A8267</w:t>
    </w:r>
  </w:p>
  <w:bookmarkEnd w:id="6"/>
  <w:p w:rsidR="0008357D" w:rsidRDefault="0008357D" w:rsidP="002174F7">
    <w:pPr>
      <w:pStyle w:val="Encabezado"/>
      <w:jc w:val="right"/>
      <w:rPr>
        <w:sz w:val="16"/>
        <w:szCs w:val="16"/>
      </w:rPr>
    </w:pPr>
    <w:r w:rsidRPr="0016151F">
      <w:rPr>
        <w:sz w:val="16"/>
        <w:szCs w:val="16"/>
      </w:rPr>
      <w:t>SOLICITUD DE OFERTAS No. ANCDP-01-RFB-GO</w:t>
    </w:r>
  </w:p>
  <w:p w:rsidR="0008357D" w:rsidRPr="002174F7" w:rsidRDefault="0008357D" w:rsidP="002174F7">
    <w:pPr>
      <w:pStyle w:val="Encabezado"/>
      <w:jc w:val="right"/>
      <w:rPr>
        <w:sz w:val="16"/>
        <w:szCs w:val="16"/>
      </w:rPr>
    </w:pPr>
    <w:r w:rsidRPr="002174F7">
      <w:rPr>
        <w:sz w:val="16"/>
        <w:szCs w:val="16"/>
      </w:rPr>
      <w:t xml:space="preserve">CONTRATO DE </w:t>
    </w:r>
    <w:r>
      <w:rPr>
        <w:sz w:val="16"/>
        <w:szCs w:val="16"/>
      </w:rPr>
      <w:t>SUMINISTRO DE BIENES</w:t>
    </w:r>
    <w:r w:rsidRPr="002174F7">
      <w:rPr>
        <w:sz w:val="16"/>
        <w:szCs w:val="16"/>
      </w:rPr>
      <w:t xml:space="preserve"> No.4</w:t>
    </w:r>
    <w:r>
      <w:rPr>
        <w:sz w:val="16"/>
        <w:szCs w:val="16"/>
      </w:rPr>
      <w:t>6</w:t>
    </w:r>
    <w:r w:rsidRPr="002174F7">
      <w:rPr>
        <w:sz w:val="16"/>
        <w:szCs w:val="16"/>
      </w:rPr>
      <w:t>/2019 ACP-UGP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BC0AFD"/>
    <w:multiLevelType w:val="hybridMultilevel"/>
    <w:tmpl w:val="0FD02618"/>
    <w:lvl w:ilvl="0" w:tplc="0C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2" w15:restartNumberingAfterBreak="0">
    <w:nsid w:val="676E4474"/>
    <w:multiLevelType w:val="multilevel"/>
    <w:tmpl w:val="BF327C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F7"/>
    <w:rsid w:val="00035AA8"/>
    <w:rsid w:val="0008357D"/>
    <w:rsid w:val="00112443"/>
    <w:rsid w:val="0016151F"/>
    <w:rsid w:val="001879B2"/>
    <w:rsid w:val="001A6B3A"/>
    <w:rsid w:val="002174F7"/>
    <w:rsid w:val="00263549"/>
    <w:rsid w:val="002A4747"/>
    <w:rsid w:val="002F30E1"/>
    <w:rsid w:val="00363A87"/>
    <w:rsid w:val="003739DC"/>
    <w:rsid w:val="00455913"/>
    <w:rsid w:val="0046587A"/>
    <w:rsid w:val="004F0EC1"/>
    <w:rsid w:val="0059604B"/>
    <w:rsid w:val="006B2B3E"/>
    <w:rsid w:val="006B5060"/>
    <w:rsid w:val="006E699D"/>
    <w:rsid w:val="006F527C"/>
    <w:rsid w:val="00707D58"/>
    <w:rsid w:val="00717109"/>
    <w:rsid w:val="007D10B0"/>
    <w:rsid w:val="007F662F"/>
    <w:rsid w:val="0084570C"/>
    <w:rsid w:val="00861F95"/>
    <w:rsid w:val="00942472"/>
    <w:rsid w:val="009F0C6A"/>
    <w:rsid w:val="009F6FAF"/>
    <w:rsid w:val="00AE041E"/>
    <w:rsid w:val="00AF072D"/>
    <w:rsid w:val="00B25EEE"/>
    <w:rsid w:val="00B46520"/>
    <w:rsid w:val="00B76579"/>
    <w:rsid w:val="00BE7513"/>
    <w:rsid w:val="00C257C6"/>
    <w:rsid w:val="00CA70E1"/>
    <w:rsid w:val="00D14B5E"/>
    <w:rsid w:val="00D523E1"/>
    <w:rsid w:val="00DD202A"/>
    <w:rsid w:val="00DD22C9"/>
    <w:rsid w:val="00DE759F"/>
    <w:rsid w:val="00DF5AE9"/>
    <w:rsid w:val="00E03600"/>
    <w:rsid w:val="00F01FB5"/>
    <w:rsid w:val="00F43E65"/>
    <w:rsid w:val="00F674DD"/>
    <w:rsid w:val="00FB07AA"/>
    <w:rsid w:val="00FD19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DD050"/>
  <w15:chartTrackingRefBased/>
  <w15:docId w15:val="{DEDC7309-DFA5-41A4-92EC-BA5B9202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4F7"/>
    <w:rPr>
      <w:rFonts w:ascii="Calibri" w:eastAsia="Calibri" w:hAnsi="Calibri" w:cs="Times New Roman"/>
    </w:rPr>
  </w:style>
  <w:style w:type="paragraph" w:styleId="Piedepgina">
    <w:name w:val="footer"/>
    <w:basedOn w:val="Normal"/>
    <w:link w:val="PiedepginaCar"/>
    <w:uiPriority w:val="99"/>
    <w:unhideWhenUsed/>
    <w:rsid w:val="002174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4F7"/>
    <w:rPr>
      <w:rFonts w:ascii="Calibri" w:eastAsia="Calibri" w:hAnsi="Calibri" w:cs="Times New Roman"/>
    </w:rPr>
  </w:style>
  <w:style w:type="character" w:styleId="Hipervnculo">
    <w:name w:val="Hyperlink"/>
    <w:basedOn w:val="Fuentedeprrafopredeter"/>
    <w:uiPriority w:val="99"/>
    <w:unhideWhenUsed/>
    <w:rsid w:val="00AE041E"/>
    <w:rPr>
      <w:color w:val="0563C1" w:themeColor="hyperlink"/>
      <w:u w:val="single"/>
    </w:rPr>
  </w:style>
  <w:style w:type="character" w:styleId="Mencinsinresolver">
    <w:name w:val="Unresolved Mention"/>
    <w:basedOn w:val="Fuentedeprrafopredeter"/>
    <w:uiPriority w:val="99"/>
    <w:semiHidden/>
    <w:unhideWhenUsed/>
    <w:rsid w:val="00AE041E"/>
    <w:rPr>
      <w:color w:val="605E5C"/>
      <w:shd w:val="clear" w:color="auto" w:fill="E1DFDD"/>
    </w:rPr>
  </w:style>
  <w:style w:type="paragraph" w:styleId="Prrafodelista">
    <w:name w:val="List Paragraph"/>
    <w:aliases w:val="Citation List,본문(내용),List Paragraph (numbered (a))"/>
    <w:basedOn w:val="Normal"/>
    <w:link w:val="PrrafodelistaCar"/>
    <w:qFormat/>
    <w:rsid w:val="00112443"/>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rsid w:val="00112443"/>
    <w:rPr>
      <w:rFonts w:ascii="Calibri" w:eastAsia="Calibri" w:hAnsi="Calibri" w:cs="Times New Roman"/>
    </w:rPr>
  </w:style>
  <w:style w:type="paragraph" w:styleId="Textodeglobo">
    <w:name w:val="Balloon Text"/>
    <w:basedOn w:val="Normal"/>
    <w:link w:val="TextodegloboCar"/>
    <w:uiPriority w:val="99"/>
    <w:semiHidden/>
    <w:unhideWhenUsed/>
    <w:rsid w:val="00AF07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72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dolarrave@yahoo.com.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19</Pages>
  <Words>3749</Words>
  <Characters>20621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kmolina</cp:lastModifiedBy>
  <cp:revision>26</cp:revision>
  <cp:lastPrinted>2019-11-11T16:55:00Z</cp:lastPrinted>
  <dcterms:created xsi:type="dcterms:W3CDTF">2019-11-05T16:05:00Z</dcterms:created>
  <dcterms:modified xsi:type="dcterms:W3CDTF">2020-01-30T16:50:00Z</dcterms:modified>
</cp:coreProperties>
</file>