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03B" w:rsidRDefault="002F203B" w:rsidP="00380FC5">
      <w:pPr>
        <w:spacing w:line="360" w:lineRule="auto"/>
        <w:jc w:val="both"/>
        <w:rPr>
          <w:rFonts w:eastAsia="Calibri" w:cstheme="minorHAnsi"/>
        </w:rPr>
      </w:pPr>
      <w:r>
        <w:rPr>
          <w:rFonts w:cs="Times New Roman"/>
          <w:noProof/>
          <w:color w:val="000000"/>
        </w:rPr>
        <w:drawing>
          <wp:inline distT="0" distB="0" distL="0" distR="0">
            <wp:extent cx="5612130" cy="7945887"/>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7945887"/>
                    </a:xfrm>
                    <a:prstGeom prst="rect">
                      <a:avLst/>
                    </a:prstGeom>
                    <a:noFill/>
                    <a:ln>
                      <a:noFill/>
                    </a:ln>
                  </pic:spPr>
                </pic:pic>
              </a:graphicData>
            </a:graphic>
          </wp:inline>
        </w:drawing>
      </w:r>
    </w:p>
    <w:p w:rsidR="002F203B" w:rsidRDefault="002F203B" w:rsidP="00380FC5">
      <w:pPr>
        <w:spacing w:line="360" w:lineRule="auto"/>
        <w:jc w:val="both"/>
        <w:rPr>
          <w:rFonts w:eastAsia="Calibri" w:cstheme="minorHAnsi"/>
        </w:rPr>
      </w:pPr>
    </w:p>
    <w:p w:rsidR="00FC7E54" w:rsidRDefault="009744FC" w:rsidP="00380FC5">
      <w:pPr>
        <w:spacing w:line="360" w:lineRule="auto"/>
        <w:jc w:val="both"/>
        <w:rPr>
          <w:rFonts w:eastAsia="Times New Roman" w:cstheme="minorHAnsi"/>
          <w:spacing w:val="-3"/>
          <w:shd w:val="clear" w:color="auto" w:fill="FFFFFF"/>
          <w:lang w:val="es-ES" w:eastAsia="es-BO"/>
        </w:rPr>
      </w:pPr>
      <w:r w:rsidRPr="00A478BF">
        <w:rPr>
          <w:rFonts w:eastAsia="Calibri" w:cstheme="minorHAnsi"/>
        </w:rPr>
        <w:t>Nosotros</w:t>
      </w:r>
      <w:r w:rsidR="00D45A0B" w:rsidRPr="00A478BF">
        <w:rPr>
          <w:rFonts w:eastAsia="Calibri" w:cstheme="minorHAnsi"/>
        </w:rPr>
        <w:t>,</w:t>
      </w:r>
      <w:r w:rsidR="00A478BF" w:rsidRPr="00A478BF">
        <w:rPr>
          <w:rFonts w:eastAsia="Times New Roman" w:cstheme="minorHAnsi"/>
          <w:spacing w:val="-3"/>
          <w:shd w:val="clear" w:color="auto" w:fill="FFFFFF"/>
          <w:lang w:val="es-ES" w:eastAsia="es-BO"/>
        </w:rPr>
        <w:t xml:space="preserve"> </w:t>
      </w:r>
      <w:r w:rsidR="00A478BF" w:rsidRPr="00A478BF">
        <w:rPr>
          <w:rFonts w:eastAsia="Times New Roman" w:cstheme="minorHAnsi"/>
          <w:b/>
          <w:spacing w:val="-3"/>
          <w:shd w:val="clear" w:color="auto" w:fill="FFFFFF"/>
          <w:lang w:val="es-ES" w:eastAsia="es-BO"/>
        </w:rPr>
        <w:t>CARLOS GABRIEL ALVARENGA CARDOZA</w:t>
      </w:r>
      <w:r w:rsidR="00A478BF" w:rsidRPr="00A478BF">
        <w:rPr>
          <w:rFonts w:eastAsia="Times New Roman" w:cstheme="minorHAnsi"/>
          <w:spacing w:val="-3"/>
          <w:shd w:val="clear" w:color="auto" w:fill="FFFFFF"/>
          <w:lang w:val="es-ES" w:eastAsia="es-BO"/>
        </w:rPr>
        <w:t>, mayor de edad, Doctor en Medicina, del domicilio de</w:t>
      </w:r>
      <w:r w:rsidR="002F203B">
        <w:rPr>
          <w:rFonts w:eastAsia="Times New Roman" w:cstheme="minorHAnsi"/>
          <w:spacing w:val="-3"/>
          <w:shd w:val="clear" w:color="auto" w:fill="FFFFFF"/>
          <w:lang w:val="es-ES" w:eastAsia="es-BO"/>
        </w:rPr>
        <w:t xml:space="preserve">                                                     </w:t>
      </w:r>
      <w:proofErr w:type="gramStart"/>
      <w:r w:rsidR="002F203B">
        <w:rPr>
          <w:rFonts w:eastAsia="Times New Roman" w:cstheme="minorHAnsi"/>
          <w:spacing w:val="-3"/>
          <w:shd w:val="clear" w:color="auto" w:fill="FFFFFF"/>
          <w:lang w:val="es-ES" w:eastAsia="es-BO"/>
        </w:rPr>
        <w:t xml:space="preserve">  </w:t>
      </w:r>
      <w:r w:rsidR="00A478BF" w:rsidRPr="00A478BF">
        <w:rPr>
          <w:rFonts w:eastAsia="Times New Roman" w:cstheme="minorHAnsi"/>
          <w:spacing w:val="-3"/>
          <w:shd w:val="clear" w:color="auto" w:fill="FFFFFF"/>
          <w:lang w:val="es-ES" w:eastAsia="es-BO"/>
        </w:rPr>
        <w:t>,</w:t>
      </w:r>
      <w:proofErr w:type="gramEnd"/>
      <w:r w:rsidR="00A478BF" w:rsidRPr="00A478BF">
        <w:rPr>
          <w:rFonts w:eastAsia="Times New Roman" w:cstheme="minorHAnsi"/>
          <w:spacing w:val="-3"/>
          <w:shd w:val="clear" w:color="auto" w:fill="FFFFFF"/>
          <w:lang w:val="es-ES" w:eastAsia="es-BO"/>
        </w:rPr>
        <w:t xml:space="preserve"> Departamento de </w:t>
      </w:r>
      <w:r w:rsidR="00FC7E54">
        <w:rPr>
          <w:rFonts w:eastAsia="Times New Roman" w:cstheme="minorHAnsi"/>
          <w:spacing w:val="-3"/>
          <w:shd w:val="clear" w:color="auto" w:fill="FFFFFF"/>
          <w:lang w:val="es-ES" w:eastAsia="es-BO"/>
        </w:rPr>
        <w:t xml:space="preserve">                      </w:t>
      </w:r>
      <w:r w:rsidR="00A478BF" w:rsidRPr="00A478BF">
        <w:rPr>
          <w:rFonts w:eastAsia="Times New Roman" w:cstheme="minorHAnsi"/>
          <w:spacing w:val="-3"/>
          <w:shd w:val="clear" w:color="auto" w:fill="FFFFFF"/>
          <w:lang w:val="es-ES" w:eastAsia="es-BO"/>
        </w:rPr>
        <w:t>portador de mi Documento Único de Identidad Número</w:t>
      </w:r>
      <w:r w:rsidR="00FC7E54">
        <w:rPr>
          <w:rFonts w:eastAsia="Times New Roman" w:cstheme="minorHAnsi"/>
          <w:spacing w:val="-3"/>
          <w:shd w:val="clear" w:color="auto" w:fill="FFFFFF"/>
          <w:lang w:val="es-ES" w:eastAsia="es-BO"/>
        </w:rPr>
        <w:t xml:space="preserve">                                                                                                     </w:t>
      </w:r>
      <w:r w:rsidR="00A478BF" w:rsidRPr="00A478BF">
        <w:rPr>
          <w:rFonts w:eastAsia="Times New Roman" w:cstheme="minorHAnsi"/>
          <w:spacing w:val="-3"/>
          <w:shd w:val="clear" w:color="auto" w:fill="FFFFFF"/>
          <w:lang w:val="es-ES" w:eastAsia="es-BO"/>
        </w:rPr>
        <w:t>, con Número de Identificación Tributaria</w:t>
      </w:r>
    </w:p>
    <w:p w:rsidR="00FC7E54" w:rsidRDefault="00A478BF" w:rsidP="00380FC5">
      <w:pPr>
        <w:spacing w:line="360" w:lineRule="auto"/>
        <w:jc w:val="both"/>
        <w:rPr>
          <w:rFonts w:eastAsia="Times New Roman" w:cstheme="minorHAnsi"/>
          <w:spacing w:val="-3"/>
          <w:shd w:val="clear" w:color="auto" w:fill="FFFFFF"/>
          <w:lang w:val="es-ES" w:eastAsia="es-BO"/>
        </w:rPr>
      </w:pPr>
      <w:r w:rsidRPr="00A478BF">
        <w:rPr>
          <w:rFonts w:eastAsia="Times New Roman" w:cstheme="minorHAnsi"/>
          <w:spacing w:val="-3"/>
          <w:shd w:val="clear" w:color="auto" w:fill="FFFFFF"/>
          <w:lang w:val="es-ES" w:eastAsia="es-BO"/>
        </w:rPr>
        <w:t>; actuando en nombre y representación del Ministerio de Salud, con Número de Identificación,</w:t>
      </w:r>
    </w:p>
    <w:p w:rsidR="00A77FF2" w:rsidRDefault="00A478BF" w:rsidP="00380FC5">
      <w:pPr>
        <w:spacing w:line="360" w:lineRule="auto"/>
        <w:jc w:val="both"/>
        <w:rPr>
          <w:rFonts w:ascii="Calibri" w:eastAsia="Calibri" w:hAnsi="Calibri" w:cs="Times New Roman"/>
        </w:rPr>
      </w:pPr>
      <w:r w:rsidRPr="00A478BF">
        <w:rPr>
          <w:rFonts w:eastAsia="Times New Roman" w:cstheme="minorHAnsi"/>
          <w:spacing w:val="-3"/>
          <w:shd w:val="clear" w:color="auto" w:fill="FFFFFF"/>
          <w:lang w:val="es-ES" w:eastAsia="es-BO"/>
        </w:rPr>
        <w:t xml:space="preserve"> </w:t>
      </w:r>
      <w:r w:rsidR="00FC7E54">
        <w:rPr>
          <w:rFonts w:eastAsia="Times New Roman" w:cstheme="minorHAnsi"/>
          <w:spacing w:val="-3"/>
          <w:shd w:val="clear" w:color="auto" w:fill="FFFFFF"/>
          <w:lang w:val="es-ES" w:eastAsia="es-BO"/>
        </w:rPr>
        <w:t xml:space="preserve">                         </w:t>
      </w:r>
      <w:r w:rsidRPr="00A478BF">
        <w:rPr>
          <w:rFonts w:eastAsia="Times New Roman" w:cstheme="minorHAnsi"/>
          <w:spacing w:val="-3"/>
          <w:shd w:val="clear" w:color="auto" w:fill="FFFFFF"/>
          <w:lang w:val="es-ES" w:eastAsia="es-BO"/>
        </w:rPr>
        <w:t xml:space="preserve">personería que compruebo con la siguiente documentación: </w:t>
      </w:r>
      <w:r w:rsidRPr="00A478BF">
        <w:rPr>
          <w:rFonts w:eastAsia="Times New Roman" w:cstheme="minorHAnsi"/>
          <w:b/>
          <w:spacing w:val="-3"/>
          <w:shd w:val="clear" w:color="auto" w:fill="FFFFFF"/>
          <w:lang w:val="es-ES" w:eastAsia="es-BO"/>
        </w:rPr>
        <w:t>I)</w:t>
      </w:r>
      <w:r w:rsidRPr="00A478BF">
        <w:rPr>
          <w:rFonts w:eastAsia="Times New Roman" w:cstheme="minorHAnsi"/>
          <w:spacing w:val="-3"/>
          <w:shd w:val="clear" w:color="auto" w:fill="FFFFFF"/>
          <w:lang w:val="es-ES" w:eastAsia="es-BO"/>
        </w:rPr>
        <w:t xml:space="preserve"> Certificación </w:t>
      </w:r>
      <w:r w:rsidRPr="00A478BF">
        <w:rPr>
          <w:rFonts w:eastAsia="Times New Roman" w:cstheme="minorHAnsi"/>
          <w:spacing w:val="-3"/>
          <w:lang w:val="es-ES" w:eastAsia="es-BO"/>
        </w:rPr>
        <w:t xml:space="preserve">extendida el día treinta y uno de Julio  del año dos mil diecinueve, por el Licenciado Conan </w:t>
      </w:r>
      <w:proofErr w:type="spellStart"/>
      <w:r w:rsidRPr="00A478BF">
        <w:rPr>
          <w:rFonts w:eastAsia="Times New Roman" w:cstheme="minorHAnsi"/>
          <w:spacing w:val="-3"/>
          <w:lang w:val="es-ES" w:eastAsia="es-BO"/>
        </w:rPr>
        <w:t>Tonathiu</w:t>
      </w:r>
      <w:proofErr w:type="spellEnd"/>
      <w:r w:rsidRPr="00A478BF">
        <w:rPr>
          <w:rFonts w:eastAsia="Times New Roman" w:cstheme="minorHAnsi"/>
          <w:spacing w:val="-3"/>
          <w:lang w:val="es-ES" w:eastAsia="es-BO"/>
        </w:rPr>
        <w:t xml:space="preserve"> Castro, Secretario Jurídico de la Presidencia, del Acuerdo Ejecutivo Número DOSCIENTOS CINCUENTA Y UNO  de fecha treinta y uno de Julio de dos  mil diecinueve, que modificó  el Acuerdo número CIENTO SESENTA Y SEIS  de fecha cinco de Julio de dos mil diecinueve, únicamente en el sentido que el cargo como Vice Ministro de Salud lo desempeñará con carácter ad-honorem, a partir del día cinco de Julio  del año dos mil diecinuev</w:t>
      </w:r>
      <w:r w:rsidRPr="00A478BF">
        <w:rPr>
          <w:rFonts w:eastAsia="Times New Roman" w:cstheme="minorHAnsi"/>
          <w:spacing w:val="-3"/>
          <w:shd w:val="clear" w:color="auto" w:fill="FFFFFF"/>
          <w:lang w:val="es-ES" w:eastAsia="es-BO"/>
        </w:rPr>
        <w:t xml:space="preserve">e, habiendo rendido ese mismo día mi protesta constitucional ante el Presidente de la República </w:t>
      </w:r>
      <w:proofErr w:type="spellStart"/>
      <w:r w:rsidRPr="00A478BF">
        <w:rPr>
          <w:rFonts w:eastAsia="Times New Roman" w:cstheme="minorHAnsi"/>
          <w:spacing w:val="-3"/>
          <w:shd w:val="clear" w:color="auto" w:fill="FFFFFF"/>
          <w:lang w:val="es-ES" w:eastAsia="es-BO"/>
        </w:rPr>
        <w:t>Nayib</w:t>
      </w:r>
      <w:proofErr w:type="spellEnd"/>
      <w:r w:rsidRPr="00A478BF">
        <w:rPr>
          <w:rFonts w:eastAsia="Times New Roman" w:cstheme="minorHAnsi"/>
          <w:spacing w:val="-3"/>
          <w:shd w:val="clear" w:color="auto" w:fill="FFFFFF"/>
          <w:lang w:val="es-ES" w:eastAsia="es-BO"/>
        </w:rPr>
        <w:t xml:space="preserve"> Armando </w:t>
      </w:r>
      <w:proofErr w:type="spellStart"/>
      <w:r w:rsidRPr="00A478BF">
        <w:rPr>
          <w:rFonts w:eastAsia="Times New Roman" w:cstheme="minorHAnsi"/>
          <w:spacing w:val="-3"/>
          <w:shd w:val="clear" w:color="auto" w:fill="FFFFFF"/>
          <w:lang w:val="es-ES" w:eastAsia="es-BO"/>
        </w:rPr>
        <w:t>Bukele</w:t>
      </w:r>
      <w:proofErr w:type="spellEnd"/>
      <w:r w:rsidRPr="00A478BF">
        <w:rPr>
          <w:rFonts w:eastAsia="Times New Roman" w:cstheme="minorHAnsi"/>
          <w:spacing w:val="-3"/>
          <w:shd w:val="clear" w:color="auto" w:fill="FFFFFF"/>
          <w:lang w:val="es-ES" w:eastAsia="es-BO"/>
        </w:rPr>
        <w:t xml:space="preserve"> Ortez, dicho Acuerdo fue publicado en el Diario Oficial Número CIENTO CUARENTA Y SIETE, Tomo Número CUATROCIENTOS VEINTICUATRO, de fecha doce de Agosto del año dos mil diecinueve.</w:t>
      </w:r>
      <w:r w:rsidRPr="00A478BF">
        <w:rPr>
          <w:rFonts w:eastAsia="Times New Roman" w:cstheme="minorHAnsi"/>
          <w:spacing w:val="-3"/>
          <w:lang w:val="es-ES" w:eastAsia="es-BO"/>
        </w:rPr>
        <w:t xml:space="preserve"> </w:t>
      </w:r>
      <w:r w:rsidRPr="00A478BF">
        <w:rPr>
          <w:rFonts w:eastAsia="Times New Roman" w:cstheme="minorHAnsi"/>
          <w:b/>
          <w:spacing w:val="-3"/>
          <w:shd w:val="clear" w:color="auto" w:fill="FFFFFF"/>
          <w:lang w:val="es-ES" w:eastAsia="es-BO"/>
        </w:rPr>
        <w:t>II)</w:t>
      </w:r>
      <w:r w:rsidRPr="00A478BF">
        <w:rPr>
          <w:rFonts w:eastAsia="Times New Roman" w:cstheme="minorHAnsi"/>
          <w:spacing w:val="-3"/>
          <w:shd w:val="clear" w:color="auto" w:fill="FFFFFF"/>
          <w:lang w:val="es-ES" w:eastAsia="es-BO"/>
        </w:rPr>
        <w:t xml:space="preserve"> Certificación del Acuerdo Ejecutivo No. 370 emitido por el Secretario Jurídico de la Presidencia </w:t>
      </w:r>
      <w:r w:rsidRPr="00A478BF">
        <w:rPr>
          <w:rFonts w:eastAsia="Times New Roman" w:cstheme="minorHAnsi"/>
          <w:spacing w:val="-3"/>
          <w:lang w:val="es-ES" w:eastAsia="es-BO"/>
        </w:rPr>
        <w:t xml:space="preserve">Licenciado Conan </w:t>
      </w:r>
      <w:proofErr w:type="spellStart"/>
      <w:r w:rsidRPr="00A478BF">
        <w:rPr>
          <w:rFonts w:eastAsia="Times New Roman" w:cstheme="minorHAnsi"/>
          <w:spacing w:val="-3"/>
          <w:lang w:val="es-ES" w:eastAsia="es-BO"/>
        </w:rPr>
        <w:t>Tonathiu</w:t>
      </w:r>
      <w:proofErr w:type="spellEnd"/>
      <w:r w:rsidRPr="00A478BF">
        <w:rPr>
          <w:rFonts w:eastAsia="Times New Roman" w:cstheme="minorHAnsi"/>
          <w:spacing w:val="-3"/>
          <w:lang w:val="es-ES" w:eastAsia="es-BO"/>
        </w:rPr>
        <w:t xml:space="preserve"> Castro</w:t>
      </w:r>
      <w:r w:rsidRPr="00A478BF">
        <w:rPr>
          <w:rFonts w:eastAsia="Times New Roman" w:cstheme="minorHAnsi"/>
          <w:spacing w:val="-3"/>
          <w:shd w:val="clear" w:color="auto" w:fill="FFFFFF"/>
          <w:lang w:val="es-ES" w:eastAsia="es-BO"/>
        </w:rPr>
        <w:t xml:space="preserve">, en la ciudad de San Salvador, el día dieciocho de Septiembre de dos mil diecinueve, mediante el cual el Presidente de la República ACUERDA: encargar el Despacho de Salud con carácter ad-honorem, durante el período comprendido del veintinueve de septiembre al cinco de octubre de dos mil diecinueve, al Señor Viceministro de Salud Ad-Honorem, Doctor </w:t>
      </w:r>
      <w:r w:rsidRPr="00A478BF">
        <w:rPr>
          <w:rFonts w:eastAsia="Times New Roman" w:cstheme="minorHAnsi"/>
          <w:b/>
          <w:spacing w:val="-3"/>
          <w:shd w:val="clear" w:color="auto" w:fill="FFFFFF"/>
          <w:lang w:val="es-ES" w:eastAsia="es-BO"/>
        </w:rPr>
        <w:t>CARLOS GABRIEL ALVARENGA CARDOZA</w:t>
      </w:r>
      <w:r w:rsidRPr="00A478BF">
        <w:rPr>
          <w:rFonts w:eastAsia="Times New Roman" w:cstheme="minorHAnsi"/>
          <w:spacing w:val="-3"/>
          <w:shd w:val="clear" w:color="auto" w:fill="FFFFFF"/>
          <w:lang w:val="es-ES" w:eastAsia="es-BO"/>
        </w:rPr>
        <w:t>, por haber concedido durante el mismo periodo permiso a la Titular para ausentarse del país en razón de atender misión oficial fuera del país; los documentos anteriores acreditan la calidad en la que actúa el compareciente,</w:t>
      </w:r>
      <w:r w:rsidRPr="00A478BF">
        <w:rPr>
          <w:rFonts w:ascii="Times New Roman" w:eastAsia="Times New Roman" w:hAnsi="Times New Roman" w:cs="Times New Roman"/>
          <w:spacing w:val="-3"/>
          <w:sz w:val="24"/>
          <w:szCs w:val="24"/>
          <w:shd w:val="clear" w:color="auto" w:fill="FFFFFF"/>
          <w:lang w:val="es-ES" w:eastAsia="es-BO"/>
        </w:rPr>
        <w:t xml:space="preserve"> </w:t>
      </w:r>
      <w:r w:rsidR="009744FC" w:rsidRPr="00380FC5">
        <w:rPr>
          <w:rFonts w:ascii="Calibri" w:eastAsia="Calibri" w:hAnsi="Calibri" w:cs="Times New Roman"/>
        </w:rPr>
        <w:t>y que en el transcurso de este instrumento me denominaré “El MINSAL”; y</w:t>
      </w:r>
      <w:r w:rsidR="000A1A68" w:rsidRPr="00380FC5">
        <w:t xml:space="preserve"> </w:t>
      </w:r>
      <w:bookmarkStart w:id="0" w:name="_Hlk20397584"/>
      <w:r w:rsidR="00095D65" w:rsidRPr="00826CB8">
        <w:rPr>
          <w:rFonts w:ascii="Calibri" w:eastAsia="Calibri" w:hAnsi="Calibri" w:cs="Times New Roman"/>
          <w:b/>
        </w:rPr>
        <w:t>SANDRA PATRICIA DURAN NAVARRO</w:t>
      </w:r>
      <w:bookmarkEnd w:id="0"/>
      <w:r w:rsidR="000A1A68" w:rsidRPr="00633CEB">
        <w:rPr>
          <w:rFonts w:ascii="Calibri" w:eastAsia="Calibri" w:hAnsi="Calibri" w:cs="Times New Roman"/>
        </w:rPr>
        <w:t xml:space="preserve">, mayor de edad, </w:t>
      </w:r>
    </w:p>
    <w:p w:rsidR="00A77FF2" w:rsidRDefault="000A1A68" w:rsidP="00380FC5">
      <w:pPr>
        <w:spacing w:line="360" w:lineRule="auto"/>
        <w:jc w:val="both"/>
        <w:rPr>
          <w:rFonts w:ascii="Calibri" w:eastAsia="Calibri" w:hAnsi="Calibri" w:cs="Times New Roman"/>
        </w:rPr>
      </w:pPr>
      <w:r w:rsidRPr="00633CEB">
        <w:rPr>
          <w:rFonts w:ascii="Calibri" w:eastAsia="Calibri" w:hAnsi="Calibri" w:cs="Times New Roman"/>
        </w:rPr>
        <w:t>, portador de mi Documento Único de Identidad Número</w:t>
      </w:r>
    </w:p>
    <w:p w:rsidR="00A77FF2" w:rsidRDefault="000A1A68" w:rsidP="00380FC5">
      <w:pPr>
        <w:spacing w:line="360" w:lineRule="auto"/>
        <w:jc w:val="both"/>
        <w:rPr>
          <w:rFonts w:ascii="Calibri" w:eastAsia="Calibri" w:hAnsi="Calibri" w:cs="Times New Roman"/>
        </w:rPr>
      </w:pPr>
      <w:r w:rsidRPr="00633CEB">
        <w:rPr>
          <w:rFonts w:ascii="Calibri" w:eastAsia="Calibri" w:hAnsi="Calibri" w:cs="Times New Roman"/>
        </w:rPr>
        <w:t>, y Número de Identificación Tributaria</w:t>
      </w:r>
    </w:p>
    <w:p w:rsidR="009744FC" w:rsidRPr="00A478BF" w:rsidRDefault="000A1A68" w:rsidP="00380FC5">
      <w:pPr>
        <w:spacing w:line="360" w:lineRule="auto"/>
        <w:jc w:val="both"/>
        <w:rPr>
          <w:rFonts w:ascii="Calibri" w:eastAsia="Calibri" w:hAnsi="Calibri" w:cs="Times New Roman"/>
          <w:sz w:val="24"/>
          <w:szCs w:val="24"/>
        </w:rPr>
      </w:pPr>
      <w:r w:rsidRPr="00633CEB">
        <w:rPr>
          <w:rFonts w:ascii="Calibri" w:eastAsia="Calibri" w:hAnsi="Calibri" w:cs="Times New Roman"/>
        </w:rPr>
        <w:lastRenderedPageBreak/>
        <w:t>, actuando como Apoderad</w:t>
      </w:r>
      <w:r w:rsidR="00095D65" w:rsidRPr="00633CEB">
        <w:rPr>
          <w:rFonts w:ascii="Calibri" w:eastAsia="Calibri" w:hAnsi="Calibri" w:cs="Times New Roman"/>
        </w:rPr>
        <w:t>a</w:t>
      </w:r>
      <w:r w:rsidRPr="00633CEB">
        <w:rPr>
          <w:rFonts w:ascii="Calibri" w:eastAsia="Calibri" w:hAnsi="Calibri" w:cs="Times New Roman"/>
        </w:rPr>
        <w:t xml:space="preserve"> Especial de la Sociedad </w:t>
      </w:r>
      <w:bookmarkStart w:id="1" w:name="_Hlk20397512"/>
      <w:r w:rsidR="00095D65" w:rsidRPr="00826CB8">
        <w:rPr>
          <w:rFonts w:ascii="Calibri" w:eastAsia="Calibri" w:hAnsi="Calibri" w:cs="Times New Roman"/>
          <w:b/>
        </w:rPr>
        <w:t>INFRA DE EL SALVADOR</w:t>
      </w:r>
      <w:r w:rsidRPr="00826CB8">
        <w:rPr>
          <w:rFonts w:ascii="Calibri" w:eastAsia="Calibri" w:hAnsi="Calibri" w:cs="Times New Roman"/>
          <w:b/>
        </w:rPr>
        <w:t>, SOCIEDAD ANÓNIMA DE CAPITAL VARIABLE</w:t>
      </w:r>
      <w:r w:rsidRPr="00633CEB">
        <w:rPr>
          <w:rFonts w:ascii="Calibri" w:eastAsia="Calibri" w:hAnsi="Calibri" w:cs="Times New Roman"/>
        </w:rPr>
        <w:t xml:space="preserve">, que puede abreviarse </w:t>
      </w:r>
      <w:r w:rsidR="00095D65" w:rsidRPr="00826CB8">
        <w:rPr>
          <w:rFonts w:ascii="Calibri" w:eastAsia="Calibri" w:hAnsi="Calibri" w:cs="Times New Roman"/>
          <w:b/>
        </w:rPr>
        <w:t>INFRA DE EL SALVADOR, S.A. DE C.V</w:t>
      </w:r>
      <w:r w:rsidRPr="00826CB8">
        <w:rPr>
          <w:rFonts w:ascii="Calibri" w:eastAsia="Calibri" w:hAnsi="Calibri" w:cs="Times New Roman"/>
          <w:b/>
        </w:rPr>
        <w:t>.</w:t>
      </w:r>
      <w:r w:rsidRPr="00633CEB">
        <w:rPr>
          <w:rFonts w:ascii="Calibri" w:eastAsia="Calibri" w:hAnsi="Calibri" w:cs="Times New Roman"/>
        </w:rPr>
        <w:t xml:space="preserve">, </w:t>
      </w:r>
      <w:bookmarkEnd w:id="1"/>
      <w:r w:rsidRPr="008870B7">
        <w:rPr>
          <w:rFonts w:ascii="Calibri" w:eastAsia="Calibri" w:hAnsi="Calibri" w:cs="Times New Roman"/>
        </w:rPr>
        <w:t xml:space="preserve">con </w:t>
      </w:r>
      <w:r w:rsidRPr="00633CEB">
        <w:rPr>
          <w:rFonts w:ascii="Calibri" w:eastAsia="Calibri" w:hAnsi="Calibri" w:cs="Times New Roman"/>
        </w:rPr>
        <w:t xml:space="preserve">Número de Identificación Tributaria  </w:t>
      </w:r>
      <w:r w:rsidR="00633CEB" w:rsidRPr="00633CEB">
        <w:rPr>
          <w:rFonts w:ascii="Calibri" w:eastAsia="Calibri" w:hAnsi="Calibri" w:cs="Times New Roman"/>
        </w:rPr>
        <w:t xml:space="preserve">cero seis uno cuatro guion dos </w:t>
      </w:r>
      <w:proofErr w:type="spellStart"/>
      <w:r w:rsidR="00633CEB" w:rsidRPr="00633CEB">
        <w:rPr>
          <w:rFonts w:ascii="Calibri" w:eastAsia="Calibri" w:hAnsi="Calibri" w:cs="Times New Roman"/>
        </w:rPr>
        <w:t>dos</w:t>
      </w:r>
      <w:proofErr w:type="spellEnd"/>
      <w:r w:rsidR="00633CEB" w:rsidRPr="00633CEB">
        <w:rPr>
          <w:rFonts w:ascii="Calibri" w:eastAsia="Calibri" w:hAnsi="Calibri" w:cs="Times New Roman"/>
        </w:rPr>
        <w:t xml:space="preserve"> cero dos siete </w:t>
      </w:r>
      <w:proofErr w:type="spellStart"/>
      <w:r w:rsidR="00633CEB" w:rsidRPr="00633CEB">
        <w:rPr>
          <w:rFonts w:ascii="Calibri" w:eastAsia="Calibri" w:hAnsi="Calibri" w:cs="Times New Roman"/>
        </w:rPr>
        <w:t>siete</w:t>
      </w:r>
      <w:proofErr w:type="spellEnd"/>
      <w:r w:rsidR="00633CEB" w:rsidRPr="00633CEB">
        <w:rPr>
          <w:rFonts w:ascii="Calibri" w:eastAsia="Calibri" w:hAnsi="Calibri" w:cs="Times New Roman"/>
        </w:rPr>
        <w:t xml:space="preserve"> guion cero </w:t>
      </w:r>
      <w:proofErr w:type="spellStart"/>
      <w:r w:rsidR="00633CEB" w:rsidRPr="00633CEB">
        <w:rPr>
          <w:rFonts w:ascii="Calibri" w:eastAsia="Calibri" w:hAnsi="Calibri" w:cs="Times New Roman"/>
        </w:rPr>
        <w:t>cero</w:t>
      </w:r>
      <w:proofErr w:type="spellEnd"/>
      <w:r w:rsidR="00633CEB" w:rsidRPr="00633CEB">
        <w:rPr>
          <w:rFonts w:ascii="Calibri" w:eastAsia="Calibri" w:hAnsi="Calibri" w:cs="Times New Roman"/>
        </w:rPr>
        <w:t xml:space="preserve"> dos guion tres</w:t>
      </w:r>
      <w:r w:rsidRPr="00633CEB">
        <w:rPr>
          <w:rFonts w:ascii="Calibri" w:eastAsia="Calibri" w:hAnsi="Calibri" w:cs="Times New Roman"/>
        </w:rPr>
        <w:t>, calidad que es acreditada mediante: Testimonio de Escritura Pública de Poder Especial</w:t>
      </w:r>
      <w:r w:rsidR="00633CEB" w:rsidRPr="00633CEB">
        <w:rPr>
          <w:rFonts w:ascii="Calibri" w:eastAsia="Calibri" w:hAnsi="Calibri" w:cs="Times New Roman"/>
        </w:rPr>
        <w:t>,</w:t>
      </w:r>
      <w:r w:rsidRPr="00633CEB">
        <w:rPr>
          <w:rFonts w:ascii="Calibri" w:eastAsia="Calibri" w:hAnsi="Calibri" w:cs="Times New Roman"/>
        </w:rPr>
        <w:t xml:space="preserve"> otorgado en la ciudad de San Salvador a las </w:t>
      </w:r>
      <w:r w:rsidR="00633CEB" w:rsidRPr="00633CEB">
        <w:rPr>
          <w:rFonts w:ascii="Calibri" w:eastAsia="Calibri" w:hAnsi="Calibri" w:cs="Times New Roman"/>
        </w:rPr>
        <w:t>catorce</w:t>
      </w:r>
      <w:r w:rsidRPr="00633CEB">
        <w:rPr>
          <w:rFonts w:ascii="Calibri" w:eastAsia="Calibri" w:hAnsi="Calibri" w:cs="Times New Roman"/>
        </w:rPr>
        <w:t xml:space="preserve"> horas </w:t>
      </w:r>
      <w:r w:rsidR="00633CEB" w:rsidRPr="00633CEB">
        <w:rPr>
          <w:rFonts w:ascii="Calibri" w:eastAsia="Calibri" w:hAnsi="Calibri" w:cs="Times New Roman"/>
        </w:rPr>
        <w:t>y cuarenta</w:t>
      </w:r>
      <w:r w:rsidRPr="00633CEB">
        <w:rPr>
          <w:rFonts w:ascii="Calibri" w:eastAsia="Calibri" w:hAnsi="Calibri" w:cs="Times New Roman"/>
        </w:rPr>
        <w:t xml:space="preserve"> minutos del </w:t>
      </w:r>
      <w:r w:rsidRPr="00C82F15">
        <w:rPr>
          <w:rFonts w:ascii="Calibri" w:eastAsia="Calibri" w:hAnsi="Calibri" w:cs="Times New Roman"/>
        </w:rPr>
        <w:t xml:space="preserve">día </w:t>
      </w:r>
      <w:r w:rsidR="00633CEB" w:rsidRPr="00C82F15">
        <w:rPr>
          <w:rFonts w:ascii="Calibri" w:eastAsia="Calibri" w:hAnsi="Calibri" w:cs="Times New Roman"/>
        </w:rPr>
        <w:t>dos de abril de dos mil diecinueve</w:t>
      </w:r>
      <w:r w:rsidRPr="00C82F15">
        <w:rPr>
          <w:rFonts w:ascii="Calibri" w:eastAsia="Calibri" w:hAnsi="Calibri" w:cs="Times New Roman"/>
        </w:rPr>
        <w:t xml:space="preserve">, ante los oficios del Notario </w:t>
      </w:r>
      <w:r w:rsidR="00633CEB" w:rsidRPr="00C82F15">
        <w:rPr>
          <w:rFonts w:ascii="Calibri" w:eastAsia="Calibri" w:hAnsi="Calibri" w:cs="Times New Roman"/>
        </w:rPr>
        <w:t>CESAR ARTURO BAUTISTA VILLAFUERTE</w:t>
      </w:r>
      <w:r w:rsidRPr="00C82F15">
        <w:rPr>
          <w:rFonts w:ascii="Calibri" w:eastAsia="Calibri" w:hAnsi="Calibri" w:cs="Times New Roman"/>
        </w:rPr>
        <w:t xml:space="preserve">, </w:t>
      </w:r>
      <w:r w:rsidRPr="008437C6">
        <w:rPr>
          <w:rFonts w:ascii="Calibri" w:eastAsia="Calibri" w:hAnsi="Calibri" w:cs="Times New Roman"/>
        </w:rPr>
        <w:t xml:space="preserve">por el señor </w:t>
      </w:r>
      <w:bookmarkStart w:id="2" w:name="_Hlk20397545"/>
      <w:r w:rsidRPr="008437C6">
        <w:rPr>
          <w:rFonts w:ascii="Calibri" w:eastAsia="Calibri" w:hAnsi="Calibri" w:cs="Times New Roman"/>
        </w:rPr>
        <w:t xml:space="preserve">CARLOS </w:t>
      </w:r>
      <w:r w:rsidR="008437C6" w:rsidRPr="008437C6">
        <w:rPr>
          <w:rFonts w:ascii="Calibri" w:eastAsia="Calibri" w:hAnsi="Calibri" w:cs="Times New Roman"/>
        </w:rPr>
        <w:t>ROBERTO GRASSL LECHA</w:t>
      </w:r>
      <w:r w:rsidRPr="008437C6">
        <w:rPr>
          <w:rFonts w:ascii="Calibri" w:eastAsia="Calibri" w:hAnsi="Calibri" w:cs="Times New Roman"/>
        </w:rPr>
        <w:t xml:space="preserve"> </w:t>
      </w:r>
      <w:bookmarkEnd w:id="2"/>
      <w:r w:rsidRPr="008437C6">
        <w:rPr>
          <w:rFonts w:ascii="Calibri" w:eastAsia="Calibri" w:hAnsi="Calibri" w:cs="Times New Roman"/>
        </w:rPr>
        <w:t>en calidad de Presidente</w:t>
      </w:r>
      <w:r w:rsidR="008437C6" w:rsidRPr="008437C6">
        <w:rPr>
          <w:rFonts w:ascii="Calibri" w:eastAsia="Calibri" w:hAnsi="Calibri" w:cs="Times New Roman"/>
        </w:rPr>
        <w:t xml:space="preserve"> de la Junta Directiva</w:t>
      </w:r>
      <w:r w:rsidRPr="008437C6">
        <w:rPr>
          <w:rFonts w:ascii="Calibri" w:eastAsia="Calibri" w:hAnsi="Calibri" w:cs="Times New Roman"/>
        </w:rPr>
        <w:t xml:space="preserve"> y Representante Legal de la sociedad, poder sobre el cual el notario autorizante da fe de la existencia legal de </w:t>
      </w:r>
      <w:r w:rsidR="008870B7" w:rsidRPr="008437C6">
        <w:rPr>
          <w:rFonts w:ascii="Calibri" w:eastAsia="Calibri" w:hAnsi="Calibri" w:cs="Times New Roman"/>
        </w:rPr>
        <w:t xml:space="preserve">la sociedad </w:t>
      </w:r>
      <w:r w:rsidR="008437C6" w:rsidRPr="008437C6">
        <w:rPr>
          <w:rFonts w:ascii="Calibri" w:eastAsia="Calibri" w:hAnsi="Calibri" w:cs="Times New Roman"/>
        </w:rPr>
        <w:t xml:space="preserve">INFRA DE EL SALVADOR, SOCIEDAD ANÓNIMA DE CAPITAL VARIABLE, que puede abreviarse </w:t>
      </w:r>
      <w:bookmarkStart w:id="3" w:name="_Hlk20397854"/>
      <w:r w:rsidR="008437C6" w:rsidRPr="008437C6">
        <w:rPr>
          <w:rFonts w:ascii="Calibri" w:eastAsia="Calibri" w:hAnsi="Calibri" w:cs="Times New Roman"/>
        </w:rPr>
        <w:t>INFRA DE EL SALVADOR, S.A. DE C.V.</w:t>
      </w:r>
      <w:bookmarkEnd w:id="3"/>
      <w:r w:rsidR="008437C6" w:rsidRPr="008437C6">
        <w:rPr>
          <w:rFonts w:ascii="Calibri" w:eastAsia="Calibri" w:hAnsi="Calibri" w:cs="Times New Roman"/>
        </w:rPr>
        <w:t>,</w:t>
      </w:r>
      <w:r w:rsidRPr="008437C6">
        <w:rPr>
          <w:rFonts w:ascii="Calibri" w:eastAsia="Calibri" w:hAnsi="Calibri" w:cs="Times New Roman"/>
        </w:rPr>
        <w:t xml:space="preserve"> y de la personería con la que actuó </w:t>
      </w:r>
      <w:r w:rsidR="008437C6" w:rsidRPr="008437C6">
        <w:rPr>
          <w:rFonts w:ascii="Calibri" w:eastAsia="Calibri" w:hAnsi="Calibri" w:cs="Times New Roman"/>
        </w:rPr>
        <w:t>CARLOS ROBERTO GRASSL LECHA</w:t>
      </w:r>
      <w:r w:rsidRPr="008437C6">
        <w:rPr>
          <w:rFonts w:ascii="Calibri" w:eastAsia="Calibri" w:hAnsi="Calibri" w:cs="Times New Roman"/>
        </w:rPr>
        <w:t>, poder que faculta a</w:t>
      </w:r>
      <w:r w:rsidR="008437C6" w:rsidRPr="008437C6">
        <w:rPr>
          <w:rFonts w:ascii="Calibri" w:eastAsia="Calibri" w:hAnsi="Calibri" w:cs="Times New Roman"/>
        </w:rPr>
        <w:t xml:space="preserve"> </w:t>
      </w:r>
      <w:r w:rsidRPr="008437C6">
        <w:rPr>
          <w:rFonts w:ascii="Calibri" w:eastAsia="Calibri" w:hAnsi="Calibri" w:cs="Times New Roman"/>
        </w:rPr>
        <w:t>l</w:t>
      </w:r>
      <w:r w:rsidR="008437C6" w:rsidRPr="008437C6">
        <w:rPr>
          <w:rFonts w:ascii="Calibri" w:eastAsia="Calibri" w:hAnsi="Calibri" w:cs="Times New Roman"/>
        </w:rPr>
        <w:t>a</w:t>
      </w:r>
      <w:r w:rsidRPr="008437C6">
        <w:rPr>
          <w:rFonts w:ascii="Calibri" w:eastAsia="Calibri" w:hAnsi="Calibri" w:cs="Times New Roman"/>
        </w:rPr>
        <w:t xml:space="preserve"> señor</w:t>
      </w:r>
      <w:r w:rsidR="008437C6" w:rsidRPr="008437C6">
        <w:rPr>
          <w:rFonts w:ascii="Calibri" w:eastAsia="Calibri" w:hAnsi="Calibri" w:cs="Times New Roman"/>
        </w:rPr>
        <w:t>a</w:t>
      </w:r>
      <w:r w:rsidRPr="008437C6">
        <w:rPr>
          <w:rFonts w:ascii="Calibri" w:eastAsia="Calibri" w:hAnsi="Calibri" w:cs="Times New Roman"/>
        </w:rPr>
        <w:t xml:space="preserve"> </w:t>
      </w:r>
      <w:bookmarkStart w:id="4" w:name="_Hlk20397714"/>
      <w:r w:rsidR="008437C6" w:rsidRPr="008437C6">
        <w:rPr>
          <w:rFonts w:ascii="Calibri" w:eastAsia="Calibri" w:hAnsi="Calibri" w:cs="Times New Roman"/>
        </w:rPr>
        <w:t>SANDRA PATRICIA DURAN NAVARRO</w:t>
      </w:r>
      <w:bookmarkEnd w:id="4"/>
      <w:r w:rsidRPr="008437C6">
        <w:rPr>
          <w:rFonts w:ascii="Calibri" w:eastAsia="Calibri" w:hAnsi="Calibri" w:cs="Times New Roman"/>
        </w:rPr>
        <w:t xml:space="preserve">, a realizar actos como el presente, inscrito en el Registro de Comercio al número </w:t>
      </w:r>
      <w:r w:rsidR="008437C6" w:rsidRPr="008437C6">
        <w:rPr>
          <w:rFonts w:ascii="Calibri" w:eastAsia="Calibri" w:hAnsi="Calibri" w:cs="Times New Roman"/>
        </w:rPr>
        <w:t>VEINTINUEVE</w:t>
      </w:r>
      <w:r w:rsidRPr="008437C6">
        <w:rPr>
          <w:rFonts w:ascii="Calibri" w:eastAsia="Calibri" w:hAnsi="Calibri" w:cs="Times New Roman"/>
        </w:rPr>
        <w:t xml:space="preserve"> del libro UN MIL </w:t>
      </w:r>
      <w:r w:rsidR="008437C6" w:rsidRPr="008437C6">
        <w:rPr>
          <w:rFonts w:ascii="Calibri" w:eastAsia="Calibri" w:hAnsi="Calibri" w:cs="Times New Roman"/>
        </w:rPr>
        <w:t>NOVECIEN</w:t>
      </w:r>
      <w:r w:rsidR="00F8573F">
        <w:rPr>
          <w:rFonts w:ascii="Calibri" w:eastAsia="Calibri" w:hAnsi="Calibri" w:cs="Times New Roman"/>
        </w:rPr>
        <w:t>T</w:t>
      </w:r>
      <w:r w:rsidR="008437C6" w:rsidRPr="008437C6">
        <w:rPr>
          <w:rFonts w:ascii="Calibri" w:eastAsia="Calibri" w:hAnsi="Calibri" w:cs="Times New Roman"/>
        </w:rPr>
        <w:t>OS VEINTINUEVE</w:t>
      </w:r>
      <w:r w:rsidRPr="008437C6">
        <w:rPr>
          <w:rFonts w:ascii="Calibri" w:eastAsia="Calibri" w:hAnsi="Calibri" w:cs="Times New Roman"/>
        </w:rPr>
        <w:t xml:space="preserve"> del Registro de Otros Contratos Mercantiles, el día </w:t>
      </w:r>
      <w:r w:rsidR="008437C6" w:rsidRPr="008437C6">
        <w:rPr>
          <w:rFonts w:ascii="Calibri" w:eastAsia="Calibri" w:hAnsi="Calibri" w:cs="Times New Roman"/>
        </w:rPr>
        <w:t>cinco de abril de dos mil diecinueve</w:t>
      </w:r>
      <w:r w:rsidRPr="008437C6">
        <w:rPr>
          <w:rFonts w:ascii="Calibri" w:eastAsia="Calibri" w:hAnsi="Calibri" w:cs="Times New Roman"/>
        </w:rPr>
        <w:t xml:space="preserve">. En consecuencia, </w:t>
      </w:r>
      <w:r w:rsidR="008437C6">
        <w:rPr>
          <w:rFonts w:ascii="Calibri" w:eastAsia="Calibri" w:hAnsi="Calibri" w:cs="Times New Roman"/>
        </w:rPr>
        <w:t>la</w:t>
      </w:r>
      <w:r w:rsidRPr="008437C6">
        <w:rPr>
          <w:rFonts w:ascii="Calibri" w:eastAsia="Calibri" w:hAnsi="Calibri" w:cs="Times New Roman"/>
        </w:rPr>
        <w:t xml:space="preserve"> compareciente</w:t>
      </w:r>
      <w:r w:rsidRPr="00380FC5">
        <w:rPr>
          <w:rFonts w:ascii="Calibri" w:eastAsia="Calibri" w:hAnsi="Calibri" w:cs="Times New Roman"/>
        </w:rPr>
        <w:t xml:space="preserve"> se encuentra facultad</w:t>
      </w:r>
      <w:r w:rsidR="00F8573F">
        <w:rPr>
          <w:rFonts w:ascii="Calibri" w:eastAsia="Calibri" w:hAnsi="Calibri" w:cs="Times New Roman"/>
        </w:rPr>
        <w:t>a</w:t>
      </w:r>
      <w:r w:rsidRPr="00380FC5">
        <w:rPr>
          <w:rFonts w:ascii="Calibri" w:eastAsia="Calibri" w:hAnsi="Calibri" w:cs="Times New Roman"/>
        </w:rPr>
        <w:t xml:space="preserve"> para suscribir actos como el presente.</w:t>
      </w:r>
      <w:r w:rsidR="009744FC" w:rsidRPr="00380FC5">
        <w:rPr>
          <w:rFonts w:ascii="Calibri" w:eastAsia="Calibri" w:hAnsi="Calibri" w:cs="Times New Roman"/>
        </w:rPr>
        <w:t xml:space="preserve">; que en lo sucesivo del presente instrumento se denominará “EL PROVEEDOR”; en el carácter con que comparecemos convenimos en celebrar el presente Contrato de acuerdo a las siguientes cláusulas: </w:t>
      </w:r>
    </w:p>
    <w:p w:rsidR="009744FC" w:rsidRPr="00380FC5" w:rsidRDefault="009744FC" w:rsidP="00380FC5">
      <w:pPr>
        <w:spacing w:line="360" w:lineRule="auto"/>
        <w:jc w:val="both"/>
        <w:rPr>
          <w:rFonts w:ascii="Calibri" w:eastAsia="Calibri" w:hAnsi="Calibri" w:cs="Times New Roman"/>
        </w:rPr>
      </w:pPr>
      <w:r w:rsidRPr="00380FC5">
        <w:rPr>
          <w:rFonts w:ascii="Calibri" w:eastAsia="Calibri" w:hAnsi="Calibri" w:cs="Times New Roman"/>
          <w:b/>
        </w:rPr>
        <w:t>CLÁUSULA PRIMERA: BASE LEGAL</w:t>
      </w:r>
      <w:r w:rsidRPr="00380FC5">
        <w:rPr>
          <w:rFonts w:ascii="Calibri" w:eastAsia="Calibri" w:hAnsi="Calibri" w:cs="Times New Roman"/>
        </w:rPr>
        <w:t xml:space="preserve">. El presente Contrato se suscribe en base a la </w:t>
      </w:r>
      <w:r w:rsidR="006C2077" w:rsidRPr="00380FC5">
        <w:rPr>
          <w:rFonts w:ascii="Calibri" w:eastAsia="Calibri" w:hAnsi="Calibri" w:cs="Times New Roman"/>
        </w:rPr>
        <w:t>DONACIÓN ABOR</w:t>
      </w:r>
      <w:r w:rsidR="00826CB8">
        <w:rPr>
          <w:rFonts w:ascii="Calibri" w:eastAsia="Calibri" w:hAnsi="Calibri" w:cs="Times New Roman"/>
        </w:rPr>
        <w:t>D</w:t>
      </w:r>
      <w:r w:rsidR="006C2077" w:rsidRPr="00380FC5">
        <w:rPr>
          <w:rFonts w:ascii="Calibri" w:eastAsia="Calibri" w:hAnsi="Calibri" w:cs="Times New Roman"/>
        </w:rPr>
        <w:t>A</w:t>
      </w:r>
      <w:r w:rsidR="00826CB8">
        <w:rPr>
          <w:rFonts w:ascii="Calibri" w:eastAsia="Calibri" w:hAnsi="Calibri" w:cs="Times New Roman"/>
        </w:rPr>
        <w:t>J</w:t>
      </w:r>
      <w:r w:rsidR="006C2077" w:rsidRPr="00380FC5">
        <w:rPr>
          <w:rFonts w:ascii="Calibri" w:eastAsia="Calibri" w:hAnsi="Calibri" w:cs="Times New Roman"/>
        </w:rPr>
        <w:t xml:space="preserve">E DE ENFERMEDADES NO TRANSMISIBLES PHGF GRANT N° TF0A 8267 </w:t>
      </w:r>
      <w:r w:rsidRPr="00380FC5">
        <w:rPr>
          <w:rFonts w:ascii="Calibri" w:eastAsia="Calibri" w:hAnsi="Calibri" w:cs="Times New Roman"/>
        </w:rPr>
        <w:t xml:space="preserve">suscrito entre el Gobierno de la República de El Salvador y el Banco Internacional para Reconstrucción y Fomento (en adelante denominado “el Banco”), a ser ejecutado por EL MINSAL. </w:t>
      </w:r>
    </w:p>
    <w:p w:rsidR="009744FC" w:rsidRPr="00380FC5" w:rsidRDefault="009744FC" w:rsidP="00380FC5">
      <w:pPr>
        <w:spacing w:line="360" w:lineRule="auto"/>
        <w:jc w:val="both"/>
        <w:rPr>
          <w:rFonts w:ascii="Calibri" w:eastAsia="Calibri" w:hAnsi="Calibri" w:cs="Times New Roman"/>
        </w:rPr>
      </w:pPr>
      <w:r w:rsidRPr="00380FC5">
        <w:rPr>
          <w:rFonts w:ascii="Calibri" w:eastAsia="Calibri" w:hAnsi="Calibri" w:cs="Times New Roman"/>
          <w:b/>
        </w:rPr>
        <w:t>CLÁUSULA SEGUNDA: OBJETO</w:t>
      </w:r>
      <w:r w:rsidRPr="00380FC5">
        <w:rPr>
          <w:rFonts w:ascii="Calibri" w:eastAsia="Calibri" w:hAnsi="Calibri" w:cs="Times New Roman"/>
        </w:rPr>
        <w:t xml:space="preserve">. El Proveedor se obliga a prestar </w:t>
      </w:r>
      <w:r w:rsidR="00C224C8" w:rsidRPr="00380FC5">
        <w:rPr>
          <w:rFonts w:ascii="Calibri" w:eastAsia="Calibri" w:hAnsi="Calibri" w:cs="Times New Roman"/>
          <w:b/>
        </w:rPr>
        <w:t>“INSUMOS PARA EL TRATAMIENTO CON LA PRUEBA DE VIRUS DEL PAPILOMA HUMANO”</w:t>
      </w:r>
      <w:r w:rsidRPr="00380FC5">
        <w:rPr>
          <w:rFonts w:ascii="Calibri" w:eastAsia="Calibri" w:hAnsi="Calibri" w:cs="Times New Roman"/>
          <w:b/>
        </w:rPr>
        <w:t xml:space="preserve">, </w:t>
      </w:r>
      <w:r w:rsidRPr="00380FC5">
        <w:rPr>
          <w:rFonts w:ascii="Calibri" w:eastAsia="Calibri" w:hAnsi="Calibri" w:cs="Times New Roman"/>
        </w:rPr>
        <w:t>a precios firmes puestos en el lugar que las bases determinan, de acuerdo a la forma, especificaciones y cantidades siguientes: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992"/>
        <w:gridCol w:w="1271"/>
        <w:gridCol w:w="1134"/>
        <w:gridCol w:w="993"/>
        <w:gridCol w:w="1134"/>
        <w:gridCol w:w="708"/>
        <w:gridCol w:w="567"/>
        <w:gridCol w:w="851"/>
        <w:gridCol w:w="1134"/>
      </w:tblGrid>
      <w:tr w:rsidR="00C224C8" w:rsidRPr="00125CEF" w:rsidTr="000D179C">
        <w:trPr>
          <w:trHeight w:val="638"/>
          <w:tblHeader/>
          <w:jc w:val="center"/>
        </w:trPr>
        <w:tc>
          <w:tcPr>
            <w:tcW w:w="567" w:type="dxa"/>
            <w:shd w:val="clear" w:color="auto" w:fill="auto"/>
            <w:vAlign w:val="center"/>
            <w:hideMark/>
          </w:tcPr>
          <w:p w:rsidR="00C224C8" w:rsidRPr="000A1A68" w:rsidRDefault="00C224C8" w:rsidP="000A1A68">
            <w:pPr>
              <w:jc w:val="center"/>
              <w:rPr>
                <w:rFonts w:cstheme="minorHAnsi"/>
                <w:b/>
                <w:bCs/>
                <w:color w:val="000000"/>
                <w:sz w:val="16"/>
                <w:szCs w:val="16"/>
              </w:rPr>
            </w:pPr>
            <w:r w:rsidRPr="000A1A68">
              <w:rPr>
                <w:rFonts w:cstheme="minorHAnsi"/>
                <w:b/>
                <w:bCs/>
                <w:color w:val="000000"/>
                <w:sz w:val="16"/>
                <w:szCs w:val="16"/>
              </w:rPr>
              <w:t>LOTE</w:t>
            </w:r>
          </w:p>
        </w:tc>
        <w:tc>
          <w:tcPr>
            <w:tcW w:w="992" w:type="dxa"/>
            <w:shd w:val="clear" w:color="auto" w:fill="auto"/>
            <w:vAlign w:val="center"/>
            <w:hideMark/>
          </w:tcPr>
          <w:p w:rsidR="00C224C8" w:rsidRPr="000A1A68" w:rsidRDefault="00C224C8" w:rsidP="000A1A68">
            <w:pPr>
              <w:jc w:val="center"/>
              <w:rPr>
                <w:rFonts w:cstheme="minorHAnsi"/>
                <w:b/>
                <w:bCs/>
                <w:color w:val="000000"/>
                <w:sz w:val="16"/>
                <w:szCs w:val="16"/>
              </w:rPr>
            </w:pPr>
            <w:r w:rsidRPr="000A1A68">
              <w:rPr>
                <w:rFonts w:cstheme="minorHAnsi"/>
                <w:b/>
                <w:bCs/>
                <w:color w:val="000000"/>
                <w:sz w:val="16"/>
                <w:szCs w:val="16"/>
              </w:rPr>
              <w:t>CÓDIGO DEL PRODUCTO</w:t>
            </w:r>
          </w:p>
        </w:tc>
        <w:tc>
          <w:tcPr>
            <w:tcW w:w="1271" w:type="dxa"/>
            <w:shd w:val="clear" w:color="auto" w:fill="auto"/>
            <w:vAlign w:val="center"/>
            <w:hideMark/>
          </w:tcPr>
          <w:p w:rsidR="00C224C8" w:rsidRPr="000A1A68" w:rsidRDefault="00C224C8" w:rsidP="000A1A68">
            <w:pPr>
              <w:jc w:val="center"/>
              <w:rPr>
                <w:rFonts w:cstheme="minorHAnsi"/>
                <w:b/>
                <w:bCs/>
                <w:color w:val="000000"/>
                <w:sz w:val="16"/>
                <w:szCs w:val="16"/>
              </w:rPr>
            </w:pPr>
            <w:r w:rsidRPr="000A1A68">
              <w:rPr>
                <w:rFonts w:cstheme="minorHAnsi"/>
                <w:b/>
                <w:bCs/>
                <w:color w:val="000000"/>
                <w:sz w:val="16"/>
                <w:szCs w:val="16"/>
              </w:rPr>
              <w:t>DESCRIPCIÓN DEL PRODUCTO</w:t>
            </w:r>
          </w:p>
        </w:tc>
        <w:tc>
          <w:tcPr>
            <w:tcW w:w="1134" w:type="dxa"/>
            <w:shd w:val="clear" w:color="auto" w:fill="auto"/>
            <w:vAlign w:val="center"/>
            <w:hideMark/>
          </w:tcPr>
          <w:p w:rsidR="00C224C8" w:rsidRPr="000A1A68" w:rsidRDefault="00C224C8" w:rsidP="000A1A68">
            <w:pPr>
              <w:jc w:val="center"/>
              <w:rPr>
                <w:rFonts w:cstheme="minorHAnsi"/>
                <w:b/>
                <w:bCs/>
                <w:color w:val="000000"/>
                <w:sz w:val="16"/>
                <w:szCs w:val="16"/>
              </w:rPr>
            </w:pPr>
            <w:r w:rsidRPr="000A1A68">
              <w:rPr>
                <w:rFonts w:cstheme="minorHAnsi"/>
                <w:b/>
                <w:bCs/>
                <w:color w:val="000000"/>
                <w:sz w:val="16"/>
                <w:szCs w:val="16"/>
              </w:rPr>
              <w:t>MARCA</w:t>
            </w:r>
          </w:p>
        </w:tc>
        <w:tc>
          <w:tcPr>
            <w:tcW w:w="993" w:type="dxa"/>
            <w:shd w:val="clear" w:color="auto" w:fill="auto"/>
            <w:vAlign w:val="center"/>
            <w:hideMark/>
          </w:tcPr>
          <w:p w:rsidR="00C224C8" w:rsidRPr="000A1A68" w:rsidRDefault="00C224C8" w:rsidP="000A1A68">
            <w:pPr>
              <w:jc w:val="center"/>
              <w:rPr>
                <w:rFonts w:cstheme="minorHAnsi"/>
                <w:b/>
                <w:bCs/>
                <w:color w:val="000000"/>
                <w:sz w:val="16"/>
                <w:szCs w:val="16"/>
              </w:rPr>
            </w:pPr>
            <w:r w:rsidRPr="000A1A68">
              <w:rPr>
                <w:rFonts w:cstheme="minorHAnsi"/>
                <w:b/>
                <w:bCs/>
                <w:color w:val="000000"/>
                <w:sz w:val="16"/>
                <w:szCs w:val="16"/>
              </w:rPr>
              <w:t>PAÍS DE ORIGEN</w:t>
            </w:r>
          </w:p>
        </w:tc>
        <w:tc>
          <w:tcPr>
            <w:tcW w:w="1134" w:type="dxa"/>
            <w:shd w:val="clear" w:color="auto" w:fill="auto"/>
            <w:vAlign w:val="center"/>
            <w:hideMark/>
          </w:tcPr>
          <w:p w:rsidR="00C224C8" w:rsidRPr="000A1A68" w:rsidRDefault="00C224C8" w:rsidP="000A1A68">
            <w:pPr>
              <w:jc w:val="center"/>
              <w:rPr>
                <w:rFonts w:cstheme="minorHAnsi"/>
                <w:b/>
                <w:bCs/>
                <w:color w:val="000000"/>
                <w:sz w:val="16"/>
                <w:szCs w:val="16"/>
              </w:rPr>
            </w:pPr>
            <w:r w:rsidRPr="000A1A68">
              <w:rPr>
                <w:rFonts w:cstheme="minorHAnsi"/>
                <w:b/>
                <w:bCs/>
                <w:color w:val="000000"/>
                <w:sz w:val="16"/>
                <w:szCs w:val="16"/>
              </w:rPr>
              <w:t>PLAZO DE ENTREGA</w:t>
            </w:r>
          </w:p>
        </w:tc>
        <w:tc>
          <w:tcPr>
            <w:tcW w:w="708" w:type="dxa"/>
            <w:shd w:val="clear" w:color="auto" w:fill="auto"/>
            <w:vAlign w:val="center"/>
            <w:hideMark/>
          </w:tcPr>
          <w:p w:rsidR="00C224C8" w:rsidRPr="000A1A68" w:rsidRDefault="00C224C8" w:rsidP="000A1A68">
            <w:pPr>
              <w:jc w:val="center"/>
              <w:rPr>
                <w:rFonts w:cstheme="minorHAnsi"/>
                <w:b/>
                <w:bCs/>
                <w:color w:val="000000"/>
                <w:sz w:val="16"/>
                <w:szCs w:val="16"/>
              </w:rPr>
            </w:pPr>
            <w:r w:rsidRPr="000A1A68">
              <w:rPr>
                <w:rFonts w:cstheme="minorHAnsi"/>
                <w:b/>
                <w:bCs/>
                <w:color w:val="000000"/>
                <w:sz w:val="16"/>
                <w:szCs w:val="16"/>
              </w:rPr>
              <w:t>UNIDAD</w:t>
            </w:r>
          </w:p>
        </w:tc>
        <w:tc>
          <w:tcPr>
            <w:tcW w:w="567" w:type="dxa"/>
            <w:shd w:val="clear" w:color="auto" w:fill="auto"/>
            <w:vAlign w:val="center"/>
            <w:hideMark/>
          </w:tcPr>
          <w:p w:rsidR="00C224C8" w:rsidRPr="000A1A68" w:rsidRDefault="00C224C8" w:rsidP="000A1A68">
            <w:pPr>
              <w:jc w:val="center"/>
              <w:rPr>
                <w:rFonts w:cstheme="minorHAnsi"/>
                <w:b/>
                <w:bCs/>
                <w:color w:val="000000"/>
                <w:sz w:val="16"/>
                <w:szCs w:val="16"/>
              </w:rPr>
            </w:pPr>
            <w:r w:rsidRPr="000A1A68">
              <w:rPr>
                <w:rFonts w:cstheme="minorHAnsi"/>
                <w:b/>
                <w:bCs/>
                <w:color w:val="000000"/>
                <w:sz w:val="16"/>
                <w:szCs w:val="16"/>
              </w:rPr>
              <w:t>CANT.</w:t>
            </w:r>
          </w:p>
        </w:tc>
        <w:tc>
          <w:tcPr>
            <w:tcW w:w="851" w:type="dxa"/>
            <w:shd w:val="clear" w:color="auto" w:fill="auto"/>
            <w:vAlign w:val="center"/>
            <w:hideMark/>
          </w:tcPr>
          <w:p w:rsidR="00C224C8" w:rsidRPr="000A1A68" w:rsidRDefault="00C224C8" w:rsidP="000A1A68">
            <w:pPr>
              <w:jc w:val="center"/>
              <w:rPr>
                <w:rFonts w:cstheme="minorHAnsi"/>
                <w:b/>
                <w:bCs/>
                <w:color w:val="000000"/>
                <w:sz w:val="16"/>
                <w:szCs w:val="16"/>
              </w:rPr>
            </w:pPr>
            <w:r w:rsidRPr="000A1A68">
              <w:rPr>
                <w:rFonts w:cstheme="minorHAnsi"/>
                <w:b/>
                <w:bCs/>
                <w:color w:val="000000"/>
                <w:sz w:val="16"/>
                <w:szCs w:val="16"/>
              </w:rPr>
              <w:t>PRECIO UNITARIO INCLUYE IVA</w:t>
            </w:r>
          </w:p>
        </w:tc>
        <w:tc>
          <w:tcPr>
            <w:tcW w:w="1134" w:type="dxa"/>
            <w:shd w:val="clear" w:color="auto" w:fill="auto"/>
            <w:vAlign w:val="center"/>
            <w:hideMark/>
          </w:tcPr>
          <w:p w:rsidR="00C224C8" w:rsidRPr="000A1A68" w:rsidRDefault="00C224C8" w:rsidP="000A1A68">
            <w:pPr>
              <w:jc w:val="center"/>
              <w:rPr>
                <w:rFonts w:cstheme="minorHAnsi"/>
                <w:b/>
                <w:bCs/>
                <w:color w:val="000000"/>
                <w:sz w:val="16"/>
                <w:szCs w:val="16"/>
              </w:rPr>
            </w:pPr>
            <w:r w:rsidRPr="000A1A68">
              <w:rPr>
                <w:rFonts w:cstheme="minorHAnsi"/>
                <w:b/>
                <w:bCs/>
                <w:color w:val="000000"/>
                <w:sz w:val="16"/>
                <w:szCs w:val="16"/>
              </w:rPr>
              <w:t>MONTO TOTAL</w:t>
            </w:r>
          </w:p>
        </w:tc>
      </w:tr>
      <w:tr w:rsidR="00C224C8" w:rsidRPr="00125CEF" w:rsidTr="00C224C8">
        <w:trPr>
          <w:trHeight w:val="685"/>
          <w:jc w:val="center"/>
        </w:trPr>
        <w:tc>
          <w:tcPr>
            <w:tcW w:w="567" w:type="dxa"/>
            <w:shd w:val="clear" w:color="auto" w:fill="auto"/>
            <w:noWrap/>
          </w:tcPr>
          <w:p w:rsidR="00BF5F04" w:rsidRDefault="00BF5F04" w:rsidP="000A1A68">
            <w:pPr>
              <w:tabs>
                <w:tab w:val="right" w:pos="7272"/>
              </w:tabs>
              <w:spacing w:before="60" w:after="60"/>
              <w:jc w:val="center"/>
              <w:rPr>
                <w:rFonts w:cstheme="minorHAnsi"/>
                <w:iCs/>
                <w:sz w:val="18"/>
                <w:szCs w:val="18"/>
              </w:rPr>
            </w:pPr>
          </w:p>
          <w:p w:rsidR="00BF5F04" w:rsidRDefault="00BF5F04" w:rsidP="000A1A68">
            <w:pPr>
              <w:tabs>
                <w:tab w:val="right" w:pos="7272"/>
              </w:tabs>
              <w:spacing w:before="60" w:after="60"/>
              <w:jc w:val="center"/>
              <w:rPr>
                <w:rFonts w:cstheme="minorHAnsi"/>
                <w:iCs/>
                <w:sz w:val="18"/>
                <w:szCs w:val="18"/>
              </w:rPr>
            </w:pPr>
          </w:p>
          <w:p w:rsidR="00C224C8" w:rsidRPr="000A1A68" w:rsidRDefault="00C224C8" w:rsidP="000A1A68">
            <w:pPr>
              <w:tabs>
                <w:tab w:val="right" w:pos="7272"/>
              </w:tabs>
              <w:spacing w:before="60" w:after="60"/>
              <w:jc w:val="center"/>
              <w:rPr>
                <w:rFonts w:cstheme="minorHAnsi"/>
                <w:iCs/>
                <w:sz w:val="18"/>
                <w:szCs w:val="18"/>
              </w:rPr>
            </w:pPr>
            <w:r w:rsidRPr="000A1A68">
              <w:rPr>
                <w:rFonts w:cstheme="minorHAnsi"/>
                <w:iCs/>
                <w:sz w:val="18"/>
                <w:szCs w:val="18"/>
              </w:rPr>
              <w:lastRenderedPageBreak/>
              <w:t>1</w:t>
            </w:r>
          </w:p>
        </w:tc>
        <w:tc>
          <w:tcPr>
            <w:tcW w:w="992" w:type="dxa"/>
            <w:shd w:val="clear" w:color="auto" w:fill="auto"/>
            <w:noWrap/>
          </w:tcPr>
          <w:p w:rsidR="00BF5F04" w:rsidRDefault="00BF5F04" w:rsidP="000A1A68">
            <w:pPr>
              <w:tabs>
                <w:tab w:val="right" w:pos="7272"/>
              </w:tabs>
              <w:spacing w:before="60" w:after="60"/>
              <w:jc w:val="center"/>
              <w:rPr>
                <w:rFonts w:cstheme="minorHAnsi"/>
                <w:iCs/>
                <w:sz w:val="18"/>
                <w:szCs w:val="18"/>
              </w:rPr>
            </w:pPr>
          </w:p>
          <w:p w:rsidR="00BF5F04" w:rsidRDefault="00BF5F04" w:rsidP="000A1A68">
            <w:pPr>
              <w:tabs>
                <w:tab w:val="right" w:pos="7272"/>
              </w:tabs>
              <w:spacing w:before="60" w:after="60"/>
              <w:jc w:val="center"/>
              <w:rPr>
                <w:rFonts w:cstheme="minorHAnsi"/>
                <w:iCs/>
                <w:sz w:val="18"/>
                <w:szCs w:val="18"/>
              </w:rPr>
            </w:pPr>
          </w:p>
          <w:p w:rsidR="00C224C8" w:rsidRPr="000A1A68" w:rsidRDefault="00C224C8" w:rsidP="000A1A68">
            <w:pPr>
              <w:tabs>
                <w:tab w:val="right" w:pos="7272"/>
              </w:tabs>
              <w:spacing w:before="60" w:after="60"/>
              <w:jc w:val="center"/>
              <w:rPr>
                <w:rFonts w:cstheme="minorHAnsi"/>
                <w:iCs/>
                <w:sz w:val="18"/>
                <w:szCs w:val="18"/>
              </w:rPr>
            </w:pPr>
            <w:r w:rsidRPr="000A1A68">
              <w:rPr>
                <w:rFonts w:cstheme="minorHAnsi"/>
                <w:iCs/>
                <w:sz w:val="18"/>
                <w:szCs w:val="18"/>
              </w:rPr>
              <w:lastRenderedPageBreak/>
              <w:t>81226500</w:t>
            </w:r>
          </w:p>
        </w:tc>
        <w:tc>
          <w:tcPr>
            <w:tcW w:w="1271" w:type="dxa"/>
            <w:shd w:val="clear" w:color="auto" w:fill="auto"/>
          </w:tcPr>
          <w:p w:rsidR="00C224C8" w:rsidRPr="000A1A68" w:rsidRDefault="00C224C8" w:rsidP="000A1A68">
            <w:pPr>
              <w:tabs>
                <w:tab w:val="right" w:pos="7272"/>
              </w:tabs>
              <w:spacing w:before="60" w:after="60"/>
              <w:jc w:val="both"/>
              <w:rPr>
                <w:rFonts w:cstheme="minorHAnsi"/>
                <w:sz w:val="18"/>
                <w:szCs w:val="18"/>
                <w:lang w:val="es-ES_tradnl"/>
              </w:rPr>
            </w:pPr>
            <w:r w:rsidRPr="000A1A68">
              <w:rPr>
                <w:rFonts w:cstheme="minorHAnsi"/>
                <w:sz w:val="18"/>
                <w:szCs w:val="18"/>
                <w:lang w:val="es-ES_tradnl"/>
              </w:rPr>
              <w:lastRenderedPageBreak/>
              <w:t xml:space="preserve">CUPÓN GÉNERICO PARA OXIDO </w:t>
            </w:r>
            <w:r w:rsidRPr="000A1A68">
              <w:rPr>
                <w:rFonts w:cstheme="minorHAnsi"/>
                <w:sz w:val="18"/>
                <w:szCs w:val="18"/>
                <w:lang w:val="es-ES_tradnl"/>
              </w:rPr>
              <w:lastRenderedPageBreak/>
              <w:t>NITROSO, 56 LIBRAS, CARGA.</w:t>
            </w:r>
          </w:p>
          <w:p w:rsidR="00C224C8" w:rsidRPr="000A1A68" w:rsidRDefault="00C224C8" w:rsidP="000A1A68">
            <w:pPr>
              <w:tabs>
                <w:tab w:val="right" w:pos="7272"/>
              </w:tabs>
              <w:spacing w:before="60" w:after="60"/>
              <w:jc w:val="both"/>
              <w:rPr>
                <w:rFonts w:cstheme="minorHAnsi"/>
                <w:sz w:val="18"/>
                <w:szCs w:val="18"/>
                <w:lang w:val="es-ES_tradnl"/>
              </w:rPr>
            </w:pPr>
            <w:r w:rsidRPr="000A1A68">
              <w:rPr>
                <w:rFonts w:cstheme="minorHAnsi"/>
                <w:sz w:val="18"/>
                <w:szCs w:val="18"/>
                <w:lang w:val="es-ES_tradnl"/>
              </w:rPr>
              <w:t>(VER ANEXOS: A y B)</w:t>
            </w:r>
          </w:p>
        </w:tc>
        <w:tc>
          <w:tcPr>
            <w:tcW w:w="1134" w:type="dxa"/>
            <w:shd w:val="clear" w:color="auto" w:fill="auto"/>
          </w:tcPr>
          <w:p w:rsidR="00C224C8" w:rsidRPr="000A1A68" w:rsidRDefault="00C224C8" w:rsidP="000A1A68">
            <w:pPr>
              <w:tabs>
                <w:tab w:val="num" w:pos="0"/>
              </w:tabs>
              <w:snapToGrid w:val="0"/>
              <w:jc w:val="center"/>
              <w:rPr>
                <w:rFonts w:cstheme="minorHAnsi"/>
                <w:sz w:val="18"/>
                <w:szCs w:val="18"/>
                <w:lang w:val="es-ES_tradnl"/>
              </w:rPr>
            </w:pPr>
          </w:p>
          <w:p w:rsidR="00BF5F04" w:rsidRDefault="00BF5F04" w:rsidP="000A1A68">
            <w:pPr>
              <w:tabs>
                <w:tab w:val="right" w:pos="7272"/>
              </w:tabs>
              <w:spacing w:before="60" w:after="60"/>
              <w:jc w:val="center"/>
              <w:rPr>
                <w:rFonts w:cstheme="minorHAnsi"/>
                <w:sz w:val="18"/>
                <w:szCs w:val="18"/>
                <w:lang w:val="es-ES_tradnl"/>
              </w:rPr>
            </w:pPr>
          </w:p>
          <w:p w:rsidR="00C224C8" w:rsidRPr="000A1A68" w:rsidRDefault="00C224C8" w:rsidP="000A1A68">
            <w:pPr>
              <w:tabs>
                <w:tab w:val="right" w:pos="7272"/>
              </w:tabs>
              <w:spacing w:before="60" w:after="60"/>
              <w:jc w:val="center"/>
              <w:rPr>
                <w:rFonts w:cstheme="minorHAnsi"/>
                <w:sz w:val="18"/>
                <w:szCs w:val="18"/>
                <w:lang w:val="es-ES_tradnl"/>
              </w:rPr>
            </w:pPr>
            <w:r w:rsidRPr="000A1A68">
              <w:rPr>
                <w:rFonts w:cstheme="minorHAnsi"/>
                <w:sz w:val="18"/>
                <w:szCs w:val="18"/>
                <w:lang w:val="es-ES_tradnl"/>
              </w:rPr>
              <w:lastRenderedPageBreak/>
              <w:t>N/A</w:t>
            </w:r>
          </w:p>
        </w:tc>
        <w:tc>
          <w:tcPr>
            <w:tcW w:w="993" w:type="dxa"/>
            <w:shd w:val="clear" w:color="auto" w:fill="auto"/>
          </w:tcPr>
          <w:p w:rsidR="00C224C8" w:rsidRPr="000A1A68" w:rsidRDefault="00C224C8" w:rsidP="000A1A68">
            <w:pPr>
              <w:tabs>
                <w:tab w:val="right" w:pos="7272"/>
              </w:tabs>
              <w:spacing w:before="60" w:after="60"/>
              <w:jc w:val="center"/>
              <w:rPr>
                <w:rFonts w:cstheme="minorHAnsi"/>
                <w:sz w:val="16"/>
                <w:szCs w:val="16"/>
                <w:lang w:val="es-ES_tradnl"/>
              </w:rPr>
            </w:pPr>
          </w:p>
          <w:p w:rsidR="00BF5F04" w:rsidRDefault="00BF5F04" w:rsidP="000A1A68">
            <w:pPr>
              <w:tabs>
                <w:tab w:val="right" w:pos="7272"/>
              </w:tabs>
              <w:spacing w:before="60" w:after="60"/>
              <w:jc w:val="center"/>
              <w:rPr>
                <w:rFonts w:cstheme="minorHAnsi"/>
                <w:sz w:val="16"/>
                <w:szCs w:val="16"/>
                <w:lang w:val="es-ES_tradnl"/>
              </w:rPr>
            </w:pPr>
          </w:p>
          <w:p w:rsidR="00C224C8" w:rsidRPr="000A1A68" w:rsidRDefault="00C224C8" w:rsidP="000A1A68">
            <w:pPr>
              <w:tabs>
                <w:tab w:val="right" w:pos="7272"/>
              </w:tabs>
              <w:spacing w:before="60" w:after="60"/>
              <w:jc w:val="center"/>
              <w:rPr>
                <w:rFonts w:cstheme="minorHAnsi"/>
                <w:sz w:val="18"/>
                <w:szCs w:val="18"/>
                <w:lang w:val="es-ES_tradnl"/>
              </w:rPr>
            </w:pPr>
            <w:r w:rsidRPr="000A1A68">
              <w:rPr>
                <w:rFonts w:cstheme="minorHAnsi"/>
                <w:sz w:val="16"/>
                <w:szCs w:val="16"/>
                <w:lang w:val="es-ES_tradnl"/>
              </w:rPr>
              <w:lastRenderedPageBreak/>
              <w:t xml:space="preserve">EL SALVADOR </w:t>
            </w:r>
          </w:p>
        </w:tc>
        <w:tc>
          <w:tcPr>
            <w:tcW w:w="1134" w:type="dxa"/>
            <w:shd w:val="clear" w:color="auto" w:fill="auto"/>
          </w:tcPr>
          <w:p w:rsidR="00C224C8" w:rsidRPr="000A1A68" w:rsidRDefault="00C224C8" w:rsidP="000A1A68">
            <w:pPr>
              <w:tabs>
                <w:tab w:val="right" w:pos="7272"/>
              </w:tabs>
              <w:spacing w:before="60" w:after="60"/>
              <w:jc w:val="center"/>
              <w:rPr>
                <w:rFonts w:cstheme="minorHAnsi"/>
                <w:sz w:val="16"/>
                <w:szCs w:val="16"/>
                <w:lang w:val="es-ES_tradnl"/>
              </w:rPr>
            </w:pPr>
            <w:r w:rsidRPr="000A1A68">
              <w:rPr>
                <w:rFonts w:cstheme="minorHAnsi"/>
                <w:sz w:val="16"/>
                <w:szCs w:val="16"/>
                <w:lang w:val="es-ES_tradnl"/>
              </w:rPr>
              <w:lastRenderedPageBreak/>
              <w:t>30 DÍAS CALENDARIO</w:t>
            </w:r>
          </w:p>
          <w:p w:rsidR="00C224C8" w:rsidRPr="000A1A68" w:rsidRDefault="00C224C8" w:rsidP="000A1A68">
            <w:pPr>
              <w:tabs>
                <w:tab w:val="right" w:pos="7272"/>
              </w:tabs>
              <w:spacing w:before="60" w:after="60"/>
              <w:jc w:val="center"/>
              <w:rPr>
                <w:rFonts w:cstheme="minorHAnsi"/>
                <w:sz w:val="16"/>
                <w:szCs w:val="16"/>
                <w:lang w:val="es-ES_tradnl"/>
              </w:rPr>
            </w:pPr>
            <w:r w:rsidRPr="000A1A68">
              <w:rPr>
                <w:rFonts w:cstheme="minorHAnsi"/>
                <w:sz w:val="16"/>
                <w:szCs w:val="16"/>
                <w:lang w:val="es-ES_tradnl"/>
              </w:rPr>
              <w:lastRenderedPageBreak/>
              <w:t xml:space="preserve">A PARTIR DE LA DISTRIBUCIÓN </w:t>
            </w:r>
          </w:p>
          <w:p w:rsidR="00C224C8" w:rsidRPr="000A1A68" w:rsidRDefault="00C224C8" w:rsidP="000A1A68">
            <w:pPr>
              <w:tabs>
                <w:tab w:val="right" w:pos="7272"/>
              </w:tabs>
              <w:spacing w:before="60" w:after="60"/>
              <w:jc w:val="center"/>
              <w:rPr>
                <w:rFonts w:cstheme="minorHAnsi"/>
                <w:sz w:val="16"/>
                <w:szCs w:val="16"/>
                <w:lang w:val="es-ES_tradnl"/>
              </w:rPr>
            </w:pPr>
            <w:r w:rsidRPr="000A1A68">
              <w:rPr>
                <w:rFonts w:cstheme="minorHAnsi"/>
                <w:sz w:val="16"/>
                <w:szCs w:val="16"/>
                <w:lang w:val="es-ES_tradnl"/>
              </w:rPr>
              <w:t xml:space="preserve">DEL </w:t>
            </w:r>
          </w:p>
          <w:p w:rsidR="00C224C8" w:rsidRPr="000A1A68" w:rsidRDefault="00C224C8" w:rsidP="000A1A68">
            <w:pPr>
              <w:tabs>
                <w:tab w:val="right" w:pos="7272"/>
              </w:tabs>
              <w:spacing w:before="60" w:after="60"/>
              <w:jc w:val="center"/>
              <w:rPr>
                <w:rFonts w:cstheme="minorHAnsi"/>
                <w:sz w:val="16"/>
                <w:szCs w:val="16"/>
                <w:lang w:val="es-ES_tradnl"/>
              </w:rPr>
            </w:pPr>
            <w:r w:rsidRPr="000A1A68">
              <w:rPr>
                <w:rFonts w:cstheme="minorHAnsi"/>
                <w:sz w:val="16"/>
                <w:szCs w:val="16"/>
                <w:lang w:val="es-ES_tradnl"/>
              </w:rPr>
              <w:t>CONTRATO</w:t>
            </w:r>
          </w:p>
        </w:tc>
        <w:tc>
          <w:tcPr>
            <w:tcW w:w="708" w:type="dxa"/>
            <w:shd w:val="clear" w:color="auto" w:fill="auto"/>
            <w:noWrap/>
          </w:tcPr>
          <w:p w:rsidR="00BF5F04" w:rsidRDefault="00BF5F04" w:rsidP="000A1A68">
            <w:pPr>
              <w:tabs>
                <w:tab w:val="right" w:pos="7272"/>
              </w:tabs>
              <w:spacing w:before="60" w:after="60"/>
              <w:jc w:val="center"/>
              <w:rPr>
                <w:rFonts w:cstheme="minorHAnsi"/>
                <w:iCs/>
                <w:sz w:val="18"/>
                <w:szCs w:val="18"/>
              </w:rPr>
            </w:pPr>
          </w:p>
          <w:p w:rsidR="00BF5F04" w:rsidRDefault="00BF5F04" w:rsidP="000A1A68">
            <w:pPr>
              <w:tabs>
                <w:tab w:val="right" w:pos="7272"/>
              </w:tabs>
              <w:spacing w:before="60" w:after="60"/>
              <w:jc w:val="center"/>
              <w:rPr>
                <w:rFonts w:cstheme="minorHAnsi"/>
                <w:iCs/>
                <w:sz w:val="18"/>
                <w:szCs w:val="18"/>
              </w:rPr>
            </w:pPr>
          </w:p>
          <w:p w:rsidR="00C224C8" w:rsidRPr="000A1A68" w:rsidRDefault="00BF5F04" w:rsidP="00BF5F04">
            <w:pPr>
              <w:tabs>
                <w:tab w:val="right" w:pos="7272"/>
              </w:tabs>
              <w:spacing w:before="60" w:after="60"/>
              <w:rPr>
                <w:rFonts w:cstheme="minorHAnsi"/>
                <w:iCs/>
                <w:sz w:val="18"/>
                <w:szCs w:val="18"/>
              </w:rPr>
            </w:pPr>
            <w:r>
              <w:rPr>
                <w:rFonts w:cstheme="minorHAnsi"/>
                <w:iCs/>
                <w:sz w:val="18"/>
                <w:szCs w:val="18"/>
              </w:rPr>
              <w:lastRenderedPageBreak/>
              <w:t xml:space="preserve">  </w:t>
            </w:r>
            <w:r w:rsidR="00C224C8" w:rsidRPr="000A1A68">
              <w:rPr>
                <w:rFonts w:cstheme="minorHAnsi"/>
                <w:iCs/>
                <w:sz w:val="18"/>
                <w:szCs w:val="18"/>
              </w:rPr>
              <w:t>C/U</w:t>
            </w:r>
          </w:p>
        </w:tc>
        <w:tc>
          <w:tcPr>
            <w:tcW w:w="567" w:type="dxa"/>
            <w:shd w:val="clear" w:color="auto" w:fill="auto"/>
            <w:noWrap/>
          </w:tcPr>
          <w:p w:rsidR="00BF5F04" w:rsidRDefault="00BF5F04" w:rsidP="000A1A68">
            <w:pPr>
              <w:tabs>
                <w:tab w:val="right" w:pos="7272"/>
              </w:tabs>
              <w:spacing w:before="60" w:after="60"/>
              <w:jc w:val="center"/>
              <w:rPr>
                <w:rFonts w:cstheme="minorHAnsi"/>
                <w:iCs/>
                <w:sz w:val="18"/>
                <w:szCs w:val="18"/>
              </w:rPr>
            </w:pPr>
          </w:p>
          <w:p w:rsidR="00BF5F04" w:rsidRDefault="00BF5F04" w:rsidP="000A1A68">
            <w:pPr>
              <w:tabs>
                <w:tab w:val="right" w:pos="7272"/>
              </w:tabs>
              <w:spacing w:before="60" w:after="60"/>
              <w:jc w:val="center"/>
              <w:rPr>
                <w:rFonts w:cstheme="minorHAnsi"/>
                <w:iCs/>
                <w:sz w:val="18"/>
                <w:szCs w:val="18"/>
              </w:rPr>
            </w:pPr>
          </w:p>
          <w:p w:rsidR="00C224C8" w:rsidRPr="000A1A68" w:rsidRDefault="00C224C8" w:rsidP="000A1A68">
            <w:pPr>
              <w:tabs>
                <w:tab w:val="right" w:pos="7272"/>
              </w:tabs>
              <w:spacing w:before="60" w:after="60"/>
              <w:jc w:val="center"/>
              <w:rPr>
                <w:rFonts w:cstheme="minorHAnsi"/>
                <w:iCs/>
                <w:sz w:val="18"/>
                <w:szCs w:val="18"/>
              </w:rPr>
            </w:pPr>
            <w:r w:rsidRPr="000A1A68">
              <w:rPr>
                <w:rFonts w:cstheme="minorHAnsi"/>
                <w:iCs/>
                <w:sz w:val="18"/>
                <w:szCs w:val="18"/>
              </w:rPr>
              <w:lastRenderedPageBreak/>
              <w:t>386</w:t>
            </w:r>
          </w:p>
        </w:tc>
        <w:tc>
          <w:tcPr>
            <w:tcW w:w="851" w:type="dxa"/>
            <w:shd w:val="clear" w:color="auto" w:fill="auto"/>
            <w:noWrap/>
          </w:tcPr>
          <w:p w:rsidR="00BF5F04" w:rsidRDefault="00BF5F04" w:rsidP="000A1A68">
            <w:pPr>
              <w:tabs>
                <w:tab w:val="right" w:pos="7272"/>
              </w:tabs>
              <w:spacing w:before="60" w:after="60"/>
              <w:jc w:val="center"/>
              <w:rPr>
                <w:rFonts w:cstheme="minorHAnsi"/>
                <w:iCs/>
                <w:sz w:val="18"/>
                <w:szCs w:val="18"/>
              </w:rPr>
            </w:pPr>
          </w:p>
          <w:p w:rsidR="00BF5F04" w:rsidRDefault="00BF5F04" w:rsidP="000A1A68">
            <w:pPr>
              <w:tabs>
                <w:tab w:val="right" w:pos="7272"/>
              </w:tabs>
              <w:spacing w:before="60" w:after="60"/>
              <w:jc w:val="center"/>
              <w:rPr>
                <w:rFonts w:cstheme="minorHAnsi"/>
                <w:iCs/>
                <w:sz w:val="18"/>
                <w:szCs w:val="18"/>
              </w:rPr>
            </w:pPr>
          </w:p>
          <w:p w:rsidR="00C224C8" w:rsidRPr="000A1A68" w:rsidRDefault="00C224C8" w:rsidP="000A1A68">
            <w:pPr>
              <w:tabs>
                <w:tab w:val="right" w:pos="7272"/>
              </w:tabs>
              <w:spacing w:before="60" w:after="60"/>
              <w:jc w:val="center"/>
              <w:rPr>
                <w:rFonts w:cstheme="minorHAnsi"/>
                <w:iCs/>
                <w:sz w:val="18"/>
                <w:szCs w:val="18"/>
              </w:rPr>
            </w:pPr>
            <w:r w:rsidRPr="000A1A68">
              <w:rPr>
                <w:rFonts w:cstheme="minorHAnsi"/>
                <w:iCs/>
                <w:sz w:val="18"/>
                <w:szCs w:val="18"/>
              </w:rPr>
              <w:lastRenderedPageBreak/>
              <w:t>$ 152.00</w:t>
            </w:r>
          </w:p>
        </w:tc>
        <w:tc>
          <w:tcPr>
            <w:tcW w:w="1134" w:type="dxa"/>
            <w:shd w:val="clear" w:color="auto" w:fill="auto"/>
            <w:noWrap/>
          </w:tcPr>
          <w:p w:rsidR="00BF5F04" w:rsidRDefault="00BF5F04" w:rsidP="000A1A68">
            <w:pPr>
              <w:tabs>
                <w:tab w:val="right" w:pos="7272"/>
              </w:tabs>
              <w:spacing w:before="60" w:after="60"/>
              <w:jc w:val="center"/>
              <w:rPr>
                <w:rFonts w:cstheme="minorHAnsi"/>
                <w:iCs/>
                <w:sz w:val="18"/>
                <w:szCs w:val="18"/>
              </w:rPr>
            </w:pPr>
          </w:p>
          <w:p w:rsidR="00BF5F04" w:rsidRDefault="00BF5F04" w:rsidP="000A1A68">
            <w:pPr>
              <w:tabs>
                <w:tab w:val="right" w:pos="7272"/>
              </w:tabs>
              <w:spacing w:before="60" w:after="60"/>
              <w:jc w:val="center"/>
              <w:rPr>
                <w:rFonts w:cstheme="minorHAnsi"/>
                <w:iCs/>
                <w:sz w:val="18"/>
                <w:szCs w:val="18"/>
              </w:rPr>
            </w:pPr>
          </w:p>
          <w:p w:rsidR="00C224C8" w:rsidRPr="000A1A68" w:rsidRDefault="00C224C8" w:rsidP="000A1A68">
            <w:pPr>
              <w:tabs>
                <w:tab w:val="right" w:pos="7272"/>
              </w:tabs>
              <w:spacing w:before="60" w:after="60"/>
              <w:jc w:val="center"/>
              <w:rPr>
                <w:rFonts w:cstheme="minorHAnsi"/>
                <w:iCs/>
                <w:sz w:val="18"/>
                <w:szCs w:val="18"/>
              </w:rPr>
            </w:pPr>
            <w:r w:rsidRPr="000A1A68">
              <w:rPr>
                <w:rFonts w:cstheme="minorHAnsi"/>
                <w:iCs/>
                <w:sz w:val="18"/>
                <w:szCs w:val="18"/>
              </w:rPr>
              <w:lastRenderedPageBreak/>
              <w:t>$ 58,672.00</w:t>
            </w:r>
          </w:p>
        </w:tc>
      </w:tr>
      <w:tr w:rsidR="00C224C8" w:rsidRPr="00125CEF" w:rsidTr="00C224C8">
        <w:trPr>
          <w:trHeight w:val="685"/>
          <w:jc w:val="center"/>
        </w:trPr>
        <w:tc>
          <w:tcPr>
            <w:tcW w:w="567" w:type="dxa"/>
            <w:shd w:val="clear" w:color="auto" w:fill="auto"/>
            <w:noWrap/>
          </w:tcPr>
          <w:p w:rsidR="00C224C8" w:rsidRPr="000A1A68" w:rsidRDefault="00C224C8" w:rsidP="000A1A68">
            <w:pPr>
              <w:tabs>
                <w:tab w:val="right" w:pos="7272"/>
              </w:tabs>
              <w:spacing w:before="60" w:after="60"/>
              <w:jc w:val="center"/>
              <w:rPr>
                <w:rFonts w:cstheme="minorHAnsi"/>
                <w:iCs/>
                <w:sz w:val="18"/>
                <w:szCs w:val="18"/>
              </w:rPr>
            </w:pPr>
          </w:p>
        </w:tc>
        <w:tc>
          <w:tcPr>
            <w:tcW w:w="992" w:type="dxa"/>
            <w:shd w:val="clear" w:color="auto" w:fill="auto"/>
            <w:noWrap/>
          </w:tcPr>
          <w:p w:rsidR="00C224C8" w:rsidRPr="000A1A68" w:rsidRDefault="00C224C8" w:rsidP="000A1A68">
            <w:pPr>
              <w:tabs>
                <w:tab w:val="right" w:pos="7272"/>
              </w:tabs>
              <w:spacing w:before="60" w:after="60"/>
              <w:jc w:val="center"/>
              <w:rPr>
                <w:rFonts w:cstheme="minorHAnsi"/>
                <w:iCs/>
                <w:sz w:val="18"/>
                <w:szCs w:val="18"/>
              </w:rPr>
            </w:pPr>
          </w:p>
        </w:tc>
        <w:tc>
          <w:tcPr>
            <w:tcW w:w="1271" w:type="dxa"/>
            <w:shd w:val="clear" w:color="auto" w:fill="auto"/>
          </w:tcPr>
          <w:p w:rsidR="00C224C8" w:rsidRPr="000A1A68" w:rsidRDefault="00C224C8" w:rsidP="000A1A68">
            <w:pPr>
              <w:tabs>
                <w:tab w:val="right" w:pos="7272"/>
              </w:tabs>
              <w:spacing w:before="60" w:after="60"/>
              <w:jc w:val="both"/>
              <w:rPr>
                <w:rFonts w:cstheme="minorHAnsi"/>
                <w:sz w:val="18"/>
                <w:szCs w:val="18"/>
                <w:lang w:val="es-ES_tradnl"/>
              </w:rPr>
            </w:pPr>
            <w:r w:rsidRPr="000A1A68">
              <w:rPr>
                <w:rFonts w:cstheme="minorHAnsi"/>
                <w:sz w:val="18"/>
                <w:szCs w:val="18"/>
                <w:lang w:val="es-ES_tradnl"/>
              </w:rPr>
              <w:t>CILINDROS METÁLICOS CARGADOS CON ÓXIDO NITROSO EN CONCEPTO DE COMODATO</w:t>
            </w:r>
          </w:p>
        </w:tc>
        <w:tc>
          <w:tcPr>
            <w:tcW w:w="1134" w:type="dxa"/>
            <w:shd w:val="clear" w:color="auto" w:fill="auto"/>
          </w:tcPr>
          <w:p w:rsidR="00C224C8" w:rsidRPr="000A1A68" w:rsidRDefault="00C224C8" w:rsidP="000A1A68">
            <w:pPr>
              <w:tabs>
                <w:tab w:val="num" w:pos="0"/>
              </w:tabs>
              <w:snapToGrid w:val="0"/>
              <w:jc w:val="center"/>
              <w:rPr>
                <w:rFonts w:cstheme="minorHAnsi"/>
                <w:sz w:val="18"/>
                <w:szCs w:val="18"/>
                <w:lang w:val="es-ES_tradnl"/>
              </w:rPr>
            </w:pPr>
            <w:r w:rsidRPr="000A1A68">
              <w:rPr>
                <w:rFonts w:cstheme="minorHAnsi"/>
                <w:sz w:val="18"/>
                <w:szCs w:val="18"/>
                <w:lang w:val="es-ES_tradnl"/>
              </w:rPr>
              <w:t>MARCA: AIR GAS</w:t>
            </w:r>
          </w:p>
          <w:p w:rsidR="00C224C8" w:rsidRPr="000A1A68" w:rsidRDefault="00C224C8" w:rsidP="000A1A68">
            <w:pPr>
              <w:tabs>
                <w:tab w:val="num" w:pos="0"/>
              </w:tabs>
              <w:snapToGrid w:val="0"/>
              <w:jc w:val="center"/>
              <w:rPr>
                <w:rFonts w:cstheme="minorHAnsi"/>
                <w:sz w:val="18"/>
                <w:szCs w:val="18"/>
                <w:lang w:val="es-ES_tradnl"/>
              </w:rPr>
            </w:pPr>
            <w:r w:rsidRPr="000A1A68">
              <w:rPr>
                <w:rFonts w:cstheme="minorHAnsi"/>
                <w:sz w:val="18"/>
                <w:szCs w:val="18"/>
                <w:lang w:val="es-ES_tradnl"/>
              </w:rPr>
              <w:t>MODELO: INFRA</w:t>
            </w:r>
          </w:p>
          <w:p w:rsidR="00C224C8" w:rsidRPr="000A1A68" w:rsidRDefault="00C224C8" w:rsidP="000A1A68">
            <w:pPr>
              <w:tabs>
                <w:tab w:val="num" w:pos="0"/>
              </w:tabs>
              <w:snapToGrid w:val="0"/>
              <w:jc w:val="center"/>
              <w:rPr>
                <w:rFonts w:cstheme="minorHAnsi"/>
                <w:sz w:val="18"/>
                <w:szCs w:val="18"/>
                <w:lang w:val="es-ES_tradnl"/>
              </w:rPr>
            </w:pPr>
          </w:p>
        </w:tc>
        <w:tc>
          <w:tcPr>
            <w:tcW w:w="993" w:type="dxa"/>
            <w:shd w:val="clear" w:color="auto" w:fill="auto"/>
          </w:tcPr>
          <w:p w:rsidR="00BF5F04" w:rsidRDefault="00BF5F04" w:rsidP="000A1A68">
            <w:pPr>
              <w:tabs>
                <w:tab w:val="right" w:pos="7272"/>
              </w:tabs>
              <w:spacing w:before="60" w:after="60"/>
              <w:jc w:val="center"/>
              <w:rPr>
                <w:rFonts w:cstheme="minorHAnsi"/>
                <w:sz w:val="16"/>
                <w:szCs w:val="16"/>
                <w:lang w:val="es-ES_tradnl"/>
              </w:rPr>
            </w:pPr>
          </w:p>
          <w:p w:rsidR="00C224C8" w:rsidRPr="000A1A68" w:rsidRDefault="00C224C8" w:rsidP="000A1A68">
            <w:pPr>
              <w:tabs>
                <w:tab w:val="right" w:pos="7272"/>
              </w:tabs>
              <w:spacing w:before="60" w:after="60"/>
              <w:jc w:val="center"/>
              <w:rPr>
                <w:rFonts w:cstheme="minorHAnsi"/>
                <w:sz w:val="16"/>
                <w:szCs w:val="16"/>
                <w:lang w:val="es-ES_tradnl"/>
              </w:rPr>
            </w:pPr>
            <w:r w:rsidRPr="000A1A68">
              <w:rPr>
                <w:rFonts w:cstheme="minorHAnsi"/>
                <w:sz w:val="16"/>
                <w:szCs w:val="16"/>
                <w:lang w:val="es-ES_tradnl"/>
              </w:rPr>
              <w:t>USA / MÉXICO</w:t>
            </w:r>
          </w:p>
          <w:p w:rsidR="00C224C8" w:rsidRPr="000A1A68" w:rsidRDefault="00C224C8" w:rsidP="000A1A68">
            <w:pPr>
              <w:tabs>
                <w:tab w:val="num" w:pos="0"/>
              </w:tabs>
              <w:snapToGrid w:val="0"/>
              <w:jc w:val="center"/>
              <w:rPr>
                <w:rFonts w:cstheme="minorHAnsi"/>
                <w:sz w:val="16"/>
                <w:szCs w:val="16"/>
                <w:lang w:val="es-ES_tradnl"/>
              </w:rPr>
            </w:pPr>
          </w:p>
        </w:tc>
        <w:tc>
          <w:tcPr>
            <w:tcW w:w="1134" w:type="dxa"/>
            <w:shd w:val="clear" w:color="auto" w:fill="auto"/>
          </w:tcPr>
          <w:p w:rsidR="00BF5F04" w:rsidRDefault="00BF5F04" w:rsidP="000A1A68">
            <w:pPr>
              <w:tabs>
                <w:tab w:val="right" w:pos="7272"/>
              </w:tabs>
              <w:spacing w:before="60" w:after="60"/>
              <w:jc w:val="center"/>
              <w:rPr>
                <w:rFonts w:cstheme="minorHAnsi"/>
                <w:sz w:val="16"/>
                <w:szCs w:val="16"/>
                <w:lang w:val="es-ES_tradnl"/>
              </w:rPr>
            </w:pPr>
          </w:p>
          <w:p w:rsidR="00C224C8" w:rsidRPr="000A1A68" w:rsidRDefault="00C224C8" w:rsidP="000A1A68">
            <w:pPr>
              <w:tabs>
                <w:tab w:val="right" w:pos="7272"/>
              </w:tabs>
              <w:spacing w:before="60" w:after="60"/>
              <w:jc w:val="center"/>
              <w:rPr>
                <w:rFonts w:cstheme="minorHAnsi"/>
                <w:sz w:val="16"/>
                <w:szCs w:val="16"/>
                <w:lang w:val="es-ES_tradnl"/>
              </w:rPr>
            </w:pPr>
            <w:r w:rsidRPr="000A1A68">
              <w:rPr>
                <w:rFonts w:cstheme="minorHAnsi"/>
                <w:sz w:val="16"/>
                <w:szCs w:val="16"/>
                <w:lang w:val="es-ES_tradnl"/>
              </w:rPr>
              <w:t>CON LA ENTREGA DE LOS CUPONES</w:t>
            </w:r>
          </w:p>
        </w:tc>
        <w:tc>
          <w:tcPr>
            <w:tcW w:w="708" w:type="dxa"/>
            <w:shd w:val="clear" w:color="auto" w:fill="auto"/>
            <w:noWrap/>
          </w:tcPr>
          <w:p w:rsidR="00BF5F04" w:rsidRDefault="00BF5F04" w:rsidP="000A1A68">
            <w:pPr>
              <w:tabs>
                <w:tab w:val="right" w:pos="7272"/>
              </w:tabs>
              <w:spacing w:before="60" w:after="60"/>
              <w:jc w:val="center"/>
              <w:rPr>
                <w:rFonts w:cstheme="minorHAnsi"/>
                <w:iCs/>
                <w:sz w:val="18"/>
                <w:szCs w:val="18"/>
              </w:rPr>
            </w:pPr>
          </w:p>
          <w:p w:rsidR="00C224C8" w:rsidRPr="000A1A68" w:rsidRDefault="00C224C8" w:rsidP="000A1A68">
            <w:pPr>
              <w:tabs>
                <w:tab w:val="right" w:pos="7272"/>
              </w:tabs>
              <w:spacing w:before="60" w:after="60"/>
              <w:jc w:val="center"/>
              <w:rPr>
                <w:rFonts w:cstheme="minorHAnsi"/>
                <w:iCs/>
                <w:sz w:val="18"/>
                <w:szCs w:val="18"/>
              </w:rPr>
            </w:pPr>
            <w:r w:rsidRPr="000A1A68">
              <w:rPr>
                <w:rFonts w:cstheme="minorHAnsi"/>
                <w:iCs/>
                <w:sz w:val="18"/>
                <w:szCs w:val="18"/>
              </w:rPr>
              <w:t>C/U</w:t>
            </w:r>
          </w:p>
        </w:tc>
        <w:tc>
          <w:tcPr>
            <w:tcW w:w="567" w:type="dxa"/>
            <w:shd w:val="clear" w:color="auto" w:fill="auto"/>
            <w:noWrap/>
          </w:tcPr>
          <w:p w:rsidR="00BF5F04" w:rsidRDefault="00BF5F04" w:rsidP="000A1A68">
            <w:pPr>
              <w:tabs>
                <w:tab w:val="right" w:pos="7272"/>
              </w:tabs>
              <w:spacing w:before="60" w:after="60"/>
              <w:jc w:val="center"/>
              <w:rPr>
                <w:rFonts w:cstheme="minorHAnsi"/>
                <w:iCs/>
                <w:sz w:val="18"/>
                <w:szCs w:val="18"/>
              </w:rPr>
            </w:pPr>
          </w:p>
          <w:p w:rsidR="00C224C8" w:rsidRPr="000A1A68" w:rsidRDefault="00C224C8" w:rsidP="000A1A68">
            <w:pPr>
              <w:tabs>
                <w:tab w:val="right" w:pos="7272"/>
              </w:tabs>
              <w:spacing w:before="60" w:after="60"/>
              <w:jc w:val="center"/>
              <w:rPr>
                <w:rFonts w:cstheme="minorHAnsi"/>
                <w:iCs/>
                <w:sz w:val="18"/>
                <w:szCs w:val="18"/>
              </w:rPr>
            </w:pPr>
            <w:r w:rsidRPr="000A1A68">
              <w:rPr>
                <w:rFonts w:cstheme="minorHAnsi"/>
                <w:iCs/>
                <w:sz w:val="18"/>
                <w:szCs w:val="18"/>
              </w:rPr>
              <w:t>30</w:t>
            </w:r>
          </w:p>
        </w:tc>
        <w:tc>
          <w:tcPr>
            <w:tcW w:w="851" w:type="dxa"/>
            <w:shd w:val="clear" w:color="auto" w:fill="auto"/>
            <w:noWrap/>
          </w:tcPr>
          <w:p w:rsidR="00BF5F04" w:rsidRDefault="00BF5F04" w:rsidP="000A1A68">
            <w:pPr>
              <w:tabs>
                <w:tab w:val="right" w:pos="7272"/>
              </w:tabs>
              <w:spacing w:before="60" w:after="60"/>
              <w:jc w:val="center"/>
              <w:rPr>
                <w:rFonts w:cstheme="minorHAnsi"/>
                <w:iCs/>
                <w:sz w:val="18"/>
                <w:szCs w:val="18"/>
              </w:rPr>
            </w:pPr>
          </w:p>
          <w:p w:rsidR="00C224C8" w:rsidRPr="000A1A68" w:rsidRDefault="00C224C8" w:rsidP="000A1A68">
            <w:pPr>
              <w:tabs>
                <w:tab w:val="right" w:pos="7272"/>
              </w:tabs>
              <w:spacing w:before="60" w:after="60"/>
              <w:jc w:val="center"/>
              <w:rPr>
                <w:rFonts w:cstheme="minorHAnsi"/>
                <w:iCs/>
                <w:sz w:val="18"/>
                <w:szCs w:val="18"/>
              </w:rPr>
            </w:pPr>
            <w:r w:rsidRPr="000A1A68">
              <w:rPr>
                <w:rFonts w:cstheme="minorHAnsi"/>
                <w:iCs/>
                <w:sz w:val="18"/>
                <w:szCs w:val="18"/>
              </w:rPr>
              <w:t>N/A</w:t>
            </w:r>
          </w:p>
        </w:tc>
        <w:tc>
          <w:tcPr>
            <w:tcW w:w="1134" w:type="dxa"/>
            <w:shd w:val="clear" w:color="auto" w:fill="auto"/>
            <w:noWrap/>
          </w:tcPr>
          <w:p w:rsidR="00BF5F04" w:rsidRDefault="00BF5F04" w:rsidP="000A1A68">
            <w:pPr>
              <w:tabs>
                <w:tab w:val="right" w:pos="7272"/>
              </w:tabs>
              <w:spacing w:before="60" w:after="60"/>
              <w:jc w:val="center"/>
              <w:rPr>
                <w:rFonts w:cstheme="minorHAnsi"/>
                <w:iCs/>
                <w:sz w:val="18"/>
                <w:szCs w:val="18"/>
              </w:rPr>
            </w:pPr>
          </w:p>
          <w:p w:rsidR="00C224C8" w:rsidRPr="000A1A68" w:rsidRDefault="00C224C8" w:rsidP="000A1A68">
            <w:pPr>
              <w:tabs>
                <w:tab w:val="right" w:pos="7272"/>
              </w:tabs>
              <w:spacing w:before="60" w:after="60"/>
              <w:jc w:val="center"/>
              <w:rPr>
                <w:rFonts w:cstheme="minorHAnsi"/>
                <w:iCs/>
                <w:sz w:val="18"/>
                <w:szCs w:val="18"/>
              </w:rPr>
            </w:pPr>
            <w:r w:rsidRPr="000A1A68">
              <w:rPr>
                <w:rFonts w:cstheme="minorHAnsi"/>
                <w:iCs/>
                <w:sz w:val="18"/>
                <w:szCs w:val="18"/>
              </w:rPr>
              <w:t>N/A</w:t>
            </w:r>
          </w:p>
        </w:tc>
      </w:tr>
      <w:tr w:rsidR="00C224C8" w:rsidRPr="00125CEF" w:rsidTr="00C224C8">
        <w:trPr>
          <w:trHeight w:val="423"/>
          <w:jc w:val="center"/>
        </w:trPr>
        <w:tc>
          <w:tcPr>
            <w:tcW w:w="8217" w:type="dxa"/>
            <w:gridSpan w:val="9"/>
            <w:shd w:val="clear" w:color="auto" w:fill="auto"/>
            <w:noWrap/>
            <w:vAlign w:val="center"/>
          </w:tcPr>
          <w:p w:rsidR="00C224C8" w:rsidRPr="000A1A68" w:rsidRDefault="00C224C8" w:rsidP="000A1A68">
            <w:pPr>
              <w:jc w:val="center"/>
              <w:rPr>
                <w:rFonts w:cstheme="minorHAnsi"/>
                <w:b/>
                <w:bCs/>
                <w:color w:val="000000"/>
                <w:sz w:val="18"/>
                <w:szCs w:val="18"/>
              </w:rPr>
            </w:pPr>
            <w:r w:rsidRPr="000A1A68">
              <w:rPr>
                <w:rFonts w:cstheme="minorHAnsi"/>
                <w:b/>
                <w:bCs/>
                <w:sz w:val="18"/>
                <w:szCs w:val="18"/>
              </w:rPr>
              <w:t>MONTO TOTAL INCLUYE IVA</w:t>
            </w:r>
          </w:p>
        </w:tc>
        <w:tc>
          <w:tcPr>
            <w:tcW w:w="1134" w:type="dxa"/>
            <w:shd w:val="clear" w:color="auto" w:fill="auto"/>
            <w:noWrap/>
            <w:vAlign w:val="center"/>
          </w:tcPr>
          <w:p w:rsidR="00C224C8" w:rsidRPr="000A1A68" w:rsidRDefault="00C224C8" w:rsidP="000A1A68">
            <w:pPr>
              <w:jc w:val="center"/>
              <w:rPr>
                <w:rFonts w:cstheme="minorHAnsi"/>
                <w:color w:val="000000"/>
                <w:sz w:val="18"/>
                <w:szCs w:val="18"/>
              </w:rPr>
            </w:pPr>
            <w:r w:rsidRPr="000A1A68">
              <w:rPr>
                <w:rFonts w:cstheme="minorHAnsi"/>
                <w:b/>
                <w:bCs/>
                <w:color w:val="000000"/>
                <w:sz w:val="18"/>
                <w:szCs w:val="18"/>
              </w:rPr>
              <w:t>$ 58,672.00</w:t>
            </w:r>
          </w:p>
        </w:tc>
      </w:tr>
    </w:tbl>
    <w:p w:rsidR="00C224C8" w:rsidRPr="009744FC" w:rsidRDefault="00C224C8" w:rsidP="009744FC">
      <w:pPr>
        <w:jc w:val="both"/>
        <w:rPr>
          <w:rFonts w:ascii="Calibri" w:eastAsia="Calibri" w:hAnsi="Calibri" w:cs="Times New Roman"/>
          <w:sz w:val="24"/>
          <w:szCs w:val="24"/>
        </w:rPr>
      </w:pPr>
    </w:p>
    <w:p w:rsidR="009744FC" w:rsidRPr="00380FC5" w:rsidRDefault="009744FC" w:rsidP="00380FC5">
      <w:pPr>
        <w:spacing w:line="360" w:lineRule="auto"/>
        <w:jc w:val="both"/>
        <w:rPr>
          <w:rFonts w:eastAsia="Calibri" w:cstheme="minorHAnsi"/>
        </w:rPr>
      </w:pPr>
      <w:r w:rsidRPr="00380FC5">
        <w:rPr>
          <w:rFonts w:eastAsia="Calibri" w:cstheme="minorHAnsi"/>
        </w:rPr>
        <w:t>Es claramente entendido, que los precios unitarios establecidos anteriormente son inalterables y se mantienen firmes hasta el cumplimiento de las obligaciones contractuales.</w:t>
      </w:r>
    </w:p>
    <w:p w:rsidR="009744FC" w:rsidRPr="00380FC5" w:rsidRDefault="009744FC" w:rsidP="00380FC5">
      <w:pPr>
        <w:spacing w:line="360" w:lineRule="auto"/>
        <w:jc w:val="both"/>
        <w:rPr>
          <w:rFonts w:eastAsia="Calibri" w:cstheme="minorHAnsi"/>
        </w:rPr>
      </w:pPr>
      <w:r w:rsidRPr="00380FC5">
        <w:rPr>
          <w:rFonts w:eastAsia="Calibri" w:cstheme="minorHAnsi"/>
          <w:b/>
        </w:rPr>
        <w:t>CLAUSULA TERCERA: DOCUMENTOS CONTRACTUALES.</w:t>
      </w:r>
      <w:r w:rsidRPr="00380FC5">
        <w:rPr>
          <w:rFonts w:eastAsia="Calibri" w:cstheme="minorHAnsi"/>
        </w:rPr>
        <w:t xml:space="preserve"> Forman parte integrante de este contrato, con plena fuerza obligatoria para las partes, los documentos siguientes: a) El Documento de </w:t>
      </w:r>
      <w:r w:rsidR="00C224C8" w:rsidRPr="00380FC5">
        <w:rPr>
          <w:rFonts w:eastAsia="Calibri" w:cstheme="minorHAnsi"/>
        </w:rPr>
        <w:t xml:space="preserve">Solicitud de Oferta (SDO) N° ANCDP-03-RFB-GO denominado “INSUMOS PARA EL TRATAMIENTO CON LA PRUEBA DE VIRUS DEL PAPILOMA HUMANO”, </w:t>
      </w:r>
      <w:r w:rsidRPr="00380FC5">
        <w:rPr>
          <w:rFonts w:eastAsia="Calibri" w:cstheme="minorHAnsi"/>
        </w:rPr>
        <w:t>y las enmiendas y aclaraciones si las hubieren; b) La Oferta y sus documentos; c) La Resolución de Adjudicación No.</w:t>
      </w:r>
      <w:r w:rsidR="00532187">
        <w:rPr>
          <w:rFonts w:eastAsia="Calibri" w:cstheme="minorHAnsi"/>
        </w:rPr>
        <w:t xml:space="preserve"> </w:t>
      </w:r>
      <w:r w:rsidR="00C224C8" w:rsidRPr="00380FC5">
        <w:rPr>
          <w:rFonts w:eastAsia="Calibri" w:cstheme="minorHAnsi"/>
        </w:rPr>
        <w:t>43</w:t>
      </w:r>
      <w:r w:rsidRPr="00380FC5">
        <w:rPr>
          <w:rFonts w:eastAsia="Calibri" w:cstheme="minorHAnsi"/>
        </w:rPr>
        <w:t>/</w:t>
      </w:r>
      <w:r w:rsidR="00C224C8" w:rsidRPr="00380FC5">
        <w:rPr>
          <w:rFonts w:eastAsia="Calibri" w:cstheme="minorHAnsi"/>
        </w:rPr>
        <w:t>2019 ACP-UGP</w:t>
      </w:r>
      <w:r w:rsidRPr="00380FC5">
        <w:rPr>
          <w:rFonts w:eastAsia="Calibri" w:cstheme="minorHAnsi"/>
        </w:rPr>
        <w:t>; d) Las Resoluciones Modificativas si las hubiere; e) La Garantía. En caso de alguna discrepancia o inconsistencia entre los documentos del Contrato, los documentos prevalecerán en el orden enunciado anteriormente.</w:t>
      </w:r>
    </w:p>
    <w:p w:rsidR="009744FC" w:rsidRPr="00380FC5" w:rsidRDefault="009744FC" w:rsidP="00380FC5">
      <w:pPr>
        <w:spacing w:line="360" w:lineRule="auto"/>
        <w:jc w:val="both"/>
        <w:rPr>
          <w:rFonts w:eastAsia="Calibri" w:cstheme="minorHAnsi"/>
        </w:rPr>
      </w:pPr>
      <w:r w:rsidRPr="00380FC5">
        <w:rPr>
          <w:rFonts w:eastAsia="Calibri" w:cstheme="minorHAnsi"/>
          <w:b/>
        </w:rPr>
        <w:t>CLÁUSULA CUARTA: PLAZO.</w:t>
      </w:r>
      <w:r w:rsidRPr="00380FC5">
        <w:rPr>
          <w:rFonts w:eastAsia="Calibri" w:cstheme="minorHAnsi"/>
        </w:rPr>
        <w:t xml:space="preserve"> El Proveedor se obliga a entregar los bienes objeto del presente contrato a más tardar en el plazo de </w:t>
      </w:r>
      <w:r w:rsidR="00C224C8" w:rsidRPr="00380FC5">
        <w:rPr>
          <w:rFonts w:eastAsia="Calibri" w:cstheme="minorHAnsi"/>
          <w:color w:val="0000FF"/>
        </w:rPr>
        <w:t>TREINTA (30)</w:t>
      </w:r>
      <w:r w:rsidR="00C224C8" w:rsidRPr="00380FC5">
        <w:rPr>
          <w:rFonts w:eastAsia="Calibri" w:cstheme="minorHAnsi"/>
        </w:rPr>
        <w:t xml:space="preserve"> días</w:t>
      </w:r>
      <w:r w:rsidRPr="00380FC5">
        <w:rPr>
          <w:rFonts w:eastAsia="Calibri" w:cstheme="minorHAnsi"/>
        </w:rPr>
        <w:t xml:space="preserve"> calendario, contados a partir de la fecha de distribución del contrato al proveedor.</w:t>
      </w:r>
    </w:p>
    <w:p w:rsidR="00497962" w:rsidRPr="00380FC5" w:rsidRDefault="009744FC" w:rsidP="00380FC5">
      <w:pPr>
        <w:spacing w:line="360" w:lineRule="auto"/>
        <w:jc w:val="both"/>
        <w:rPr>
          <w:rFonts w:eastAsia="Calibri" w:cstheme="minorHAnsi"/>
        </w:rPr>
      </w:pPr>
      <w:r w:rsidRPr="00380FC5">
        <w:rPr>
          <w:rFonts w:eastAsia="Calibri" w:cstheme="minorHAnsi"/>
          <w:b/>
        </w:rPr>
        <w:t>CLÁUSULA QUINTA: PRECIO DEL CONTRATO.</w:t>
      </w:r>
      <w:r w:rsidRPr="00380FC5">
        <w:rPr>
          <w:rFonts w:eastAsia="Calibri" w:cstheme="minorHAnsi"/>
        </w:rPr>
        <w:t xml:space="preserve"> </w:t>
      </w:r>
      <w:r w:rsidR="00497962" w:rsidRPr="00111085">
        <w:rPr>
          <w:rFonts w:eastAsia="Calibri" w:cstheme="minorHAnsi"/>
          <w:b/>
          <w:color w:val="0000FF"/>
        </w:rPr>
        <w:t>CINCUENTA Y OCHO MIL SETECIENTOS SETENTA Y DOS 00/100 DOLARES LOS ESTADOS UNIDOS DE AMERICA, ($58,672.00)</w:t>
      </w:r>
      <w:r w:rsidR="00497962" w:rsidRPr="00380FC5">
        <w:rPr>
          <w:rFonts w:eastAsia="Calibri" w:cstheme="minorHAnsi"/>
          <w:color w:val="0000FF"/>
        </w:rPr>
        <w:t xml:space="preserve"> </w:t>
      </w:r>
      <w:r w:rsidR="00497962" w:rsidRPr="00380FC5">
        <w:rPr>
          <w:rFonts w:eastAsia="Calibri" w:cstheme="minorHAnsi"/>
        </w:rPr>
        <w:t>con impuestos incluidos.</w:t>
      </w:r>
    </w:p>
    <w:p w:rsidR="009744FC" w:rsidRPr="00380FC5" w:rsidRDefault="009744FC" w:rsidP="00380FC5">
      <w:pPr>
        <w:spacing w:line="360" w:lineRule="auto"/>
        <w:jc w:val="both"/>
        <w:rPr>
          <w:rFonts w:eastAsia="Calibri" w:cstheme="minorHAnsi"/>
        </w:rPr>
      </w:pPr>
      <w:r w:rsidRPr="00380FC5">
        <w:rPr>
          <w:rFonts w:eastAsia="Calibri" w:cstheme="minorHAnsi"/>
        </w:rPr>
        <w:lastRenderedPageBreak/>
        <w:t>C</w:t>
      </w:r>
      <w:r w:rsidRPr="00380FC5">
        <w:rPr>
          <w:rFonts w:eastAsia="Calibri" w:cstheme="minorHAnsi"/>
          <w:b/>
        </w:rPr>
        <w:t>LÁUSULA SEXTA: FORMA DE ENTREGA Y RECEPCIÓN DE</w:t>
      </w:r>
      <w:r w:rsidR="00EC170D" w:rsidRPr="00380FC5">
        <w:rPr>
          <w:rFonts w:eastAsia="Calibri" w:cstheme="minorHAnsi"/>
          <w:b/>
        </w:rPr>
        <w:t xml:space="preserve"> LOS BIENES</w:t>
      </w:r>
      <w:r w:rsidRPr="00380FC5">
        <w:rPr>
          <w:rFonts w:eastAsia="Calibri" w:cstheme="minorHAnsi"/>
          <w:b/>
        </w:rPr>
        <w:t>.</w:t>
      </w:r>
      <w:r w:rsidRPr="00380FC5">
        <w:rPr>
          <w:rFonts w:eastAsia="Calibri" w:cstheme="minorHAnsi"/>
        </w:rPr>
        <w:t xml:space="preserve"> El Proveedor se obliga a entregar </w:t>
      </w:r>
      <w:r w:rsidR="0047299B" w:rsidRPr="00380FC5">
        <w:rPr>
          <w:rFonts w:eastAsia="Calibri" w:cstheme="minorHAnsi"/>
        </w:rPr>
        <w:t>los bienes</w:t>
      </w:r>
      <w:r w:rsidRPr="00380FC5">
        <w:rPr>
          <w:rFonts w:eastAsia="Calibri" w:cstheme="minorHAnsi"/>
        </w:rPr>
        <w:t xml:space="preserve"> objeto del presente contrato en la siguiente dirección</w:t>
      </w:r>
      <w:r w:rsidR="00DA5B0B">
        <w:rPr>
          <w:rFonts w:eastAsia="Calibri" w:cstheme="minorHAnsi"/>
        </w:rPr>
        <w:t xml:space="preserve">: </w:t>
      </w:r>
      <w:r w:rsidR="00DA5B0B" w:rsidRPr="00DA5B0B">
        <w:rPr>
          <w:rFonts w:eastAsia="Calibri" w:cstheme="minorHAnsi"/>
        </w:rPr>
        <w:t>Almacén El Paraíso Ubicado en Final 6ta. Calle Oriente No 1105, Barrio San Esteban, San Salvador</w:t>
      </w:r>
      <w:r w:rsidRPr="00380FC5">
        <w:rPr>
          <w:rFonts w:eastAsia="Calibri" w:cstheme="minorHAnsi"/>
        </w:rPr>
        <w:t xml:space="preserve">, y de la siguiente forma: </w:t>
      </w:r>
      <w:r w:rsidR="00044A51" w:rsidRPr="00380FC5">
        <w:rPr>
          <w:rFonts w:eastAsia="Calibri" w:cstheme="minorHAnsi"/>
        </w:rPr>
        <w:t xml:space="preserve">Conforme </w:t>
      </w:r>
      <w:r w:rsidR="0047299B" w:rsidRPr="00380FC5">
        <w:rPr>
          <w:rFonts w:eastAsia="Calibri" w:cstheme="minorHAnsi"/>
        </w:rPr>
        <w:t xml:space="preserve">a lo establecido en </w:t>
      </w:r>
      <w:r w:rsidR="00044A51" w:rsidRPr="00380FC5">
        <w:rPr>
          <w:rFonts w:eastAsia="Calibri" w:cstheme="minorHAnsi"/>
        </w:rPr>
        <w:t>Anexo A y B</w:t>
      </w:r>
      <w:r w:rsidR="0024314F">
        <w:rPr>
          <w:rFonts w:eastAsia="Calibri" w:cstheme="minorHAnsi"/>
        </w:rPr>
        <w:t xml:space="preserve"> de este contrato.</w:t>
      </w:r>
      <w:r w:rsidRPr="00380FC5">
        <w:rPr>
          <w:rFonts w:eastAsia="Calibri" w:cstheme="minorHAnsi"/>
        </w:rPr>
        <w:t xml:space="preserve"> ADMINISTRACIÓN DE CONTRATO. La administración y</w:t>
      </w:r>
      <w:r w:rsidR="00E52787" w:rsidRPr="00380FC5">
        <w:rPr>
          <w:rFonts w:eastAsia="Calibri" w:cstheme="minorHAnsi"/>
        </w:rPr>
        <w:t xml:space="preserve"> </w:t>
      </w:r>
      <w:r w:rsidRPr="00380FC5">
        <w:rPr>
          <w:rFonts w:eastAsia="Calibri" w:cstheme="minorHAnsi"/>
        </w:rPr>
        <w:t xml:space="preserve">Seguimiento del Contrato, será de conformidad a lo establecido </w:t>
      </w:r>
      <w:r w:rsidR="00E52787" w:rsidRPr="00380FC5">
        <w:rPr>
          <w:rFonts w:eastAsia="Calibri" w:cstheme="minorHAnsi"/>
        </w:rPr>
        <w:t>en la letra V 10 del Manual Operativo</w:t>
      </w:r>
      <w:r w:rsidRPr="00380FC5">
        <w:rPr>
          <w:rFonts w:eastAsia="Calibri" w:cstheme="minorHAnsi"/>
        </w:rPr>
        <w:t>, la cual corresponde a la Unidad Solicitante o a la persona que esta delegue,</w:t>
      </w:r>
      <w:r w:rsidR="00E52787" w:rsidRPr="00380FC5">
        <w:rPr>
          <w:rFonts w:eastAsia="Calibri" w:cstheme="minorHAnsi"/>
        </w:rPr>
        <w:t xml:space="preserve"> Dra. Karla Patricia </w:t>
      </w:r>
      <w:proofErr w:type="spellStart"/>
      <w:r w:rsidR="00E52787" w:rsidRPr="00380FC5">
        <w:rPr>
          <w:rFonts w:eastAsia="Calibri" w:cstheme="minorHAnsi"/>
        </w:rPr>
        <w:t>Polío</w:t>
      </w:r>
      <w:proofErr w:type="spellEnd"/>
      <w:r w:rsidR="00E52787" w:rsidRPr="00380FC5">
        <w:rPr>
          <w:rFonts w:eastAsia="Calibri" w:cstheme="minorHAnsi"/>
        </w:rPr>
        <w:t xml:space="preserve">, con cargo de Colaboradora Técnica, correo electrónico: </w:t>
      </w:r>
      <w:hyperlink r:id="rId8" w:history="1">
        <w:r w:rsidR="00E52787" w:rsidRPr="00380FC5">
          <w:rPr>
            <w:rStyle w:val="Hipervnculo"/>
            <w:rFonts w:eastAsia="Calibri" w:cstheme="minorHAnsi"/>
          </w:rPr>
          <w:t>karlapatricia.polio@yahoo.es</w:t>
        </w:r>
      </w:hyperlink>
      <w:r w:rsidR="00E52787" w:rsidRPr="00380FC5">
        <w:rPr>
          <w:rFonts w:eastAsia="Calibri" w:cstheme="minorHAnsi"/>
        </w:rPr>
        <w:t xml:space="preserve"> y teléfono:</w:t>
      </w:r>
      <w:r w:rsidR="00FF375D">
        <w:rPr>
          <w:rFonts w:eastAsia="Calibri" w:cstheme="minorHAnsi"/>
        </w:rPr>
        <w:t xml:space="preserve"> </w:t>
      </w:r>
      <w:r w:rsidR="00E52787" w:rsidRPr="00380FC5">
        <w:rPr>
          <w:rFonts w:eastAsia="Calibri" w:cstheme="minorHAnsi"/>
        </w:rPr>
        <w:t>2591</w:t>
      </w:r>
      <w:r w:rsidR="00FF375D">
        <w:rPr>
          <w:rFonts w:eastAsia="Calibri" w:cstheme="minorHAnsi"/>
        </w:rPr>
        <w:t>-</w:t>
      </w:r>
      <w:r w:rsidR="00E52787" w:rsidRPr="00380FC5">
        <w:rPr>
          <w:rFonts w:eastAsia="Calibri" w:cstheme="minorHAnsi"/>
        </w:rPr>
        <w:t>7095</w:t>
      </w:r>
      <w:r w:rsidR="00F41D12" w:rsidRPr="00380FC5">
        <w:rPr>
          <w:rFonts w:eastAsia="Calibri" w:cstheme="minorHAnsi"/>
        </w:rPr>
        <w:t>.</w:t>
      </w:r>
    </w:p>
    <w:p w:rsidR="00F41D12" w:rsidRPr="00380FC5" w:rsidRDefault="00F41D12" w:rsidP="00380FC5">
      <w:pPr>
        <w:spacing w:line="360" w:lineRule="auto"/>
        <w:jc w:val="both"/>
        <w:rPr>
          <w:rFonts w:eastAsia="Calibri" w:cstheme="minorHAnsi"/>
          <w:b/>
        </w:rPr>
      </w:pPr>
      <w:r w:rsidRPr="00380FC5">
        <w:rPr>
          <w:rFonts w:eastAsia="Calibri" w:cstheme="minorHAnsi"/>
          <w:b/>
        </w:rPr>
        <w:t>INSPECCIÓN Y PRUEBA DE LOS BIENES.</w:t>
      </w:r>
    </w:p>
    <w:p w:rsidR="00F41D12" w:rsidRPr="00380FC5" w:rsidRDefault="00F41D12" w:rsidP="00380FC5">
      <w:pPr>
        <w:spacing w:line="360" w:lineRule="auto"/>
        <w:jc w:val="both"/>
        <w:rPr>
          <w:rFonts w:eastAsia="Calibri" w:cstheme="minorHAnsi"/>
        </w:rPr>
      </w:pPr>
      <w:r w:rsidRPr="00380FC5">
        <w:rPr>
          <w:rFonts w:eastAsia="Calibri" w:cstheme="minorHAnsi"/>
        </w:rPr>
        <w:t>El Contratante requiere los siguientes procedimientos de inspección y pruebas antes de que los cilindros llenos de óxido nitroso (con 56 libras de gas), sean entregados y aceptados definitivamente por parte del Proveedor:</w:t>
      </w:r>
    </w:p>
    <w:p w:rsidR="00F41D12" w:rsidRPr="0022226A" w:rsidRDefault="00F41D12" w:rsidP="00380FC5">
      <w:pPr>
        <w:spacing w:line="360" w:lineRule="auto"/>
        <w:jc w:val="both"/>
        <w:rPr>
          <w:rFonts w:eastAsia="Calibri" w:cstheme="minorHAnsi"/>
          <w:b/>
        </w:rPr>
      </w:pPr>
      <w:r w:rsidRPr="00380FC5">
        <w:rPr>
          <w:rFonts w:eastAsia="Calibri" w:cstheme="minorHAnsi"/>
          <w:b/>
        </w:rPr>
        <w:t>INSPECCIÓN:</w:t>
      </w:r>
      <w:r w:rsidR="0022226A">
        <w:rPr>
          <w:rFonts w:eastAsia="Calibri" w:cstheme="minorHAnsi"/>
          <w:b/>
        </w:rPr>
        <w:t xml:space="preserve"> </w:t>
      </w:r>
      <w:r w:rsidRPr="00380FC5">
        <w:rPr>
          <w:rFonts w:eastAsia="Calibri" w:cstheme="minorHAnsi"/>
        </w:rPr>
        <w:t>Al momento de la recepción de los insumos, el contratante procederá a revisar uno por uno los cilindros llenos de óxido nitroso (con 56 libras de gas) suministrados, para garantizar el cumplimiento de las especificaciones técnicas de las mismas, de acuerdo a los requerimientos del contratante. En caso de incumplimiento de las especificaciones técnicas en la presentación de los cupones requeridos, el contratante solicitará la sustitución total estos al proveedor y esto no tendrá costo alguno para el contratante. Dicha sustitución se hará en un plazo no mayor a quince (15) días.</w:t>
      </w:r>
    </w:p>
    <w:p w:rsidR="00380FC5" w:rsidRPr="0022226A" w:rsidRDefault="00F41D12" w:rsidP="00380FC5">
      <w:pPr>
        <w:spacing w:line="360" w:lineRule="auto"/>
        <w:jc w:val="both"/>
        <w:rPr>
          <w:rFonts w:eastAsia="Calibri" w:cstheme="minorHAnsi"/>
          <w:b/>
        </w:rPr>
      </w:pPr>
      <w:r w:rsidRPr="00380FC5">
        <w:rPr>
          <w:rFonts w:eastAsia="Calibri" w:cstheme="minorHAnsi"/>
          <w:b/>
        </w:rPr>
        <w:t>PRUEBAS:</w:t>
      </w:r>
      <w:r w:rsidR="0022226A">
        <w:rPr>
          <w:rFonts w:eastAsia="Calibri" w:cstheme="minorHAnsi"/>
          <w:b/>
        </w:rPr>
        <w:t xml:space="preserve"> </w:t>
      </w:r>
      <w:r w:rsidRPr="00380FC5">
        <w:rPr>
          <w:rFonts w:eastAsia="Calibri" w:cstheme="minorHAnsi"/>
        </w:rPr>
        <w:t>Los Directores o a quien estos deleguen, de los diferentes Establecimientos de Salud beneficiarios del programa, quienes estarán autorizados para el canje de los cupones, antes de la recepción de los cilindros DEBERÁN verificar el peso correcto de los cilindros (con 56 libras de gas), el sello sin alteraciones, que no presente escape de gas y su correspondiente tapón de seguridad. En caso de incumplimiento la empresa deberá sustituir el cilindro por uno que cumple con lo requerido.</w:t>
      </w:r>
    </w:p>
    <w:p w:rsidR="00F02A02" w:rsidRPr="00380FC5" w:rsidRDefault="009744FC" w:rsidP="00380FC5">
      <w:pPr>
        <w:spacing w:line="360" w:lineRule="auto"/>
        <w:jc w:val="both"/>
        <w:rPr>
          <w:rFonts w:eastAsia="Calibri" w:cstheme="minorHAnsi"/>
        </w:rPr>
      </w:pPr>
      <w:r w:rsidRPr="00380FC5">
        <w:rPr>
          <w:rFonts w:eastAsia="Calibri" w:cstheme="minorHAnsi"/>
          <w:b/>
        </w:rPr>
        <w:t>CLÁUSULA SÉPTIMA: FORMA DE PAGO.</w:t>
      </w:r>
      <w:r w:rsidRPr="00380FC5">
        <w:rPr>
          <w:rFonts w:eastAsia="Calibri" w:cstheme="minorHAnsi"/>
        </w:rPr>
        <w:t xml:space="preserve"> </w:t>
      </w:r>
      <w:r w:rsidR="00F02A02" w:rsidRPr="00380FC5">
        <w:rPr>
          <w:rFonts w:eastAsia="Calibri" w:cstheme="minorHAnsi"/>
        </w:rPr>
        <w:t>El pago se hará mediante cheque o transferencia con cargo a la cuenta del programa, en la Tesorería de la Unidad Financiera Institucional (UFI) del Ministerio de Salud, ubicada en Calle Arce No. 827, San Salvador, en un plazo dentro de los sesenta (60) días calendario posteriores a la fecha en que el proveedor presente la documentación de pago siguiente:</w:t>
      </w:r>
    </w:p>
    <w:p w:rsidR="00F02A02" w:rsidRPr="00380FC5" w:rsidRDefault="00F02A02" w:rsidP="00380FC5">
      <w:pPr>
        <w:spacing w:line="360" w:lineRule="auto"/>
        <w:jc w:val="both"/>
        <w:rPr>
          <w:rFonts w:eastAsia="Calibri" w:cstheme="minorHAnsi"/>
        </w:rPr>
      </w:pPr>
      <w:r w:rsidRPr="00380FC5">
        <w:rPr>
          <w:rFonts w:eastAsia="Calibri" w:cstheme="minorHAnsi"/>
        </w:rPr>
        <w:lastRenderedPageBreak/>
        <w:t>Factura de consumidor final en duplicado cliente a nombre de: MINSAL / Donación Abordaje de Enfermedades No Transmisibles PHGF Grant N° TF0A8267, adjuntando acta de recepción a satisfacción por parte de la Unidad solicitante o a la que esta delegue y copia del contrato. En la factura correspondiente, en el apartado de la descripción de los bienes, deberá hacer referencia al número y concepto del contrato suscrito con el Ministerio de Salud, cifrado presupuestario N° 2019-3200-3-48-01-22-5-54107, Categoría de Inversión 1, Subcategoría 1.1 “Modelo de prestación de servicios de salud para la prevención, detección temprana y tratamiento de ENT”. Proyecto 91079, detalle del pago menos las retenciones correspondientes según ley y líquido a pagar, deberá ser por el número de servicios entregados.</w:t>
      </w:r>
      <w:r w:rsidR="005661B4">
        <w:rPr>
          <w:rFonts w:eastAsia="Calibri" w:cstheme="minorHAnsi"/>
        </w:rPr>
        <w:t xml:space="preserve"> </w:t>
      </w:r>
      <w:r w:rsidRPr="00380FC5">
        <w:rPr>
          <w:rFonts w:eastAsia="Calibri" w:cstheme="minorHAnsi"/>
        </w:rPr>
        <w:t>El pago se hará mediante abono a cuenta según la declaración jurada firmada por el proveedor adjunta al contrato.</w:t>
      </w:r>
    </w:p>
    <w:p w:rsidR="00F02A02" w:rsidRPr="00380FC5" w:rsidRDefault="00F02A02" w:rsidP="00380FC5">
      <w:pPr>
        <w:spacing w:line="360" w:lineRule="auto"/>
        <w:jc w:val="both"/>
        <w:rPr>
          <w:rFonts w:eastAsia="Calibri" w:cstheme="minorHAnsi"/>
        </w:rPr>
      </w:pPr>
      <w:r w:rsidRPr="00380FC5">
        <w:rPr>
          <w:rFonts w:eastAsia="Calibri" w:cstheme="minorHAnsi"/>
        </w:rPr>
        <w:t xml:space="preserve">Impuestos: El precio deberá incluir todos los tributos, impuesto y/o cargos, comisiones, etc. y cualquier gravamen que pueda recaer sobre el servicio a proveer o la actividad del PROVEEDOR, incluido el IVA; En consecuencia, el PROVEEDOR será el único responsable de </w:t>
      </w:r>
      <w:proofErr w:type="gramStart"/>
      <w:r w:rsidRPr="00380FC5">
        <w:rPr>
          <w:rFonts w:eastAsia="Calibri" w:cstheme="minorHAnsi"/>
        </w:rPr>
        <w:t>los mismos</w:t>
      </w:r>
      <w:proofErr w:type="gramEnd"/>
      <w:r w:rsidRPr="00380FC5">
        <w:rPr>
          <w:rFonts w:eastAsia="Calibri" w:cstheme="minorHAnsi"/>
        </w:rPr>
        <w:t>.</w:t>
      </w:r>
    </w:p>
    <w:p w:rsidR="00F02A02" w:rsidRPr="00380FC5" w:rsidRDefault="00F02A02" w:rsidP="00380FC5">
      <w:pPr>
        <w:spacing w:line="360" w:lineRule="auto"/>
        <w:jc w:val="both"/>
        <w:rPr>
          <w:rFonts w:eastAsia="Calibri" w:cstheme="minorHAnsi"/>
        </w:rPr>
      </w:pPr>
      <w:r w:rsidRPr="00380FC5">
        <w:rPr>
          <w:rFonts w:eastAsia="Calibri" w:cstheme="minorHAnsi"/>
        </w:rPr>
        <w:t>Si el contratante no efectuara cualquiera de los pagos al proveedor en el periodo de pago establecido, el contratante pagará al proveedor un interés de 0.016% del monto facturado por cada día de atraso.</w:t>
      </w:r>
    </w:p>
    <w:p w:rsidR="009744FC" w:rsidRPr="00380FC5" w:rsidRDefault="009744FC" w:rsidP="00380FC5">
      <w:pPr>
        <w:spacing w:line="360" w:lineRule="auto"/>
        <w:jc w:val="both"/>
        <w:rPr>
          <w:rFonts w:eastAsia="Calibri" w:cstheme="minorHAnsi"/>
        </w:rPr>
      </w:pPr>
      <w:r w:rsidRPr="00380FC5">
        <w:rPr>
          <w:rFonts w:eastAsia="Calibri" w:cstheme="minorHAnsi"/>
          <w:b/>
        </w:rPr>
        <w:t xml:space="preserve">CLÁUSULA OCTAVA: PAGO DE LOS </w:t>
      </w:r>
      <w:r w:rsidR="00F02A02" w:rsidRPr="00380FC5">
        <w:rPr>
          <w:rFonts w:eastAsia="Calibri" w:cstheme="minorHAnsi"/>
          <w:b/>
        </w:rPr>
        <w:t>BIENES</w:t>
      </w:r>
      <w:r w:rsidRPr="00380FC5">
        <w:rPr>
          <w:rFonts w:eastAsia="Calibri" w:cstheme="minorHAnsi"/>
          <w:b/>
        </w:rPr>
        <w:t>.</w:t>
      </w:r>
      <w:r w:rsidRPr="00380FC5">
        <w:rPr>
          <w:rFonts w:eastAsia="Calibri" w:cstheme="minorHAnsi"/>
        </w:rPr>
        <w:t xml:space="preserve"> El pago bajo el presente contrato será </w:t>
      </w:r>
      <w:r w:rsidR="000A0A2E" w:rsidRPr="00380FC5">
        <w:rPr>
          <w:rFonts w:eastAsia="Calibri" w:cstheme="minorHAnsi"/>
        </w:rPr>
        <w:t>cargado a</w:t>
      </w:r>
      <w:r w:rsidR="00F02A02" w:rsidRPr="00380FC5">
        <w:rPr>
          <w:rFonts w:eastAsia="Calibri" w:cstheme="minorHAnsi"/>
        </w:rPr>
        <w:t xml:space="preserve"> la Fuente de Financiamiento Fondos Externos. Donación Abordaje de Enfermedades No Transmisibles. PHGF GRANT N° TF0A 8267, Categoría de Inversión 1. Sub Categoría 1.1 Modelo de Prestación de Servicios</w:t>
      </w:r>
      <w:r w:rsidR="005266E0">
        <w:rPr>
          <w:rFonts w:eastAsia="Calibri" w:cstheme="minorHAnsi"/>
        </w:rPr>
        <w:t xml:space="preserve"> de salud para la prevención, detección temprana y tratamiento de la ENT</w:t>
      </w:r>
      <w:r w:rsidR="00F02A02" w:rsidRPr="00380FC5">
        <w:rPr>
          <w:rFonts w:eastAsia="Calibri" w:cstheme="minorHAnsi"/>
        </w:rPr>
        <w:t>. Proyecto 91079. Cifrando Presupuestario: 2019-3200-3-48-01-22-5-54107</w:t>
      </w:r>
    </w:p>
    <w:p w:rsidR="009744FC" w:rsidRPr="00380FC5" w:rsidRDefault="009744FC" w:rsidP="00380FC5">
      <w:pPr>
        <w:spacing w:line="360" w:lineRule="auto"/>
        <w:jc w:val="both"/>
        <w:rPr>
          <w:rFonts w:eastAsia="Calibri" w:cstheme="minorHAnsi"/>
        </w:rPr>
      </w:pPr>
      <w:r w:rsidRPr="0024314F">
        <w:rPr>
          <w:rFonts w:eastAsia="Calibri" w:cstheme="minorHAnsi"/>
          <w:b/>
        </w:rPr>
        <w:t>CLÁUSULA NOVENA: GARANTÍA.</w:t>
      </w:r>
      <w:r w:rsidRPr="0024314F">
        <w:rPr>
          <w:rFonts w:eastAsia="Calibri" w:cstheme="minorHAnsi"/>
        </w:rPr>
        <w:t xml:space="preserve"> </w:t>
      </w:r>
      <w:r w:rsidR="000A0A2E" w:rsidRPr="0024314F">
        <w:rPr>
          <w:rFonts w:eastAsia="Calibri" w:cstheme="minorHAnsi"/>
        </w:rPr>
        <w:t xml:space="preserve">a) </w:t>
      </w:r>
      <w:r w:rsidRPr="0024314F">
        <w:rPr>
          <w:rFonts w:eastAsia="Calibri" w:cstheme="minorHAnsi"/>
        </w:rPr>
        <w:t>El Proveedor rendirá por su cuenta y a favor del MINSAL, la GARANTÍA DE CUMPLIMIENTO DE CONTRATO para garantizar el cumplimiento estricto de este Contrato. Por un valor equivalente al</w:t>
      </w:r>
      <w:r w:rsidR="00B91841" w:rsidRPr="0024314F">
        <w:rPr>
          <w:rFonts w:eastAsia="Calibri" w:cstheme="minorHAnsi"/>
        </w:rPr>
        <w:t xml:space="preserve"> </w:t>
      </w:r>
      <w:r w:rsidR="00B91841" w:rsidRPr="0024314F">
        <w:rPr>
          <w:rFonts w:eastAsia="Calibri" w:cstheme="minorHAnsi"/>
          <w:color w:val="0000FF"/>
        </w:rPr>
        <w:t xml:space="preserve">DIEZ </w:t>
      </w:r>
      <w:r w:rsidRPr="0024314F">
        <w:rPr>
          <w:rFonts w:eastAsia="Calibri" w:cstheme="minorHAnsi"/>
          <w:color w:val="0000FF"/>
        </w:rPr>
        <w:t>POR CIENTO (</w:t>
      </w:r>
      <w:r w:rsidR="00B91841" w:rsidRPr="0024314F">
        <w:rPr>
          <w:rFonts w:eastAsia="Calibri" w:cstheme="minorHAnsi"/>
          <w:color w:val="0000FF"/>
        </w:rPr>
        <w:t>10</w:t>
      </w:r>
      <w:r w:rsidRPr="0024314F">
        <w:rPr>
          <w:rFonts w:eastAsia="Calibri" w:cstheme="minorHAnsi"/>
          <w:color w:val="0000FF"/>
        </w:rPr>
        <w:t xml:space="preserve">%) </w:t>
      </w:r>
      <w:r w:rsidRPr="0024314F">
        <w:rPr>
          <w:rFonts w:eastAsia="Calibri" w:cstheme="minorHAnsi"/>
        </w:rPr>
        <w:t xml:space="preserve">del monto total del Contrato, la cual deberá ser entregada dentro de un máximo de veintiocho (28) días siguiente al recibo de la Notificación de adjudicación por parte del Comprador y permanecerá vigente por un período </w:t>
      </w:r>
      <w:r w:rsidR="00B91841" w:rsidRPr="0024314F">
        <w:rPr>
          <w:rFonts w:eastAsia="Calibri" w:cstheme="minorHAnsi"/>
          <w:color w:val="0000FF"/>
        </w:rPr>
        <w:t>CIENTO VEINTE (120)</w:t>
      </w:r>
      <w:r w:rsidRPr="0024314F">
        <w:rPr>
          <w:rFonts w:eastAsia="Calibri" w:cstheme="minorHAnsi"/>
          <w:color w:val="0000FF"/>
        </w:rPr>
        <w:t xml:space="preserve"> </w:t>
      </w:r>
      <w:r w:rsidRPr="0024314F">
        <w:rPr>
          <w:rFonts w:eastAsia="Calibri" w:cstheme="minorHAnsi"/>
        </w:rPr>
        <w:t>días calendario</w:t>
      </w:r>
      <w:r w:rsidR="00B91841" w:rsidRPr="0024314F">
        <w:rPr>
          <w:rFonts w:eastAsia="Calibri" w:cstheme="minorHAnsi"/>
        </w:rPr>
        <w:t>,</w:t>
      </w:r>
      <w:r w:rsidR="00B91841" w:rsidRPr="0024314F">
        <w:rPr>
          <w:rFonts w:cstheme="minorHAnsi"/>
        </w:rPr>
        <w:t xml:space="preserve"> </w:t>
      </w:r>
      <w:r w:rsidR="00B91841" w:rsidRPr="0024314F">
        <w:rPr>
          <w:rFonts w:eastAsia="Calibri" w:cstheme="minorHAnsi"/>
        </w:rPr>
        <w:t>contados a partir de la firma del contrato</w:t>
      </w:r>
      <w:r w:rsidRPr="0024314F">
        <w:rPr>
          <w:rFonts w:eastAsia="Calibri" w:cstheme="minorHAnsi"/>
        </w:rPr>
        <w:t xml:space="preserve">. Posterior a dicha fecha será devuelta al proveedor. Dicha garantía se emitirá utilizando el formato del </w:t>
      </w:r>
      <w:r w:rsidR="00B91841" w:rsidRPr="0024314F">
        <w:rPr>
          <w:rFonts w:eastAsia="Calibri" w:cstheme="minorHAnsi"/>
          <w:color w:val="0000FF"/>
        </w:rPr>
        <w:t xml:space="preserve">Anexo No. 7 </w:t>
      </w:r>
      <w:r w:rsidRPr="0024314F">
        <w:rPr>
          <w:rFonts w:eastAsia="Calibri" w:cstheme="minorHAnsi"/>
        </w:rPr>
        <w:lastRenderedPageBreak/>
        <w:t>del documento de SD</w:t>
      </w:r>
      <w:r w:rsidR="007D47DC" w:rsidRPr="0024314F">
        <w:rPr>
          <w:rFonts w:eastAsia="Calibri" w:cstheme="minorHAnsi"/>
        </w:rPr>
        <w:t>O</w:t>
      </w:r>
      <w:r w:rsidRPr="0024314F">
        <w:rPr>
          <w:rFonts w:eastAsia="Calibri" w:cstheme="minorHAnsi"/>
        </w:rPr>
        <w:t>,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la ACP-UGP del Ministerio de Salud, ubicada en Urbanización Lomas de Altamira, Boulevard Altamira y Avenida República de Ecuador, No. 33, San Salvado</w:t>
      </w:r>
      <w:r w:rsidR="00450AE8" w:rsidRPr="0024314F">
        <w:rPr>
          <w:rFonts w:eastAsia="Calibri" w:cstheme="minorHAnsi"/>
        </w:rPr>
        <w:t>, para su autorización.</w:t>
      </w:r>
    </w:p>
    <w:p w:rsidR="000A0A2E" w:rsidRPr="00844381" w:rsidRDefault="000A0A2E" w:rsidP="00380FC5">
      <w:pPr>
        <w:spacing w:line="360" w:lineRule="auto"/>
        <w:jc w:val="both"/>
        <w:rPr>
          <w:rFonts w:eastAsia="Calibri" w:cstheme="minorHAnsi"/>
        </w:rPr>
      </w:pPr>
      <w:r w:rsidRPr="00844381">
        <w:rPr>
          <w:rFonts w:eastAsia="Calibri" w:cstheme="minorHAnsi"/>
          <w:b/>
        </w:rPr>
        <w:t>b)</w:t>
      </w:r>
      <w:r w:rsidRPr="00380FC5">
        <w:rPr>
          <w:rFonts w:eastAsia="Calibri" w:cstheme="minorHAnsi"/>
        </w:rPr>
        <w:t xml:space="preserve"> </w:t>
      </w:r>
      <w:r w:rsidR="00844381">
        <w:rPr>
          <w:rFonts w:eastAsia="Calibri" w:cstheme="minorHAnsi"/>
        </w:rPr>
        <w:t xml:space="preserve">El proveedor deberá </w:t>
      </w:r>
      <w:r w:rsidR="00C74342">
        <w:rPr>
          <w:rFonts w:eastAsia="Calibri" w:cstheme="minorHAnsi"/>
        </w:rPr>
        <w:t>rendir una</w:t>
      </w:r>
      <w:r w:rsidR="00844381">
        <w:rPr>
          <w:rFonts w:eastAsia="Calibri" w:cstheme="minorHAnsi"/>
        </w:rPr>
        <w:t xml:space="preserve"> </w:t>
      </w:r>
      <w:r w:rsidRPr="00380FC5">
        <w:rPr>
          <w:rFonts w:eastAsia="Calibri" w:cstheme="minorHAnsi"/>
          <w:b/>
        </w:rPr>
        <w:t>GARANTÍA DE SUSTITUCIÓN DEL CUPON GÉNERICOS PARA OXIDO NITROSO, 56 LIBRAS, CARGA</w:t>
      </w:r>
      <w:r w:rsidR="00844381">
        <w:rPr>
          <w:rFonts w:eastAsia="Calibri" w:cstheme="minorHAnsi"/>
          <w:b/>
        </w:rPr>
        <w:t xml:space="preserve">, </w:t>
      </w:r>
      <w:r w:rsidR="00844381" w:rsidRPr="00844381">
        <w:rPr>
          <w:rFonts w:eastAsia="Calibri" w:cstheme="minorHAnsi"/>
        </w:rPr>
        <w:t>en los siguientes casos:</w:t>
      </w:r>
    </w:p>
    <w:p w:rsidR="000A0A2E" w:rsidRPr="00AA7A76" w:rsidRDefault="000A0A2E" w:rsidP="0024314F">
      <w:pPr>
        <w:pStyle w:val="Prrafodelista"/>
        <w:widowControl w:val="0"/>
        <w:numPr>
          <w:ilvl w:val="0"/>
          <w:numId w:val="8"/>
        </w:numPr>
        <w:autoSpaceDN w:val="0"/>
        <w:spacing w:line="360" w:lineRule="auto"/>
        <w:jc w:val="both"/>
        <w:rPr>
          <w:rFonts w:asciiTheme="minorHAnsi" w:eastAsia="Calibri" w:hAnsiTheme="minorHAnsi" w:cstheme="minorHAnsi"/>
          <w:kern w:val="3"/>
          <w:sz w:val="22"/>
          <w:szCs w:val="22"/>
        </w:rPr>
      </w:pPr>
      <w:r w:rsidRPr="00AA7A76">
        <w:rPr>
          <w:rFonts w:asciiTheme="minorHAnsi" w:eastAsia="Calibri" w:hAnsiTheme="minorHAnsi" w:cstheme="minorHAnsi"/>
          <w:kern w:val="3"/>
          <w:sz w:val="22"/>
          <w:szCs w:val="22"/>
        </w:rPr>
        <w:t>DEL CUPON: Cambio en caso de cupón deteriorado, mal etiquetado o ilegible.</w:t>
      </w:r>
    </w:p>
    <w:p w:rsidR="00F41D12" w:rsidRPr="00AA7A76" w:rsidRDefault="000A0A2E" w:rsidP="0024314F">
      <w:pPr>
        <w:pStyle w:val="Prrafodelista"/>
        <w:widowControl w:val="0"/>
        <w:numPr>
          <w:ilvl w:val="0"/>
          <w:numId w:val="8"/>
        </w:numPr>
        <w:autoSpaceDN w:val="0"/>
        <w:spacing w:line="360" w:lineRule="auto"/>
        <w:jc w:val="both"/>
        <w:rPr>
          <w:rFonts w:asciiTheme="minorHAnsi" w:eastAsia="Calibri" w:hAnsiTheme="minorHAnsi" w:cstheme="minorHAnsi"/>
          <w:kern w:val="3"/>
          <w:sz w:val="22"/>
          <w:szCs w:val="22"/>
        </w:rPr>
      </w:pPr>
      <w:r w:rsidRPr="00AA7A76">
        <w:rPr>
          <w:rFonts w:asciiTheme="minorHAnsi" w:eastAsia="Calibri" w:hAnsiTheme="minorHAnsi" w:cstheme="minorHAnsi"/>
          <w:kern w:val="3"/>
          <w:sz w:val="22"/>
          <w:szCs w:val="22"/>
        </w:rPr>
        <w:t>DEL CILINDRO: Garantía de sustitución de gas cuando el cilindro presente escape de gas o presente despresurización inadecuada y sustitución del cilindro cuando alguno se encuentre en mal estado, presente cualquier desperfecto mecánico, o se encuentre vacío, a partir de la fecha de recepción o aun ya canjeado por cupón.</w:t>
      </w:r>
    </w:p>
    <w:p w:rsidR="0022226A" w:rsidRPr="0022226A" w:rsidRDefault="0022226A" w:rsidP="0022226A">
      <w:pPr>
        <w:widowControl w:val="0"/>
        <w:suppressAutoHyphens/>
        <w:autoSpaceDN w:val="0"/>
        <w:spacing w:after="0" w:line="360" w:lineRule="auto"/>
        <w:ind w:left="612"/>
        <w:jc w:val="both"/>
        <w:textAlignment w:val="baseline"/>
        <w:rPr>
          <w:rFonts w:eastAsia="Calibri" w:cstheme="minorHAnsi"/>
          <w:kern w:val="3"/>
          <w:lang w:eastAsia="zh-CN"/>
        </w:rPr>
      </w:pPr>
    </w:p>
    <w:p w:rsidR="009744FC" w:rsidRPr="00380FC5" w:rsidRDefault="009744FC" w:rsidP="00380FC5">
      <w:pPr>
        <w:spacing w:line="360" w:lineRule="auto"/>
        <w:jc w:val="both"/>
        <w:rPr>
          <w:rFonts w:eastAsia="Calibri" w:cstheme="minorHAnsi"/>
          <w:b/>
        </w:rPr>
      </w:pPr>
      <w:r w:rsidRPr="00380FC5">
        <w:rPr>
          <w:rFonts w:eastAsia="Calibri" w:cstheme="minorHAnsi"/>
          <w:b/>
        </w:rPr>
        <w:t xml:space="preserve">CLÁUSULA DÉCIMA: FRAUDE Y CORRUPCIÓN.  </w:t>
      </w:r>
    </w:p>
    <w:p w:rsidR="009744FC" w:rsidRPr="00380FC5" w:rsidRDefault="009744FC" w:rsidP="00380FC5">
      <w:pPr>
        <w:spacing w:after="0" w:line="360" w:lineRule="auto"/>
        <w:jc w:val="both"/>
        <w:rPr>
          <w:rFonts w:eastAsia="Calibri" w:cstheme="minorHAnsi"/>
        </w:rPr>
      </w:pPr>
      <w:r w:rsidRPr="00380FC5">
        <w:rPr>
          <w:rFonts w:eastAsia="Calibri" w:cstheme="minorHAnsi"/>
        </w:rPr>
        <w:t>Fraude y Corrupción</w:t>
      </w:r>
    </w:p>
    <w:p w:rsidR="009744FC" w:rsidRPr="00380FC5" w:rsidRDefault="009744FC" w:rsidP="00380FC5">
      <w:pPr>
        <w:spacing w:after="0" w:line="360" w:lineRule="auto"/>
        <w:jc w:val="both"/>
        <w:rPr>
          <w:rFonts w:eastAsia="Calibri" w:cstheme="minorHAnsi"/>
        </w:rPr>
      </w:pPr>
      <w:r w:rsidRPr="00380FC5">
        <w:rPr>
          <w:rFonts w:eastAsia="Calibri" w:cstheme="minorHAnsi"/>
        </w:rPr>
        <w:t>Propósito. Las Directrices Contra el Fraude y la Corrupción del Banco y este anexo se aplicarán a las adquisiciones en el marco de las operaciones de Financiamiento para Proyectos de Inversión del Banco.</w:t>
      </w:r>
    </w:p>
    <w:p w:rsidR="009744FC" w:rsidRPr="00380FC5" w:rsidRDefault="009744FC" w:rsidP="00380FC5">
      <w:pPr>
        <w:spacing w:after="0" w:line="360" w:lineRule="auto"/>
        <w:jc w:val="both"/>
        <w:rPr>
          <w:rFonts w:eastAsia="Calibri" w:cstheme="minorHAnsi"/>
        </w:rPr>
      </w:pPr>
      <w:r w:rsidRPr="00380FC5">
        <w:rPr>
          <w:rFonts w:eastAsia="Calibri" w:cstheme="minorHAnsi"/>
        </w:rPr>
        <w:t>Requisitos</w:t>
      </w:r>
    </w:p>
    <w:p w:rsidR="009744FC" w:rsidRPr="00380FC5" w:rsidRDefault="009744FC" w:rsidP="00380FC5">
      <w:pPr>
        <w:spacing w:after="0" w:line="360" w:lineRule="auto"/>
        <w:jc w:val="both"/>
        <w:rPr>
          <w:rFonts w:eastAsia="Calibri" w:cstheme="minorHAnsi"/>
        </w:rPr>
      </w:pPr>
      <w:r w:rsidRPr="00380FC5">
        <w:rPr>
          <w:rFonts w:eastAsia="Calibri" w:cstheme="minorHAnsi"/>
        </w:rPr>
        <w:t xml:space="preserve">El Banco exige que los Prestatarios (incluidos los beneficiarios del financiamiento del Banco), licitantes (postulantes / proponentes) , consultores, contratistas y proveedores, todo subcontratista, </w:t>
      </w:r>
      <w:proofErr w:type="spellStart"/>
      <w:r w:rsidRPr="00380FC5">
        <w:rPr>
          <w:rFonts w:eastAsia="Calibri" w:cstheme="minorHAnsi"/>
        </w:rPr>
        <w:t>subconsultor</w:t>
      </w:r>
      <w:proofErr w:type="spellEnd"/>
      <w:r w:rsidRPr="00380FC5">
        <w:rPr>
          <w:rFonts w:eastAsia="Calibri" w:cstheme="minorHAnsi"/>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9744FC" w:rsidRPr="00380FC5" w:rsidRDefault="009744FC" w:rsidP="00380FC5">
      <w:pPr>
        <w:spacing w:after="0" w:line="360" w:lineRule="auto"/>
        <w:jc w:val="both"/>
        <w:rPr>
          <w:rFonts w:eastAsia="Calibri" w:cstheme="minorHAnsi"/>
        </w:rPr>
      </w:pPr>
      <w:r w:rsidRPr="00380FC5">
        <w:rPr>
          <w:rFonts w:eastAsia="Calibri" w:cstheme="minorHAnsi"/>
        </w:rPr>
        <w:t>Con ese fin, el Banco:</w:t>
      </w:r>
    </w:p>
    <w:p w:rsidR="009744FC" w:rsidRPr="00380FC5" w:rsidRDefault="009744FC" w:rsidP="00380FC5">
      <w:pPr>
        <w:spacing w:after="0" w:line="360" w:lineRule="auto"/>
        <w:jc w:val="both"/>
        <w:rPr>
          <w:rFonts w:eastAsia="Calibri" w:cstheme="minorHAnsi"/>
        </w:rPr>
      </w:pPr>
      <w:r w:rsidRPr="00380FC5">
        <w:rPr>
          <w:rFonts w:eastAsia="Calibri" w:cstheme="minorHAnsi"/>
        </w:rPr>
        <w:lastRenderedPageBreak/>
        <w:t>a.</w:t>
      </w:r>
      <w:r w:rsidRPr="00380FC5">
        <w:rPr>
          <w:rFonts w:eastAsia="Calibri" w:cstheme="minorHAnsi"/>
        </w:rPr>
        <w:tab/>
        <w:t>Define de la siguiente manera, a los efectos de esta disposición, las expresiones que se indican a continuación:</w:t>
      </w:r>
    </w:p>
    <w:p w:rsidR="009744FC" w:rsidRPr="00380FC5" w:rsidRDefault="009744FC" w:rsidP="00380FC5">
      <w:pPr>
        <w:spacing w:after="0" w:line="360" w:lineRule="auto"/>
        <w:jc w:val="both"/>
        <w:rPr>
          <w:rFonts w:eastAsia="Calibri" w:cstheme="minorHAnsi"/>
        </w:rPr>
      </w:pPr>
      <w:r w:rsidRPr="00380FC5">
        <w:rPr>
          <w:rFonts w:eastAsia="Calibri" w:cstheme="minorHAnsi"/>
        </w:rPr>
        <w:t>i.</w:t>
      </w:r>
      <w:r w:rsidRPr="00380FC5">
        <w:rPr>
          <w:rFonts w:eastAsia="Calibri" w:cstheme="minorHAnsi"/>
        </w:rPr>
        <w:tab/>
        <w:t>Por “práctica corrupta” se entiende el ofrecimiento, entrega, aceptación o solicitud directa o indirecta de cualquier cosa de valor con el fin de influir indebidamente en el accionar de otra parte.</w:t>
      </w:r>
    </w:p>
    <w:p w:rsidR="009744FC" w:rsidRPr="00380FC5" w:rsidRDefault="009744FC" w:rsidP="00380FC5">
      <w:pPr>
        <w:spacing w:after="0" w:line="360" w:lineRule="auto"/>
        <w:jc w:val="both"/>
        <w:rPr>
          <w:rFonts w:eastAsia="Calibri" w:cstheme="minorHAnsi"/>
        </w:rPr>
      </w:pPr>
      <w:proofErr w:type="spellStart"/>
      <w:r w:rsidRPr="00380FC5">
        <w:rPr>
          <w:rFonts w:eastAsia="Calibri" w:cstheme="minorHAnsi"/>
        </w:rPr>
        <w:t>ii</w:t>
      </w:r>
      <w:proofErr w:type="spellEnd"/>
      <w:r w:rsidRPr="00380FC5">
        <w:rPr>
          <w:rFonts w:eastAsia="Calibri" w:cstheme="minorHAnsi"/>
        </w:rPr>
        <w:t>.</w:t>
      </w:r>
      <w:r w:rsidRPr="00380FC5">
        <w:rPr>
          <w:rFonts w:eastAsia="Calibri" w:cstheme="minorHAnsi"/>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9744FC" w:rsidRPr="00380FC5" w:rsidRDefault="009744FC" w:rsidP="00380FC5">
      <w:pPr>
        <w:spacing w:after="0" w:line="360" w:lineRule="auto"/>
        <w:jc w:val="both"/>
        <w:rPr>
          <w:rFonts w:eastAsia="Calibri" w:cstheme="minorHAnsi"/>
        </w:rPr>
      </w:pPr>
      <w:proofErr w:type="spellStart"/>
      <w:r w:rsidRPr="00380FC5">
        <w:rPr>
          <w:rFonts w:eastAsia="Calibri" w:cstheme="minorHAnsi"/>
        </w:rPr>
        <w:t>iii</w:t>
      </w:r>
      <w:proofErr w:type="spellEnd"/>
      <w:r w:rsidRPr="00380FC5">
        <w:rPr>
          <w:rFonts w:eastAsia="Calibri" w:cstheme="minorHAnsi"/>
        </w:rPr>
        <w:t>.</w:t>
      </w:r>
      <w:r w:rsidRPr="00380FC5">
        <w:rPr>
          <w:rFonts w:eastAsia="Calibri" w:cstheme="minorHAnsi"/>
        </w:rPr>
        <w:tab/>
        <w:t>Por “práctica colusoria” se entiende todo arreglo entre dos o más partes realizado con la intención de alcanzar un propósito ilícito, como el de influir de forma indebida en el accionar de otra parte.</w:t>
      </w:r>
    </w:p>
    <w:p w:rsidR="009744FC" w:rsidRPr="00380FC5" w:rsidRDefault="009744FC" w:rsidP="00380FC5">
      <w:pPr>
        <w:spacing w:after="0" w:line="360" w:lineRule="auto"/>
        <w:jc w:val="both"/>
        <w:rPr>
          <w:rFonts w:eastAsia="Calibri" w:cstheme="minorHAnsi"/>
        </w:rPr>
      </w:pPr>
      <w:proofErr w:type="spellStart"/>
      <w:r w:rsidRPr="00380FC5">
        <w:rPr>
          <w:rFonts w:eastAsia="Calibri" w:cstheme="minorHAnsi"/>
        </w:rPr>
        <w:t>iv</w:t>
      </w:r>
      <w:proofErr w:type="spellEnd"/>
      <w:r w:rsidRPr="00380FC5">
        <w:rPr>
          <w:rFonts w:eastAsia="Calibri" w:cstheme="minorHAnsi"/>
        </w:rPr>
        <w:t>.</w:t>
      </w:r>
      <w:r w:rsidRPr="00380FC5">
        <w:rPr>
          <w:rFonts w:eastAsia="Calibri" w:cstheme="minorHAnsi"/>
        </w:rPr>
        <w:tab/>
        <w:t>Por “práctica coercitiva” se entiende el perjuicio o daño o la amenaza de causar perjuicio o daño directa o indirectamente a cualquiera de las partes o a sus bienes para influir de forma indebida en su accionar.</w:t>
      </w:r>
    </w:p>
    <w:p w:rsidR="009744FC" w:rsidRPr="00380FC5" w:rsidRDefault="009744FC" w:rsidP="00380FC5">
      <w:pPr>
        <w:spacing w:after="0" w:line="360" w:lineRule="auto"/>
        <w:jc w:val="both"/>
        <w:rPr>
          <w:rFonts w:eastAsia="Calibri" w:cstheme="minorHAnsi"/>
        </w:rPr>
      </w:pPr>
      <w:r w:rsidRPr="00380FC5">
        <w:rPr>
          <w:rFonts w:eastAsia="Calibri" w:cstheme="minorHAnsi"/>
        </w:rPr>
        <w:t>v.</w:t>
      </w:r>
      <w:r w:rsidRPr="00380FC5">
        <w:rPr>
          <w:rFonts w:eastAsia="Calibri" w:cstheme="minorHAnsi"/>
        </w:rPr>
        <w:tab/>
        <w:t>Por “práctica obstructiva” se entiende:</w:t>
      </w:r>
    </w:p>
    <w:p w:rsidR="009744FC" w:rsidRPr="00380FC5" w:rsidRDefault="009744FC" w:rsidP="00380FC5">
      <w:pPr>
        <w:spacing w:after="0" w:line="360" w:lineRule="auto"/>
        <w:jc w:val="both"/>
        <w:rPr>
          <w:rFonts w:eastAsia="Calibri" w:cstheme="minorHAnsi"/>
        </w:rPr>
      </w:pPr>
      <w:r w:rsidRPr="00380FC5">
        <w:rPr>
          <w:rFonts w:eastAsia="Calibri" w:cstheme="minorHAnsi"/>
        </w:rPr>
        <w:t>(a)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9744FC" w:rsidRPr="00380FC5" w:rsidRDefault="009744FC" w:rsidP="00380FC5">
      <w:pPr>
        <w:spacing w:after="0" w:line="360" w:lineRule="auto"/>
        <w:jc w:val="both"/>
        <w:rPr>
          <w:rFonts w:eastAsia="Calibri" w:cstheme="minorHAnsi"/>
        </w:rPr>
      </w:pPr>
      <w:r w:rsidRPr="00380FC5">
        <w:rPr>
          <w:rFonts w:eastAsia="Calibri" w:cstheme="minorHAnsi"/>
        </w:rPr>
        <w:t>(b) los actos destinados a impedir materialmente que el Banco ejerza sus derechos de inspección y auditoría establecidos en el párrafo 2.2 e, que figura a continuación.</w:t>
      </w:r>
    </w:p>
    <w:p w:rsidR="009744FC" w:rsidRPr="00380FC5" w:rsidRDefault="009744FC" w:rsidP="00380FC5">
      <w:pPr>
        <w:spacing w:after="0" w:line="360" w:lineRule="auto"/>
        <w:jc w:val="both"/>
        <w:rPr>
          <w:rFonts w:eastAsia="Calibri" w:cstheme="minorHAnsi"/>
        </w:rPr>
      </w:pPr>
      <w:r w:rsidRPr="00380FC5">
        <w:rPr>
          <w:rFonts w:eastAsia="Calibri" w:cstheme="minorHAnsi"/>
        </w:rPr>
        <w:t xml:space="preserve">b. Rechazará toda propuesta de adjudicación si determina que la empresa o persona recomendada para la adjudicación, los miembros de su personal, sus agentes, </w:t>
      </w:r>
      <w:proofErr w:type="spellStart"/>
      <w:r w:rsidRPr="00380FC5">
        <w:rPr>
          <w:rFonts w:eastAsia="Calibri" w:cstheme="minorHAnsi"/>
        </w:rPr>
        <w:t>subconsultores</w:t>
      </w:r>
      <w:proofErr w:type="spellEnd"/>
      <w:r w:rsidRPr="00380FC5">
        <w:rPr>
          <w:rFonts w:eastAsia="Calibri" w:cstheme="minorHAnsi"/>
        </w:rPr>
        <w:t>, subcontratistas, prestadores de servicios, proveedores o empleados han participado, directa o indirectamente, en prácticas corruptas, fraudulentas, colusorias, coercitivas u obstructivas para competir por el contrato en cuestión.</w:t>
      </w:r>
    </w:p>
    <w:p w:rsidR="009744FC" w:rsidRPr="00380FC5" w:rsidRDefault="009744FC" w:rsidP="00380FC5">
      <w:pPr>
        <w:spacing w:after="0" w:line="360" w:lineRule="auto"/>
        <w:jc w:val="both"/>
        <w:rPr>
          <w:rFonts w:eastAsia="Calibri" w:cstheme="minorHAnsi"/>
        </w:rPr>
      </w:pPr>
      <w:r w:rsidRPr="00380FC5">
        <w:rPr>
          <w:rFonts w:eastAsia="Calibri" w:cstheme="minorHAnsi"/>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w:t>
      </w:r>
      <w:r w:rsidRPr="00380FC5">
        <w:rPr>
          <w:rFonts w:eastAsia="Calibri" w:cstheme="minorHAnsi"/>
        </w:rPr>
        <w:lastRenderedPageBreak/>
        <w:t>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rsidR="009744FC" w:rsidRPr="00380FC5" w:rsidRDefault="009744FC" w:rsidP="00380FC5">
      <w:pPr>
        <w:spacing w:after="0" w:line="360" w:lineRule="auto"/>
        <w:jc w:val="both"/>
        <w:rPr>
          <w:rFonts w:eastAsia="Calibri" w:cstheme="minorHAnsi"/>
        </w:rPr>
      </w:pPr>
      <w:r w:rsidRPr="00380FC5">
        <w:rPr>
          <w:rFonts w:eastAsia="Calibri" w:cstheme="minorHAnsi"/>
        </w:rPr>
        <w:t>d. 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380FC5">
        <w:rPr>
          <w:rFonts w:eastAsia="Calibri" w:cstheme="minorHAnsi"/>
        </w:rPr>
        <w:t>ii</w:t>
      </w:r>
      <w:proofErr w:type="spellEnd"/>
      <w:r w:rsidRPr="00380FC5">
        <w:rPr>
          <w:rFonts w:eastAsia="Calibri" w:cstheme="minorHAnsi"/>
        </w:rPr>
        <w:t>) ser nominada  como subcontratista, consultor, fabricante o proveedor, o prestador de servicios de una firma que de lo contrario sería elegible a la cual se le haya adjudicado un contrato financiado por el Banco, y (</w:t>
      </w:r>
      <w:proofErr w:type="spellStart"/>
      <w:r w:rsidRPr="00380FC5">
        <w:rPr>
          <w:rFonts w:eastAsia="Calibri" w:cstheme="minorHAnsi"/>
        </w:rPr>
        <w:t>iii</w:t>
      </w:r>
      <w:proofErr w:type="spellEnd"/>
      <w:r w:rsidRPr="00380FC5">
        <w:rPr>
          <w:rFonts w:eastAsia="Calibri" w:cstheme="minorHAnsi"/>
        </w:rPr>
        <w:t>) recibir los fondos de un préstamo del Banco o participar más activamente en la preparación o la ejecución de cualquier proyecto financiado por el Banco.</w:t>
      </w:r>
    </w:p>
    <w:p w:rsidR="009744FC" w:rsidRPr="00380FC5" w:rsidRDefault="009744FC" w:rsidP="00380FC5">
      <w:pPr>
        <w:spacing w:after="0" w:line="360" w:lineRule="auto"/>
        <w:jc w:val="both"/>
        <w:rPr>
          <w:rFonts w:eastAsia="Calibri" w:cstheme="minorHAnsi"/>
        </w:rPr>
      </w:pPr>
      <w:r w:rsidRPr="00380FC5">
        <w:rPr>
          <w:rFonts w:eastAsia="Calibri" w:cstheme="minorHAnsi"/>
        </w:rPr>
        <w:t xml:space="preserve">e. 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380FC5">
        <w:rPr>
          <w:rFonts w:eastAsia="Calibri" w:cstheme="minorHAnsi"/>
        </w:rPr>
        <w:t>subconsultores</w:t>
      </w:r>
      <w:proofErr w:type="spellEnd"/>
      <w:r w:rsidRPr="00380FC5">
        <w:rPr>
          <w:rFonts w:eastAsia="Calibri" w:cstheme="minorHAnsi"/>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9744FC" w:rsidRPr="00380FC5" w:rsidRDefault="009744FC" w:rsidP="00380FC5">
      <w:pPr>
        <w:spacing w:after="0" w:line="360" w:lineRule="auto"/>
        <w:jc w:val="both"/>
        <w:rPr>
          <w:rFonts w:eastAsia="Calibri" w:cstheme="minorHAnsi"/>
        </w:rPr>
      </w:pPr>
    </w:p>
    <w:p w:rsidR="009744FC" w:rsidRPr="00380FC5" w:rsidRDefault="009744FC" w:rsidP="00380FC5">
      <w:pPr>
        <w:spacing w:line="360" w:lineRule="auto"/>
        <w:jc w:val="both"/>
        <w:rPr>
          <w:rFonts w:eastAsia="Calibri" w:cstheme="minorHAnsi"/>
        </w:rPr>
      </w:pPr>
      <w:r w:rsidRPr="00380FC5">
        <w:rPr>
          <w:rFonts w:eastAsia="Calibri" w:cstheme="minorHAnsi"/>
          <w:b/>
        </w:rPr>
        <w:t>CLÁUSULA DÉCIMA PRIMERA: RETRASO EN LA ENTREGA:</w:t>
      </w:r>
      <w:r w:rsidRPr="00380FC5">
        <w:rPr>
          <w:rFonts w:eastAsia="Calibri" w:cstheme="minorHAnsi"/>
        </w:rPr>
        <w:t xml:space="preserve"> El Ministerio de Salud por medio de la autoridad competente, podrá conceder prórroga para la entrega de lo pactado, mediante Resolución Ministerial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seguimiento y ejecución del presente contrato, el mismo día de conocido el hecho que causa el retraso, dicha solicitud debe efectuarse QUINCE (15) días calendario antes de expirar el plazo de entrega contratada, presentando por escrito las pruebas que motiven su petición.</w:t>
      </w:r>
    </w:p>
    <w:p w:rsidR="002926C7" w:rsidRDefault="009744FC" w:rsidP="00380FC5">
      <w:pPr>
        <w:spacing w:line="360" w:lineRule="auto"/>
        <w:jc w:val="both"/>
        <w:rPr>
          <w:rFonts w:eastAsia="Calibri" w:cstheme="minorHAnsi"/>
        </w:rPr>
      </w:pPr>
      <w:r w:rsidRPr="00380FC5">
        <w:rPr>
          <w:rFonts w:eastAsia="Calibri" w:cstheme="minorHAnsi"/>
          <w:b/>
        </w:rPr>
        <w:lastRenderedPageBreak/>
        <w:t>CLÁUSULA DÉCIMA SEGUNDA</w:t>
      </w:r>
      <w:r w:rsidRPr="00380FC5">
        <w:rPr>
          <w:rFonts w:eastAsia="Calibri" w:cstheme="minorHAnsi"/>
        </w:rPr>
        <w:t xml:space="preserve">: </w:t>
      </w:r>
      <w:r w:rsidRPr="00D4409A">
        <w:rPr>
          <w:rFonts w:eastAsia="Calibri" w:cstheme="minorHAnsi"/>
          <w:b/>
        </w:rPr>
        <w:t>MULTAS E INTERESES POR ATRASO.</w:t>
      </w:r>
      <w:r w:rsidRPr="00380FC5">
        <w:rPr>
          <w:rFonts w:eastAsia="Calibri" w:cstheme="minorHAnsi"/>
        </w:rPr>
        <w:t xml:space="preserve"> </w:t>
      </w:r>
    </w:p>
    <w:p w:rsidR="009744FC" w:rsidRPr="00380FC5" w:rsidRDefault="009744FC" w:rsidP="00380FC5">
      <w:pPr>
        <w:spacing w:line="360" w:lineRule="auto"/>
        <w:jc w:val="both"/>
        <w:rPr>
          <w:rFonts w:eastAsia="Calibri" w:cstheme="minorHAnsi"/>
        </w:rPr>
      </w:pPr>
      <w:r w:rsidRPr="00380FC5">
        <w:rPr>
          <w:rFonts w:eastAsia="Calibri" w:cstheme="minorHAnsi"/>
        </w:rPr>
        <w:t xml:space="preserve">a) Para el caso de incumplimiento del plazo de entrega establecido, se aplicará al proveedor una multa de 0.5% del monto del contrato por cada día de atraso en la entrega de los </w:t>
      </w:r>
      <w:r w:rsidR="000A0A2E" w:rsidRPr="00380FC5">
        <w:rPr>
          <w:rFonts w:eastAsia="Calibri" w:cstheme="minorHAnsi"/>
        </w:rPr>
        <w:t>bienes</w:t>
      </w:r>
      <w:r w:rsidRPr="00380FC5">
        <w:rPr>
          <w:rFonts w:eastAsia="Calibri" w:cstheme="minorHAnsi"/>
        </w:rPr>
        <w:t>, hasta un máximo del 10% del monto del contrato y deberá de ser retenida de los pagos al Proveedor.</w:t>
      </w:r>
    </w:p>
    <w:p w:rsidR="009744FC" w:rsidRPr="00380FC5" w:rsidRDefault="009744FC" w:rsidP="00380FC5">
      <w:pPr>
        <w:spacing w:line="360" w:lineRule="auto"/>
        <w:jc w:val="both"/>
        <w:rPr>
          <w:rFonts w:eastAsia="Calibri" w:cstheme="minorHAnsi"/>
        </w:rPr>
      </w:pPr>
      <w:r w:rsidRPr="00380FC5">
        <w:rPr>
          <w:rFonts w:eastAsia="Calibri" w:cstheme="minorHAnsi"/>
        </w:rPr>
        <w:t>b) Si el contratante no efectuará cualquiera de los pagos al proveedor en el periodo de pago establecido, el contratante pagará al proveedor un interés de 0.016% del monto del pago atrasado por día de atraso.</w:t>
      </w:r>
    </w:p>
    <w:p w:rsidR="009744FC" w:rsidRPr="00380FC5" w:rsidRDefault="009744FC" w:rsidP="00380FC5">
      <w:pPr>
        <w:spacing w:line="360" w:lineRule="auto"/>
        <w:jc w:val="both"/>
        <w:rPr>
          <w:rFonts w:eastAsia="Calibri" w:cstheme="minorHAnsi"/>
        </w:rPr>
      </w:pPr>
      <w:r w:rsidRPr="00380FC5">
        <w:rPr>
          <w:rFonts w:eastAsia="Calibri" w:cstheme="minorHAnsi"/>
          <w:b/>
        </w:rPr>
        <w:t>CLÁUSULA DÉCIMA TERCERA: SOLUCION DE CONTROVERSIAS.</w:t>
      </w:r>
      <w:r w:rsidRPr="00380FC5">
        <w:rPr>
          <w:rFonts w:eastAsia="Calibri" w:cstheme="minorHAnsi"/>
        </w:rPr>
        <w:t xml:space="preserve"> Cualquier disputa, controversia o reclamo generado por o en relación con este Contrato</w:t>
      </w:r>
      <w:r w:rsidR="002130FA" w:rsidRPr="00380FC5">
        <w:rPr>
          <w:rFonts w:eastAsia="Calibri" w:cstheme="minorHAnsi"/>
        </w:rPr>
        <w:t xml:space="preserve"> ya sea</w:t>
      </w:r>
      <w:r w:rsidRPr="00380FC5">
        <w:rPr>
          <w:rFonts w:eastAsia="Calibri" w:cstheme="minorHAnsi"/>
        </w:rPr>
        <w:t xml:space="preserve"> por incumplimiento, rescisión o anulación </w:t>
      </w:r>
      <w:proofErr w:type="gramStart"/>
      <w:r w:rsidRPr="00380FC5">
        <w:rPr>
          <w:rFonts w:eastAsia="Calibri" w:cstheme="minorHAnsi"/>
        </w:rPr>
        <w:t>del mismo</w:t>
      </w:r>
      <w:proofErr w:type="gramEnd"/>
      <w:r w:rsidRPr="00380FC5">
        <w:rPr>
          <w:rFonts w:eastAsia="Calibri" w:cstheme="minorHAnsi"/>
        </w:rPr>
        <w:t>, deberán ser sometida en los tribunales comunes del país del Co</w:t>
      </w:r>
      <w:r w:rsidR="002130FA" w:rsidRPr="00380FC5">
        <w:rPr>
          <w:rFonts w:eastAsia="Calibri" w:cstheme="minorHAnsi"/>
        </w:rPr>
        <w:t>ntratante</w:t>
      </w:r>
      <w:r w:rsidRPr="00380FC5">
        <w:rPr>
          <w:rFonts w:eastAsia="Calibri" w:cstheme="minorHAnsi"/>
        </w:rPr>
        <w:t>.</w:t>
      </w:r>
    </w:p>
    <w:p w:rsidR="009744FC" w:rsidRPr="00380FC5" w:rsidRDefault="009744FC" w:rsidP="00380FC5">
      <w:pPr>
        <w:spacing w:line="360" w:lineRule="auto"/>
        <w:jc w:val="both"/>
        <w:rPr>
          <w:rFonts w:eastAsia="Calibri" w:cstheme="minorHAnsi"/>
        </w:rPr>
      </w:pPr>
      <w:r w:rsidRPr="00380FC5">
        <w:rPr>
          <w:rFonts w:eastAsia="Calibri" w:cstheme="minorHAnsi"/>
        </w:rPr>
        <w:t xml:space="preserve"> </w:t>
      </w:r>
      <w:r w:rsidRPr="00380FC5">
        <w:rPr>
          <w:rFonts w:eastAsia="Calibri" w:cstheme="minorHAnsi"/>
          <w:b/>
        </w:rPr>
        <w:t>CLÁUSULA DÉCIMA CUARTA: TERMINACIÓN DEL CONTRATO.</w:t>
      </w:r>
      <w:r w:rsidRPr="00380FC5">
        <w:rPr>
          <w:rFonts w:eastAsia="Calibri" w:cstheme="minorHAnsi"/>
        </w:rPr>
        <w:t xml:space="preserve"> El Contratante tendrá derecho a rescindir el Contrato, mediante comunicación enviada al proveedor por cualquiera de las siguientes razones: </w:t>
      </w:r>
    </w:p>
    <w:p w:rsidR="009744FC" w:rsidRPr="00380FC5" w:rsidRDefault="009744FC" w:rsidP="00380FC5">
      <w:pPr>
        <w:numPr>
          <w:ilvl w:val="0"/>
          <w:numId w:val="1"/>
        </w:numPr>
        <w:suppressAutoHyphens/>
        <w:spacing w:after="200" w:line="360" w:lineRule="auto"/>
        <w:jc w:val="both"/>
        <w:rPr>
          <w:rFonts w:eastAsia="Calibri" w:cstheme="minorHAnsi"/>
        </w:rPr>
      </w:pPr>
      <w:r w:rsidRPr="00380FC5">
        <w:rPr>
          <w:rFonts w:eastAsia="Calibri" w:cstheme="minorHAnsi"/>
        </w:rPr>
        <w:t>Actúe con dolo, culpa grave o reiterada negligencia en el cumplimiento de sus obligaciones.</w:t>
      </w:r>
    </w:p>
    <w:p w:rsidR="009744FC" w:rsidRPr="00380FC5" w:rsidRDefault="009744FC" w:rsidP="00380FC5">
      <w:pPr>
        <w:numPr>
          <w:ilvl w:val="0"/>
          <w:numId w:val="1"/>
        </w:numPr>
        <w:suppressAutoHyphens/>
        <w:spacing w:after="200" w:line="360" w:lineRule="auto"/>
        <w:jc w:val="both"/>
        <w:rPr>
          <w:rFonts w:eastAsia="Calibri" w:cstheme="minorHAnsi"/>
        </w:rPr>
      </w:pPr>
      <w:r w:rsidRPr="00380FC5">
        <w:rPr>
          <w:rFonts w:eastAsia="Calibri" w:cstheme="minorHAnsi"/>
        </w:rPr>
        <w:t xml:space="preserve">A juicio del Contratante haya empleado prácticas corruptas, fraudulentas, </w:t>
      </w:r>
      <w:proofErr w:type="spellStart"/>
      <w:r w:rsidRPr="00380FC5">
        <w:rPr>
          <w:rFonts w:eastAsia="Calibri" w:cstheme="minorHAnsi"/>
        </w:rPr>
        <w:t>colusivas</w:t>
      </w:r>
      <w:proofErr w:type="spellEnd"/>
      <w:r w:rsidRPr="00380FC5">
        <w:rPr>
          <w:rFonts w:eastAsia="Calibri" w:cstheme="minorHAnsi"/>
        </w:rPr>
        <w:t>, coercitivas u obstructivas de acuerdo a lo establecido en el presente contrato.</w:t>
      </w:r>
    </w:p>
    <w:p w:rsidR="009744FC" w:rsidRPr="00380FC5" w:rsidRDefault="009744FC" w:rsidP="00380FC5">
      <w:pPr>
        <w:numPr>
          <w:ilvl w:val="0"/>
          <w:numId w:val="1"/>
        </w:numPr>
        <w:suppressAutoHyphens/>
        <w:spacing w:after="200" w:line="360" w:lineRule="auto"/>
        <w:jc w:val="both"/>
        <w:rPr>
          <w:rFonts w:eastAsia="Calibri" w:cstheme="minorHAnsi"/>
        </w:rPr>
      </w:pPr>
      <w:r w:rsidRPr="00380FC5">
        <w:rPr>
          <w:rFonts w:eastAsia="Calibri" w:cstheme="minorHAnsi"/>
        </w:rPr>
        <w:t>La mora de DEL PROVEEDOR en el cumplimiento del plazo de entrega del suministro o de cualquier otra obligación contractual, no obstante encontrarse dentro del plazo de imposición de multa.</w:t>
      </w:r>
    </w:p>
    <w:p w:rsidR="009744FC" w:rsidRPr="00380FC5" w:rsidRDefault="009744FC" w:rsidP="00380FC5">
      <w:pPr>
        <w:numPr>
          <w:ilvl w:val="0"/>
          <w:numId w:val="1"/>
        </w:numPr>
        <w:suppressAutoHyphens/>
        <w:spacing w:after="200" w:line="360" w:lineRule="auto"/>
        <w:jc w:val="both"/>
        <w:rPr>
          <w:rFonts w:eastAsia="Calibri" w:cstheme="minorHAnsi"/>
        </w:rPr>
      </w:pPr>
      <w:r w:rsidRPr="00380FC5">
        <w:rPr>
          <w:rFonts w:eastAsia="Calibri" w:cstheme="minorHAnsi"/>
        </w:rPr>
        <w:t>EL PROVEEDOR entregue el suministro en inferior calidad a lo ofertado o no cumpla con las condiciones pactadas en este Contrato.</w:t>
      </w:r>
    </w:p>
    <w:p w:rsidR="009744FC" w:rsidRPr="00380FC5" w:rsidRDefault="009744FC" w:rsidP="00380FC5">
      <w:pPr>
        <w:numPr>
          <w:ilvl w:val="0"/>
          <w:numId w:val="1"/>
        </w:numPr>
        <w:suppressAutoHyphens/>
        <w:spacing w:after="200" w:line="360" w:lineRule="auto"/>
        <w:jc w:val="both"/>
        <w:rPr>
          <w:rFonts w:eastAsia="Calibri" w:cstheme="minorHAnsi"/>
        </w:rPr>
      </w:pPr>
      <w:r w:rsidRPr="00380FC5">
        <w:rPr>
          <w:rFonts w:eastAsia="Calibri" w:cstheme="minorHAnsi"/>
        </w:rPr>
        <w:t>Por mutuo acuerdo entre ambas partes.</w:t>
      </w:r>
    </w:p>
    <w:p w:rsidR="009744FC" w:rsidRPr="00380FC5" w:rsidRDefault="009744FC" w:rsidP="00380FC5">
      <w:pPr>
        <w:spacing w:line="360" w:lineRule="auto"/>
        <w:jc w:val="both"/>
        <w:rPr>
          <w:rFonts w:eastAsia="Calibri" w:cstheme="minorHAnsi"/>
        </w:rPr>
      </w:pPr>
      <w:r w:rsidRPr="00380FC5">
        <w:rPr>
          <w:rFonts w:eastAsia="Calibri" w:cstheme="minorHAnsi"/>
          <w:b/>
        </w:rPr>
        <w:t>CLÁUSULA DÉCIMA QUINTA: MODIFICACIONES.</w:t>
      </w:r>
      <w:r w:rsidRPr="00380FC5">
        <w:rPr>
          <w:rFonts w:eastAsia="Calibri" w:cstheme="minorHAnsi"/>
        </w:rPr>
        <w:t xml:space="preserve"> Si en la ejecución del Contrato hubiere necesidad de introducir modificaciones al mismo, que no afecten el objeto del Contrato, éstas se llevarán a cabo mediante Resolución Ministerial firmada por La Titular del MINSAL; y las que afecten el objeto </w:t>
      </w:r>
      <w:r w:rsidRPr="00380FC5">
        <w:rPr>
          <w:rFonts w:eastAsia="Calibri" w:cstheme="minorHAnsi"/>
        </w:rPr>
        <w:lastRenderedPageBreak/>
        <w:t xml:space="preserve">del Contrato como incremento y disminución </w:t>
      </w:r>
      <w:proofErr w:type="gramStart"/>
      <w:r w:rsidRPr="00380FC5">
        <w:rPr>
          <w:rFonts w:eastAsia="Calibri" w:cstheme="minorHAnsi"/>
        </w:rPr>
        <w:t>del mismo</w:t>
      </w:r>
      <w:proofErr w:type="gramEnd"/>
      <w:r w:rsidRPr="00380FC5">
        <w:rPr>
          <w:rFonts w:eastAsia="Calibri" w:cstheme="minorHAnsi"/>
        </w:rPr>
        <w:t>, únicamente podrán llevarse a cabo a través de Resolución Modificativa de Contrato, firmada por ambas partes.</w:t>
      </w:r>
    </w:p>
    <w:p w:rsidR="009744FC" w:rsidRPr="00380FC5" w:rsidRDefault="009744FC" w:rsidP="00380FC5">
      <w:pPr>
        <w:spacing w:line="360" w:lineRule="auto"/>
        <w:jc w:val="both"/>
        <w:rPr>
          <w:rFonts w:eastAsia="Calibri" w:cstheme="minorHAnsi"/>
        </w:rPr>
      </w:pPr>
      <w:r w:rsidRPr="00380FC5">
        <w:rPr>
          <w:rFonts w:eastAsia="Calibri" w:cstheme="minorHAnsi"/>
          <w:b/>
        </w:rPr>
        <w:t>CLÁUSULA DÉCIMA SEXTA: VIGENCIA.</w:t>
      </w:r>
      <w:r w:rsidRPr="00380FC5">
        <w:rPr>
          <w:rFonts w:eastAsia="Calibri" w:cstheme="minorHAnsi"/>
        </w:rPr>
        <w:t xml:space="preserve"> La vigencia de este Contrato será a partir del día de suscripción </w:t>
      </w:r>
      <w:proofErr w:type="gramStart"/>
      <w:r w:rsidRPr="00380FC5">
        <w:rPr>
          <w:rFonts w:eastAsia="Calibri" w:cstheme="minorHAnsi"/>
        </w:rPr>
        <w:t>del mismo</w:t>
      </w:r>
      <w:proofErr w:type="gramEnd"/>
      <w:r w:rsidRPr="00380FC5">
        <w:rPr>
          <w:rFonts w:eastAsia="Calibri" w:cstheme="minorHAnsi"/>
        </w:rPr>
        <w:t xml:space="preserve"> y finalizará treinta (30) días adicionales, después de que la Unidad Solicitante o la persona que esta delegue, hayan firmado el Acta de Recepción de haber recibido los </w:t>
      </w:r>
      <w:r w:rsidR="00882FD8" w:rsidRPr="00380FC5">
        <w:rPr>
          <w:rFonts w:eastAsia="Calibri" w:cstheme="minorHAnsi"/>
        </w:rPr>
        <w:t>bienes</w:t>
      </w:r>
      <w:r w:rsidRPr="00380FC5">
        <w:rPr>
          <w:rFonts w:eastAsia="Calibri" w:cstheme="minorHAnsi"/>
        </w:rPr>
        <w:t xml:space="preserve"> a entera satisfacción del MINSAL.</w:t>
      </w:r>
    </w:p>
    <w:p w:rsidR="00A77FF2" w:rsidRDefault="009744FC" w:rsidP="00380FC5">
      <w:pPr>
        <w:spacing w:line="360" w:lineRule="auto"/>
        <w:jc w:val="both"/>
        <w:rPr>
          <w:rFonts w:eastAsia="Calibri" w:cstheme="minorHAnsi"/>
        </w:rPr>
      </w:pPr>
      <w:r w:rsidRPr="00380FC5">
        <w:rPr>
          <w:rFonts w:eastAsia="Calibri" w:cstheme="minorHAnsi"/>
          <w:b/>
        </w:rPr>
        <w:t>CLÁUSULA DÉCIMA SEPTIMA:</w:t>
      </w:r>
      <w:r w:rsidRPr="00380FC5">
        <w:rPr>
          <w:rFonts w:eastAsia="Calibri" w:cstheme="minorHAnsi"/>
        </w:rPr>
        <w:t xml:space="preserve"> NOTIFICACIONES. Las notificaciones entre las partes deberán hacerse por escrito y tendrán efecto a partir de la fecha de su recepción en las direcciones que a continuación se indican: El MINSAL en: Urbanización Lomas de Altamira, Boulevard Altamira y Avenida República de Ecuador, No. 33, San Salvador, y El PROVEEDOR en:</w:t>
      </w:r>
    </w:p>
    <w:p w:rsidR="00A77FF2" w:rsidRDefault="009744FC" w:rsidP="00380FC5">
      <w:pPr>
        <w:spacing w:line="360" w:lineRule="auto"/>
        <w:jc w:val="both"/>
        <w:rPr>
          <w:rFonts w:eastAsia="Calibri" w:cstheme="minorHAnsi"/>
        </w:rPr>
      </w:pPr>
      <w:r w:rsidRPr="00380FC5">
        <w:rPr>
          <w:rFonts w:eastAsia="Calibri" w:cstheme="minorHAnsi"/>
        </w:rPr>
        <w:t>. Teléfono</w:t>
      </w:r>
      <w:r w:rsidR="00D4409A">
        <w:rPr>
          <w:rFonts w:eastAsia="Calibri" w:cstheme="minorHAnsi"/>
        </w:rPr>
        <w:t>:</w:t>
      </w:r>
    </w:p>
    <w:p w:rsidR="009744FC" w:rsidRPr="00380FC5" w:rsidRDefault="009744FC" w:rsidP="00380FC5">
      <w:pPr>
        <w:spacing w:line="360" w:lineRule="auto"/>
        <w:jc w:val="both"/>
        <w:rPr>
          <w:rFonts w:eastAsia="Calibri" w:cstheme="minorHAnsi"/>
        </w:rPr>
      </w:pPr>
      <w:r w:rsidRPr="00380FC5">
        <w:rPr>
          <w:rFonts w:eastAsia="Calibri" w:cstheme="minorHAnsi"/>
        </w:rPr>
        <w:t>, correo electrónico</w:t>
      </w:r>
      <w:r w:rsidR="00D4409A">
        <w:rPr>
          <w:rFonts w:eastAsia="Calibri" w:cstheme="minorHAnsi"/>
        </w:rPr>
        <w:t>:</w:t>
      </w:r>
      <w:r w:rsidRPr="00380FC5">
        <w:rPr>
          <w:rFonts w:eastAsia="Calibri" w:cstheme="minorHAnsi"/>
        </w:rPr>
        <w:t xml:space="preserve"> </w:t>
      </w:r>
    </w:p>
    <w:p w:rsidR="009744FC" w:rsidRPr="00380FC5" w:rsidRDefault="009744FC" w:rsidP="00380FC5">
      <w:pPr>
        <w:spacing w:line="360" w:lineRule="auto"/>
        <w:jc w:val="both"/>
        <w:rPr>
          <w:rFonts w:eastAsia="Calibri" w:cstheme="minorHAnsi"/>
        </w:rPr>
      </w:pPr>
    </w:p>
    <w:p w:rsidR="009744FC" w:rsidRPr="00380FC5" w:rsidRDefault="009744FC" w:rsidP="00380FC5">
      <w:pPr>
        <w:spacing w:line="360" w:lineRule="auto"/>
        <w:jc w:val="both"/>
        <w:rPr>
          <w:rFonts w:eastAsia="Calibri" w:cstheme="minorHAnsi"/>
        </w:rPr>
      </w:pPr>
      <w:r w:rsidRPr="00380FC5">
        <w:rPr>
          <w:rFonts w:eastAsia="Calibri" w:cstheme="minorHAnsi"/>
        </w:rPr>
        <w:t xml:space="preserve">En fe de lo cual firmamos el presente contrato en la ciudad de San Salvador, a los </w:t>
      </w:r>
      <w:r w:rsidR="00A478BF">
        <w:rPr>
          <w:rFonts w:eastAsia="Calibri" w:cstheme="minorHAnsi"/>
        </w:rPr>
        <w:t>dos</w:t>
      </w:r>
      <w:r w:rsidR="007400FF">
        <w:rPr>
          <w:rFonts w:eastAsia="Calibri" w:cstheme="minorHAnsi"/>
        </w:rPr>
        <w:t xml:space="preserve"> </w:t>
      </w:r>
      <w:r w:rsidRPr="00380FC5">
        <w:rPr>
          <w:rFonts w:eastAsia="Calibri" w:cstheme="minorHAnsi"/>
        </w:rPr>
        <w:t>días del mes de</w:t>
      </w:r>
      <w:r w:rsidR="007400FF">
        <w:rPr>
          <w:rFonts w:eastAsia="Calibri" w:cstheme="minorHAnsi"/>
        </w:rPr>
        <w:t xml:space="preserve"> </w:t>
      </w:r>
      <w:r w:rsidR="00A478BF">
        <w:rPr>
          <w:rFonts w:eastAsia="Calibri" w:cstheme="minorHAnsi"/>
        </w:rPr>
        <w:t>octubre</w:t>
      </w:r>
      <w:r w:rsidR="007400FF">
        <w:rPr>
          <w:rFonts w:eastAsia="Calibri" w:cstheme="minorHAnsi"/>
        </w:rPr>
        <w:t xml:space="preserve"> </w:t>
      </w:r>
      <w:r w:rsidRPr="00380FC5">
        <w:rPr>
          <w:rFonts w:eastAsia="Calibri" w:cstheme="minorHAnsi"/>
        </w:rPr>
        <w:t xml:space="preserve">de dos mil </w:t>
      </w:r>
      <w:r w:rsidR="007400FF">
        <w:rPr>
          <w:rFonts w:eastAsia="Calibri" w:cstheme="minorHAnsi"/>
        </w:rPr>
        <w:t>diecinueve</w:t>
      </w:r>
      <w:r w:rsidRPr="00380FC5">
        <w:rPr>
          <w:rFonts w:eastAsia="Calibri" w:cstheme="minorHAnsi"/>
        </w:rPr>
        <w:t>.</w:t>
      </w:r>
    </w:p>
    <w:p w:rsidR="009744FC" w:rsidRPr="00380FC5" w:rsidRDefault="009744FC" w:rsidP="00380FC5">
      <w:pPr>
        <w:spacing w:line="360" w:lineRule="auto"/>
        <w:jc w:val="both"/>
        <w:rPr>
          <w:rFonts w:eastAsia="Calibri" w:cstheme="minorHAnsi"/>
        </w:rPr>
      </w:pPr>
    </w:p>
    <w:p w:rsidR="009744FC" w:rsidRPr="00380FC5" w:rsidRDefault="00A46167" w:rsidP="00A46167">
      <w:pPr>
        <w:spacing w:after="0" w:line="240" w:lineRule="auto"/>
        <w:jc w:val="both"/>
        <w:rPr>
          <w:rFonts w:eastAsia="Calibri" w:cstheme="minorHAnsi"/>
        </w:rPr>
      </w:pPr>
      <w:r w:rsidRPr="00A46167">
        <w:rPr>
          <w:rFonts w:eastAsia="Calibri" w:cstheme="minorHAnsi"/>
        </w:rPr>
        <w:t xml:space="preserve">DR.  </w:t>
      </w:r>
      <w:r w:rsidR="00A478BF" w:rsidRPr="00A478BF">
        <w:rPr>
          <w:rFonts w:eastAsia="Calibri" w:cstheme="minorHAnsi"/>
        </w:rPr>
        <w:t xml:space="preserve">CARLOS GABRIEL ALVARENGA CARDOZA </w:t>
      </w:r>
      <w:r w:rsidR="00A478BF">
        <w:rPr>
          <w:rFonts w:eastAsia="Calibri" w:cstheme="minorHAnsi"/>
        </w:rPr>
        <w:t xml:space="preserve">                  </w:t>
      </w:r>
      <w:r w:rsidR="00F81AAB">
        <w:rPr>
          <w:rFonts w:eastAsia="Calibri" w:cstheme="minorHAnsi"/>
        </w:rPr>
        <w:t xml:space="preserve"> </w:t>
      </w:r>
      <w:r w:rsidRPr="00A46167">
        <w:rPr>
          <w:rFonts w:eastAsia="Calibri" w:cstheme="minorHAnsi"/>
        </w:rPr>
        <w:t xml:space="preserve">SANDRA PATRICIA DURAN NAVARRO    </w:t>
      </w:r>
    </w:p>
    <w:p w:rsidR="00A46167" w:rsidRDefault="00A46167" w:rsidP="00A46167">
      <w:pPr>
        <w:spacing w:after="0" w:line="240" w:lineRule="auto"/>
        <w:rPr>
          <w:rFonts w:eastAsia="Calibri" w:cstheme="minorHAnsi"/>
        </w:rPr>
      </w:pPr>
      <w:r>
        <w:rPr>
          <w:rFonts w:eastAsia="Calibri" w:cstheme="minorHAnsi"/>
        </w:rPr>
        <w:t xml:space="preserve">              </w:t>
      </w:r>
      <w:r w:rsidR="00F81AAB">
        <w:rPr>
          <w:rFonts w:eastAsia="Calibri" w:cstheme="minorHAnsi"/>
        </w:rPr>
        <w:t>VICEMINISTRO</w:t>
      </w:r>
      <w:r w:rsidR="009744FC" w:rsidRPr="00380FC5">
        <w:rPr>
          <w:rFonts w:eastAsia="Calibri" w:cstheme="minorHAnsi"/>
        </w:rPr>
        <w:t xml:space="preserve"> DE SALUD                      </w:t>
      </w:r>
      <w:r>
        <w:rPr>
          <w:rFonts w:eastAsia="Calibri" w:cstheme="minorHAnsi"/>
        </w:rPr>
        <w:t xml:space="preserve">                                </w:t>
      </w:r>
      <w:r w:rsidRPr="00A46167">
        <w:rPr>
          <w:rFonts w:eastAsia="Calibri" w:cstheme="minorHAnsi"/>
        </w:rPr>
        <w:t>APODERADA ESPECIAL</w:t>
      </w:r>
    </w:p>
    <w:p w:rsidR="00A46167" w:rsidRDefault="00A46167" w:rsidP="00A46167">
      <w:pPr>
        <w:spacing w:after="0" w:line="240" w:lineRule="auto"/>
        <w:rPr>
          <w:rFonts w:eastAsia="Calibri" w:cstheme="minorHAnsi"/>
        </w:rPr>
      </w:pPr>
      <w:r>
        <w:rPr>
          <w:rFonts w:eastAsia="Calibri" w:cstheme="minorHAnsi"/>
        </w:rPr>
        <w:t xml:space="preserve">             </w:t>
      </w:r>
      <w:bookmarkStart w:id="5" w:name="_GoBack"/>
      <w:bookmarkEnd w:id="5"/>
      <w:r>
        <w:rPr>
          <w:rFonts w:eastAsia="Calibri" w:cstheme="minorHAnsi"/>
        </w:rPr>
        <w:t xml:space="preserve">                                                                                             </w:t>
      </w:r>
      <w:r w:rsidRPr="00A46167">
        <w:rPr>
          <w:rFonts w:eastAsia="Calibri" w:cstheme="minorHAnsi"/>
        </w:rPr>
        <w:t xml:space="preserve">INFRA DE EL SALVADOR, S.A. DE C.V.                                     </w:t>
      </w:r>
      <w:r w:rsidR="009744FC" w:rsidRPr="00380FC5">
        <w:rPr>
          <w:rFonts w:eastAsia="Calibri" w:cstheme="minorHAnsi"/>
        </w:rPr>
        <w:t xml:space="preserve">                                     </w:t>
      </w:r>
    </w:p>
    <w:p w:rsidR="009744FC" w:rsidRPr="00380FC5" w:rsidRDefault="00A46167" w:rsidP="00380FC5">
      <w:pPr>
        <w:spacing w:line="360" w:lineRule="auto"/>
        <w:jc w:val="center"/>
        <w:rPr>
          <w:rFonts w:eastAsia="Calibri" w:cstheme="minorHAnsi"/>
        </w:rPr>
      </w:pPr>
      <w:r>
        <w:rPr>
          <w:rFonts w:eastAsia="Calibri" w:cstheme="minorHAnsi"/>
        </w:rPr>
        <w:t xml:space="preserve">                            </w:t>
      </w:r>
    </w:p>
    <w:p w:rsidR="009744FC" w:rsidRPr="00380FC5" w:rsidRDefault="0018195D" w:rsidP="00380FC5">
      <w:pPr>
        <w:spacing w:line="360" w:lineRule="auto"/>
        <w:jc w:val="center"/>
        <w:rPr>
          <w:rFonts w:eastAsia="Calibri" w:cstheme="minorHAnsi"/>
        </w:rPr>
      </w:pPr>
      <w:r w:rsidRPr="0018195D">
        <w:rPr>
          <w:rFonts w:eastAsia="Calibri" w:cstheme="minorHAnsi"/>
          <w:noProof/>
        </w:rPr>
        <w:drawing>
          <wp:inline distT="0" distB="0" distL="0" distR="0">
            <wp:extent cx="6457950" cy="15201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7950" cy="1520190"/>
                    </a:xfrm>
                    <a:prstGeom prst="rect">
                      <a:avLst/>
                    </a:prstGeom>
                    <a:noFill/>
                    <a:ln>
                      <a:noFill/>
                    </a:ln>
                  </pic:spPr>
                </pic:pic>
              </a:graphicData>
            </a:graphic>
          </wp:inline>
        </w:drawing>
      </w:r>
    </w:p>
    <w:p w:rsidR="00810BEB" w:rsidRDefault="00810BEB"/>
    <w:p w:rsidR="0022226A" w:rsidRDefault="0022226A"/>
    <w:p w:rsidR="0022226A" w:rsidRDefault="0022226A"/>
    <w:p w:rsidR="0022226A" w:rsidRDefault="0022226A"/>
    <w:p w:rsidR="0022226A" w:rsidRDefault="0022226A"/>
    <w:p w:rsidR="0022226A" w:rsidRDefault="0022226A"/>
    <w:p w:rsidR="00810BEB" w:rsidRPr="0043410E" w:rsidRDefault="00810BEB" w:rsidP="0043410E">
      <w:pPr>
        <w:jc w:val="center"/>
        <w:rPr>
          <w:rFonts w:cstheme="minorHAnsi"/>
          <w:b/>
        </w:rPr>
      </w:pPr>
      <w:r w:rsidRPr="0043410E">
        <w:rPr>
          <w:rFonts w:cstheme="minorHAnsi"/>
          <w:b/>
        </w:rPr>
        <w:t>ANEXO A: ESPECIFICACIONES TÉCNICAS OFERTAS DEL CUPÓN GENERICO</w:t>
      </w:r>
    </w:p>
    <w:tbl>
      <w:tblPr>
        <w:tblW w:w="9634" w:type="dxa"/>
        <w:jc w:val="center"/>
        <w:tblLayout w:type="fixed"/>
        <w:tblLook w:val="0000" w:firstRow="0" w:lastRow="0" w:firstColumn="0" w:lastColumn="0" w:noHBand="0" w:noVBand="0"/>
      </w:tblPr>
      <w:tblGrid>
        <w:gridCol w:w="1271"/>
        <w:gridCol w:w="8363"/>
      </w:tblGrid>
      <w:tr w:rsidR="00810BEB" w:rsidRPr="0043410E" w:rsidTr="00810BEB">
        <w:trPr>
          <w:trHeight w:val="308"/>
          <w:tblHeader/>
          <w:jc w:val="center"/>
        </w:trPr>
        <w:tc>
          <w:tcPr>
            <w:tcW w:w="1271" w:type="dxa"/>
            <w:tcBorders>
              <w:top w:val="single" w:sz="4" w:space="0" w:color="000000"/>
              <w:left w:val="single" w:sz="4" w:space="0" w:color="000000"/>
              <w:bottom w:val="single" w:sz="4" w:space="0" w:color="000000"/>
            </w:tcBorders>
          </w:tcPr>
          <w:p w:rsidR="00810BEB" w:rsidRPr="0043410E" w:rsidRDefault="00810BEB" w:rsidP="000A1A68">
            <w:pPr>
              <w:snapToGrid w:val="0"/>
              <w:rPr>
                <w:rFonts w:cstheme="minorHAnsi"/>
                <w:b/>
                <w:sz w:val="20"/>
                <w:szCs w:val="20"/>
                <w:lang w:val="es-ES_tradnl"/>
              </w:rPr>
            </w:pPr>
            <w:r w:rsidRPr="0043410E">
              <w:rPr>
                <w:rFonts w:cstheme="minorHAnsi"/>
                <w:b/>
                <w:sz w:val="20"/>
                <w:szCs w:val="20"/>
                <w:lang w:val="es-ES_tradnl"/>
              </w:rPr>
              <w:t>LOTE 1</w:t>
            </w:r>
          </w:p>
        </w:tc>
        <w:tc>
          <w:tcPr>
            <w:tcW w:w="8363" w:type="dxa"/>
            <w:tcBorders>
              <w:top w:val="single" w:sz="4" w:space="0" w:color="000000"/>
              <w:left w:val="single" w:sz="4" w:space="0" w:color="000000"/>
              <w:bottom w:val="single" w:sz="4" w:space="0" w:color="000000"/>
              <w:right w:val="single" w:sz="4" w:space="0" w:color="000000"/>
            </w:tcBorders>
            <w:vAlign w:val="center"/>
          </w:tcPr>
          <w:p w:rsidR="00810BEB" w:rsidRPr="0043410E" w:rsidRDefault="00810BEB" w:rsidP="000A1A68">
            <w:pPr>
              <w:jc w:val="center"/>
              <w:rPr>
                <w:rFonts w:cstheme="minorHAnsi"/>
                <w:b/>
                <w:color w:val="000000"/>
                <w:sz w:val="20"/>
                <w:szCs w:val="20"/>
                <w:lang w:val="es-ES_tradnl"/>
              </w:rPr>
            </w:pPr>
            <w:r w:rsidRPr="0043410E">
              <w:rPr>
                <w:rFonts w:cstheme="minorHAnsi"/>
                <w:b/>
                <w:color w:val="000000"/>
                <w:sz w:val="20"/>
                <w:szCs w:val="20"/>
                <w:lang w:val="es-ES_tradnl"/>
              </w:rPr>
              <w:t>ESPECIFICACIONES TÉCNICAS</w:t>
            </w:r>
          </w:p>
        </w:tc>
      </w:tr>
      <w:tr w:rsidR="00810BEB" w:rsidRPr="0043410E" w:rsidTr="00810BEB">
        <w:trPr>
          <w:trHeight w:val="983"/>
          <w:jc w:val="center"/>
        </w:trPr>
        <w:tc>
          <w:tcPr>
            <w:tcW w:w="1271" w:type="dxa"/>
            <w:tcBorders>
              <w:top w:val="single" w:sz="4" w:space="0" w:color="000000"/>
              <w:left w:val="single" w:sz="4" w:space="0" w:color="000000"/>
              <w:bottom w:val="single" w:sz="4" w:space="0" w:color="000000"/>
            </w:tcBorders>
          </w:tcPr>
          <w:p w:rsidR="00810BEB" w:rsidRPr="0043410E" w:rsidRDefault="00810BEB" w:rsidP="000A1A68">
            <w:pPr>
              <w:snapToGrid w:val="0"/>
              <w:jc w:val="both"/>
              <w:rPr>
                <w:rFonts w:cstheme="minorHAnsi"/>
                <w:sz w:val="20"/>
                <w:szCs w:val="20"/>
                <w:lang w:val="es-ES_tradnl"/>
              </w:rPr>
            </w:pPr>
            <w:r w:rsidRPr="0043410E">
              <w:rPr>
                <w:rFonts w:cstheme="minorHAnsi"/>
                <w:sz w:val="20"/>
                <w:szCs w:val="20"/>
                <w:lang w:val="es-ES_tradnl"/>
              </w:rPr>
              <w:t>Descripción</w:t>
            </w:r>
          </w:p>
        </w:tc>
        <w:tc>
          <w:tcPr>
            <w:tcW w:w="8363" w:type="dxa"/>
            <w:tcBorders>
              <w:top w:val="single" w:sz="4" w:space="0" w:color="000000"/>
              <w:left w:val="single" w:sz="4" w:space="0" w:color="000000"/>
              <w:bottom w:val="single" w:sz="4" w:space="0" w:color="000000"/>
              <w:right w:val="single" w:sz="4" w:space="0" w:color="000000"/>
            </w:tcBorders>
            <w:vAlign w:val="center"/>
          </w:tcPr>
          <w:p w:rsidR="00810BEB" w:rsidRPr="0043410E" w:rsidRDefault="00810BEB" w:rsidP="000A1A68">
            <w:pPr>
              <w:jc w:val="both"/>
              <w:rPr>
                <w:rFonts w:cstheme="minorHAnsi"/>
                <w:sz w:val="20"/>
                <w:szCs w:val="20"/>
              </w:rPr>
            </w:pPr>
            <w:r w:rsidRPr="0043410E">
              <w:rPr>
                <w:rFonts w:cstheme="minorHAnsi"/>
                <w:sz w:val="20"/>
                <w:szCs w:val="20"/>
              </w:rPr>
              <w:t>CILINDROS METÁLICOS EN COMODATO</w:t>
            </w:r>
          </w:p>
          <w:p w:rsidR="00810BEB" w:rsidRPr="0043410E" w:rsidRDefault="00810BEB" w:rsidP="00810BEB">
            <w:pPr>
              <w:numPr>
                <w:ilvl w:val="0"/>
                <w:numId w:val="3"/>
              </w:numPr>
              <w:tabs>
                <w:tab w:val="clear" w:pos="360"/>
                <w:tab w:val="num" w:pos="0"/>
              </w:tabs>
              <w:suppressAutoHyphens/>
              <w:spacing w:after="0" w:line="240" w:lineRule="auto"/>
              <w:ind w:left="283" w:hanging="283"/>
              <w:jc w:val="both"/>
              <w:rPr>
                <w:rFonts w:cstheme="minorHAnsi"/>
                <w:sz w:val="20"/>
                <w:szCs w:val="20"/>
              </w:rPr>
            </w:pPr>
            <w:r w:rsidRPr="0043410E">
              <w:rPr>
                <w:rFonts w:cstheme="minorHAnsi"/>
                <w:sz w:val="20"/>
                <w:szCs w:val="20"/>
              </w:rPr>
              <w:t>Marca / Modelo: Air Gas / Infra</w:t>
            </w:r>
          </w:p>
          <w:p w:rsidR="00810BEB" w:rsidRPr="0043410E" w:rsidRDefault="00810BEB" w:rsidP="00810BEB">
            <w:pPr>
              <w:numPr>
                <w:ilvl w:val="0"/>
                <w:numId w:val="3"/>
              </w:numPr>
              <w:tabs>
                <w:tab w:val="clear" w:pos="360"/>
                <w:tab w:val="num" w:pos="0"/>
              </w:tabs>
              <w:suppressAutoHyphens/>
              <w:spacing w:after="0" w:line="240" w:lineRule="auto"/>
              <w:ind w:left="283" w:hanging="283"/>
              <w:jc w:val="both"/>
              <w:rPr>
                <w:rFonts w:cstheme="minorHAnsi"/>
                <w:sz w:val="20"/>
                <w:szCs w:val="20"/>
              </w:rPr>
            </w:pPr>
            <w:r w:rsidRPr="0043410E">
              <w:rPr>
                <w:rFonts w:cstheme="minorHAnsi"/>
                <w:sz w:val="20"/>
                <w:szCs w:val="20"/>
              </w:rPr>
              <w:t>País de origen: USA / México</w:t>
            </w:r>
          </w:p>
          <w:p w:rsidR="00810BEB" w:rsidRPr="0043410E" w:rsidRDefault="00810BEB" w:rsidP="00810BEB">
            <w:pPr>
              <w:numPr>
                <w:ilvl w:val="0"/>
                <w:numId w:val="3"/>
              </w:numPr>
              <w:tabs>
                <w:tab w:val="clear" w:pos="360"/>
                <w:tab w:val="num" w:pos="0"/>
              </w:tabs>
              <w:suppressAutoHyphens/>
              <w:spacing w:after="0" w:line="240" w:lineRule="auto"/>
              <w:ind w:left="283" w:hanging="283"/>
              <w:jc w:val="both"/>
              <w:rPr>
                <w:rFonts w:cstheme="minorHAnsi"/>
                <w:sz w:val="20"/>
                <w:szCs w:val="20"/>
              </w:rPr>
            </w:pPr>
            <w:r w:rsidRPr="0043410E">
              <w:rPr>
                <w:rFonts w:cstheme="minorHAnsi"/>
                <w:sz w:val="20"/>
                <w:szCs w:val="20"/>
              </w:rPr>
              <w:t>386 cupones genéricos para óxido nitroso de 56 libras</w:t>
            </w:r>
          </w:p>
        </w:tc>
      </w:tr>
      <w:tr w:rsidR="00810BEB" w:rsidRPr="0043410E" w:rsidTr="00810BEB">
        <w:trPr>
          <w:trHeight w:val="1370"/>
          <w:jc w:val="center"/>
        </w:trPr>
        <w:tc>
          <w:tcPr>
            <w:tcW w:w="1271" w:type="dxa"/>
            <w:tcBorders>
              <w:top w:val="single" w:sz="4" w:space="0" w:color="000000"/>
              <w:left w:val="single" w:sz="4" w:space="0" w:color="000000"/>
              <w:bottom w:val="single" w:sz="4" w:space="0" w:color="000000"/>
            </w:tcBorders>
          </w:tcPr>
          <w:p w:rsidR="00810BEB" w:rsidRPr="0043410E" w:rsidRDefault="00810BEB" w:rsidP="000A1A68">
            <w:pPr>
              <w:snapToGrid w:val="0"/>
              <w:jc w:val="both"/>
              <w:rPr>
                <w:rFonts w:cstheme="minorHAnsi"/>
                <w:b/>
                <w:bCs/>
                <w:sz w:val="20"/>
                <w:szCs w:val="20"/>
              </w:rPr>
            </w:pPr>
            <w:r w:rsidRPr="0043410E">
              <w:rPr>
                <w:rFonts w:cstheme="minorHAnsi"/>
                <w:sz w:val="20"/>
                <w:szCs w:val="20"/>
                <w:lang w:val="es-ES_tradnl"/>
              </w:rPr>
              <w:t>Información Técnica Requerida</w:t>
            </w:r>
          </w:p>
        </w:tc>
        <w:tc>
          <w:tcPr>
            <w:tcW w:w="8363" w:type="dxa"/>
            <w:tcBorders>
              <w:top w:val="single" w:sz="4" w:space="0" w:color="000000"/>
              <w:left w:val="single" w:sz="4" w:space="0" w:color="000000"/>
              <w:bottom w:val="single" w:sz="4" w:space="0" w:color="000000"/>
              <w:right w:val="single" w:sz="4" w:space="0" w:color="000000"/>
            </w:tcBorders>
            <w:vAlign w:val="center"/>
          </w:tcPr>
          <w:p w:rsidR="00810BEB" w:rsidRPr="0043410E" w:rsidRDefault="00810BEB" w:rsidP="00810BEB">
            <w:pPr>
              <w:numPr>
                <w:ilvl w:val="0"/>
                <w:numId w:val="3"/>
              </w:numPr>
              <w:tabs>
                <w:tab w:val="clear" w:pos="360"/>
                <w:tab w:val="num" w:pos="0"/>
              </w:tabs>
              <w:suppressAutoHyphens/>
              <w:spacing w:after="0" w:line="240" w:lineRule="auto"/>
              <w:ind w:left="283" w:hanging="283"/>
              <w:jc w:val="both"/>
              <w:rPr>
                <w:rFonts w:cstheme="minorHAnsi"/>
                <w:sz w:val="20"/>
                <w:szCs w:val="20"/>
              </w:rPr>
            </w:pPr>
            <w:r w:rsidRPr="0043410E">
              <w:rPr>
                <w:rFonts w:cstheme="minorHAnsi"/>
                <w:sz w:val="20"/>
                <w:szCs w:val="20"/>
              </w:rPr>
              <w:t>Las primeras 30 entregas de producto incluyen los cilindros metálicos que se entregan en concepto de comodato, tipo G, con válvula CGA 326, exclusiva para el uso con óxido nitroso.</w:t>
            </w:r>
          </w:p>
          <w:p w:rsidR="00810BEB" w:rsidRPr="0043410E" w:rsidRDefault="00810BEB" w:rsidP="00810BEB">
            <w:pPr>
              <w:numPr>
                <w:ilvl w:val="0"/>
                <w:numId w:val="3"/>
              </w:numPr>
              <w:tabs>
                <w:tab w:val="clear" w:pos="360"/>
                <w:tab w:val="num" w:pos="0"/>
              </w:tabs>
              <w:suppressAutoHyphens/>
              <w:spacing w:after="0" w:line="240" w:lineRule="auto"/>
              <w:ind w:left="283" w:hanging="283"/>
              <w:jc w:val="both"/>
              <w:rPr>
                <w:rFonts w:cstheme="minorHAnsi"/>
                <w:sz w:val="20"/>
                <w:szCs w:val="20"/>
              </w:rPr>
            </w:pPr>
            <w:r w:rsidRPr="0043410E">
              <w:rPr>
                <w:rFonts w:cstheme="minorHAnsi"/>
                <w:sz w:val="20"/>
                <w:szCs w:val="20"/>
              </w:rPr>
              <w:t>Rango de presión de gas: 40 - 70 Kg/cm</w:t>
            </w:r>
            <w:r w:rsidRPr="0043410E">
              <w:rPr>
                <w:rFonts w:cstheme="minorHAnsi"/>
                <w:sz w:val="20"/>
                <w:szCs w:val="20"/>
                <w:vertAlign w:val="superscript"/>
              </w:rPr>
              <w:t>2</w:t>
            </w:r>
          </w:p>
          <w:p w:rsidR="00810BEB" w:rsidRPr="0043410E" w:rsidRDefault="00810BEB" w:rsidP="00810BEB">
            <w:pPr>
              <w:numPr>
                <w:ilvl w:val="0"/>
                <w:numId w:val="3"/>
              </w:numPr>
              <w:tabs>
                <w:tab w:val="clear" w:pos="360"/>
                <w:tab w:val="num" w:pos="0"/>
              </w:tabs>
              <w:suppressAutoHyphens/>
              <w:spacing w:after="0" w:line="240" w:lineRule="auto"/>
              <w:ind w:left="283" w:hanging="283"/>
              <w:jc w:val="both"/>
              <w:rPr>
                <w:rFonts w:cstheme="minorHAnsi"/>
                <w:sz w:val="20"/>
                <w:szCs w:val="20"/>
              </w:rPr>
            </w:pPr>
            <w:r w:rsidRPr="0043410E">
              <w:rPr>
                <w:rFonts w:cstheme="minorHAnsi"/>
                <w:sz w:val="20"/>
                <w:szCs w:val="20"/>
              </w:rPr>
              <w:t>Los cilindros son de fácil traslado y manejo.</w:t>
            </w:r>
          </w:p>
        </w:tc>
      </w:tr>
      <w:tr w:rsidR="00810BEB" w:rsidRPr="0043410E" w:rsidTr="00810BEB">
        <w:trPr>
          <w:trHeight w:val="1370"/>
          <w:jc w:val="center"/>
        </w:trPr>
        <w:tc>
          <w:tcPr>
            <w:tcW w:w="1271" w:type="dxa"/>
            <w:tcBorders>
              <w:top w:val="single" w:sz="4" w:space="0" w:color="000000"/>
              <w:left w:val="single" w:sz="4" w:space="0" w:color="000000"/>
              <w:bottom w:val="single" w:sz="4" w:space="0" w:color="000000"/>
            </w:tcBorders>
          </w:tcPr>
          <w:p w:rsidR="00810BEB" w:rsidRPr="0043410E" w:rsidRDefault="00810BEB" w:rsidP="000A1A68">
            <w:pPr>
              <w:snapToGrid w:val="0"/>
              <w:jc w:val="both"/>
              <w:rPr>
                <w:rFonts w:cstheme="minorHAnsi"/>
                <w:sz w:val="20"/>
                <w:szCs w:val="20"/>
                <w:lang w:val="es-ES_tradnl"/>
              </w:rPr>
            </w:pPr>
            <w:r w:rsidRPr="0043410E">
              <w:rPr>
                <w:rFonts w:cstheme="minorHAnsi"/>
                <w:sz w:val="20"/>
                <w:szCs w:val="20"/>
                <w:lang w:val="es-ES_tradnl"/>
              </w:rPr>
              <w:t>Otros:</w:t>
            </w:r>
          </w:p>
        </w:tc>
        <w:tc>
          <w:tcPr>
            <w:tcW w:w="8363" w:type="dxa"/>
            <w:tcBorders>
              <w:top w:val="single" w:sz="4" w:space="0" w:color="000000"/>
              <w:left w:val="single" w:sz="4" w:space="0" w:color="000000"/>
              <w:bottom w:val="single" w:sz="4" w:space="0" w:color="000000"/>
              <w:right w:val="single" w:sz="4" w:space="0" w:color="000000"/>
            </w:tcBorders>
            <w:vAlign w:val="center"/>
          </w:tcPr>
          <w:p w:rsidR="00810BEB" w:rsidRPr="0043410E" w:rsidRDefault="00810BEB" w:rsidP="00810BEB">
            <w:pPr>
              <w:numPr>
                <w:ilvl w:val="0"/>
                <w:numId w:val="3"/>
              </w:numPr>
              <w:suppressAutoHyphens/>
              <w:spacing w:after="0" w:line="240" w:lineRule="auto"/>
              <w:jc w:val="both"/>
              <w:rPr>
                <w:rFonts w:cstheme="minorHAnsi"/>
                <w:sz w:val="20"/>
                <w:szCs w:val="20"/>
              </w:rPr>
            </w:pPr>
            <w:r w:rsidRPr="0043410E">
              <w:rPr>
                <w:rFonts w:cstheme="minorHAnsi"/>
                <w:sz w:val="20"/>
                <w:szCs w:val="20"/>
              </w:rPr>
              <w:t>11 salas de ventas, para abastecerse del insumo a través de cupones genéricos de óxido nitroso</w:t>
            </w:r>
          </w:p>
          <w:p w:rsidR="00810BEB" w:rsidRPr="0043410E" w:rsidRDefault="00810BEB" w:rsidP="000A1A68">
            <w:pPr>
              <w:jc w:val="both"/>
              <w:rPr>
                <w:rFonts w:cstheme="minorHAnsi"/>
                <w:sz w:val="20"/>
                <w:szCs w:val="20"/>
              </w:rPr>
            </w:pPr>
          </w:p>
          <w:tbl>
            <w:tblPr>
              <w:tblStyle w:val="Tablaconcuadrcula"/>
              <w:tblW w:w="0" w:type="auto"/>
              <w:tblLayout w:type="fixed"/>
              <w:tblLook w:val="04A0" w:firstRow="1" w:lastRow="0" w:firstColumn="1" w:lastColumn="0" w:noHBand="0" w:noVBand="1"/>
            </w:tblPr>
            <w:tblGrid>
              <w:gridCol w:w="3717"/>
              <w:gridCol w:w="3718"/>
            </w:tblGrid>
            <w:tr w:rsidR="00810BEB" w:rsidRPr="0043410E" w:rsidTr="000A1A68">
              <w:tc>
                <w:tcPr>
                  <w:tcW w:w="3717" w:type="dxa"/>
                </w:tcPr>
                <w:p w:rsidR="00810BEB" w:rsidRPr="0043410E" w:rsidRDefault="00810BEB" w:rsidP="000A1A68">
                  <w:pPr>
                    <w:jc w:val="center"/>
                    <w:rPr>
                      <w:rFonts w:cstheme="minorHAnsi"/>
                      <w:b/>
                      <w:sz w:val="20"/>
                      <w:szCs w:val="20"/>
                    </w:rPr>
                  </w:pPr>
                  <w:r w:rsidRPr="0043410E">
                    <w:rPr>
                      <w:rFonts w:cstheme="minorHAnsi"/>
                      <w:b/>
                      <w:sz w:val="20"/>
                      <w:szCs w:val="20"/>
                    </w:rPr>
                    <w:t>Salas de Ventas</w:t>
                  </w:r>
                </w:p>
              </w:tc>
              <w:tc>
                <w:tcPr>
                  <w:tcW w:w="3718" w:type="dxa"/>
                </w:tcPr>
                <w:p w:rsidR="00810BEB" w:rsidRPr="0043410E" w:rsidRDefault="00810BEB" w:rsidP="000A1A68">
                  <w:pPr>
                    <w:jc w:val="center"/>
                    <w:rPr>
                      <w:rFonts w:cstheme="minorHAnsi"/>
                      <w:b/>
                      <w:sz w:val="20"/>
                      <w:szCs w:val="20"/>
                    </w:rPr>
                  </w:pPr>
                  <w:r w:rsidRPr="0043410E">
                    <w:rPr>
                      <w:rFonts w:cstheme="minorHAnsi"/>
                      <w:b/>
                      <w:sz w:val="20"/>
                      <w:szCs w:val="20"/>
                    </w:rPr>
                    <w:t>Dirección</w:t>
                  </w:r>
                </w:p>
              </w:tc>
            </w:tr>
            <w:tr w:rsidR="00810BEB" w:rsidRPr="0043410E" w:rsidTr="000A1A68">
              <w:tc>
                <w:tcPr>
                  <w:tcW w:w="3717" w:type="dxa"/>
                </w:tcPr>
                <w:p w:rsidR="00810BEB" w:rsidRPr="0043410E" w:rsidRDefault="00810BEB" w:rsidP="000A1A68">
                  <w:pPr>
                    <w:jc w:val="both"/>
                    <w:rPr>
                      <w:rFonts w:cstheme="minorHAnsi"/>
                      <w:sz w:val="20"/>
                      <w:szCs w:val="20"/>
                    </w:rPr>
                  </w:pPr>
                  <w:r w:rsidRPr="0043410E">
                    <w:rPr>
                      <w:rFonts w:cstheme="minorHAnsi"/>
                      <w:sz w:val="20"/>
                      <w:szCs w:val="20"/>
                    </w:rPr>
                    <w:t>Sucursal San Salvador</w:t>
                  </w:r>
                </w:p>
              </w:tc>
              <w:tc>
                <w:tcPr>
                  <w:tcW w:w="3718" w:type="dxa"/>
                </w:tcPr>
                <w:p w:rsidR="00810BEB" w:rsidRPr="0043410E" w:rsidRDefault="00810BEB" w:rsidP="000A1A68">
                  <w:pPr>
                    <w:jc w:val="both"/>
                    <w:rPr>
                      <w:rFonts w:cstheme="minorHAnsi"/>
                      <w:sz w:val="20"/>
                      <w:szCs w:val="20"/>
                    </w:rPr>
                  </w:pPr>
                  <w:r w:rsidRPr="0043410E">
                    <w:rPr>
                      <w:rFonts w:cstheme="minorHAnsi"/>
                      <w:sz w:val="20"/>
                      <w:szCs w:val="20"/>
                    </w:rPr>
                    <w:t xml:space="preserve">25 </w:t>
                  </w:r>
                  <w:proofErr w:type="gramStart"/>
                  <w:r w:rsidRPr="0043410E">
                    <w:rPr>
                      <w:rFonts w:cstheme="minorHAnsi"/>
                      <w:sz w:val="20"/>
                      <w:szCs w:val="20"/>
                    </w:rPr>
                    <w:t>Avenida</w:t>
                  </w:r>
                  <w:proofErr w:type="gramEnd"/>
                  <w:r w:rsidRPr="0043410E">
                    <w:rPr>
                      <w:rFonts w:cstheme="minorHAnsi"/>
                      <w:sz w:val="20"/>
                      <w:szCs w:val="20"/>
                    </w:rPr>
                    <w:t xml:space="preserve"> Norte, # 1080, Colonia Médica, San Salvador</w:t>
                  </w:r>
                </w:p>
              </w:tc>
            </w:tr>
            <w:tr w:rsidR="00810BEB" w:rsidRPr="0043410E" w:rsidTr="000A1A68">
              <w:tc>
                <w:tcPr>
                  <w:tcW w:w="3717" w:type="dxa"/>
                </w:tcPr>
                <w:p w:rsidR="00810BEB" w:rsidRPr="0043410E" w:rsidRDefault="00810BEB" w:rsidP="000A1A68">
                  <w:pPr>
                    <w:jc w:val="both"/>
                    <w:rPr>
                      <w:rFonts w:cstheme="minorHAnsi"/>
                      <w:sz w:val="20"/>
                      <w:szCs w:val="20"/>
                    </w:rPr>
                  </w:pPr>
                  <w:r w:rsidRPr="0043410E">
                    <w:rPr>
                      <w:rFonts w:cstheme="minorHAnsi"/>
                      <w:sz w:val="20"/>
                      <w:szCs w:val="20"/>
                    </w:rPr>
                    <w:t>Sucursal Sonsonate</w:t>
                  </w:r>
                </w:p>
              </w:tc>
              <w:tc>
                <w:tcPr>
                  <w:tcW w:w="3718" w:type="dxa"/>
                </w:tcPr>
                <w:p w:rsidR="00810BEB" w:rsidRPr="0043410E" w:rsidRDefault="00810BEB" w:rsidP="000A1A68">
                  <w:pPr>
                    <w:jc w:val="both"/>
                    <w:rPr>
                      <w:rFonts w:cstheme="minorHAnsi"/>
                      <w:sz w:val="20"/>
                      <w:szCs w:val="20"/>
                    </w:rPr>
                  </w:pPr>
                  <w:r w:rsidRPr="0043410E">
                    <w:rPr>
                      <w:rFonts w:cstheme="minorHAnsi"/>
                      <w:sz w:val="20"/>
                      <w:szCs w:val="20"/>
                    </w:rPr>
                    <w:t>Boulevard Óscar Osorio, carretera al Puerto de Acajutla, Sonsonate.</w:t>
                  </w:r>
                </w:p>
              </w:tc>
            </w:tr>
            <w:tr w:rsidR="00810BEB" w:rsidRPr="0043410E" w:rsidTr="000A1A68">
              <w:tc>
                <w:tcPr>
                  <w:tcW w:w="3717" w:type="dxa"/>
                </w:tcPr>
                <w:p w:rsidR="00810BEB" w:rsidRPr="0043410E" w:rsidRDefault="00810BEB" w:rsidP="000A1A68">
                  <w:pPr>
                    <w:jc w:val="both"/>
                    <w:rPr>
                      <w:rFonts w:cstheme="minorHAnsi"/>
                      <w:sz w:val="20"/>
                      <w:szCs w:val="20"/>
                    </w:rPr>
                  </w:pPr>
                  <w:r w:rsidRPr="0043410E">
                    <w:rPr>
                      <w:rFonts w:cstheme="minorHAnsi"/>
                      <w:sz w:val="20"/>
                      <w:szCs w:val="20"/>
                    </w:rPr>
                    <w:t>Sucursal Santa Ana</w:t>
                  </w:r>
                </w:p>
              </w:tc>
              <w:tc>
                <w:tcPr>
                  <w:tcW w:w="3718" w:type="dxa"/>
                </w:tcPr>
                <w:p w:rsidR="00810BEB" w:rsidRPr="0043410E" w:rsidRDefault="00810BEB" w:rsidP="000A1A68">
                  <w:pPr>
                    <w:jc w:val="both"/>
                    <w:rPr>
                      <w:rFonts w:cstheme="minorHAnsi"/>
                      <w:sz w:val="20"/>
                      <w:szCs w:val="20"/>
                    </w:rPr>
                  </w:pPr>
                  <w:r w:rsidRPr="0043410E">
                    <w:rPr>
                      <w:rFonts w:cstheme="minorHAnsi"/>
                      <w:sz w:val="20"/>
                      <w:szCs w:val="20"/>
                    </w:rPr>
                    <w:t>Calle alterna, Urbanización Arizona, contiguo a AES/CLESA, Santa Ana.</w:t>
                  </w:r>
                </w:p>
              </w:tc>
            </w:tr>
            <w:tr w:rsidR="00810BEB" w:rsidRPr="0043410E" w:rsidTr="000A1A68">
              <w:tc>
                <w:tcPr>
                  <w:tcW w:w="3717" w:type="dxa"/>
                </w:tcPr>
                <w:p w:rsidR="00810BEB" w:rsidRPr="0043410E" w:rsidRDefault="00810BEB" w:rsidP="000A1A68">
                  <w:pPr>
                    <w:jc w:val="both"/>
                    <w:rPr>
                      <w:rFonts w:cstheme="minorHAnsi"/>
                      <w:sz w:val="20"/>
                      <w:szCs w:val="20"/>
                    </w:rPr>
                  </w:pPr>
                  <w:r w:rsidRPr="0043410E">
                    <w:rPr>
                      <w:rFonts w:cstheme="minorHAnsi"/>
                      <w:sz w:val="20"/>
                      <w:szCs w:val="20"/>
                    </w:rPr>
                    <w:t>Sucursal San Miguel</w:t>
                  </w:r>
                </w:p>
              </w:tc>
              <w:tc>
                <w:tcPr>
                  <w:tcW w:w="3718" w:type="dxa"/>
                </w:tcPr>
                <w:p w:rsidR="00810BEB" w:rsidRPr="0043410E" w:rsidRDefault="00810BEB" w:rsidP="000A1A68">
                  <w:pPr>
                    <w:jc w:val="both"/>
                    <w:rPr>
                      <w:rFonts w:cstheme="minorHAnsi"/>
                      <w:sz w:val="20"/>
                      <w:szCs w:val="20"/>
                    </w:rPr>
                  </w:pPr>
                  <w:r w:rsidRPr="0043410E">
                    <w:rPr>
                      <w:rFonts w:cstheme="minorHAnsi"/>
                      <w:sz w:val="20"/>
                      <w:szCs w:val="20"/>
                    </w:rPr>
                    <w:t>3ª Avenida Norte y 16 Calle Poniente, # 803 Barrio San Francisco, San Miguel</w:t>
                  </w:r>
                </w:p>
              </w:tc>
            </w:tr>
            <w:tr w:rsidR="00810BEB" w:rsidRPr="0043410E" w:rsidTr="000A1A68">
              <w:tc>
                <w:tcPr>
                  <w:tcW w:w="3717" w:type="dxa"/>
                </w:tcPr>
                <w:p w:rsidR="00810BEB" w:rsidRPr="0043410E" w:rsidRDefault="00810BEB" w:rsidP="000A1A68">
                  <w:pPr>
                    <w:jc w:val="both"/>
                    <w:rPr>
                      <w:rFonts w:cstheme="minorHAnsi"/>
                      <w:sz w:val="20"/>
                      <w:szCs w:val="20"/>
                    </w:rPr>
                  </w:pPr>
                  <w:r w:rsidRPr="0043410E">
                    <w:rPr>
                      <w:rFonts w:cstheme="minorHAnsi"/>
                      <w:sz w:val="20"/>
                      <w:szCs w:val="20"/>
                    </w:rPr>
                    <w:t>Sucursal Usulután</w:t>
                  </w:r>
                </w:p>
              </w:tc>
              <w:tc>
                <w:tcPr>
                  <w:tcW w:w="3718" w:type="dxa"/>
                </w:tcPr>
                <w:p w:rsidR="00810BEB" w:rsidRPr="0043410E" w:rsidRDefault="00810BEB" w:rsidP="000A1A68">
                  <w:pPr>
                    <w:jc w:val="both"/>
                    <w:rPr>
                      <w:rFonts w:cstheme="minorHAnsi"/>
                      <w:sz w:val="20"/>
                      <w:szCs w:val="20"/>
                    </w:rPr>
                  </w:pPr>
                  <w:r w:rsidRPr="0043410E">
                    <w:rPr>
                      <w:rFonts w:cstheme="minorHAnsi"/>
                      <w:sz w:val="20"/>
                      <w:szCs w:val="20"/>
                    </w:rPr>
                    <w:t>Km 114 Carretera del Litoral, salida a San Miguel, 2° desvío Santa María, Usulután.</w:t>
                  </w:r>
                </w:p>
              </w:tc>
            </w:tr>
            <w:tr w:rsidR="00810BEB" w:rsidRPr="0043410E" w:rsidTr="000A1A68">
              <w:tc>
                <w:tcPr>
                  <w:tcW w:w="3717" w:type="dxa"/>
                </w:tcPr>
                <w:p w:rsidR="00810BEB" w:rsidRPr="0043410E" w:rsidRDefault="00810BEB" w:rsidP="000A1A68">
                  <w:pPr>
                    <w:jc w:val="both"/>
                    <w:rPr>
                      <w:rFonts w:cstheme="minorHAnsi"/>
                      <w:sz w:val="20"/>
                      <w:szCs w:val="20"/>
                    </w:rPr>
                  </w:pPr>
                  <w:r w:rsidRPr="0043410E">
                    <w:rPr>
                      <w:rFonts w:cstheme="minorHAnsi"/>
                      <w:sz w:val="20"/>
                      <w:szCs w:val="20"/>
                    </w:rPr>
                    <w:t>Sucursal La Unión</w:t>
                  </w:r>
                </w:p>
              </w:tc>
              <w:tc>
                <w:tcPr>
                  <w:tcW w:w="3718" w:type="dxa"/>
                </w:tcPr>
                <w:p w:rsidR="00810BEB" w:rsidRPr="0043410E" w:rsidRDefault="00810BEB" w:rsidP="000A1A68">
                  <w:pPr>
                    <w:jc w:val="both"/>
                    <w:rPr>
                      <w:rFonts w:cstheme="minorHAnsi"/>
                      <w:sz w:val="20"/>
                      <w:szCs w:val="20"/>
                    </w:rPr>
                  </w:pPr>
                  <w:r w:rsidRPr="0043410E">
                    <w:rPr>
                      <w:rFonts w:cstheme="minorHAnsi"/>
                      <w:sz w:val="20"/>
                      <w:szCs w:val="20"/>
                    </w:rPr>
                    <w:t>Calle San Carlos y final 10º avenida Norte, # 5-4, Barrio San Carlos, La Unión.</w:t>
                  </w:r>
                </w:p>
              </w:tc>
            </w:tr>
            <w:tr w:rsidR="00810BEB" w:rsidRPr="0043410E" w:rsidTr="000A1A68">
              <w:tc>
                <w:tcPr>
                  <w:tcW w:w="3717" w:type="dxa"/>
                </w:tcPr>
                <w:p w:rsidR="00810BEB" w:rsidRPr="0043410E" w:rsidRDefault="00810BEB" w:rsidP="000A1A68">
                  <w:pPr>
                    <w:jc w:val="both"/>
                    <w:rPr>
                      <w:rFonts w:cstheme="minorHAnsi"/>
                      <w:sz w:val="20"/>
                      <w:szCs w:val="20"/>
                    </w:rPr>
                  </w:pPr>
                  <w:r w:rsidRPr="0043410E">
                    <w:rPr>
                      <w:rFonts w:cstheme="minorHAnsi"/>
                      <w:sz w:val="20"/>
                      <w:szCs w:val="20"/>
                    </w:rPr>
                    <w:t>Sucursal Soyapango</w:t>
                  </w:r>
                </w:p>
              </w:tc>
              <w:tc>
                <w:tcPr>
                  <w:tcW w:w="3718" w:type="dxa"/>
                </w:tcPr>
                <w:p w:rsidR="00810BEB" w:rsidRPr="0043410E" w:rsidRDefault="00810BEB" w:rsidP="000A1A68">
                  <w:pPr>
                    <w:jc w:val="both"/>
                    <w:rPr>
                      <w:rFonts w:cstheme="minorHAnsi"/>
                      <w:sz w:val="20"/>
                      <w:szCs w:val="20"/>
                    </w:rPr>
                  </w:pPr>
                  <w:r w:rsidRPr="0043410E">
                    <w:rPr>
                      <w:rFonts w:cstheme="minorHAnsi"/>
                      <w:sz w:val="20"/>
                      <w:szCs w:val="20"/>
                    </w:rPr>
                    <w:t>Calle a Prusia y Boulevard del Ejercito Nacional, km 7 1/</w:t>
                  </w:r>
                  <w:proofErr w:type="gramStart"/>
                  <w:r w:rsidRPr="0043410E">
                    <w:rPr>
                      <w:rFonts w:cstheme="minorHAnsi"/>
                      <w:sz w:val="20"/>
                      <w:szCs w:val="20"/>
                    </w:rPr>
                    <w:t>2 ,</w:t>
                  </w:r>
                  <w:proofErr w:type="gramEnd"/>
                  <w:r w:rsidRPr="0043410E">
                    <w:rPr>
                      <w:rFonts w:cstheme="minorHAnsi"/>
                      <w:sz w:val="20"/>
                      <w:szCs w:val="20"/>
                    </w:rPr>
                    <w:t xml:space="preserve"> Soyapango.</w:t>
                  </w:r>
                </w:p>
              </w:tc>
            </w:tr>
            <w:tr w:rsidR="00810BEB" w:rsidRPr="0043410E" w:rsidTr="000A1A68">
              <w:tc>
                <w:tcPr>
                  <w:tcW w:w="3717" w:type="dxa"/>
                </w:tcPr>
                <w:p w:rsidR="00810BEB" w:rsidRPr="0043410E" w:rsidRDefault="00810BEB" w:rsidP="000A1A68">
                  <w:pPr>
                    <w:jc w:val="both"/>
                    <w:rPr>
                      <w:rFonts w:cstheme="minorHAnsi"/>
                      <w:sz w:val="20"/>
                      <w:szCs w:val="20"/>
                    </w:rPr>
                  </w:pPr>
                  <w:r w:rsidRPr="0043410E">
                    <w:rPr>
                      <w:rFonts w:cstheme="minorHAnsi"/>
                      <w:sz w:val="20"/>
                      <w:szCs w:val="20"/>
                    </w:rPr>
                    <w:t>Sucursal Zacatecoluca</w:t>
                  </w:r>
                </w:p>
              </w:tc>
              <w:tc>
                <w:tcPr>
                  <w:tcW w:w="3718" w:type="dxa"/>
                </w:tcPr>
                <w:p w:rsidR="00810BEB" w:rsidRPr="0043410E" w:rsidRDefault="00810BEB" w:rsidP="000A1A68">
                  <w:pPr>
                    <w:jc w:val="both"/>
                    <w:rPr>
                      <w:rFonts w:cstheme="minorHAnsi"/>
                      <w:sz w:val="20"/>
                      <w:szCs w:val="20"/>
                    </w:rPr>
                  </w:pPr>
                  <w:r w:rsidRPr="0043410E">
                    <w:rPr>
                      <w:rFonts w:cstheme="minorHAnsi"/>
                      <w:sz w:val="20"/>
                      <w:szCs w:val="20"/>
                    </w:rPr>
                    <w:t>10ª Avenida Sur y Carretera Litoral, frente al Centro de Gobierno, Zacatecoluca.</w:t>
                  </w:r>
                </w:p>
              </w:tc>
            </w:tr>
            <w:tr w:rsidR="00810BEB" w:rsidRPr="0043410E" w:rsidTr="000A1A68">
              <w:tc>
                <w:tcPr>
                  <w:tcW w:w="3717" w:type="dxa"/>
                </w:tcPr>
                <w:p w:rsidR="00810BEB" w:rsidRPr="0043410E" w:rsidRDefault="00810BEB" w:rsidP="000A1A68">
                  <w:pPr>
                    <w:jc w:val="both"/>
                    <w:rPr>
                      <w:rFonts w:cstheme="minorHAnsi"/>
                      <w:sz w:val="20"/>
                      <w:szCs w:val="20"/>
                    </w:rPr>
                  </w:pPr>
                  <w:r w:rsidRPr="0043410E">
                    <w:rPr>
                      <w:rFonts w:cstheme="minorHAnsi"/>
                      <w:sz w:val="20"/>
                      <w:szCs w:val="20"/>
                    </w:rPr>
                    <w:t>Sucursal Santa Tecla</w:t>
                  </w:r>
                </w:p>
              </w:tc>
              <w:tc>
                <w:tcPr>
                  <w:tcW w:w="3718" w:type="dxa"/>
                </w:tcPr>
                <w:p w:rsidR="00810BEB" w:rsidRPr="0043410E" w:rsidRDefault="00810BEB" w:rsidP="000A1A68">
                  <w:pPr>
                    <w:jc w:val="both"/>
                    <w:rPr>
                      <w:rFonts w:cstheme="minorHAnsi"/>
                      <w:sz w:val="20"/>
                      <w:szCs w:val="20"/>
                    </w:rPr>
                  </w:pPr>
                  <w:r w:rsidRPr="0043410E">
                    <w:rPr>
                      <w:rFonts w:cstheme="minorHAnsi"/>
                      <w:sz w:val="20"/>
                      <w:szCs w:val="20"/>
                    </w:rPr>
                    <w:t>Boulevard Orden de Malta #900, Antiguo Cuscatlán.</w:t>
                  </w:r>
                </w:p>
              </w:tc>
            </w:tr>
            <w:tr w:rsidR="00810BEB" w:rsidRPr="0043410E" w:rsidTr="000A1A68">
              <w:tc>
                <w:tcPr>
                  <w:tcW w:w="3717" w:type="dxa"/>
                </w:tcPr>
                <w:p w:rsidR="00810BEB" w:rsidRPr="0043410E" w:rsidRDefault="00810BEB" w:rsidP="000A1A68">
                  <w:pPr>
                    <w:jc w:val="both"/>
                    <w:rPr>
                      <w:rFonts w:cstheme="minorHAnsi"/>
                      <w:sz w:val="20"/>
                      <w:szCs w:val="20"/>
                    </w:rPr>
                  </w:pPr>
                  <w:r w:rsidRPr="0043410E">
                    <w:rPr>
                      <w:rFonts w:cstheme="minorHAnsi"/>
                      <w:sz w:val="20"/>
                      <w:szCs w:val="20"/>
                    </w:rPr>
                    <w:lastRenderedPageBreak/>
                    <w:t>Sucursal Apopa</w:t>
                  </w:r>
                </w:p>
              </w:tc>
              <w:tc>
                <w:tcPr>
                  <w:tcW w:w="3718" w:type="dxa"/>
                </w:tcPr>
                <w:p w:rsidR="00810BEB" w:rsidRPr="0043410E" w:rsidRDefault="00810BEB" w:rsidP="000A1A68">
                  <w:pPr>
                    <w:jc w:val="both"/>
                    <w:rPr>
                      <w:rFonts w:cstheme="minorHAnsi"/>
                      <w:sz w:val="20"/>
                      <w:szCs w:val="20"/>
                    </w:rPr>
                  </w:pPr>
                  <w:r w:rsidRPr="0043410E">
                    <w:rPr>
                      <w:rFonts w:cstheme="minorHAnsi"/>
                      <w:sz w:val="20"/>
                      <w:szCs w:val="20"/>
                    </w:rPr>
                    <w:t>Carretera Troncal del Norte, km. 12, Barrio San Sebastián, Quinta Los Almendros, Apopa.</w:t>
                  </w:r>
                </w:p>
              </w:tc>
            </w:tr>
            <w:tr w:rsidR="00810BEB" w:rsidRPr="0043410E" w:rsidTr="000A1A68">
              <w:tc>
                <w:tcPr>
                  <w:tcW w:w="3717" w:type="dxa"/>
                </w:tcPr>
                <w:p w:rsidR="00810BEB" w:rsidRPr="0043410E" w:rsidRDefault="00810BEB" w:rsidP="000A1A68">
                  <w:pPr>
                    <w:jc w:val="both"/>
                    <w:rPr>
                      <w:rFonts w:cstheme="minorHAnsi"/>
                      <w:sz w:val="20"/>
                      <w:szCs w:val="20"/>
                    </w:rPr>
                  </w:pPr>
                  <w:r w:rsidRPr="0043410E">
                    <w:rPr>
                      <w:rFonts w:cstheme="minorHAnsi"/>
                      <w:sz w:val="20"/>
                      <w:szCs w:val="20"/>
                    </w:rPr>
                    <w:t>Sucursal Lourdes</w:t>
                  </w:r>
                </w:p>
              </w:tc>
              <w:tc>
                <w:tcPr>
                  <w:tcW w:w="3718" w:type="dxa"/>
                </w:tcPr>
                <w:p w:rsidR="00810BEB" w:rsidRPr="0043410E" w:rsidRDefault="00810BEB" w:rsidP="000A1A68">
                  <w:pPr>
                    <w:jc w:val="both"/>
                    <w:rPr>
                      <w:rFonts w:cstheme="minorHAnsi"/>
                      <w:sz w:val="20"/>
                      <w:szCs w:val="20"/>
                    </w:rPr>
                  </w:pPr>
                  <w:r w:rsidRPr="0043410E">
                    <w:rPr>
                      <w:rFonts w:cstheme="minorHAnsi"/>
                      <w:sz w:val="20"/>
                      <w:szCs w:val="20"/>
                    </w:rPr>
                    <w:t>KM 23 ½, Carretera a Sonsonate, Lourdes Colón.</w:t>
                  </w:r>
                </w:p>
              </w:tc>
            </w:tr>
          </w:tbl>
          <w:p w:rsidR="00810BEB" w:rsidRPr="0043410E" w:rsidRDefault="00810BEB" w:rsidP="000A1A68">
            <w:pPr>
              <w:jc w:val="both"/>
              <w:rPr>
                <w:rFonts w:cstheme="minorHAnsi"/>
                <w:sz w:val="20"/>
                <w:szCs w:val="20"/>
              </w:rPr>
            </w:pPr>
          </w:p>
          <w:p w:rsidR="00810BEB" w:rsidRPr="0043410E" w:rsidRDefault="00810BEB" w:rsidP="000A1A68">
            <w:pPr>
              <w:jc w:val="both"/>
              <w:rPr>
                <w:rFonts w:cstheme="minorHAnsi"/>
                <w:sz w:val="20"/>
                <w:szCs w:val="20"/>
              </w:rPr>
            </w:pPr>
          </w:p>
        </w:tc>
      </w:tr>
      <w:tr w:rsidR="00810BEB" w:rsidRPr="0043410E" w:rsidTr="00810BEB">
        <w:trPr>
          <w:trHeight w:val="8473"/>
          <w:jc w:val="center"/>
        </w:trPr>
        <w:tc>
          <w:tcPr>
            <w:tcW w:w="1271" w:type="dxa"/>
            <w:tcBorders>
              <w:top w:val="single" w:sz="4" w:space="0" w:color="000000"/>
              <w:left w:val="single" w:sz="4" w:space="0" w:color="000000"/>
              <w:bottom w:val="single" w:sz="4" w:space="0" w:color="000000"/>
            </w:tcBorders>
          </w:tcPr>
          <w:p w:rsidR="00810BEB" w:rsidRPr="0043410E" w:rsidRDefault="00810BEB" w:rsidP="000A1A68">
            <w:pPr>
              <w:snapToGrid w:val="0"/>
              <w:jc w:val="both"/>
              <w:rPr>
                <w:rFonts w:cstheme="minorHAnsi"/>
                <w:sz w:val="20"/>
                <w:szCs w:val="20"/>
                <w:lang w:val="es-ES_tradnl"/>
              </w:rPr>
            </w:pPr>
          </w:p>
        </w:tc>
        <w:tc>
          <w:tcPr>
            <w:tcW w:w="8363" w:type="dxa"/>
            <w:tcBorders>
              <w:top w:val="single" w:sz="4" w:space="0" w:color="000000"/>
              <w:left w:val="single" w:sz="4" w:space="0" w:color="000000"/>
              <w:bottom w:val="single" w:sz="4" w:space="0" w:color="000000"/>
              <w:right w:val="single" w:sz="4" w:space="0" w:color="000000"/>
            </w:tcBorders>
          </w:tcPr>
          <w:p w:rsidR="00810BEB" w:rsidRPr="0043410E" w:rsidRDefault="00810BEB" w:rsidP="000A1A68">
            <w:pPr>
              <w:ind w:left="283"/>
              <w:rPr>
                <w:rFonts w:cstheme="minorHAnsi"/>
                <w:sz w:val="20"/>
                <w:szCs w:val="20"/>
              </w:rPr>
            </w:pPr>
          </w:p>
          <w:p w:rsidR="00810BEB" w:rsidRPr="0043410E" w:rsidRDefault="00810BEB" w:rsidP="00810BEB">
            <w:pPr>
              <w:numPr>
                <w:ilvl w:val="0"/>
                <w:numId w:val="3"/>
              </w:numPr>
              <w:suppressAutoHyphens/>
              <w:spacing w:after="0" w:line="240" w:lineRule="auto"/>
              <w:jc w:val="both"/>
              <w:rPr>
                <w:rFonts w:cstheme="minorHAnsi"/>
                <w:sz w:val="20"/>
                <w:szCs w:val="20"/>
              </w:rPr>
            </w:pPr>
            <w:r w:rsidRPr="0043410E">
              <w:rPr>
                <w:rFonts w:cstheme="minorHAnsi"/>
                <w:sz w:val="20"/>
                <w:szCs w:val="20"/>
              </w:rPr>
              <w:t xml:space="preserve">Compromiso de </w:t>
            </w:r>
            <w:r w:rsidRPr="0043410E">
              <w:rPr>
                <w:rFonts w:cstheme="minorHAnsi"/>
                <w:sz w:val="20"/>
                <w:szCs w:val="20"/>
                <w:lang w:val="es-ES_tradnl"/>
              </w:rPr>
              <w:t>cumplir con las condiciones de recepción establecidas en el Numeral # 7 del documento de SDO:</w:t>
            </w:r>
          </w:p>
          <w:p w:rsidR="00810BEB" w:rsidRPr="0043410E" w:rsidRDefault="00810BEB" w:rsidP="000A1A68">
            <w:pPr>
              <w:jc w:val="both"/>
              <w:rPr>
                <w:rFonts w:cstheme="minorHAnsi"/>
                <w:sz w:val="20"/>
                <w:szCs w:val="20"/>
              </w:rPr>
            </w:pPr>
          </w:p>
          <w:p w:rsidR="00810BEB" w:rsidRPr="0043410E" w:rsidRDefault="00810BEB" w:rsidP="000A1A68">
            <w:pPr>
              <w:jc w:val="both"/>
              <w:rPr>
                <w:rFonts w:cstheme="minorHAnsi"/>
                <w:sz w:val="20"/>
                <w:szCs w:val="20"/>
              </w:rPr>
            </w:pPr>
            <w:r w:rsidRPr="0043410E">
              <w:rPr>
                <w:rFonts w:cstheme="minorHAnsi"/>
                <w:sz w:val="20"/>
                <w:szCs w:val="20"/>
              </w:rPr>
              <w:t>Una vez recibidos los cupones</w:t>
            </w:r>
            <w:r w:rsidRPr="0043410E">
              <w:rPr>
                <w:rFonts w:cstheme="minorHAnsi"/>
                <w:sz w:val="20"/>
                <w:szCs w:val="20"/>
                <w:lang w:val="es-ES_tradnl"/>
              </w:rPr>
              <w:t xml:space="preserve"> con los </w:t>
            </w:r>
            <w:r w:rsidRPr="0043410E">
              <w:rPr>
                <w:rFonts w:cstheme="minorHAnsi"/>
                <w:sz w:val="20"/>
                <w:szCs w:val="20"/>
              </w:rPr>
              <w:t xml:space="preserve">cilindros en comodato en Almacén el Paraíso del MINSAL, a satisfacción por parte del Contratante a través del Administrador del contrato quien dará seguimiento a la ejecución del contrato, se firmará por ambas partes el Acta de Recepción de </w:t>
            </w:r>
            <w:proofErr w:type="gramStart"/>
            <w:r w:rsidRPr="0043410E">
              <w:rPr>
                <w:rFonts w:cstheme="minorHAnsi"/>
                <w:sz w:val="20"/>
                <w:szCs w:val="20"/>
              </w:rPr>
              <w:t>los mismos</w:t>
            </w:r>
            <w:proofErr w:type="gramEnd"/>
            <w:r w:rsidRPr="0043410E">
              <w:rPr>
                <w:rFonts w:cstheme="minorHAnsi"/>
                <w:sz w:val="20"/>
                <w:szCs w:val="20"/>
              </w:rPr>
              <w:t xml:space="preserve">. </w:t>
            </w:r>
          </w:p>
          <w:p w:rsidR="00810BEB" w:rsidRPr="0043410E" w:rsidRDefault="00810BEB" w:rsidP="000A1A68">
            <w:pPr>
              <w:jc w:val="both"/>
              <w:rPr>
                <w:rFonts w:cstheme="minorHAnsi"/>
                <w:sz w:val="20"/>
                <w:szCs w:val="20"/>
              </w:rPr>
            </w:pPr>
            <w:r w:rsidRPr="0043410E">
              <w:rPr>
                <w:rFonts w:cstheme="minorHAnsi"/>
                <w:sz w:val="20"/>
                <w:szCs w:val="20"/>
              </w:rPr>
              <w:t>Cada cupón genérico, deberá ser identificado con los siguientes aspectos:</w:t>
            </w:r>
          </w:p>
          <w:p w:rsidR="00810BEB" w:rsidRPr="0043410E" w:rsidRDefault="00810BEB" w:rsidP="00810BEB">
            <w:pPr>
              <w:pStyle w:val="Prrafodelista"/>
              <w:numPr>
                <w:ilvl w:val="0"/>
                <w:numId w:val="6"/>
              </w:numPr>
              <w:suppressAutoHyphens w:val="0"/>
              <w:spacing w:after="160" w:line="259" w:lineRule="auto"/>
              <w:contextualSpacing/>
              <w:jc w:val="both"/>
              <w:textAlignment w:val="auto"/>
              <w:rPr>
                <w:rFonts w:asciiTheme="minorHAnsi" w:hAnsiTheme="minorHAnsi" w:cstheme="minorHAnsi"/>
                <w:sz w:val="20"/>
                <w:szCs w:val="20"/>
              </w:rPr>
            </w:pPr>
            <w:r w:rsidRPr="0043410E">
              <w:rPr>
                <w:rFonts w:asciiTheme="minorHAnsi" w:hAnsiTheme="minorHAnsi" w:cstheme="minorHAnsi"/>
                <w:sz w:val="20"/>
                <w:szCs w:val="20"/>
              </w:rPr>
              <w:t xml:space="preserve">Código del insumo </w:t>
            </w:r>
          </w:p>
          <w:p w:rsidR="00810BEB" w:rsidRPr="0043410E" w:rsidRDefault="00810BEB" w:rsidP="00810BEB">
            <w:pPr>
              <w:pStyle w:val="Prrafodelista"/>
              <w:numPr>
                <w:ilvl w:val="0"/>
                <w:numId w:val="6"/>
              </w:numPr>
              <w:suppressAutoHyphens w:val="0"/>
              <w:spacing w:after="160" w:line="259" w:lineRule="auto"/>
              <w:contextualSpacing/>
              <w:jc w:val="both"/>
              <w:textAlignment w:val="auto"/>
              <w:rPr>
                <w:rFonts w:asciiTheme="minorHAnsi" w:hAnsiTheme="minorHAnsi" w:cstheme="minorHAnsi"/>
                <w:sz w:val="20"/>
                <w:szCs w:val="20"/>
              </w:rPr>
            </w:pPr>
            <w:r w:rsidRPr="0043410E">
              <w:rPr>
                <w:rFonts w:asciiTheme="minorHAnsi" w:hAnsiTheme="minorHAnsi" w:cstheme="minorHAnsi"/>
                <w:sz w:val="20"/>
                <w:szCs w:val="20"/>
              </w:rPr>
              <w:t xml:space="preserve">Nombre del contrato: </w:t>
            </w:r>
          </w:p>
          <w:p w:rsidR="00810BEB" w:rsidRPr="0043410E" w:rsidRDefault="00810BEB" w:rsidP="00810BEB">
            <w:pPr>
              <w:pStyle w:val="Prrafodelista"/>
              <w:numPr>
                <w:ilvl w:val="0"/>
                <w:numId w:val="6"/>
              </w:numPr>
              <w:suppressAutoHyphens w:val="0"/>
              <w:spacing w:after="160" w:line="259" w:lineRule="auto"/>
              <w:contextualSpacing/>
              <w:jc w:val="both"/>
              <w:textAlignment w:val="auto"/>
              <w:rPr>
                <w:rFonts w:asciiTheme="minorHAnsi" w:hAnsiTheme="minorHAnsi" w:cstheme="minorHAnsi"/>
                <w:sz w:val="20"/>
                <w:szCs w:val="20"/>
              </w:rPr>
            </w:pPr>
            <w:r w:rsidRPr="0043410E">
              <w:rPr>
                <w:rFonts w:asciiTheme="minorHAnsi" w:hAnsiTheme="minorHAnsi" w:cstheme="minorHAnsi"/>
                <w:sz w:val="20"/>
                <w:szCs w:val="20"/>
              </w:rPr>
              <w:t>Precio unitario del cupón</w:t>
            </w:r>
          </w:p>
          <w:p w:rsidR="00810BEB" w:rsidRPr="0043410E" w:rsidRDefault="00810BEB" w:rsidP="00810BEB">
            <w:pPr>
              <w:pStyle w:val="Prrafodelista"/>
              <w:numPr>
                <w:ilvl w:val="0"/>
                <w:numId w:val="6"/>
              </w:numPr>
              <w:suppressAutoHyphens w:val="0"/>
              <w:spacing w:after="160" w:line="259" w:lineRule="auto"/>
              <w:contextualSpacing/>
              <w:jc w:val="both"/>
              <w:textAlignment w:val="auto"/>
              <w:rPr>
                <w:rFonts w:asciiTheme="minorHAnsi" w:hAnsiTheme="minorHAnsi" w:cstheme="minorHAnsi"/>
                <w:sz w:val="20"/>
                <w:szCs w:val="20"/>
              </w:rPr>
            </w:pPr>
            <w:r w:rsidRPr="0043410E">
              <w:rPr>
                <w:rFonts w:asciiTheme="minorHAnsi" w:hAnsiTheme="minorHAnsi" w:cstheme="minorHAnsi"/>
                <w:sz w:val="20"/>
                <w:szCs w:val="20"/>
              </w:rPr>
              <w:t xml:space="preserve">Fecha de admisión, </w:t>
            </w:r>
          </w:p>
          <w:p w:rsidR="00810BEB" w:rsidRPr="0043410E" w:rsidRDefault="00810BEB" w:rsidP="00810BEB">
            <w:pPr>
              <w:pStyle w:val="Prrafodelista"/>
              <w:numPr>
                <w:ilvl w:val="0"/>
                <w:numId w:val="6"/>
              </w:numPr>
              <w:suppressAutoHyphens w:val="0"/>
              <w:spacing w:after="160" w:line="259" w:lineRule="auto"/>
              <w:contextualSpacing/>
              <w:jc w:val="both"/>
              <w:textAlignment w:val="auto"/>
              <w:rPr>
                <w:rFonts w:asciiTheme="minorHAnsi" w:hAnsiTheme="minorHAnsi" w:cstheme="minorHAnsi"/>
                <w:sz w:val="20"/>
                <w:szCs w:val="20"/>
              </w:rPr>
            </w:pPr>
            <w:r w:rsidRPr="0043410E">
              <w:rPr>
                <w:rFonts w:asciiTheme="minorHAnsi" w:hAnsiTheme="minorHAnsi" w:cstheme="minorHAnsi"/>
                <w:sz w:val="20"/>
                <w:szCs w:val="20"/>
              </w:rPr>
              <w:t xml:space="preserve">Barra de seguridad, </w:t>
            </w:r>
          </w:p>
          <w:p w:rsidR="00810BEB" w:rsidRPr="0043410E" w:rsidRDefault="00810BEB" w:rsidP="00810BEB">
            <w:pPr>
              <w:pStyle w:val="Prrafodelista"/>
              <w:numPr>
                <w:ilvl w:val="0"/>
                <w:numId w:val="6"/>
              </w:numPr>
              <w:suppressAutoHyphens w:val="0"/>
              <w:spacing w:after="160" w:line="259" w:lineRule="auto"/>
              <w:contextualSpacing/>
              <w:jc w:val="both"/>
              <w:textAlignment w:val="auto"/>
              <w:rPr>
                <w:rFonts w:asciiTheme="minorHAnsi" w:hAnsiTheme="minorHAnsi" w:cstheme="minorHAnsi"/>
                <w:sz w:val="20"/>
                <w:szCs w:val="20"/>
              </w:rPr>
            </w:pPr>
            <w:r w:rsidRPr="0043410E">
              <w:rPr>
                <w:rFonts w:asciiTheme="minorHAnsi" w:hAnsiTheme="minorHAnsi" w:cstheme="minorHAnsi"/>
                <w:sz w:val="20"/>
                <w:szCs w:val="20"/>
              </w:rPr>
              <w:t xml:space="preserve">Datos de sucursal de la empresa, debe ir detallada las sucursales donde puede cajearse en el reverso del cupón </w:t>
            </w:r>
          </w:p>
          <w:p w:rsidR="00810BEB" w:rsidRPr="0043410E" w:rsidRDefault="00810BEB" w:rsidP="00810BEB">
            <w:pPr>
              <w:pStyle w:val="Prrafodelista"/>
              <w:numPr>
                <w:ilvl w:val="0"/>
                <w:numId w:val="6"/>
              </w:numPr>
              <w:suppressAutoHyphens w:val="0"/>
              <w:spacing w:after="160" w:line="259" w:lineRule="auto"/>
              <w:contextualSpacing/>
              <w:jc w:val="both"/>
              <w:textAlignment w:val="auto"/>
              <w:rPr>
                <w:rFonts w:asciiTheme="minorHAnsi" w:hAnsiTheme="minorHAnsi" w:cstheme="minorHAnsi"/>
                <w:sz w:val="20"/>
                <w:szCs w:val="20"/>
              </w:rPr>
            </w:pPr>
            <w:r w:rsidRPr="0043410E">
              <w:rPr>
                <w:rFonts w:asciiTheme="minorHAnsi" w:hAnsiTheme="minorHAnsi" w:cstheme="minorHAnsi"/>
                <w:sz w:val="20"/>
                <w:szCs w:val="20"/>
              </w:rPr>
              <w:t xml:space="preserve">Nombre de quien recibe el cupón, </w:t>
            </w:r>
          </w:p>
          <w:p w:rsidR="00810BEB" w:rsidRPr="0043410E" w:rsidRDefault="00810BEB" w:rsidP="00810BEB">
            <w:pPr>
              <w:pStyle w:val="Prrafodelista"/>
              <w:numPr>
                <w:ilvl w:val="0"/>
                <w:numId w:val="6"/>
              </w:numPr>
              <w:suppressAutoHyphens w:val="0"/>
              <w:spacing w:after="160" w:line="259" w:lineRule="auto"/>
              <w:contextualSpacing/>
              <w:jc w:val="both"/>
              <w:textAlignment w:val="auto"/>
              <w:rPr>
                <w:rFonts w:asciiTheme="minorHAnsi" w:hAnsiTheme="minorHAnsi" w:cstheme="minorHAnsi"/>
                <w:sz w:val="20"/>
                <w:szCs w:val="20"/>
              </w:rPr>
            </w:pPr>
            <w:r w:rsidRPr="0043410E">
              <w:rPr>
                <w:rFonts w:asciiTheme="minorHAnsi" w:hAnsiTheme="minorHAnsi" w:cstheme="minorHAnsi"/>
                <w:sz w:val="20"/>
                <w:szCs w:val="20"/>
              </w:rPr>
              <w:t xml:space="preserve">Fecha de recepción del producto, </w:t>
            </w:r>
          </w:p>
          <w:p w:rsidR="00810BEB" w:rsidRPr="0043410E" w:rsidRDefault="00810BEB" w:rsidP="00810BEB">
            <w:pPr>
              <w:pStyle w:val="Prrafodelista"/>
              <w:numPr>
                <w:ilvl w:val="0"/>
                <w:numId w:val="6"/>
              </w:numPr>
              <w:suppressAutoHyphens w:val="0"/>
              <w:spacing w:after="160" w:line="259" w:lineRule="auto"/>
              <w:contextualSpacing/>
              <w:jc w:val="both"/>
              <w:textAlignment w:val="auto"/>
              <w:rPr>
                <w:rFonts w:asciiTheme="minorHAnsi" w:hAnsiTheme="minorHAnsi" w:cstheme="minorHAnsi"/>
                <w:sz w:val="20"/>
                <w:szCs w:val="20"/>
              </w:rPr>
            </w:pPr>
            <w:r w:rsidRPr="0043410E">
              <w:rPr>
                <w:rFonts w:asciiTheme="minorHAnsi" w:hAnsiTheme="minorHAnsi" w:cstheme="minorHAnsi"/>
                <w:sz w:val="20"/>
                <w:szCs w:val="20"/>
              </w:rPr>
              <w:t>Datos de autorización del cliente,</w:t>
            </w:r>
          </w:p>
          <w:p w:rsidR="00810BEB" w:rsidRPr="0043410E" w:rsidRDefault="00810BEB" w:rsidP="00810BEB">
            <w:pPr>
              <w:pStyle w:val="Prrafodelista"/>
              <w:numPr>
                <w:ilvl w:val="0"/>
                <w:numId w:val="6"/>
              </w:numPr>
              <w:suppressAutoHyphens w:val="0"/>
              <w:spacing w:after="160" w:line="259" w:lineRule="auto"/>
              <w:contextualSpacing/>
              <w:jc w:val="both"/>
              <w:textAlignment w:val="auto"/>
              <w:rPr>
                <w:rFonts w:asciiTheme="minorHAnsi" w:hAnsiTheme="minorHAnsi" w:cstheme="minorHAnsi"/>
                <w:sz w:val="20"/>
                <w:szCs w:val="20"/>
              </w:rPr>
            </w:pPr>
            <w:r w:rsidRPr="0043410E">
              <w:rPr>
                <w:rFonts w:asciiTheme="minorHAnsi" w:hAnsiTheme="minorHAnsi" w:cstheme="minorHAnsi"/>
                <w:sz w:val="20"/>
                <w:szCs w:val="20"/>
              </w:rPr>
              <w:t xml:space="preserve">Firma y sello de quien despacha y de quien reciben, </w:t>
            </w:r>
          </w:p>
          <w:p w:rsidR="00810BEB" w:rsidRPr="0043410E" w:rsidRDefault="00810BEB" w:rsidP="00810BEB">
            <w:pPr>
              <w:pStyle w:val="Prrafodelista"/>
              <w:numPr>
                <w:ilvl w:val="0"/>
                <w:numId w:val="6"/>
              </w:numPr>
              <w:suppressAutoHyphens w:val="0"/>
              <w:spacing w:after="160" w:line="259" w:lineRule="auto"/>
              <w:contextualSpacing/>
              <w:jc w:val="both"/>
              <w:textAlignment w:val="auto"/>
              <w:rPr>
                <w:rFonts w:asciiTheme="minorHAnsi" w:hAnsiTheme="minorHAnsi" w:cstheme="minorHAnsi"/>
                <w:sz w:val="20"/>
                <w:szCs w:val="20"/>
              </w:rPr>
            </w:pPr>
            <w:r w:rsidRPr="0043410E">
              <w:rPr>
                <w:rFonts w:asciiTheme="minorHAnsi" w:hAnsiTheme="minorHAnsi" w:cstheme="minorHAnsi"/>
                <w:sz w:val="20"/>
                <w:szCs w:val="20"/>
              </w:rPr>
              <w:t>Número de cupón en orden correlativo del 1 al 386.</w:t>
            </w:r>
          </w:p>
          <w:p w:rsidR="00810BEB" w:rsidRPr="0043410E" w:rsidRDefault="00810BEB" w:rsidP="00810BEB">
            <w:pPr>
              <w:pStyle w:val="Prrafodelista"/>
              <w:numPr>
                <w:ilvl w:val="0"/>
                <w:numId w:val="6"/>
              </w:numPr>
              <w:suppressAutoHyphens w:val="0"/>
              <w:spacing w:after="160" w:line="259" w:lineRule="auto"/>
              <w:contextualSpacing/>
              <w:jc w:val="both"/>
              <w:textAlignment w:val="auto"/>
              <w:rPr>
                <w:rFonts w:asciiTheme="minorHAnsi" w:hAnsiTheme="minorHAnsi" w:cstheme="minorHAnsi"/>
                <w:sz w:val="20"/>
                <w:szCs w:val="20"/>
              </w:rPr>
            </w:pPr>
            <w:r w:rsidRPr="0043410E">
              <w:rPr>
                <w:rFonts w:asciiTheme="minorHAnsi" w:hAnsiTheme="minorHAnsi" w:cstheme="minorHAnsi"/>
                <w:sz w:val="20"/>
                <w:szCs w:val="20"/>
              </w:rPr>
              <w:t>Cupón sin vencimiento.</w:t>
            </w:r>
          </w:p>
          <w:p w:rsidR="00810BEB" w:rsidRPr="0043410E" w:rsidRDefault="00810BEB" w:rsidP="000A1A68">
            <w:pPr>
              <w:jc w:val="both"/>
              <w:rPr>
                <w:rFonts w:cstheme="minorHAnsi"/>
                <w:sz w:val="20"/>
                <w:szCs w:val="20"/>
              </w:rPr>
            </w:pPr>
            <w:r w:rsidRPr="0043410E">
              <w:rPr>
                <w:rFonts w:cstheme="minorHAnsi"/>
                <w:sz w:val="20"/>
                <w:szCs w:val="20"/>
              </w:rPr>
              <w:t>Después de la recepción de los cupones, el personal responsable de los establecimientos seleccionados para la utilización del óxido nitroso deberá acercarse a las sucursales para hacer efectivo el primer cupón genérico con el cual se les entregará un cilindro lleno con 56 libras de gas óxido nitroso. Lo anterior aplica para los primeros 30 cupones. Los siguientes cupones deberán ser utilizados en cada recambio, para lo cual es requisito entregar el cilindro vacío.</w:t>
            </w:r>
          </w:p>
          <w:p w:rsidR="00810BEB" w:rsidRPr="0043410E" w:rsidRDefault="00810BEB" w:rsidP="000A1A68">
            <w:pPr>
              <w:jc w:val="both"/>
              <w:rPr>
                <w:rFonts w:cstheme="minorHAnsi"/>
                <w:sz w:val="20"/>
                <w:szCs w:val="20"/>
              </w:rPr>
            </w:pPr>
            <w:r w:rsidRPr="0043410E">
              <w:rPr>
                <w:rFonts w:cstheme="minorHAnsi"/>
                <w:sz w:val="20"/>
                <w:szCs w:val="20"/>
              </w:rPr>
              <w:t>La sucursal deberá archivar la copia del cupón para posterior control y deberá entregar copia cada mes a la administradora de Contrato.</w:t>
            </w:r>
          </w:p>
        </w:tc>
      </w:tr>
      <w:tr w:rsidR="00810BEB" w:rsidRPr="0043410E" w:rsidTr="00810BEB">
        <w:trPr>
          <w:trHeight w:val="2536"/>
          <w:jc w:val="center"/>
        </w:trPr>
        <w:tc>
          <w:tcPr>
            <w:tcW w:w="1271" w:type="dxa"/>
            <w:tcBorders>
              <w:top w:val="single" w:sz="4" w:space="0" w:color="000000"/>
              <w:left w:val="single" w:sz="4" w:space="0" w:color="000000"/>
              <w:bottom w:val="single" w:sz="4" w:space="0" w:color="000000"/>
            </w:tcBorders>
          </w:tcPr>
          <w:p w:rsidR="00810BEB" w:rsidRPr="0043410E" w:rsidRDefault="00810BEB" w:rsidP="000A1A68">
            <w:pPr>
              <w:snapToGrid w:val="0"/>
              <w:jc w:val="both"/>
              <w:rPr>
                <w:rFonts w:cstheme="minorHAnsi"/>
                <w:sz w:val="20"/>
                <w:szCs w:val="20"/>
                <w:lang w:val="es-ES_tradnl"/>
              </w:rPr>
            </w:pPr>
          </w:p>
        </w:tc>
        <w:tc>
          <w:tcPr>
            <w:tcW w:w="8363" w:type="dxa"/>
            <w:tcBorders>
              <w:top w:val="single" w:sz="4" w:space="0" w:color="000000"/>
              <w:left w:val="single" w:sz="4" w:space="0" w:color="000000"/>
              <w:bottom w:val="single" w:sz="4" w:space="0" w:color="000000"/>
              <w:right w:val="single" w:sz="4" w:space="0" w:color="000000"/>
            </w:tcBorders>
          </w:tcPr>
          <w:p w:rsidR="00810BEB" w:rsidRPr="0043410E" w:rsidRDefault="00810BEB" w:rsidP="000A1A68">
            <w:pPr>
              <w:jc w:val="both"/>
              <w:rPr>
                <w:rFonts w:cstheme="minorHAnsi"/>
                <w:sz w:val="20"/>
                <w:szCs w:val="20"/>
              </w:rPr>
            </w:pPr>
          </w:p>
          <w:p w:rsidR="00810BEB" w:rsidRPr="0043410E" w:rsidRDefault="00810BEB" w:rsidP="00810BEB">
            <w:pPr>
              <w:numPr>
                <w:ilvl w:val="0"/>
                <w:numId w:val="3"/>
              </w:numPr>
              <w:suppressAutoHyphens/>
              <w:spacing w:after="0" w:line="240" w:lineRule="auto"/>
              <w:jc w:val="both"/>
              <w:rPr>
                <w:rFonts w:cstheme="minorHAnsi"/>
                <w:sz w:val="20"/>
                <w:szCs w:val="20"/>
              </w:rPr>
            </w:pPr>
            <w:r w:rsidRPr="0043410E">
              <w:rPr>
                <w:rFonts w:cstheme="minorHAnsi"/>
                <w:sz w:val="20"/>
                <w:szCs w:val="20"/>
              </w:rPr>
              <w:t xml:space="preserve">Compromiso de </w:t>
            </w:r>
            <w:r w:rsidRPr="0043410E">
              <w:rPr>
                <w:rFonts w:cstheme="minorHAnsi"/>
                <w:sz w:val="20"/>
                <w:szCs w:val="20"/>
                <w:lang w:val="es-ES_tradnl"/>
              </w:rPr>
              <w:t>cumplir con las garantías exigidas en el Numeral #4.2 del documento de SDO:</w:t>
            </w:r>
          </w:p>
          <w:p w:rsidR="00810BEB" w:rsidRPr="0043410E" w:rsidRDefault="00810BEB" w:rsidP="00810BEB">
            <w:pPr>
              <w:pStyle w:val="Prrafodelista"/>
              <w:numPr>
                <w:ilvl w:val="0"/>
                <w:numId w:val="7"/>
              </w:numPr>
              <w:jc w:val="both"/>
              <w:textAlignment w:val="auto"/>
              <w:rPr>
                <w:rFonts w:asciiTheme="minorHAnsi" w:hAnsiTheme="minorHAnsi" w:cstheme="minorHAnsi"/>
                <w:sz w:val="20"/>
                <w:szCs w:val="20"/>
                <w:lang w:val="es-ES_tradnl"/>
              </w:rPr>
            </w:pPr>
            <w:r w:rsidRPr="0043410E">
              <w:rPr>
                <w:rFonts w:asciiTheme="minorHAnsi" w:hAnsiTheme="minorHAnsi" w:cstheme="minorHAnsi"/>
                <w:sz w:val="20"/>
                <w:szCs w:val="20"/>
                <w:lang w:val="es-ES_tradnl"/>
              </w:rPr>
              <w:t>DEL CUPON: Cambio en caso de cupón deteriorado, mal etiquetado o ilegible.</w:t>
            </w:r>
          </w:p>
          <w:p w:rsidR="00810BEB" w:rsidRPr="0043410E" w:rsidRDefault="00810BEB" w:rsidP="00810BEB">
            <w:pPr>
              <w:pStyle w:val="Prrafodelista"/>
              <w:numPr>
                <w:ilvl w:val="0"/>
                <w:numId w:val="7"/>
              </w:numPr>
              <w:jc w:val="both"/>
              <w:textAlignment w:val="auto"/>
              <w:rPr>
                <w:rFonts w:asciiTheme="minorHAnsi" w:hAnsiTheme="minorHAnsi" w:cstheme="minorHAnsi"/>
                <w:sz w:val="20"/>
                <w:szCs w:val="20"/>
                <w:lang w:val="es-ES_tradnl"/>
              </w:rPr>
            </w:pPr>
            <w:r w:rsidRPr="0043410E">
              <w:rPr>
                <w:rFonts w:asciiTheme="minorHAnsi" w:hAnsiTheme="minorHAnsi" w:cstheme="minorHAnsi"/>
                <w:sz w:val="20"/>
                <w:szCs w:val="20"/>
                <w:lang w:val="es-ES_tradnl"/>
              </w:rPr>
              <w:t>DEL CILINDRO: Garantía de sustitución de gas cuando el cilindro presente escape de gas o presente despresurización inadecuada y sustitución del cilindro cuando alguno se encuentre en mal estado, presente cualquier desperfecto mecánico, o se encuentre vacío, a partir de la fecha de recepción o aun ya canjeado por cupón.</w:t>
            </w:r>
          </w:p>
        </w:tc>
      </w:tr>
    </w:tbl>
    <w:p w:rsidR="00810BEB" w:rsidRPr="0043410E" w:rsidRDefault="00810BEB" w:rsidP="00810BEB">
      <w:pPr>
        <w:rPr>
          <w:rFonts w:cstheme="minorHAnsi"/>
          <w:b/>
          <w:sz w:val="20"/>
          <w:szCs w:val="20"/>
        </w:rPr>
      </w:pPr>
    </w:p>
    <w:p w:rsidR="00810BEB" w:rsidRPr="0043410E" w:rsidRDefault="00810BEB" w:rsidP="00810BEB">
      <w:pPr>
        <w:jc w:val="center"/>
        <w:rPr>
          <w:rFonts w:cstheme="minorHAnsi"/>
          <w:b/>
        </w:rPr>
      </w:pPr>
      <w:r w:rsidRPr="0043410E">
        <w:rPr>
          <w:rFonts w:cstheme="minorHAnsi"/>
          <w:b/>
        </w:rPr>
        <w:t>ANEXO B: ESTABLECIMIENTOS AUTORIZADOS QUE CANJEARAN CUPONES GENÉRICOS DE ÓXIDO NITROSO</w:t>
      </w:r>
    </w:p>
    <w:p w:rsidR="00810BEB" w:rsidRPr="0043410E" w:rsidRDefault="00810BEB" w:rsidP="00810BEB">
      <w:pPr>
        <w:jc w:val="center"/>
        <w:rPr>
          <w:rFonts w:cstheme="minorHAnsi"/>
          <w:sz w:val="20"/>
          <w:szCs w:val="2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810BEB" w:rsidRPr="0043410E" w:rsidTr="000A1A68">
        <w:trPr>
          <w:trHeight w:val="298"/>
          <w:jc w:val="center"/>
        </w:trPr>
        <w:tc>
          <w:tcPr>
            <w:tcW w:w="8926" w:type="dxa"/>
          </w:tcPr>
          <w:p w:rsidR="00810BEB" w:rsidRPr="0043410E" w:rsidRDefault="00810BEB" w:rsidP="000A1A68">
            <w:pPr>
              <w:pStyle w:val="Textbody"/>
              <w:spacing w:after="0"/>
              <w:jc w:val="center"/>
              <w:rPr>
                <w:rFonts w:asciiTheme="minorHAnsi" w:hAnsiTheme="minorHAnsi" w:cstheme="minorHAnsi"/>
                <w:sz w:val="20"/>
                <w:szCs w:val="20"/>
              </w:rPr>
            </w:pPr>
            <w:r w:rsidRPr="0043410E">
              <w:rPr>
                <w:rFonts w:asciiTheme="minorHAnsi" w:hAnsiTheme="minorHAnsi" w:cstheme="minorHAnsi"/>
                <w:sz w:val="20"/>
                <w:szCs w:val="20"/>
              </w:rPr>
              <w:t>REGION CENTRAL</w:t>
            </w:r>
          </w:p>
        </w:tc>
      </w:tr>
      <w:tr w:rsidR="00810BEB" w:rsidRPr="0043410E" w:rsidTr="000A1A68">
        <w:trPr>
          <w:jc w:val="center"/>
        </w:trPr>
        <w:tc>
          <w:tcPr>
            <w:tcW w:w="8926" w:type="dxa"/>
          </w:tcPr>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UCSF LA LIBERTAD</w:t>
            </w:r>
          </w:p>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UCSF CIUDAD ARCE</w:t>
            </w:r>
          </w:p>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UCSF SITIO DEL NIÑO</w:t>
            </w:r>
          </w:p>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UCSF DIAZ DEL PINAL</w:t>
            </w:r>
          </w:p>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UCSF LOURDES COLON</w:t>
            </w:r>
          </w:p>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UCSF QUEZALTEPEQUE</w:t>
            </w:r>
          </w:p>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CIUDAD MUJER LA LIBERTAD</w:t>
            </w:r>
          </w:p>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USCF CHALATENANGO</w:t>
            </w:r>
          </w:p>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UCSF DULCE NOMBRE DE MARIA.</w:t>
            </w:r>
          </w:p>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UCSF LA PALMA</w:t>
            </w:r>
          </w:p>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UCSF TEJUTLA</w:t>
            </w:r>
          </w:p>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UCSF CONCEPCION CHALATENANGO.</w:t>
            </w:r>
          </w:p>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UCSF GUARJILA</w:t>
            </w:r>
          </w:p>
          <w:p w:rsidR="00810BEB" w:rsidRPr="0043410E" w:rsidRDefault="00810BEB" w:rsidP="00810BEB">
            <w:pPr>
              <w:pStyle w:val="Textbody"/>
              <w:numPr>
                <w:ilvl w:val="0"/>
                <w:numId w:val="4"/>
              </w:numPr>
              <w:spacing w:after="0"/>
              <w:rPr>
                <w:rFonts w:asciiTheme="minorHAnsi" w:hAnsiTheme="minorHAnsi" w:cstheme="minorHAnsi"/>
                <w:sz w:val="20"/>
                <w:szCs w:val="20"/>
              </w:rPr>
            </w:pPr>
            <w:r w:rsidRPr="0043410E">
              <w:rPr>
                <w:rFonts w:asciiTheme="minorHAnsi" w:hAnsiTheme="minorHAnsi" w:cstheme="minorHAnsi"/>
                <w:sz w:val="20"/>
                <w:szCs w:val="20"/>
              </w:rPr>
              <w:t xml:space="preserve">UCSF CONCEPCION QUEZALTEPEQUE  </w:t>
            </w:r>
          </w:p>
        </w:tc>
      </w:tr>
      <w:tr w:rsidR="00810BEB" w:rsidRPr="0043410E" w:rsidTr="000A1A68">
        <w:trPr>
          <w:trHeight w:val="409"/>
          <w:jc w:val="center"/>
        </w:trPr>
        <w:tc>
          <w:tcPr>
            <w:tcW w:w="8926" w:type="dxa"/>
          </w:tcPr>
          <w:p w:rsidR="00810BEB" w:rsidRPr="0043410E" w:rsidRDefault="00810BEB" w:rsidP="000A1A68">
            <w:pPr>
              <w:pStyle w:val="Textbody"/>
              <w:spacing w:after="0"/>
              <w:jc w:val="center"/>
              <w:rPr>
                <w:rFonts w:asciiTheme="minorHAnsi" w:hAnsiTheme="minorHAnsi" w:cstheme="minorHAnsi"/>
                <w:sz w:val="20"/>
                <w:szCs w:val="20"/>
              </w:rPr>
            </w:pPr>
            <w:r w:rsidRPr="0043410E">
              <w:rPr>
                <w:rFonts w:asciiTheme="minorHAnsi" w:hAnsiTheme="minorHAnsi" w:cstheme="minorHAnsi"/>
                <w:sz w:val="20"/>
                <w:szCs w:val="20"/>
              </w:rPr>
              <w:t>REGION PARACENTRAL</w:t>
            </w:r>
          </w:p>
        </w:tc>
      </w:tr>
      <w:tr w:rsidR="00810BEB" w:rsidRPr="0043410E" w:rsidTr="000A1A68">
        <w:trPr>
          <w:jc w:val="center"/>
        </w:trPr>
        <w:tc>
          <w:tcPr>
            <w:tcW w:w="8926" w:type="dxa"/>
          </w:tcPr>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t>UCSF SANTIAGO NONUALCO</w:t>
            </w:r>
          </w:p>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t>UCSF ZACATECOLUCA</w:t>
            </w:r>
          </w:p>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t>UCSF ROSARIO DE LA PAZ</w:t>
            </w:r>
          </w:p>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t>UCSF OLOCUILTA</w:t>
            </w:r>
          </w:p>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t>UCSF ILOBASCO</w:t>
            </w:r>
          </w:p>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t>UCSF SENSUNTEPEQUE</w:t>
            </w:r>
          </w:p>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t>UCSF SAN VICENTE</w:t>
            </w:r>
          </w:p>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t>UCSF TECOLUCA</w:t>
            </w:r>
          </w:p>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t>UCSF VERAPAZ</w:t>
            </w:r>
          </w:p>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t>UCSF APASTEPEQUE</w:t>
            </w:r>
          </w:p>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t>USCF COJUTEPEQUE</w:t>
            </w:r>
          </w:p>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t>UCSF SAN PEDRO PERULAPAN</w:t>
            </w:r>
          </w:p>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t xml:space="preserve">UCSF SAN RAFAEL CEDROS. </w:t>
            </w:r>
          </w:p>
          <w:p w:rsidR="00810BEB" w:rsidRPr="0043410E" w:rsidRDefault="00810BEB" w:rsidP="00810BEB">
            <w:pPr>
              <w:pStyle w:val="Textbody"/>
              <w:numPr>
                <w:ilvl w:val="0"/>
                <w:numId w:val="5"/>
              </w:numPr>
              <w:spacing w:after="0"/>
              <w:rPr>
                <w:rFonts w:asciiTheme="minorHAnsi" w:hAnsiTheme="minorHAnsi" w:cstheme="minorHAnsi"/>
                <w:sz w:val="20"/>
                <w:szCs w:val="20"/>
              </w:rPr>
            </w:pPr>
            <w:r w:rsidRPr="0043410E">
              <w:rPr>
                <w:rFonts w:asciiTheme="minorHAnsi" w:hAnsiTheme="minorHAnsi" w:cstheme="minorHAnsi"/>
                <w:sz w:val="20"/>
                <w:szCs w:val="20"/>
              </w:rPr>
              <w:lastRenderedPageBreak/>
              <w:t xml:space="preserve">USCF CANDELARIA. </w:t>
            </w:r>
          </w:p>
        </w:tc>
      </w:tr>
    </w:tbl>
    <w:p w:rsidR="00810BEB" w:rsidRPr="0043410E" w:rsidRDefault="00810BEB" w:rsidP="00810BEB">
      <w:pPr>
        <w:jc w:val="center"/>
        <w:rPr>
          <w:rFonts w:cstheme="minorHAnsi"/>
          <w:sz w:val="20"/>
          <w:szCs w:val="20"/>
        </w:rPr>
      </w:pPr>
      <w:bookmarkStart w:id="6" w:name="_Toc13664268"/>
      <w:bookmarkEnd w:id="6"/>
    </w:p>
    <w:p w:rsidR="00810BEB" w:rsidRPr="0043410E" w:rsidRDefault="00810BEB">
      <w:pPr>
        <w:rPr>
          <w:rFonts w:cstheme="minorHAnsi"/>
          <w:sz w:val="20"/>
          <w:szCs w:val="20"/>
        </w:rPr>
      </w:pPr>
    </w:p>
    <w:p w:rsidR="00810BEB" w:rsidRPr="0043410E" w:rsidRDefault="00810BEB">
      <w:pPr>
        <w:rPr>
          <w:rFonts w:cstheme="minorHAnsi"/>
          <w:sz w:val="20"/>
          <w:szCs w:val="20"/>
        </w:rPr>
      </w:pPr>
    </w:p>
    <w:p w:rsidR="00810BEB" w:rsidRPr="0043410E" w:rsidRDefault="00810BEB">
      <w:pPr>
        <w:rPr>
          <w:rFonts w:cstheme="minorHAnsi"/>
          <w:sz w:val="20"/>
          <w:szCs w:val="20"/>
        </w:rPr>
      </w:pPr>
    </w:p>
    <w:p w:rsidR="00810BEB" w:rsidRPr="0043410E" w:rsidRDefault="00810BEB">
      <w:pPr>
        <w:rPr>
          <w:rFonts w:cstheme="minorHAnsi"/>
          <w:sz w:val="20"/>
          <w:szCs w:val="20"/>
        </w:rPr>
      </w:pPr>
    </w:p>
    <w:sectPr w:rsidR="00810BEB" w:rsidRPr="0043410E">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7EA" w:rsidRDefault="006877EA" w:rsidP="009744FC">
      <w:pPr>
        <w:spacing w:after="0" w:line="240" w:lineRule="auto"/>
      </w:pPr>
      <w:r>
        <w:separator/>
      </w:r>
    </w:p>
  </w:endnote>
  <w:endnote w:type="continuationSeparator" w:id="0">
    <w:p w:rsidR="006877EA" w:rsidRDefault="006877EA" w:rsidP="0097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5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536062"/>
      <w:docPartObj>
        <w:docPartGallery w:val="Page Numbers (Bottom of Page)"/>
        <w:docPartUnique/>
      </w:docPartObj>
    </w:sdtPr>
    <w:sdtEndPr/>
    <w:sdtContent>
      <w:p w:rsidR="005661B4" w:rsidRDefault="005661B4">
        <w:pPr>
          <w:pStyle w:val="Piedepgina"/>
          <w:jc w:val="right"/>
        </w:pPr>
        <w:r>
          <w:fldChar w:fldCharType="begin"/>
        </w:r>
        <w:r>
          <w:instrText>PAGE   \* MERGEFORMAT</w:instrText>
        </w:r>
        <w:r>
          <w:fldChar w:fldCharType="separate"/>
        </w:r>
        <w:r>
          <w:rPr>
            <w:lang w:val="es-ES"/>
          </w:rPr>
          <w:t>2</w:t>
        </w:r>
        <w:r>
          <w:fldChar w:fldCharType="end"/>
        </w:r>
      </w:p>
    </w:sdtContent>
  </w:sdt>
  <w:p w:rsidR="005661B4" w:rsidRDefault="005661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7EA" w:rsidRDefault="006877EA" w:rsidP="009744FC">
      <w:pPr>
        <w:spacing w:after="0" w:line="240" w:lineRule="auto"/>
      </w:pPr>
      <w:r>
        <w:separator/>
      </w:r>
    </w:p>
  </w:footnote>
  <w:footnote w:type="continuationSeparator" w:id="0">
    <w:p w:rsidR="006877EA" w:rsidRDefault="006877EA" w:rsidP="00974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1B4" w:rsidRPr="006C1E99" w:rsidRDefault="005661B4" w:rsidP="007C31F0">
    <w:pPr>
      <w:pStyle w:val="Encabezado"/>
      <w:jc w:val="center"/>
      <w:rPr>
        <w:sz w:val="20"/>
        <w:szCs w:val="20"/>
      </w:rPr>
    </w:pPr>
    <w:r>
      <w:rPr>
        <w:noProof/>
      </w:rPr>
      <w:drawing>
        <wp:anchor distT="0" distB="0" distL="0" distR="0" simplePos="0" relativeHeight="251658240" behindDoc="0" locked="0" layoutInCell="1" allowOverlap="1">
          <wp:simplePos x="0" y="0"/>
          <wp:positionH relativeFrom="column">
            <wp:posOffset>-594995</wp:posOffset>
          </wp:positionH>
          <wp:positionV relativeFrom="paragraph">
            <wp:posOffset>-168910</wp:posOffset>
          </wp:positionV>
          <wp:extent cx="2237740" cy="1135380"/>
          <wp:effectExtent l="0" t="0" r="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740" cy="11353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9744FC">
      <w:rPr>
        <w:sz w:val="18"/>
        <w:szCs w:val="18"/>
      </w:rPr>
      <w:t>S</w:t>
    </w:r>
    <w:r w:rsidRPr="006C1E99">
      <w:rPr>
        <w:sz w:val="20"/>
        <w:szCs w:val="20"/>
      </w:rPr>
      <w:t>AN SALVADOR, EL SALVADOR, C.A.</w:t>
    </w:r>
  </w:p>
  <w:p w:rsidR="005661B4" w:rsidRPr="006C1E99" w:rsidRDefault="005661B4" w:rsidP="007C31F0">
    <w:pPr>
      <w:pStyle w:val="Encabezado"/>
      <w:jc w:val="center"/>
      <w:rPr>
        <w:sz w:val="20"/>
        <w:szCs w:val="20"/>
      </w:rPr>
    </w:pPr>
    <w:r w:rsidRPr="006C1E99">
      <w:rPr>
        <w:sz w:val="20"/>
        <w:szCs w:val="20"/>
      </w:rPr>
      <w:t>ABORDAJE DE ENFERMEDADES NO TRANSMISIBLES</w:t>
    </w:r>
  </w:p>
  <w:p w:rsidR="005661B4" w:rsidRPr="006C1E99" w:rsidRDefault="005661B4" w:rsidP="007C31F0">
    <w:pPr>
      <w:pStyle w:val="Encabezado"/>
      <w:jc w:val="center"/>
      <w:rPr>
        <w:sz w:val="20"/>
        <w:szCs w:val="20"/>
      </w:rPr>
    </w:pPr>
    <w:r w:rsidRPr="006C1E99">
      <w:rPr>
        <w:sz w:val="20"/>
        <w:szCs w:val="20"/>
      </w:rPr>
      <w:t>PHGF GRANT TF0A8267</w:t>
    </w:r>
  </w:p>
  <w:p w:rsidR="005661B4" w:rsidRPr="006C1E99" w:rsidRDefault="005661B4" w:rsidP="007C31F0">
    <w:pPr>
      <w:pStyle w:val="Encabezado"/>
      <w:jc w:val="center"/>
      <w:rPr>
        <w:sz w:val="20"/>
        <w:szCs w:val="20"/>
      </w:rPr>
    </w:pPr>
    <w:r w:rsidRPr="006C1E99">
      <w:rPr>
        <w:sz w:val="20"/>
        <w:szCs w:val="20"/>
      </w:rPr>
      <w:t>SOLICITUD DE OFERTA (SDO) No ANCDP-03-RFB-GO</w:t>
    </w:r>
  </w:p>
  <w:p w:rsidR="005661B4" w:rsidRPr="006C1E99" w:rsidRDefault="005661B4" w:rsidP="007C31F0">
    <w:pPr>
      <w:pStyle w:val="Encabezado"/>
      <w:jc w:val="center"/>
      <w:rPr>
        <w:sz w:val="20"/>
        <w:szCs w:val="20"/>
      </w:rPr>
    </w:pPr>
    <w:r w:rsidRPr="006C1E99">
      <w:rPr>
        <w:sz w:val="20"/>
        <w:szCs w:val="20"/>
      </w:rPr>
      <w:t>CONTRATO DE SUMINISTRO DE BIENES No. 44 /2019 ACP-UGP</w:t>
    </w:r>
  </w:p>
  <w:p w:rsidR="005661B4" w:rsidRDefault="005661B4" w:rsidP="009744FC">
    <w:pPr>
      <w:pStyle w:val="Encabezado"/>
    </w:pPr>
    <w:r>
      <w:t xml:space="preserve">                                                                          </w:t>
    </w:r>
  </w:p>
  <w:p w:rsidR="005661B4" w:rsidRDefault="005661B4" w:rsidP="009744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4FD450C"/>
    <w:multiLevelType w:val="hybridMultilevel"/>
    <w:tmpl w:val="36FA6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D4C0536"/>
    <w:multiLevelType w:val="hybridMultilevel"/>
    <w:tmpl w:val="DDF49E6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3C8B54A7"/>
    <w:multiLevelType w:val="hybridMultilevel"/>
    <w:tmpl w:val="A4BEB6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66C5F24"/>
    <w:multiLevelType w:val="hybridMultilevel"/>
    <w:tmpl w:val="43B26A1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4A6B3092"/>
    <w:multiLevelType w:val="hybridMultilevel"/>
    <w:tmpl w:val="40B81E7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504474E9"/>
    <w:multiLevelType w:val="hybridMultilevel"/>
    <w:tmpl w:val="C590B274"/>
    <w:lvl w:ilvl="0" w:tplc="440A000D">
      <w:start w:val="1"/>
      <w:numFmt w:val="bullet"/>
      <w:lvlText w:val=""/>
      <w:lvlJc w:val="left"/>
      <w:pPr>
        <w:ind w:left="1332" w:hanging="360"/>
      </w:pPr>
      <w:rPr>
        <w:rFonts w:ascii="Wingdings" w:hAnsi="Wingdings" w:hint="default"/>
      </w:rPr>
    </w:lvl>
    <w:lvl w:ilvl="1" w:tplc="440A0003" w:tentative="1">
      <w:start w:val="1"/>
      <w:numFmt w:val="bullet"/>
      <w:lvlText w:val="o"/>
      <w:lvlJc w:val="left"/>
      <w:pPr>
        <w:ind w:left="2052" w:hanging="360"/>
      </w:pPr>
      <w:rPr>
        <w:rFonts w:ascii="Courier New" w:hAnsi="Courier New" w:cs="Courier New" w:hint="default"/>
      </w:rPr>
    </w:lvl>
    <w:lvl w:ilvl="2" w:tplc="440A0005" w:tentative="1">
      <w:start w:val="1"/>
      <w:numFmt w:val="bullet"/>
      <w:lvlText w:val=""/>
      <w:lvlJc w:val="left"/>
      <w:pPr>
        <w:ind w:left="2772" w:hanging="360"/>
      </w:pPr>
      <w:rPr>
        <w:rFonts w:ascii="Wingdings" w:hAnsi="Wingdings" w:hint="default"/>
      </w:rPr>
    </w:lvl>
    <w:lvl w:ilvl="3" w:tplc="440A0001" w:tentative="1">
      <w:start w:val="1"/>
      <w:numFmt w:val="bullet"/>
      <w:lvlText w:val=""/>
      <w:lvlJc w:val="left"/>
      <w:pPr>
        <w:ind w:left="3492" w:hanging="360"/>
      </w:pPr>
      <w:rPr>
        <w:rFonts w:ascii="Symbol" w:hAnsi="Symbol" w:hint="default"/>
      </w:rPr>
    </w:lvl>
    <w:lvl w:ilvl="4" w:tplc="440A0003" w:tentative="1">
      <w:start w:val="1"/>
      <w:numFmt w:val="bullet"/>
      <w:lvlText w:val="o"/>
      <w:lvlJc w:val="left"/>
      <w:pPr>
        <w:ind w:left="4212" w:hanging="360"/>
      </w:pPr>
      <w:rPr>
        <w:rFonts w:ascii="Courier New" w:hAnsi="Courier New" w:cs="Courier New" w:hint="default"/>
      </w:rPr>
    </w:lvl>
    <w:lvl w:ilvl="5" w:tplc="440A0005" w:tentative="1">
      <w:start w:val="1"/>
      <w:numFmt w:val="bullet"/>
      <w:lvlText w:val=""/>
      <w:lvlJc w:val="left"/>
      <w:pPr>
        <w:ind w:left="4932" w:hanging="360"/>
      </w:pPr>
      <w:rPr>
        <w:rFonts w:ascii="Wingdings" w:hAnsi="Wingdings" w:hint="default"/>
      </w:rPr>
    </w:lvl>
    <w:lvl w:ilvl="6" w:tplc="440A0001" w:tentative="1">
      <w:start w:val="1"/>
      <w:numFmt w:val="bullet"/>
      <w:lvlText w:val=""/>
      <w:lvlJc w:val="left"/>
      <w:pPr>
        <w:ind w:left="5652" w:hanging="360"/>
      </w:pPr>
      <w:rPr>
        <w:rFonts w:ascii="Symbol" w:hAnsi="Symbol" w:hint="default"/>
      </w:rPr>
    </w:lvl>
    <w:lvl w:ilvl="7" w:tplc="440A0003" w:tentative="1">
      <w:start w:val="1"/>
      <w:numFmt w:val="bullet"/>
      <w:lvlText w:val="o"/>
      <w:lvlJc w:val="left"/>
      <w:pPr>
        <w:ind w:left="6372" w:hanging="360"/>
      </w:pPr>
      <w:rPr>
        <w:rFonts w:ascii="Courier New" w:hAnsi="Courier New" w:cs="Courier New" w:hint="default"/>
      </w:rPr>
    </w:lvl>
    <w:lvl w:ilvl="8" w:tplc="440A0005" w:tentative="1">
      <w:start w:val="1"/>
      <w:numFmt w:val="bullet"/>
      <w:lvlText w:val=""/>
      <w:lvlJc w:val="left"/>
      <w:pPr>
        <w:ind w:left="7092" w:hanging="360"/>
      </w:pPr>
      <w:rPr>
        <w:rFonts w:ascii="Wingdings" w:hAnsi="Wingdings" w:hint="default"/>
      </w:rPr>
    </w:lvl>
  </w:abstractNum>
  <w:abstractNum w:abstractNumId="7" w15:restartNumberingAfterBreak="0">
    <w:nsid w:val="51097BC4"/>
    <w:multiLevelType w:val="hybridMultilevel"/>
    <w:tmpl w:val="3F8C657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FC"/>
    <w:rsid w:val="00044A51"/>
    <w:rsid w:val="00095D65"/>
    <w:rsid w:val="000A0A2E"/>
    <w:rsid w:val="000A1A68"/>
    <w:rsid w:val="000D179C"/>
    <w:rsid w:val="000E03F7"/>
    <w:rsid w:val="00111085"/>
    <w:rsid w:val="0018195D"/>
    <w:rsid w:val="00200DBB"/>
    <w:rsid w:val="002012AA"/>
    <w:rsid w:val="002130FA"/>
    <w:rsid w:val="0022226A"/>
    <w:rsid w:val="0024314F"/>
    <w:rsid w:val="002926C7"/>
    <w:rsid w:val="002F203B"/>
    <w:rsid w:val="00327B75"/>
    <w:rsid w:val="00380FC5"/>
    <w:rsid w:val="003A2E00"/>
    <w:rsid w:val="0043410E"/>
    <w:rsid w:val="00450AE8"/>
    <w:rsid w:val="00465070"/>
    <w:rsid w:val="0047299B"/>
    <w:rsid w:val="00497962"/>
    <w:rsid w:val="004E6A1F"/>
    <w:rsid w:val="00526606"/>
    <w:rsid w:val="005266E0"/>
    <w:rsid w:val="00532187"/>
    <w:rsid w:val="005661B4"/>
    <w:rsid w:val="00633CEB"/>
    <w:rsid w:val="006531E1"/>
    <w:rsid w:val="006877EA"/>
    <w:rsid w:val="006C1E99"/>
    <w:rsid w:val="006C2077"/>
    <w:rsid w:val="007400FF"/>
    <w:rsid w:val="007B75A8"/>
    <w:rsid w:val="007C31F0"/>
    <w:rsid w:val="007D47DC"/>
    <w:rsid w:val="00810BEB"/>
    <w:rsid w:val="00826CB8"/>
    <w:rsid w:val="008437C6"/>
    <w:rsid w:val="00844381"/>
    <w:rsid w:val="00875A0D"/>
    <w:rsid w:val="00882FD8"/>
    <w:rsid w:val="008870B7"/>
    <w:rsid w:val="008C0256"/>
    <w:rsid w:val="00937570"/>
    <w:rsid w:val="00942060"/>
    <w:rsid w:val="009744FC"/>
    <w:rsid w:val="00A12DC3"/>
    <w:rsid w:val="00A46167"/>
    <w:rsid w:val="00A478BF"/>
    <w:rsid w:val="00A74459"/>
    <w:rsid w:val="00A77FF2"/>
    <w:rsid w:val="00AA7A76"/>
    <w:rsid w:val="00B774DD"/>
    <w:rsid w:val="00B84743"/>
    <w:rsid w:val="00B91841"/>
    <w:rsid w:val="00BF5F04"/>
    <w:rsid w:val="00C224C8"/>
    <w:rsid w:val="00C302E0"/>
    <w:rsid w:val="00C74342"/>
    <w:rsid w:val="00C82F15"/>
    <w:rsid w:val="00C854E1"/>
    <w:rsid w:val="00C92E95"/>
    <w:rsid w:val="00D4409A"/>
    <w:rsid w:val="00D45A0B"/>
    <w:rsid w:val="00DA3DF2"/>
    <w:rsid w:val="00DA5B0B"/>
    <w:rsid w:val="00E144A0"/>
    <w:rsid w:val="00E52787"/>
    <w:rsid w:val="00EC0DFE"/>
    <w:rsid w:val="00EC170D"/>
    <w:rsid w:val="00EC7689"/>
    <w:rsid w:val="00F02A02"/>
    <w:rsid w:val="00F41D12"/>
    <w:rsid w:val="00F81AAB"/>
    <w:rsid w:val="00F8573F"/>
    <w:rsid w:val="00FC7E54"/>
    <w:rsid w:val="00FF37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EC589"/>
  <w15:chartTrackingRefBased/>
  <w15:docId w15:val="{4CF9FFCA-4735-4F4D-B4D2-E48060B2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44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44FC"/>
  </w:style>
  <w:style w:type="paragraph" w:styleId="Piedepgina">
    <w:name w:val="footer"/>
    <w:basedOn w:val="Normal"/>
    <w:link w:val="PiedepginaCar"/>
    <w:uiPriority w:val="99"/>
    <w:unhideWhenUsed/>
    <w:rsid w:val="009744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44FC"/>
  </w:style>
  <w:style w:type="paragraph" w:styleId="Prrafodelista">
    <w:name w:val="List Paragraph"/>
    <w:aliases w:val="Citation List,본문(내용),List Paragraph (numbered (a))"/>
    <w:basedOn w:val="Normal"/>
    <w:link w:val="PrrafodelistaCar"/>
    <w:qFormat/>
    <w:rsid w:val="00810BEB"/>
    <w:pPr>
      <w:suppressAutoHyphens/>
      <w:spacing w:after="0" w:line="240" w:lineRule="auto"/>
      <w:ind w:left="720"/>
      <w:textAlignment w:val="baseline"/>
    </w:pPr>
    <w:rPr>
      <w:rFonts w:ascii="Times New Roman" w:eastAsia="Arial" w:hAnsi="Times New Roman" w:cs="Times New Roman"/>
      <w:sz w:val="24"/>
      <w:szCs w:val="24"/>
      <w:lang w:val="es-ES" w:eastAsia="zh-CN"/>
    </w:rPr>
  </w:style>
  <w:style w:type="table" w:styleId="Tablaconcuadrcula">
    <w:name w:val="Table Grid"/>
    <w:basedOn w:val="Tablanormal"/>
    <w:rsid w:val="00810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uiPriority w:val="99"/>
    <w:rsid w:val="00810BEB"/>
    <w:pPr>
      <w:widowControl w:val="0"/>
      <w:suppressAutoHyphens/>
      <w:autoSpaceDN w:val="0"/>
      <w:spacing w:after="120" w:line="240" w:lineRule="auto"/>
      <w:textAlignment w:val="baseline"/>
    </w:pPr>
    <w:rPr>
      <w:rFonts w:ascii="DejaVu Sans" w:eastAsia="Calibri" w:hAnsi="DejaVu Sans" w:cs="DejaVu Sans"/>
      <w:kern w:val="3"/>
      <w:sz w:val="24"/>
      <w:szCs w:val="24"/>
      <w:lang w:eastAsia="zh-CN"/>
    </w:rPr>
  </w:style>
  <w:style w:type="character" w:customStyle="1" w:styleId="PrrafodelistaCar">
    <w:name w:val="Párrafo de lista Car"/>
    <w:aliases w:val="Citation List Car,본문(내용) Car,List Paragraph (numbered (a)) Car"/>
    <w:basedOn w:val="Fuentedeprrafopredeter"/>
    <w:link w:val="Prrafodelista"/>
    <w:rsid w:val="00810BEB"/>
    <w:rPr>
      <w:rFonts w:ascii="Times New Roman" w:eastAsia="Arial" w:hAnsi="Times New Roman" w:cs="Times New Roman"/>
      <w:sz w:val="24"/>
      <w:szCs w:val="24"/>
      <w:lang w:val="es-ES" w:eastAsia="zh-CN"/>
    </w:rPr>
  </w:style>
  <w:style w:type="character" w:styleId="Hipervnculo">
    <w:name w:val="Hyperlink"/>
    <w:basedOn w:val="Fuentedeprrafopredeter"/>
    <w:uiPriority w:val="99"/>
    <w:unhideWhenUsed/>
    <w:rsid w:val="00E52787"/>
    <w:rPr>
      <w:color w:val="0563C1" w:themeColor="hyperlink"/>
      <w:u w:val="single"/>
    </w:rPr>
  </w:style>
  <w:style w:type="character" w:styleId="Mencinsinresolver">
    <w:name w:val="Unresolved Mention"/>
    <w:basedOn w:val="Fuentedeprrafopredeter"/>
    <w:uiPriority w:val="99"/>
    <w:semiHidden/>
    <w:unhideWhenUsed/>
    <w:rsid w:val="00E52787"/>
    <w:rPr>
      <w:color w:val="605E5C"/>
      <w:shd w:val="clear" w:color="auto" w:fill="E1DFDD"/>
    </w:rPr>
  </w:style>
  <w:style w:type="paragraph" w:styleId="Textodeglobo">
    <w:name w:val="Balloon Text"/>
    <w:basedOn w:val="Normal"/>
    <w:link w:val="TextodegloboCar"/>
    <w:uiPriority w:val="99"/>
    <w:semiHidden/>
    <w:unhideWhenUsed/>
    <w:rsid w:val="00F857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5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apatricia.polio@yahoo.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15</Pages>
  <Words>4001</Words>
  <Characters>22010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kmolina</dc:creator>
  <cp:keywords/>
  <dc:description/>
  <cp:lastModifiedBy>kmolina</cp:lastModifiedBy>
  <cp:revision>65</cp:revision>
  <cp:lastPrinted>2019-10-02T14:50:00Z</cp:lastPrinted>
  <dcterms:created xsi:type="dcterms:W3CDTF">2019-09-26T14:33:00Z</dcterms:created>
  <dcterms:modified xsi:type="dcterms:W3CDTF">2020-01-30T16:30:00Z</dcterms:modified>
</cp:coreProperties>
</file>