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0E3" w:rsidRPr="008D1778" w:rsidRDefault="00CB499E" w:rsidP="0038054C">
      <w:pPr>
        <w:numPr>
          <w:ilvl w:val="12"/>
          <w:numId w:val="0"/>
        </w:numPr>
        <w:spacing w:after="0" w:line="240" w:lineRule="auto"/>
        <w:rPr>
          <w:rFonts w:ascii="Times New Roman" w:hAnsi="Times New Roman" w:cs="Times New Roman"/>
          <w:b/>
          <w:bCs/>
          <w:lang w:val="es-ES" w:eastAsia="es-AR"/>
        </w:rPr>
      </w:pPr>
      <w:r>
        <w:rPr>
          <w:rFonts w:ascii="Times New Roman" w:hAnsi="Times New Roman" w:cs="Times New Roman"/>
          <w:b/>
          <w:bCs/>
          <w:lang w:val="es-ES" w:eastAsia="es-AR"/>
        </w:rPr>
        <w:pict w14:anchorId="4FE06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42.75pt;mso-left-percent:-10001;mso-top-percent:-10001;mso-position-horizontal:absolute;mso-position-horizontal-relative:char;mso-position-vertical:absolute;mso-position-vertical-relative:line;mso-left-percent:-10001;mso-top-percent:-10001">
            <v:imagedata r:id="rId7" o:title=""/>
          </v:shape>
        </w:pict>
      </w:r>
    </w:p>
    <w:p w:rsidR="00AA217E" w:rsidRDefault="00CE50E3" w:rsidP="00F905B0">
      <w:pPr>
        <w:spacing w:before="60" w:after="60" w:line="360" w:lineRule="auto"/>
        <w:jc w:val="both"/>
      </w:pPr>
      <w:r w:rsidRPr="00EC64FB">
        <w:rPr>
          <w:spacing w:val="-3"/>
          <w:lang w:eastAsia="es-BO"/>
        </w:rPr>
        <w:lastRenderedPageBreak/>
        <w:t xml:space="preserve">ESTE CONVENIO se celebra en este día </w:t>
      </w:r>
      <w:r>
        <w:rPr>
          <w:spacing w:val="-3"/>
          <w:lang w:eastAsia="es-BO"/>
        </w:rPr>
        <w:t xml:space="preserve">diez de julio </w:t>
      </w:r>
      <w:r w:rsidRPr="00EC64FB">
        <w:rPr>
          <w:spacing w:val="-3"/>
          <w:lang w:eastAsia="es-BO"/>
        </w:rPr>
        <w:t>del año dos mil diecinueve, entre</w:t>
      </w:r>
      <w:r w:rsidRPr="00EC64FB">
        <w:t xml:space="preserve"> </w:t>
      </w:r>
      <w:r w:rsidRPr="00EC64FB">
        <w:rPr>
          <w:b/>
          <w:bCs/>
        </w:rPr>
        <w:t>ANA DEL CARMEN ORELLANA BENDEK</w:t>
      </w:r>
      <w:r w:rsidRPr="00EC64FB">
        <w:t xml:space="preserve">, de </w:t>
      </w:r>
      <w:r w:rsidR="00AA217E">
        <w:t xml:space="preserve">                     </w:t>
      </w:r>
      <w:r w:rsidRPr="00EC64FB">
        <w:t xml:space="preserve"> </w:t>
      </w:r>
      <w:proofErr w:type="spellStart"/>
      <w:r w:rsidRPr="00EC64FB">
        <w:t>de</w:t>
      </w:r>
      <w:proofErr w:type="spellEnd"/>
      <w:r w:rsidRPr="00EC64FB">
        <w:t xml:space="preserve"> edad, Médico, de </w:t>
      </w:r>
      <w:r w:rsidR="00B23676">
        <w:t xml:space="preserve">       </w:t>
      </w:r>
      <w:bookmarkStart w:id="0" w:name="_GoBack"/>
      <w:bookmarkEnd w:id="0"/>
      <w:r w:rsidRPr="00EC64FB">
        <w:t>domicilio, portadora de mi Documento Único de Identidad número:</w:t>
      </w:r>
      <w:r w:rsidR="00AA217E">
        <w:t xml:space="preserve">                                                                                                             </w:t>
      </w:r>
      <w:r w:rsidRPr="00EC64FB">
        <w:t>, con Número de Identificación Tributaria</w:t>
      </w:r>
    </w:p>
    <w:p w:rsidR="00AA217E" w:rsidRDefault="00CE50E3" w:rsidP="00F905B0">
      <w:pPr>
        <w:spacing w:before="60" w:after="60" w:line="360" w:lineRule="auto"/>
        <w:jc w:val="both"/>
      </w:pPr>
      <w:r w:rsidRPr="00EC64FB">
        <w:t xml:space="preserve">, actuando en nombre y representación del Ministerio de Salud, con Número de Identificación Tributaria, </w:t>
      </w:r>
    </w:p>
    <w:p w:rsidR="00AA217E" w:rsidRDefault="00AA217E" w:rsidP="00F905B0">
      <w:pPr>
        <w:spacing w:before="60" w:after="60" w:line="360" w:lineRule="auto"/>
        <w:jc w:val="both"/>
        <w:rPr>
          <w:spacing w:val="-3"/>
          <w:shd w:val="clear" w:color="auto" w:fill="FFFFFF"/>
          <w:lang w:eastAsia="es-BO"/>
        </w:rPr>
      </w:pPr>
      <w:r>
        <w:t xml:space="preserve">                                                                                                                                                                  </w:t>
      </w:r>
      <w:r w:rsidR="00CE50E3" w:rsidRPr="00EC64FB">
        <w:t xml:space="preserve">personería que compruebo con la siguiente documentación: </w:t>
      </w:r>
      <w:r w:rsidR="00CE50E3" w:rsidRPr="00EC64FB">
        <w:rPr>
          <w:b/>
          <w:bCs/>
        </w:rPr>
        <w:t>I)</w:t>
      </w:r>
      <w:r w:rsidR="00CE50E3" w:rsidRPr="00EC64FB">
        <w:t xml:space="preserve"> Certificación del Acuerdo Ejecutivo de la Presidencia de la República número Uno, de fecha uno de junio de dos mil diecinueve, extendida en fecha tres de junio de dos mil diecinueve, por el licenciado Conan </w:t>
      </w:r>
      <w:proofErr w:type="spellStart"/>
      <w:r w:rsidR="00CE50E3" w:rsidRPr="00EC64FB">
        <w:t>Tonathiu</w:t>
      </w:r>
      <w:proofErr w:type="spellEnd"/>
      <w:r w:rsidR="00CE50E3" w:rsidRPr="00EC64FB">
        <w:t xml:space="preserve"> Castro, Secretario Jurídico de la Presidencia de la República de El Salvador, en donde aparece el nombramiento de los Ministros de Estado y específicamente de la compareciente como Ministra de Salud, a partir del día uno de junio del dos mil diecinueve, debiendo rendir su protesta constitucional; </w:t>
      </w:r>
      <w:r w:rsidR="00CE50E3" w:rsidRPr="00EC64FB">
        <w:rPr>
          <w:b/>
          <w:bCs/>
        </w:rPr>
        <w:t>II)</w:t>
      </w:r>
      <w:r w:rsidR="00CE50E3" w:rsidRPr="00EC64FB">
        <w:t xml:space="preserve"> Certificación extendida en esta ciudad en fecha tres de junio de dos mil diecinueve, por el licenciado Conan </w:t>
      </w:r>
      <w:proofErr w:type="spellStart"/>
      <w:r w:rsidR="00CE50E3" w:rsidRPr="00EC64FB">
        <w:t>Tonathiu</w:t>
      </w:r>
      <w:proofErr w:type="spellEnd"/>
      <w:r w:rsidR="00CE50E3" w:rsidRPr="00EC64FB">
        <w:t xml:space="preserve"> Castro, Secretario Jurídico de la Presidencia de la República de El Salvador, de la que consta que a folios uno, dos y tres solo frente, del Libro de Actas de Juramentación de Funcionarios Públicos que lleva dicha Presidencia, se encuentra asentada el Acta de Juramentación a través de la cual la doctora ANA DEL CARMEN ORELLANA BENDEK, rindió la protesta constitucional como Ministra de Salud, el día uno de junio de dos mil diecinueve y </w:t>
      </w:r>
      <w:r w:rsidR="00CE50E3" w:rsidRPr="00EC64FB">
        <w:rPr>
          <w:b/>
          <w:bCs/>
        </w:rPr>
        <w:t>III)</w:t>
      </w:r>
      <w:r w:rsidR="00CE50E3" w:rsidRPr="00EC64FB">
        <w:t xml:space="preserve"> Constancia número Cuatro Mil Quinientos Noventa y Seis, extendida en fecha once de junio de dos mil diecinueve por Mercedes Aída Campos de Sánchez, Jefe del Diario Oficial, en la que hace constar que el Acuerdo Ejecutivo número Uno, mediante el cual se nombra a Ministros de Estado aparecerá publicado en el Diario Oficial número Cien, Tomo número Cuatrocientos Veintitrés, correspondiente al uno de junio de dos mil diecinueve, documentos en los que consta la calidad e</w:t>
      </w:r>
      <w:r w:rsidR="00CE50E3">
        <w:t>n la que actúa la compareciente</w:t>
      </w:r>
      <w:r w:rsidR="00CE50E3" w:rsidRPr="00EC64FB">
        <w:t xml:space="preserve">, y que para los efectos de este Contrato me denominaré </w:t>
      </w:r>
      <w:r w:rsidR="00CE50E3" w:rsidRPr="00EC64FB">
        <w:rPr>
          <w:b/>
          <w:bCs/>
          <w:i/>
          <w:iCs/>
        </w:rPr>
        <w:t>MINISTERIO DE SALUD</w:t>
      </w:r>
      <w:r w:rsidR="00CE50E3" w:rsidRPr="00EC64FB">
        <w:t xml:space="preserve">, o simplemente </w:t>
      </w:r>
      <w:r w:rsidR="00CE50E3" w:rsidRPr="00EC64FB">
        <w:rPr>
          <w:b/>
          <w:bCs/>
          <w:i/>
          <w:iCs/>
        </w:rPr>
        <w:t>EL MINSAL</w:t>
      </w:r>
      <w:r w:rsidR="00CE50E3" w:rsidRPr="00EC64FB">
        <w:rPr>
          <w:b/>
          <w:bCs/>
          <w:spacing w:val="-3"/>
          <w:shd w:val="clear" w:color="auto" w:fill="FFFFFF"/>
          <w:lang w:eastAsia="es-BO"/>
        </w:rPr>
        <w:t>,</w:t>
      </w:r>
      <w:r w:rsidR="00CE50E3" w:rsidRPr="00EC64FB">
        <w:rPr>
          <w:spacing w:val="-3"/>
          <w:shd w:val="clear" w:color="auto" w:fill="FFFFFF"/>
          <w:lang w:eastAsia="es-BO"/>
        </w:rPr>
        <w:t xml:space="preserve"> o “</w:t>
      </w:r>
      <w:r w:rsidR="00CE50E3" w:rsidRPr="00EC64FB">
        <w:rPr>
          <w:b/>
          <w:bCs/>
          <w:spacing w:val="-3"/>
          <w:shd w:val="clear" w:color="auto" w:fill="FFFFFF"/>
          <w:lang w:eastAsia="es-BO"/>
        </w:rPr>
        <w:t>EL COMPRADOR”,</w:t>
      </w:r>
      <w:r w:rsidR="00CE50E3" w:rsidRPr="00EC64FB">
        <w:rPr>
          <w:spacing w:val="-3"/>
          <w:shd w:val="clear" w:color="auto" w:fill="FFFFFF"/>
          <w:lang w:eastAsia="es-BO"/>
        </w:rPr>
        <w:t xml:space="preserve"> con domicilio legal en Calle Arce No. 827, San Salvador,</w:t>
      </w:r>
      <w:bookmarkStart w:id="1" w:name="__Fieldmark__828_16929781101"/>
      <w:bookmarkStart w:id="2" w:name="__Fieldmark__49_9713555111"/>
      <w:bookmarkStart w:id="3" w:name="__Fieldmark__61_3046672191"/>
      <w:bookmarkStart w:id="4" w:name="__Fieldmark__9521_10599469771"/>
      <w:bookmarkStart w:id="5" w:name="__Fieldmark__11296_10599469771"/>
      <w:bookmarkEnd w:id="1"/>
      <w:bookmarkEnd w:id="2"/>
      <w:bookmarkEnd w:id="3"/>
      <w:bookmarkEnd w:id="4"/>
      <w:bookmarkEnd w:id="5"/>
      <w:r w:rsidR="00CE50E3" w:rsidRPr="00EC64FB">
        <w:rPr>
          <w:spacing w:val="-3"/>
          <w:shd w:val="clear" w:color="auto" w:fill="FFFFFF"/>
          <w:lang w:eastAsia="es-BO"/>
        </w:rPr>
        <w:t xml:space="preserve"> y </w:t>
      </w:r>
      <w:r w:rsidR="00CE50E3">
        <w:rPr>
          <w:b/>
          <w:bCs/>
          <w:spacing w:val="-3"/>
          <w:shd w:val="clear" w:color="auto" w:fill="FFFFFF"/>
          <w:lang w:eastAsia="es-BO"/>
        </w:rPr>
        <w:t>JOSÉ</w:t>
      </w:r>
      <w:r w:rsidR="00CE50E3" w:rsidRPr="00EC64FB">
        <w:rPr>
          <w:b/>
          <w:bCs/>
          <w:spacing w:val="-3"/>
          <w:shd w:val="clear" w:color="auto" w:fill="FFFFFF"/>
          <w:lang w:eastAsia="es-BO"/>
        </w:rPr>
        <w:t xml:space="preserve"> ROBERTO RENDEROS MARTÍNEZ,</w:t>
      </w:r>
      <w:r w:rsidR="00CE50E3" w:rsidRPr="00EC64FB">
        <w:rPr>
          <w:spacing w:val="-3"/>
          <w:shd w:val="clear" w:color="auto" w:fill="FFFFFF"/>
          <w:lang w:eastAsia="es-BO"/>
        </w:rPr>
        <w:t xml:space="preserve"> mayor de edad, </w:t>
      </w:r>
      <w:r>
        <w:rPr>
          <w:spacing w:val="-3"/>
          <w:shd w:val="clear" w:color="auto" w:fill="FFFFFF"/>
          <w:lang w:eastAsia="es-BO"/>
        </w:rPr>
        <w:t xml:space="preserve">            </w:t>
      </w:r>
      <w:r w:rsidR="00CE50E3" w:rsidRPr="00EC64FB">
        <w:rPr>
          <w:spacing w:val="-3"/>
          <w:shd w:val="clear" w:color="auto" w:fill="FFFFFF"/>
          <w:lang w:eastAsia="es-BO"/>
        </w:rPr>
        <w:t>, del domicilio de</w:t>
      </w:r>
    </w:p>
    <w:p w:rsidR="00AA217E" w:rsidRDefault="00CE50E3" w:rsidP="00F905B0">
      <w:pPr>
        <w:spacing w:before="60" w:after="60" w:line="360" w:lineRule="auto"/>
        <w:jc w:val="both"/>
        <w:rPr>
          <w:spacing w:val="-3"/>
          <w:shd w:val="clear" w:color="auto" w:fill="FFFFFF"/>
          <w:lang w:eastAsia="es-BO"/>
        </w:rPr>
      </w:pPr>
      <w:r w:rsidRPr="00EC64FB">
        <w:rPr>
          <w:spacing w:val="-3"/>
          <w:shd w:val="clear" w:color="auto" w:fill="FFFFFF"/>
          <w:lang w:eastAsia="es-BO"/>
        </w:rPr>
        <w:t>, portador de mi Documento Único de Identidad</w:t>
      </w:r>
    </w:p>
    <w:p w:rsidR="00AA217E" w:rsidRDefault="00CE50E3" w:rsidP="00F905B0">
      <w:pPr>
        <w:spacing w:before="60" w:after="60" w:line="360" w:lineRule="auto"/>
        <w:jc w:val="both"/>
        <w:rPr>
          <w:spacing w:val="-3"/>
          <w:shd w:val="clear" w:color="auto" w:fill="FFFFFF"/>
          <w:lang w:eastAsia="es-BO"/>
        </w:rPr>
      </w:pPr>
      <w:r w:rsidRPr="00EC64FB">
        <w:rPr>
          <w:spacing w:val="-3"/>
          <w:shd w:val="clear" w:color="auto" w:fill="FFFFFF"/>
          <w:lang w:eastAsia="es-BO"/>
        </w:rPr>
        <w:t xml:space="preserve">, y Número de Identificación Tributaria </w:t>
      </w:r>
    </w:p>
    <w:p w:rsidR="00CE50E3" w:rsidRPr="00F905B0" w:rsidRDefault="00AA217E" w:rsidP="00F905B0">
      <w:pPr>
        <w:spacing w:before="60" w:after="60" w:line="360" w:lineRule="auto"/>
        <w:jc w:val="both"/>
        <w:rPr>
          <w:lang w:val="es-ES"/>
        </w:rPr>
      </w:pPr>
      <w:r>
        <w:rPr>
          <w:spacing w:val="-2"/>
        </w:rPr>
        <w:lastRenderedPageBreak/>
        <w:t xml:space="preserve"> </w:t>
      </w:r>
      <w:r w:rsidR="00CE50E3" w:rsidRPr="00EC64FB">
        <w:rPr>
          <w:spacing w:val="-2"/>
        </w:rPr>
        <w:t xml:space="preserve">, </w:t>
      </w:r>
      <w:r w:rsidR="00CE50E3" w:rsidRPr="00EC64FB">
        <w:rPr>
          <w:spacing w:val="-3"/>
          <w:shd w:val="clear" w:color="auto" w:fill="FFFFFF"/>
          <w:lang w:eastAsia="es-BO"/>
        </w:rPr>
        <w:t xml:space="preserve">actuando como Apoderado Especial Mercantil de la Sociedad  </w:t>
      </w:r>
      <w:r w:rsidR="00CE50E3" w:rsidRPr="00EC64FB">
        <w:rPr>
          <w:b/>
          <w:bCs/>
          <w:spacing w:val="-3"/>
          <w:shd w:val="clear" w:color="auto" w:fill="FFFFFF"/>
          <w:lang w:eastAsia="es-BO"/>
        </w:rPr>
        <w:t>GRUPO Q EL SALVADOR</w:t>
      </w:r>
      <w:r w:rsidR="00CE50E3" w:rsidRPr="00EC64FB">
        <w:rPr>
          <w:spacing w:val="-3"/>
          <w:shd w:val="clear" w:color="auto" w:fill="FFFFFF"/>
          <w:lang w:eastAsia="es-BO"/>
        </w:rPr>
        <w:t xml:space="preserve">, </w:t>
      </w:r>
      <w:r w:rsidR="00CE50E3">
        <w:rPr>
          <w:b/>
          <w:bCs/>
          <w:spacing w:val="-3"/>
          <w:shd w:val="clear" w:color="auto" w:fill="FFFFFF"/>
          <w:lang w:eastAsia="es-BO"/>
        </w:rPr>
        <w:t>SOCIEDAD ANÓ</w:t>
      </w:r>
      <w:r w:rsidR="00CE50E3" w:rsidRPr="00EC64FB">
        <w:rPr>
          <w:b/>
          <w:bCs/>
          <w:spacing w:val="-3"/>
          <w:shd w:val="clear" w:color="auto" w:fill="FFFFFF"/>
          <w:lang w:eastAsia="es-BO"/>
        </w:rPr>
        <w:t>NIMA DE CAPITAL VARIABLE,</w:t>
      </w:r>
      <w:r w:rsidR="00CE50E3" w:rsidRPr="00EC64FB">
        <w:rPr>
          <w:spacing w:val="-3"/>
          <w:shd w:val="clear" w:color="auto" w:fill="FFFFFF"/>
          <w:lang w:eastAsia="es-BO"/>
        </w:rPr>
        <w:t xml:space="preserve"> que puede abreviarse </w:t>
      </w:r>
      <w:r w:rsidR="00CE50E3" w:rsidRPr="00EC64FB">
        <w:rPr>
          <w:b/>
          <w:bCs/>
          <w:spacing w:val="-3"/>
          <w:shd w:val="clear" w:color="auto" w:fill="FFFFFF"/>
          <w:lang w:eastAsia="es-BO"/>
        </w:rPr>
        <w:t>GRUPO Q EL SALVADOR, S.A. DE C.V</w:t>
      </w:r>
      <w:r w:rsidR="00CE50E3" w:rsidRPr="00EC64FB">
        <w:rPr>
          <w:spacing w:val="-3"/>
          <w:shd w:val="clear" w:color="auto" w:fill="FFFFFF"/>
          <w:lang w:eastAsia="es-BO"/>
        </w:rPr>
        <w:t xml:space="preserve">., </w:t>
      </w:r>
      <w:r w:rsidR="00CE50E3" w:rsidRPr="00EC64FB">
        <w:rPr>
          <w:spacing w:val="-2"/>
          <w:lang w:val="es-MX"/>
        </w:rPr>
        <w:t xml:space="preserve">con </w:t>
      </w:r>
      <w:r w:rsidR="00CE50E3" w:rsidRPr="00EC64FB">
        <w:rPr>
          <w:spacing w:val="-2"/>
        </w:rPr>
        <w:t>Número de Identificación Tributaria</w:t>
      </w:r>
      <w:r w:rsidR="00CE50E3" w:rsidRPr="00EC64FB">
        <w:rPr>
          <w:spacing w:val="-3"/>
          <w:shd w:val="clear" w:color="auto" w:fill="FFFFFF"/>
          <w:lang w:eastAsia="es-BO"/>
        </w:rPr>
        <w:t xml:space="preserve">  uno dos uno siete </w:t>
      </w:r>
      <w:proofErr w:type="spellStart"/>
      <w:r w:rsidR="00CE50E3" w:rsidRPr="00EC64FB">
        <w:rPr>
          <w:spacing w:val="-3"/>
          <w:shd w:val="clear" w:color="auto" w:fill="FFFFFF"/>
          <w:lang w:eastAsia="es-BO"/>
        </w:rPr>
        <w:t>guión</w:t>
      </w:r>
      <w:proofErr w:type="spellEnd"/>
      <w:r w:rsidR="00CE50E3" w:rsidRPr="00EC64FB">
        <w:rPr>
          <w:spacing w:val="-3"/>
          <w:shd w:val="clear" w:color="auto" w:fill="FFFFFF"/>
          <w:lang w:eastAsia="es-BO"/>
        </w:rPr>
        <w:t xml:space="preserve"> uno tres cero seis </w:t>
      </w:r>
      <w:proofErr w:type="spellStart"/>
      <w:r w:rsidR="00CE50E3" w:rsidRPr="00EC64FB">
        <w:rPr>
          <w:spacing w:val="-3"/>
          <w:shd w:val="clear" w:color="auto" w:fill="FFFFFF"/>
          <w:lang w:eastAsia="es-BO"/>
        </w:rPr>
        <w:t>seis</w:t>
      </w:r>
      <w:proofErr w:type="spellEnd"/>
      <w:r w:rsidR="00CE50E3" w:rsidRPr="00EC64FB">
        <w:rPr>
          <w:spacing w:val="-3"/>
          <w:shd w:val="clear" w:color="auto" w:fill="FFFFFF"/>
          <w:lang w:eastAsia="es-BO"/>
        </w:rPr>
        <w:t xml:space="preserve"> ocho </w:t>
      </w:r>
      <w:proofErr w:type="spellStart"/>
      <w:r w:rsidR="00CE50E3" w:rsidRPr="00EC64FB">
        <w:rPr>
          <w:spacing w:val="-3"/>
          <w:shd w:val="clear" w:color="auto" w:fill="FFFFFF"/>
          <w:lang w:eastAsia="es-BO"/>
        </w:rPr>
        <w:t>guión</w:t>
      </w:r>
      <w:proofErr w:type="spellEnd"/>
      <w:r w:rsidR="00CE50E3" w:rsidRPr="00EC64FB">
        <w:rPr>
          <w:spacing w:val="-3"/>
          <w:shd w:val="clear" w:color="auto" w:fill="FFFFFF"/>
          <w:lang w:eastAsia="es-BO"/>
        </w:rPr>
        <w:t xml:space="preserve"> cero </w:t>
      </w:r>
      <w:proofErr w:type="spellStart"/>
      <w:r w:rsidR="00CE50E3" w:rsidRPr="00EC64FB">
        <w:rPr>
          <w:spacing w:val="-3"/>
          <w:shd w:val="clear" w:color="auto" w:fill="FFFFFF"/>
          <w:lang w:eastAsia="es-BO"/>
        </w:rPr>
        <w:t>cero</w:t>
      </w:r>
      <w:proofErr w:type="spellEnd"/>
      <w:r w:rsidR="00CE50E3" w:rsidRPr="00EC64FB">
        <w:rPr>
          <w:spacing w:val="-3"/>
          <w:shd w:val="clear" w:color="auto" w:fill="FFFFFF"/>
          <w:lang w:eastAsia="es-BO"/>
        </w:rPr>
        <w:t xml:space="preserve"> uno </w:t>
      </w:r>
      <w:proofErr w:type="spellStart"/>
      <w:r w:rsidR="00CE50E3" w:rsidRPr="00EC64FB">
        <w:rPr>
          <w:spacing w:val="-3"/>
          <w:shd w:val="clear" w:color="auto" w:fill="FFFFFF"/>
          <w:lang w:eastAsia="es-BO"/>
        </w:rPr>
        <w:t>guión</w:t>
      </w:r>
      <w:proofErr w:type="spellEnd"/>
      <w:r w:rsidR="00CE50E3" w:rsidRPr="00EC64FB">
        <w:rPr>
          <w:spacing w:val="-3"/>
          <w:shd w:val="clear" w:color="auto" w:fill="FFFFFF"/>
          <w:lang w:eastAsia="es-BO"/>
        </w:rPr>
        <w:t xml:space="preserve"> cero,  y que en lo sucesivo me denominare </w:t>
      </w:r>
      <w:r w:rsidR="00CE50E3" w:rsidRPr="00EC64FB">
        <w:rPr>
          <w:b/>
          <w:bCs/>
          <w:spacing w:val="-3"/>
          <w:shd w:val="clear" w:color="auto" w:fill="FFFFFF"/>
          <w:lang w:eastAsia="es-BO"/>
        </w:rPr>
        <w:t xml:space="preserve">“EL PROVEEDOR”, </w:t>
      </w:r>
      <w:r w:rsidR="00CE50E3" w:rsidRPr="00EC64FB">
        <w:rPr>
          <w:spacing w:val="-3"/>
          <w:shd w:val="clear" w:color="auto" w:fill="FFFFFF"/>
          <w:lang w:eastAsia="es-BO"/>
        </w:rPr>
        <w:t>cuyo domicilio convencional está ubicado en</w:t>
      </w:r>
      <w:r w:rsidR="00CE50E3" w:rsidRPr="00EC64FB">
        <w:rPr>
          <w:b/>
          <w:bCs/>
          <w:spacing w:val="-3"/>
          <w:shd w:val="clear" w:color="auto" w:fill="FFFFFF"/>
          <w:lang w:eastAsia="es-BO"/>
        </w:rPr>
        <w:t xml:space="preserve"> </w:t>
      </w:r>
      <w:r w:rsidR="00CE50E3" w:rsidRPr="00EC64FB">
        <w:rPr>
          <w:spacing w:val="-3"/>
          <w:shd w:val="clear" w:color="auto" w:fill="FFFFFF"/>
          <w:lang w:eastAsia="es-BO"/>
        </w:rPr>
        <w:t>Avenida Las Amapolas, Edificio Grupo Q, Colonia San Mateo, Boulevard Los Próceres, San Salvador, Correo Electrónico: mrestrada@grupoq.com y masantos@grupoq.com</w:t>
      </w:r>
      <w:r w:rsidR="00CE50E3">
        <w:rPr>
          <w:spacing w:val="-3"/>
          <w:shd w:val="clear" w:color="auto" w:fill="FFFFFF"/>
          <w:lang w:eastAsia="es-BO"/>
        </w:rPr>
        <w:t>,</w:t>
      </w:r>
      <w:r w:rsidR="00CE50E3" w:rsidRPr="00EC64FB">
        <w:rPr>
          <w:spacing w:val="-3"/>
          <w:shd w:val="clear" w:color="auto" w:fill="FFFFFF"/>
          <w:lang w:eastAsia="es-BO"/>
        </w:rPr>
        <w:t xml:space="preserve"> teléfonos: </w:t>
      </w:r>
      <w:r w:rsidR="00CE50E3" w:rsidRPr="00EC64FB">
        <w:t>22486345 y 22486431</w:t>
      </w:r>
      <w:r w:rsidR="00CE50E3" w:rsidRPr="00EC64FB">
        <w:rPr>
          <w:b/>
          <w:bCs/>
          <w:spacing w:val="-3"/>
          <w:shd w:val="clear" w:color="auto" w:fill="FFFFFF"/>
          <w:lang w:eastAsia="es-BO"/>
        </w:rPr>
        <w:t xml:space="preserve">, </w:t>
      </w:r>
      <w:r w:rsidR="00CE50E3" w:rsidRPr="00EC64FB">
        <w:rPr>
          <w:spacing w:val="-3"/>
          <w:shd w:val="clear" w:color="auto" w:fill="FFFFFF"/>
          <w:lang w:eastAsia="es-BO"/>
        </w:rPr>
        <w:t xml:space="preserve">calidad que es acreditada mediante: Testimonio de Escritura Pública de </w:t>
      </w:r>
      <w:r w:rsidR="00CE50E3" w:rsidRPr="00EC64FB">
        <w:t>Poder Especial Mercantil, otorgado en la ciudad de San Salvador a las ocho horas treinta minutos del día dieciséis  de noviembre de dos mil diecisiete, ante los oficios del Notario MAURICIO MOSSI CALVO, por el señor CARLOS ENRIQUE QUIROS NOLTENIUS en calidad de Presidente y Rep</w:t>
      </w:r>
      <w:r w:rsidR="00CE50E3">
        <w:t>resentante Legal de la sociedad</w:t>
      </w:r>
      <w:r w:rsidR="00CE50E3" w:rsidRPr="00EC64FB">
        <w:t xml:space="preserve">, poder sobre el cual el notario autorizante da fe de la existencia legal de </w:t>
      </w:r>
      <w:r w:rsidR="00CE50E3" w:rsidRPr="00EC64FB">
        <w:rPr>
          <w:b/>
          <w:bCs/>
          <w:spacing w:val="-3"/>
          <w:shd w:val="clear" w:color="auto" w:fill="FFFFFF"/>
          <w:lang w:eastAsia="es-BO"/>
        </w:rPr>
        <w:t>GRUPO Q EL SALVADOR</w:t>
      </w:r>
      <w:r w:rsidR="00CE50E3" w:rsidRPr="00EC64FB">
        <w:rPr>
          <w:spacing w:val="-3"/>
          <w:shd w:val="clear" w:color="auto" w:fill="FFFFFF"/>
          <w:lang w:eastAsia="es-BO"/>
        </w:rPr>
        <w:t xml:space="preserve">, </w:t>
      </w:r>
      <w:r w:rsidR="00CE50E3">
        <w:rPr>
          <w:b/>
          <w:bCs/>
          <w:spacing w:val="-3"/>
          <w:shd w:val="clear" w:color="auto" w:fill="FFFFFF"/>
          <w:lang w:eastAsia="es-BO"/>
        </w:rPr>
        <w:t>SOCIEDAD ANÓ</w:t>
      </w:r>
      <w:r w:rsidR="00CE50E3" w:rsidRPr="00EC64FB">
        <w:rPr>
          <w:b/>
          <w:bCs/>
          <w:spacing w:val="-3"/>
          <w:shd w:val="clear" w:color="auto" w:fill="FFFFFF"/>
          <w:lang w:eastAsia="es-BO"/>
        </w:rPr>
        <w:t>NIMA DE CAPITAL VARIABLE,</w:t>
      </w:r>
      <w:r w:rsidR="00CE50E3" w:rsidRPr="00EC64FB">
        <w:rPr>
          <w:spacing w:val="-3"/>
          <w:shd w:val="clear" w:color="auto" w:fill="FFFFFF"/>
          <w:lang w:eastAsia="es-BO"/>
        </w:rPr>
        <w:t xml:space="preserve"> que puede abreviarse </w:t>
      </w:r>
      <w:r w:rsidR="00CE50E3" w:rsidRPr="00EC64FB">
        <w:rPr>
          <w:b/>
          <w:bCs/>
          <w:spacing w:val="-3"/>
          <w:shd w:val="clear" w:color="auto" w:fill="FFFFFF"/>
          <w:lang w:eastAsia="es-BO"/>
        </w:rPr>
        <w:t>GRUPO Q EL SALVADOR, S.A. DE C.V</w:t>
      </w:r>
      <w:r w:rsidR="00CE50E3">
        <w:t>.</w:t>
      </w:r>
      <w:r w:rsidR="00CE50E3" w:rsidRPr="00EC64FB">
        <w:t>, y de la personería con la que actuó CARLOS ENRIQUE QUIROS NOLTENIUS, poder que faculta al s</w:t>
      </w:r>
      <w:r w:rsidR="00CE50E3">
        <w:t>eñor JOSÉ ROBERTO RENDEROS MARTÍ</w:t>
      </w:r>
      <w:r w:rsidR="00CE50E3" w:rsidRPr="00EC64FB">
        <w:t xml:space="preserve">NEZ, a realizar actos como el presente, inscrito en el Registro de Comercio al número SESENTA Y DOS del libro UN MIL OCHOCIENTOS CUARENTA Y NUEVE del Registro de Otros Contratos Mercantiles, el día veintiocho de noviembre de dos mil diecisiete. En </w:t>
      </w:r>
      <w:proofErr w:type="gramStart"/>
      <w:r w:rsidR="00CE50E3" w:rsidRPr="00EC64FB">
        <w:t>consecuencia</w:t>
      </w:r>
      <w:proofErr w:type="gramEnd"/>
      <w:r w:rsidR="00CE50E3" w:rsidRPr="00EC64FB">
        <w:t xml:space="preserve"> el compareciente se encuentra facultado para suscribir actos como el presente.</w:t>
      </w:r>
    </w:p>
    <w:p w:rsidR="00CE50E3" w:rsidRDefault="00CE50E3" w:rsidP="00F905B0">
      <w:pPr>
        <w:spacing w:after="0" w:line="360" w:lineRule="auto"/>
        <w:jc w:val="both"/>
        <w:rPr>
          <w:lang w:val="es-ES_tradnl"/>
        </w:rPr>
      </w:pPr>
      <w:r>
        <w:rPr>
          <w:lang w:val="es-ES"/>
        </w:rPr>
        <w:t xml:space="preserve">POR CUANTO: </w:t>
      </w:r>
      <w:r w:rsidRPr="001115CF">
        <w:rPr>
          <w:lang w:val="es-ES"/>
        </w:rPr>
        <w:t>El Comprador ha llamado a licitación respecto de ciertos Bienes y Servicios Conexos,</w:t>
      </w:r>
      <w:r>
        <w:rPr>
          <w:lang w:val="es-ES"/>
        </w:rPr>
        <w:t xml:space="preserve"> </w:t>
      </w:r>
      <w:r w:rsidRPr="001115CF">
        <w:rPr>
          <w:lang w:val="es-ES"/>
        </w:rPr>
        <w:t xml:space="preserve"> la  </w:t>
      </w:r>
      <w:r w:rsidRPr="001115CF">
        <w:t>Licitación Pública</w:t>
      </w:r>
      <w:r>
        <w:t xml:space="preserve"> Internacional </w:t>
      </w:r>
      <w:r>
        <w:rPr>
          <w:b/>
          <w:bCs/>
        </w:rPr>
        <w:t>LPI-</w:t>
      </w:r>
      <w:r w:rsidRPr="001115CF">
        <w:rPr>
          <w:b/>
          <w:bCs/>
        </w:rPr>
        <w:t>PRIDESII-58-LPI-B-MINSAL</w:t>
      </w:r>
      <w:r w:rsidRPr="001115CF">
        <w:t xml:space="preserve"> denominada </w:t>
      </w:r>
      <w:r w:rsidRPr="001115CF">
        <w:rPr>
          <w:b/>
          <w:bCs/>
        </w:rPr>
        <w:t>“ADQUISICIÓN DE VEHÍCULOS PARA APOYAR EL FUNCIONAMIENTO DE LA RED DE ESTABLECIMIENTOS DEL MINSAL</w:t>
      </w:r>
      <w:r w:rsidRPr="001115CF">
        <w:rPr>
          <w:b/>
          <w:bCs/>
          <w:lang w:val="es-ES_tradnl"/>
        </w:rPr>
        <w:t xml:space="preserve">  </w:t>
      </w:r>
      <w:r w:rsidRPr="001115CF">
        <w:rPr>
          <w:lang w:val="es-ES"/>
        </w:rPr>
        <w:t xml:space="preserve">y ha aceptado una oferta del Proveedor </w:t>
      </w:r>
      <w:r w:rsidRPr="001115CF">
        <w:rPr>
          <w:b/>
          <w:bCs/>
          <w:spacing w:val="-3"/>
          <w:shd w:val="clear" w:color="auto" w:fill="FFFFFF"/>
          <w:lang w:eastAsia="es-BO"/>
        </w:rPr>
        <w:t>GRUPO Q EL SALVADOR</w:t>
      </w:r>
      <w:r w:rsidRPr="001115CF">
        <w:rPr>
          <w:spacing w:val="-3"/>
          <w:shd w:val="clear" w:color="auto" w:fill="FFFFFF"/>
          <w:lang w:eastAsia="es-BO"/>
        </w:rPr>
        <w:t xml:space="preserve">, </w:t>
      </w:r>
      <w:r>
        <w:rPr>
          <w:b/>
          <w:bCs/>
          <w:spacing w:val="-3"/>
          <w:shd w:val="clear" w:color="auto" w:fill="FFFFFF"/>
          <w:lang w:eastAsia="es-BO"/>
        </w:rPr>
        <w:t>SOCIEDAD ANÓ</w:t>
      </w:r>
      <w:r w:rsidRPr="001115CF">
        <w:rPr>
          <w:b/>
          <w:bCs/>
          <w:spacing w:val="-3"/>
          <w:shd w:val="clear" w:color="auto" w:fill="FFFFFF"/>
          <w:lang w:eastAsia="es-BO"/>
        </w:rPr>
        <w:t>NIMA DE CAPITAL VARIABLE,</w:t>
      </w:r>
      <w:r w:rsidRPr="001115CF">
        <w:rPr>
          <w:spacing w:val="-3"/>
          <w:shd w:val="clear" w:color="auto" w:fill="FFFFFF"/>
          <w:lang w:eastAsia="es-BO"/>
        </w:rPr>
        <w:t xml:space="preserve"> que puede abreviarse </w:t>
      </w:r>
      <w:r w:rsidRPr="001115CF">
        <w:rPr>
          <w:b/>
          <w:bCs/>
          <w:spacing w:val="-3"/>
          <w:shd w:val="clear" w:color="auto" w:fill="FFFFFF"/>
          <w:lang w:eastAsia="es-BO"/>
        </w:rPr>
        <w:t>GRUPO Q EL SALVADOR, S.A. DE C.V</w:t>
      </w:r>
      <w:r>
        <w:rPr>
          <w:b/>
          <w:bCs/>
          <w:spacing w:val="-3"/>
          <w:shd w:val="clear" w:color="auto" w:fill="FFFFFF"/>
          <w:lang w:eastAsia="es-BO"/>
        </w:rPr>
        <w:t>.</w:t>
      </w:r>
      <w:r w:rsidRPr="001115CF">
        <w:rPr>
          <w:b/>
          <w:bCs/>
          <w:spacing w:val="-3"/>
          <w:shd w:val="clear" w:color="auto" w:fill="FFFFFF"/>
          <w:lang w:eastAsia="es-BO"/>
        </w:rPr>
        <w:t>,</w:t>
      </w:r>
      <w:r w:rsidRPr="001115CF">
        <w:rPr>
          <w:lang w:val="es-ES"/>
        </w:rPr>
        <w:t xml:space="preserve"> para el suminist</w:t>
      </w:r>
      <w:r>
        <w:rPr>
          <w:lang w:val="es-ES"/>
        </w:rPr>
        <w:t>ro de dichos Bienes y Servicios</w:t>
      </w:r>
      <w:r w:rsidRPr="001115CF">
        <w:rPr>
          <w:b/>
          <w:bCs/>
          <w:lang w:val="es-ES_tradnl"/>
        </w:rPr>
        <w:t xml:space="preserve">, </w:t>
      </w:r>
      <w:r w:rsidRPr="001115CF">
        <w:rPr>
          <w:lang w:val="es-ES_tradnl"/>
        </w:rPr>
        <w:t xml:space="preserve">para los lotes:  1 y 2 por un monto total de </w:t>
      </w:r>
      <w:r w:rsidRPr="008149BD">
        <w:rPr>
          <w:b/>
          <w:bCs/>
          <w:lang w:val="es-ES_tradnl"/>
        </w:rPr>
        <w:t>QUINIENTOS CINCUENTA Y SIETE MIL SETECIENTOS VEINTISIETE 00/100 DOLARES LOS ESTADOS UNIDOS DE AMERICA, ($557,727.00)</w:t>
      </w:r>
      <w:r w:rsidRPr="001115CF">
        <w:rPr>
          <w:b/>
          <w:bCs/>
          <w:lang w:val="es-ES_tradnl"/>
        </w:rPr>
        <w:t xml:space="preserve"> </w:t>
      </w:r>
      <w:r w:rsidRPr="001115CF">
        <w:rPr>
          <w:lang w:val="es-ES_tradnl"/>
        </w:rPr>
        <w:t>con impuestos incluidos,</w:t>
      </w:r>
      <w:r w:rsidRPr="001115CF">
        <w:rPr>
          <w:lang w:val="es-ES"/>
        </w:rPr>
        <w:t xml:space="preserve"> en adelante denominado “Precio del Contrato”, </w:t>
      </w:r>
      <w:r w:rsidRPr="001115CF">
        <w:rPr>
          <w:lang w:val="es-ES_tradnl"/>
        </w:rPr>
        <w:t>de acuerdo al detalle siguiente:</w:t>
      </w:r>
    </w:p>
    <w:p w:rsidR="00AA217E" w:rsidRDefault="00AA217E" w:rsidP="00F905B0">
      <w:pPr>
        <w:spacing w:after="0" w:line="360" w:lineRule="auto"/>
        <w:jc w:val="both"/>
        <w:rPr>
          <w:lang w:val="es-ES_tradnl"/>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7"/>
        <w:gridCol w:w="992"/>
        <w:gridCol w:w="1555"/>
        <w:gridCol w:w="992"/>
        <w:gridCol w:w="851"/>
        <w:gridCol w:w="850"/>
        <w:gridCol w:w="709"/>
        <w:gridCol w:w="567"/>
        <w:gridCol w:w="1010"/>
        <w:gridCol w:w="1116"/>
      </w:tblGrid>
      <w:tr w:rsidR="00CE50E3" w:rsidRPr="00125CEF">
        <w:trPr>
          <w:trHeight w:val="840"/>
          <w:tblHeader/>
          <w:jc w:val="center"/>
        </w:trPr>
        <w:tc>
          <w:tcPr>
            <w:tcW w:w="567" w:type="dxa"/>
            <w:vAlign w:val="center"/>
          </w:tcPr>
          <w:p w:rsidR="00CE50E3" w:rsidRPr="00125CEF" w:rsidRDefault="00CE50E3" w:rsidP="001128E3">
            <w:pPr>
              <w:jc w:val="center"/>
              <w:rPr>
                <w:rFonts w:ascii="Arial Narrow" w:hAnsi="Arial Narrow" w:cs="Arial Narrow"/>
                <w:b/>
                <w:bCs/>
                <w:color w:val="000000"/>
                <w:sz w:val="16"/>
                <w:szCs w:val="16"/>
              </w:rPr>
            </w:pPr>
            <w:r w:rsidRPr="00125CEF">
              <w:rPr>
                <w:rFonts w:ascii="Arial Narrow" w:hAnsi="Arial Narrow" w:cs="Arial Narrow"/>
                <w:b/>
                <w:bCs/>
                <w:color w:val="000000"/>
                <w:sz w:val="16"/>
                <w:szCs w:val="16"/>
              </w:rPr>
              <w:lastRenderedPageBreak/>
              <w:t>LOTE</w:t>
            </w:r>
          </w:p>
        </w:tc>
        <w:tc>
          <w:tcPr>
            <w:tcW w:w="992" w:type="dxa"/>
            <w:vAlign w:val="center"/>
          </w:tcPr>
          <w:p w:rsidR="00CE50E3" w:rsidRPr="00125CEF" w:rsidRDefault="00CE50E3" w:rsidP="001128E3">
            <w:pPr>
              <w:jc w:val="center"/>
              <w:rPr>
                <w:rFonts w:ascii="Arial Narrow" w:hAnsi="Arial Narrow" w:cs="Arial Narrow"/>
                <w:b/>
                <w:bCs/>
                <w:color w:val="000000"/>
                <w:sz w:val="16"/>
                <w:szCs w:val="16"/>
              </w:rPr>
            </w:pPr>
            <w:r w:rsidRPr="00125CEF">
              <w:rPr>
                <w:rFonts w:ascii="Arial Narrow" w:hAnsi="Arial Narrow" w:cs="Arial Narrow"/>
                <w:b/>
                <w:bCs/>
                <w:color w:val="000000"/>
                <w:sz w:val="16"/>
                <w:szCs w:val="16"/>
              </w:rPr>
              <w:t>CÓDIGO DEL PRODUCTO</w:t>
            </w:r>
          </w:p>
        </w:tc>
        <w:tc>
          <w:tcPr>
            <w:tcW w:w="1555" w:type="dxa"/>
            <w:vAlign w:val="center"/>
          </w:tcPr>
          <w:p w:rsidR="00CE50E3" w:rsidRPr="00125CEF" w:rsidRDefault="00CE50E3" w:rsidP="001128E3">
            <w:pPr>
              <w:jc w:val="center"/>
              <w:rPr>
                <w:rFonts w:ascii="Arial Narrow" w:hAnsi="Arial Narrow" w:cs="Arial Narrow"/>
                <w:b/>
                <w:bCs/>
                <w:color w:val="000000"/>
                <w:sz w:val="16"/>
                <w:szCs w:val="16"/>
              </w:rPr>
            </w:pPr>
            <w:r w:rsidRPr="00125CEF">
              <w:rPr>
                <w:rFonts w:ascii="Arial Narrow" w:hAnsi="Arial Narrow" w:cs="Arial Narrow"/>
                <w:b/>
                <w:bCs/>
                <w:color w:val="000000"/>
                <w:sz w:val="16"/>
                <w:szCs w:val="16"/>
              </w:rPr>
              <w:t>DESCRIPCIÓN DEL PRODUCTO</w:t>
            </w:r>
          </w:p>
        </w:tc>
        <w:tc>
          <w:tcPr>
            <w:tcW w:w="992" w:type="dxa"/>
            <w:vAlign w:val="center"/>
          </w:tcPr>
          <w:p w:rsidR="00CE50E3" w:rsidRPr="00125CEF" w:rsidRDefault="00CE50E3" w:rsidP="001128E3">
            <w:pPr>
              <w:jc w:val="center"/>
              <w:rPr>
                <w:rFonts w:ascii="Arial Narrow" w:hAnsi="Arial Narrow" w:cs="Arial Narrow"/>
                <w:b/>
                <w:bCs/>
                <w:color w:val="000000"/>
                <w:sz w:val="16"/>
                <w:szCs w:val="16"/>
              </w:rPr>
            </w:pPr>
            <w:r w:rsidRPr="00125CEF">
              <w:rPr>
                <w:rFonts w:ascii="Arial Narrow" w:hAnsi="Arial Narrow" w:cs="Arial Narrow"/>
                <w:b/>
                <w:bCs/>
                <w:color w:val="000000"/>
                <w:sz w:val="16"/>
                <w:szCs w:val="16"/>
              </w:rPr>
              <w:t>MARCA</w:t>
            </w:r>
          </w:p>
        </w:tc>
        <w:tc>
          <w:tcPr>
            <w:tcW w:w="851" w:type="dxa"/>
            <w:vAlign w:val="center"/>
          </w:tcPr>
          <w:p w:rsidR="00CE50E3" w:rsidRPr="00125CEF" w:rsidRDefault="00CE50E3" w:rsidP="001128E3">
            <w:pPr>
              <w:jc w:val="center"/>
              <w:rPr>
                <w:rFonts w:ascii="Arial Narrow" w:hAnsi="Arial Narrow" w:cs="Arial Narrow"/>
                <w:b/>
                <w:bCs/>
                <w:color w:val="000000"/>
                <w:sz w:val="16"/>
                <w:szCs w:val="16"/>
              </w:rPr>
            </w:pPr>
            <w:r w:rsidRPr="00125CEF">
              <w:rPr>
                <w:rFonts w:ascii="Arial Narrow" w:hAnsi="Arial Narrow" w:cs="Arial Narrow"/>
                <w:b/>
                <w:bCs/>
                <w:color w:val="000000"/>
                <w:sz w:val="16"/>
                <w:szCs w:val="16"/>
              </w:rPr>
              <w:t>PAÍS DE ORIGEN</w:t>
            </w:r>
          </w:p>
        </w:tc>
        <w:tc>
          <w:tcPr>
            <w:tcW w:w="850" w:type="dxa"/>
            <w:vAlign w:val="center"/>
          </w:tcPr>
          <w:p w:rsidR="00CE50E3" w:rsidRPr="00125CEF" w:rsidRDefault="00CE50E3" w:rsidP="001128E3">
            <w:pPr>
              <w:jc w:val="center"/>
              <w:rPr>
                <w:rFonts w:ascii="Arial Narrow" w:hAnsi="Arial Narrow" w:cs="Arial Narrow"/>
                <w:b/>
                <w:bCs/>
                <w:color w:val="000000"/>
                <w:sz w:val="16"/>
                <w:szCs w:val="16"/>
              </w:rPr>
            </w:pPr>
            <w:r w:rsidRPr="00125CEF">
              <w:rPr>
                <w:rFonts w:ascii="Arial Narrow" w:hAnsi="Arial Narrow" w:cs="Arial Narrow"/>
                <w:b/>
                <w:bCs/>
                <w:color w:val="000000"/>
                <w:sz w:val="16"/>
                <w:szCs w:val="16"/>
              </w:rPr>
              <w:t>PLAZO DE ENTREGA</w:t>
            </w:r>
          </w:p>
        </w:tc>
        <w:tc>
          <w:tcPr>
            <w:tcW w:w="709" w:type="dxa"/>
            <w:vAlign w:val="center"/>
          </w:tcPr>
          <w:p w:rsidR="00CE50E3" w:rsidRPr="00125CEF" w:rsidRDefault="00CE50E3" w:rsidP="001128E3">
            <w:pPr>
              <w:jc w:val="center"/>
              <w:rPr>
                <w:rFonts w:ascii="Arial Narrow" w:hAnsi="Arial Narrow" w:cs="Arial Narrow"/>
                <w:b/>
                <w:bCs/>
                <w:color w:val="000000"/>
                <w:sz w:val="16"/>
                <w:szCs w:val="16"/>
              </w:rPr>
            </w:pPr>
            <w:r w:rsidRPr="00125CEF">
              <w:rPr>
                <w:rFonts w:ascii="Arial Narrow" w:hAnsi="Arial Narrow" w:cs="Arial Narrow"/>
                <w:b/>
                <w:bCs/>
                <w:color w:val="000000"/>
                <w:sz w:val="16"/>
                <w:szCs w:val="16"/>
              </w:rPr>
              <w:t>UNIDAD</w:t>
            </w:r>
          </w:p>
        </w:tc>
        <w:tc>
          <w:tcPr>
            <w:tcW w:w="567" w:type="dxa"/>
            <w:vAlign w:val="center"/>
          </w:tcPr>
          <w:p w:rsidR="00CE50E3" w:rsidRPr="00125CEF" w:rsidRDefault="00CE50E3" w:rsidP="001128E3">
            <w:pPr>
              <w:jc w:val="center"/>
              <w:rPr>
                <w:rFonts w:ascii="Arial Narrow" w:hAnsi="Arial Narrow" w:cs="Arial Narrow"/>
                <w:b/>
                <w:bCs/>
                <w:color w:val="000000"/>
                <w:sz w:val="16"/>
                <w:szCs w:val="16"/>
              </w:rPr>
            </w:pPr>
            <w:r w:rsidRPr="00125CEF">
              <w:rPr>
                <w:rFonts w:ascii="Arial Narrow" w:hAnsi="Arial Narrow" w:cs="Arial Narrow"/>
                <w:b/>
                <w:bCs/>
                <w:color w:val="000000"/>
                <w:sz w:val="16"/>
                <w:szCs w:val="16"/>
              </w:rPr>
              <w:t>CANT.</w:t>
            </w:r>
          </w:p>
        </w:tc>
        <w:tc>
          <w:tcPr>
            <w:tcW w:w="1010" w:type="dxa"/>
            <w:vAlign w:val="center"/>
          </w:tcPr>
          <w:p w:rsidR="00CE50E3" w:rsidRPr="00125CEF" w:rsidRDefault="00CE50E3" w:rsidP="001128E3">
            <w:pPr>
              <w:jc w:val="center"/>
              <w:rPr>
                <w:rFonts w:ascii="Arial Narrow" w:hAnsi="Arial Narrow" w:cs="Arial Narrow"/>
                <w:b/>
                <w:bCs/>
                <w:color w:val="000000"/>
                <w:sz w:val="16"/>
                <w:szCs w:val="16"/>
              </w:rPr>
            </w:pPr>
            <w:r w:rsidRPr="00125CEF">
              <w:rPr>
                <w:rFonts w:ascii="Arial Narrow" w:hAnsi="Arial Narrow" w:cs="Arial Narrow"/>
                <w:b/>
                <w:bCs/>
                <w:color w:val="000000"/>
                <w:sz w:val="16"/>
                <w:szCs w:val="16"/>
              </w:rPr>
              <w:t>PRECIO UNITARIO INCLUYE IVA</w:t>
            </w:r>
          </w:p>
        </w:tc>
        <w:tc>
          <w:tcPr>
            <w:tcW w:w="1116" w:type="dxa"/>
            <w:vAlign w:val="center"/>
          </w:tcPr>
          <w:p w:rsidR="00CE50E3" w:rsidRPr="00125CEF" w:rsidRDefault="00CE50E3" w:rsidP="001128E3">
            <w:pPr>
              <w:jc w:val="center"/>
              <w:rPr>
                <w:rFonts w:ascii="Arial Narrow" w:hAnsi="Arial Narrow" w:cs="Arial Narrow"/>
                <w:b/>
                <w:bCs/>
                <w:color w:val="000000"/>
                <w:sz w:val="16"/>
                <w:szCs w:val="16"/>
              </w:rPr>
            </w:pPr>
            <w:r w:rsidRPr="00125CEF">
              <w:rPr>
                <w:rFonts w:ascii="Arial Narrow" w:hAnsi="Arial Narrow" w:cs="Arial Narrow"/>
                <w:b/>
                <w:bCs/>
                <w:color w:val="000000"/>
                <w:sz w:val="16"/>
                <w:szCs w:val="16"/>
              </w:rPr>
              <w:t>MONTO TOTAL</w:t>
            </w:r>
          </w:p>
        </w:tc>
      </w:tr>
      <w:tr w:rsidR="00CE50E3" w:rsidRPr="00125CEF">
        <w:trPr>
          <w:trHeight w:val="670"/>
          <w:jc w:val="center"/>
        </w:trPr>
        <w:tc>
          <w:tcPr>
            <w:tcW w:w="567" w:type="dxa"/>
            <w:noWrap/>
          </w:tcPr>
          <w:p w:rsidR="00CE50E3" w:rsidRPr="00C75783" w:rsidRDefault="00CE50E3" w:rsidP="001128E3">
            <w:pPr>
              <w:jc w:val="center"/>
              <w:rPr>
                <w:rFonts w:ascii="Arial Narrow" w:hAnsi="Arial Narrow" w:cs="Arial Narrow"/>
                <w:color w:val="000000"/>
                <w:sz w:val="18"/>
                <w:szCs w:val="18"/>
              </w:rPr>
            </w:pPr>
            <w:r w:rsidRPr="00C75783">
              <w:rPr>
                <w:rFonts w:ascii="Arial Narrow" w:hAnsi="Arial Narrow" w:cs="Arial Narrow"/>
                <w:color w:val="000000"/>
                <w:sz w:val="18"/>
                <w:szCs w:val="18"/>
              </w:rPr>
              <w:t>1</w:t>
            </w:r>
          </w:p>
        </w:tc>
        <w:tc>
          <w:tcPr>
            <w:tcW w:w="992" w:type="dxa"/>
            <w:noWrap/>
          </w:tcPr>
          <w:p w:rsidR="00CE50E3" w:rsidRPr="00C75783" w:rsidRDefault="00CE50E3" w:rsidP="001128E3">
            <w:pPr>
              <w:tabs>
                <w:tab w:val="right" w:pos="7272"/>
              </w:tabs>
              <w:spacing w:before="60" w:after="60"/>
              <w:jc w:val="both"/>
              <w:rPr>
                <w:sz w:val="18"/>
                <w:szCs w:val="18"/>
              </w:rPr>
            </w:pPr>
            <w:r w:rsidRPr="00C75783">
              <w:rPr>
                <w:sz w:val="18"/>
                <w:szCs w:val="18"/>
              </w:rPr>
              <w:t>60101105</w:t>
            </w:r>
          </w:p>
        </w:tc>
        <w:tc>
          <w:tcPr>
            <w:tcW w:w="1555" w:type="dxa"/>
          </w:tcPr>
          <w:p w:rsidR="00CE50E3" w:rsidRPr="00C75783" w:rsidRDefault="00CE50E3" w:rsidP="001128E3">
            <w:pPr>
              <w:tabs>
                <w:tab w:val="right" w:pos="7272"/>
              </w:tabs>
              <w:spacing w:before="60" w:after="60"/>
              <w:jc w:val="both"/>
              <w:rPr>
                <w:sz w:val="18"/>
                <w:szCs w:val="18"/>
              </w:rPr>
            </w:pPr>
            <w:r w:rsidRPr="00C75783">
              <w:rPr>
                <w:sz w:val="18"/>
                <w:szCs w:val="18"/>
              </w:rPr>
              <w:t>PICK-UP, DOBLE CABINA, TRACCIÓN EN LAS 4 RUEDAS (4X4), COMBUSTIBLE DIÉSEL</w:t>
            </w:r>
          </w:p>
          <w:p w:rsidR="00CE50E3" w:rsidRPr="00C75783" w:rsidRDefault="00CE50E3" w:rsidP="001128E3">
            <w:pPr>
              <w:tabs>
                <w:tab w:val="right" w:pos="7272"/>
              </w:tabs>
              <w:spacing w:before="60" w:after="60"/>
              <w:jc w:val="center"/>
              <w:rPr>
                <w:sz w:val="18"/>
                <w:szCs w:val="18"/>
              </w:rPr>
            </w:pPr>
            <w:r w:rsidRPr="00C75783">
              <w:rPr>
                <w:sz w:val="18"/>
                <w:szCs w:val="18"/>
              </w:rPr>
              <w:t>(Especificaciones técnicas en Anexo “A”)</w:t>
            </w:r>
          </w:p>
        </w:tc>
        <w:tc>
          <w:tcPr>
            <w:tcW w:w="992" w:type="dxa"/>
          </w:tcPr>
          <w:p w:rsidR="00CE50E3" w:rsidRPr="00402063" w:rsidRDefault="00CE50E3" w:rsidP="001128E3">
            <w:pPr>
              <w:spacing w:after="240"/>
              <w:jc w:val="center"/>
              <w:rPr>
                <w:rFonts w:ascii="Arial Narrow" w:hAnsi="Arial Narrow" w:cs="Arial Narrow"/>
                <w:color w:val="000000"/>
                <w:sz w:val="18"/>
                <w:szCs w:val="18"/>
                <w:lang w:val="en-US"/>
              </w:rPr>
            </w:pPr>
            <w:r w:rsidRPr="00402063">
              <w:rPr>
                <w:rFonts w:ascii="Arial Narrow" w:hAnsi="Arial Narrow" w:cs="Arial Narrow"/>
                <w:color w:val="000000"/>
                <w:sz w:val="18"/>
                <w:szCs w:val="18"/>
                <w:lang w:val="en-US"/>
              </w:rPr>
              <w:t>NISSAN NP300 FRONTIER S D/C 2.5L 4X4 T/M DSL</w:t>
            </w:r>
          </w:p>
        </w:tc>
        <w:tc>
          <w:tcPr>
            <w:tcW w:w="851" w:type="dxa"/>
          </w:tcPr>
          <w:p w:rsidR="00CE50E3" w:rsidRPr="00C75783" w:rsidRDefault="00CE50E3" w:rsidP="001128E3">
            <w:pPr>
              <w:jc w:val="center"/>
              <w:rPr>
                <w:rFonts w:ascii="Arial Narrow" w:hAnsi="Arial Narrow" w:cs="Arial Narrow"/>
                <w:color w:val="000000"/>
                <w:sz w:val="18"/>
                <w:szCs w:val="18"/>
              </w:rPr>
            </w:pPr>
            <w:r w:rsidRPr="00C75783">
              <w:rPr>
                <w:rFonts w:ascii="Arial Narrow" w:hAnsi="Arial Narrow" w:cs="Arial Narrow"/>
                <w:color w:val="000000"/>
                <w:sz w:val="18"/>
                <w:szCs w:val="18"/>
              </w:rPr>
              <w:t>MÉXICO</w:t>
            </w:r>
          </w:p>
        </w:tc>
        <w:tc>
          <w:tcPr>
            <w:tcW w:w="850" w:type="dxa"/>
          </w:tcPr>
          <w:p w:rsidR="00CE50E3" w:rsidRPr="00C75783" w:rsidRDefault="00CE50E3" w:rsidP="001128E3">
            <w:pPr>
              <w:jc w:val="center"/>
              <w:rPr>
                <w:rFonts w:ascii="Arial Narrow" w:hAnsi="Arial Narrow" w:cs="Arial Narrow"/>
                <w:color w:val="000000"/>
                <w:sz w:val="18"/>
                <w:szCs w:val="18"/>
              </w:rPr>
            </w:pPr>
            <w:r w:rsidRPr="00C75783">
              <w:rPr>
                <w:rFonts w:ascii="Arial Narrow" w:hAnsi="Arial Narrow" w:cs="Arial Narrow"/>
                <w:color w:val="000000"/>
                <w:sz w:val="18"/>
                <w:szCs w:val="18"/>
              </w:rPr>
              <w:t>30 DÍAS CALENDARIO</w:t>
            </w:r>
          </w:p>
        </w:tc>
        <w:tc>
          <w:tcPr>
            <w:tcW w:w="709" w:type="dxa"/>
            <w:noWrap/>
          </w:tcPr>
          <w:p w:rsidR="00CE50E3" w:rsidRPr="00C75783" w:rsidRDefault="00CE50E3" w:rsidP="001128E3">
            <w:pPr>
              <w:jc w:val="center"/>
              <w:rPr>
                <w:rFonts w:ascii="Arial Narrow" w:hAnsi="Arial Narrow" w:cs="Arial Narrow"/>
                <w:color w:val="000000"/>
                <w:sz w:val="18"/>
                <w:szCs w:val="18"/>
              </w:rPr>
            </w:pPr>
            <w:r w:rsidRPr="00C75783">
              <w:rPr>
                <w:rFonts w:ascii="Arial Narrow" w:hAnsi="Arial Narrow" w:cs="Arial Narrow"/>
                <w:color w:val="000000"/>
                <w:sz w:val="18"/>
                <w:szCs w:val="18"/>
              </w:rPr>
              <w:t>C/U</w:t>
            </w:r>
          </w:p>
        </w:tc>
        <w:tc>
          <w:tcPr>
            <w:tcW w:w="567" w:type="dxa"/>
            <w:noWrap/>
          </w:tcPr>
          <w:p w:rsidR="00CE50E3" w:rsidRPr="00C75783" w:rsidRDefault="00CE50E3" w:rsidP="001128E3">
            <w:pPr>
              <w:jc w:val="center"/>
              <w:rPr>
                <w:rFonts w:ascii="Arial Narrow" w:hAnsi="Arial Narrow" w:cs="Arial Narrow"/>
                <w:color w:val="000000"/>
                <w:sz w:val="18"/>
                <w:szCs w:val="18"/>
              </w:rPr>
            </w:pPr>
            <w:r w:rsidRPr="00C75783">
              <w:rPr>
                <w:rFonts w:ascii="Arial Narrow" w:hAnsi="Arial Narrow" w:cs="Arial Narrow"/>
                <w:color w:val="000000"/>
                <w:sz w:val="18"/>
                <w:szCs w:val="18"/>
              </w:rPr>
              <w:t>20</w:t>
            </w:r>
          </w:p>
        </w:tc>
        <w:tc>
          <w:tcPr>
            <w:tcW w:w="1010" w:type="dxa"/>
            <w:noWrap/>
          </w:tcPr>
          <w:p w:rsidR="00CE50E3" w:rsidRPr="00C75783" w:rsidRDefault="00CE50E3" w:rsidP="001128E3">
            <w:pPr>
              <w:jc w:val="center"/>
              <w:rPr>
                <w:rFonts w:ascii="Arial Narrow" w:hAnsi="Arial Narrow" w:cs="Arial Narrow"/>
                <w:color w:val="000000"/>
                <w:sz w:val="18"/>
                <w:szCs w:val="18"/>
              </w:rPr>
            </w:pPr>
            <w:r w:rsidRPr="00C75783">
              <w:rPr>
                <w:rFonts w:ascii="Arial Narrow" w:hAnsi="Arial Narrow" w:cs="Arial Narrow"/>
                <w:color w:val="000000"/>
                <w:sz w:val="18"/>
                <w:szCs w:val="18"/>
              </w:rPr>
              <w:t>$ 25,871.00</w:t>
            </w:r>
          </w:p>
        </w:tc>
        <w:tc>
          <w:tcPr>
            <w:tcW w:w="1116" w:type="dxa"/>
            <w:noWrap/>
          </w:tcPr>
          <w:p w:rsidR="00CE50E3" w:rsidRPr="00C75783" w:rsidRDefault="00CE50E3" w:rsidP="001128E3">
            <w:pPr>
              <w:rPr>
                <w:rFonts w:ascii="Arial Narrow" w:hAnsi="Arial Narrow" w:cs="Arial Narrow"/>
                <w:color w:val="000000"/>
                <w:sz w:val="18"/>
                <w:szCs w:val="18"/>
              </w:rPr>
            </w:pPr>
            <w:r w:rsidRPr="00C75783">
              <w:rPr>
                <w:rFonts w:ascii="Arial Narrow" w:hAnsi="Arial Narrow" w:cs="Arial Narrow"/>
                <w:color w:val="000000"/>
                <w:sz w:val="18"/>
                <w:szCs w:val="18"/>
              </w:rPr>
              <w:t>$ 517,420.00</w:t>
            </w:r>
          </w:p>
        </w:tc>
      </w:tr>
      <w:tr w:rsidR="00CE50E3" w:rsidRPr="00125CEF">
        <w:trPr>
          <w:trHeight w:val="685"/>
          <w:jc w:val="center"/>
        </w:trPr>
        <w:tc>
          <w:tcPr>
            <w:tcW w:w="567" w:type="dxa"/>
            <w:noWrap/>
          </w:tcPr>
          <w:p w:rsidR="00CE50E3" w:rsidRPr="00C75783" w:rsidRDefault="00CE50E3" w:rsidP="001128E3">
            <w:pPr>
              <w:jc w:val="center"/>
              <w:rPr>
                <w:rFonts w:ascii="Arial Narrow" w:hAnsi="Arial Narrow" w:cs="Arial Narrow"/>
                <w:color w:val="000000"/>
                <w:sz w:val="18"/>
                <w:szCs w:val="18"/>
              </w:rPr>
            </w:pPr>
            <w:r w:rsidRPr="00C75783">
              <w:rPr>
                <w:rFonts w:ascii="Arial Narrow" w:hAnsi="Arial Narrow" w:cs="Arial Narrow"/>
                <w:color w:val="000000"/>
                <w:sz w:val="18"/>
                <w:szCs w:val="18"/>
              </w:rPr>
              <w:t>2</w:t>
            </w:r>
          </w:p>
        </w:tc>
        <w:tc>
          <w:tcPr>
            <w:tcW w:w="992" w:type="dxa"/>
            <w:noWrap/>
          </w:tcPr>
          <w:p w:rsidR="00CE50E3" w:rsidRPr="00C75783" w:rsidRDefault="00CE50E3" w:rsidP="001128E3">
            <w:pPr>
              <w:tabs>
                <w:tab w:val="right" w:pos="7272"/>
              </w:tabs>
              <w:spacing w:before="60" w:after="60"/>
              <w:jc w:val="both"/>
              <w:rPr>
                <w:sz w:val="18"/>
                <w:szCs w:val="18"/>
              </w:rPr>
            </w:pPr>
            <w:r w:rsidRPr="00C75783">
              <w:rPr>
                <w:sz w:val="18"/>
                <w:szCs w:val="18"/>
              </w:rPr>
              <w:t>60101180</w:t>
            </w:r>
          </w:p>
        </w:tc>
        <w:tc>
          <w:tcPr>
            <w:tcW w:w="1555" w:type="dxa"/>
          </w:tcPr>
          <w:p w:rsidR="00CE50E3" w:rsidRPr="00C75783" w:rsidRDefault="00CE50E3" w:rsidP="001128E3">
            <w:pPr>
              <w:tabs>
                <w:tab w:val="right" w:pos="7272"/>
              </w:tabs>
              <w:spacing w:before="60" w:after="60"/>
              <w:jc w:val="both"/>
              <w:rPr>
                <w:sz w:val="18"/>
                <w:szCs w:val="18"/>
              </w:rPr>
            </w:pPr>
            <w:r w:rsidRPr="00C75783">
              <w:rPr>
                <w:sz w:val="18"/>
                <w:szCs w:val="18"/>
              </w:rPr>
              <w:t>MICROBÚS</w:t>
            </w:r>
          </w:p>
          <w:p w:rsidR="00CE50E3" w:rsidRPr="00C75783" w:rsidRDefault="00CE50E3" w:rsidP="001128E3">
            <w:pPr>
              <w:tabs>
                <w:tab w:val="right" w:pos="7272"/>
              </w:tabs>
              <w:spacing w:before="60" w:after="60"/>
              <w:jc w:val="both"/>
              <w:rPr>
                <w:sz w:val="18"/>
                <w:szCs w:val="18"/>
              </w:rPr>
            </w:pPr>
          </w:p>
          <w:p w:rsidR="00CE50E3" w:rsidRPr="00C75783" w:rsidRDefault="00CE50E3" w:rsidP="001128E3">
            <w:pPr>
              <w:tabs>
                <w:tab w:val="right" w:pos="7272"/>
              </w:tabs>
              <w:spacing w:before="60" w:after="60"/>
              <w:jc w:val="center"/>
              <w:rPr>
                <w:sz w:val="18"/>
                <w:szCs w:val="18"/>
              </w:rPr>
            </w:pPr>
            <w:r w:rsidRPr="00C75783">
              <w:rPr>
                <w:sz w:val="18"/>
                <w:szCs w:val="18"/>
              </w:rPr>
              <w:t>(Especificaciones técnicas en Anexo “A”)</w:t>
            </w:r>
          </w:p>
        </w:tc>
        <w:tc>
          <w:tcPr>
            <w:tcW w:w="992" w:type="dxa"/>
          </w:tcPr>
          <w:p w:rsidR="00CE50E3" w:rsidRPr="00C75783" w:rsidRDefault="00CE50E3" w:rsidP="001128E3">
            <w:pPr>
              <w:jc w:val="center"/>
              <w:rPr>
                <w:rFonts w:ascii="Arial Narrow" w:hAnsi="Arial Narrow" w:cs="Arial Narrow"/>
                <w:color w:val="000000"/>
                <w:sz w:val="18"/>
                <w:szCs w:val="18"/>
              </w:rPr>
            </w:pPr>
            <w:r w:rsidRPr="00C75783">
              <w:rPr>
                <w:rFonts w:ascii="Arial Narrow" w:hAnsi="Arial Narrow" w:cs="Arial Narrow"/>
                <w:color w:val="000000"/>
                <w:sz w:val="18"/>
                <w:szCs w:val="18"/>
              </w:rPr>
              <w:t>URBAN DX 2.5L T/M DSL TECHO ALTO</w:t>
            </w:r>
          </w:p>
        </w:tc>
        <w:tc>
          <w:tcPr>
            <w:tcW w:w="851" w:type="dxa"/>
          </w:tcPr>
          <w:p w:rsidR="00CE50E3" w:rsidRPr="00C75783" w:rsidRDefault="00CE50E3" w:rsidP="001128E3">
            <w:pPr>
              <w:jc w:val="center"/>
              <w:rPr>
                <w:rFonts w:ascii="Arial Narrow" w:hAnsi="Arial Narrow" w:cs="Arial Narrow"/>
                <w:color w:val="000000"/>
                <w:sz w:val="18"/>
                <w:szCs w:val="18"/>
              </w:rPr>
            </w:pPr>
            <w:r w:rsidRPr="00C75783">
              <w:rPr>
                <w:rFonts w:ascii="Arial Narrow" w:hAnsi="Arial Narrow" w:cs="Arial Narrow"/>
                <w:color w:val="000000"/>
                <w:sz w:val="18"/>
                <w:szCs w:val="18"/>
              </w:rPr>
              <w:t>JAPÓN</w:t>
            </w:r>
          </w:p>
        </w:tc>
        <w:tc>
          <w:tcPr>
            <w:tcW w:w="850" w:type="dxa"/>
          </w:tcPr>
          <w:p w:rsidR="00CE50E3" w:rsidRPr="00C75783" w:rsidRDefault="00CE50E3" w:rsidP="001128E3">
            <w:pPr>
              <w:jc w:val="center"/>
              <w:rPr>
                <w:rFonts w:ascii="Arial Narrow" w:hAnsi="Arial Narrow" w:cs="Arial Narrow"/>
                <w:color w:val="000000"/>
                <w:sz w:val="18"/>
                <w:szCs w:val="18"/>
              </w:rPr>
            </w:pPr>
            <w:r w:rsidRPr="00C75783">
              <w:rPr>
                <w:rFonts w:ascii="Arial Narrow" w:hAnsi="Arial Narrow" w:cs="Arial Narrow"/>
                <w:color w:val="000000"/>
                <w:sz w:val="18"/>
                <w:szCs w:val="18"/>
              </w:rPr>
              <w:t>30 DÍAS CALENDARIO</w:t>
            </w:r>
          </w:p>
        </w:tc>
        <w:tc>
          <w:tcPr>
            <w:tcW w:w="709" w:type="dxa"/>
            <w:noWrap/>
          </w:tcPr>
          <w:p w:rsidR="00CE50E3" w:rsidRPr="00C75783" w:rsidRDefault="00CE50E3" w:rsidP="001128E3">
            <w:pPr>
              <w:jc w:val="center"/>
              <w:rPr>
                <w:rFonts w:ascii="Arial Narrow" w:hAnsi="Arial Narrow" w:cs="Arial Narrow"/>
                <w:color w:val="000000"/>
                <w:sz w:val="18"/>
                <w:szCs w:val="18"/>
              </w:rPr>
            </w:pPr>
            <w:r w:rsidRPr="00C75783">
              <w:rPr>
                <w:rFonts w:ascii="Arial Narrow" w:hAnsi="Arial Narrow" w:cs="Arial Narrow"/>
                <w:color w:val="000000"/>
                <w:sz w:val="18"/>
                <w:szCs w:val="18"/>
              </w:rPr>
              <w:t>C/U</w:t>
            </w:r>
          </w:p>
        </w:tc>
        <w:tc>
          <w:tcPr>
            <w:tcW w:w="567" w:type="dxa"/>
            <w:noWrap/>
          </w:tcPr>
          <w:p w:rsidR="00CE50E3" w:rsidRPr="00C75783" w:rsidRDefault="00CE50E3" w:rsidP="001128E3">
            <w:pPr>
              <w:jc w:val="center"/>
              <w:rPr>
                <w:rFonts w:ascii="Arial Narrow" w:hAnsi="Arial Narrow" w:cs="Arial Narrow"/>
                <w:color w:val="000000"/>
                <w:sz w:val="18"/>
                <w:szCs w:val="18"/>
              </w:rPr>
            </w:pPr>
            <w:r w:rsidRPr="00C75783">
              <w:rPr>
                <w:rFonts w:ascii="Arial Narrow" w:hAnsi="Arial Narrow" w:cs="Arial Narrow"/>
                <w:color w:val="000000"/>
                <w:sz w:val="18"/>
                <w:szCs w:val="18"/>
              </w:rPr>
              <w:t>1</w:t>
            </w:r>
          </w:p>
        </w:tc>
        <w:tc>
          <w:tcPr>
            <w:tcW w:w="1010" w:type="dxa"/>
            <w:noWrap/>
          </w:tcPr>
          <w:p w:rsidR="00CE50E3" w:rsidRPr="00C75783" w:rsidRDefault="00CE50E3" w:rsidP="001128E3">
            <w:pPr>
              <w:rPr>
                <w:rFonts w:ascii="Arial Narrow" w:hAnsi="Arial Narrow" w:cs="Arial Narrow"/>
                <w:color w:val="000000"/>
                <w:sz w:val="18"/>
                <w:szCs w:val="18"/>
              </w:rPr>
            </w:pPr>
            <w:r w:rsidRPr="00C75783">
              <w:rPr>
                <w:rFonts w:ascii="Arial Narrow" w:hAnsi="Arial Narrow" w:cs="Arial Narrow"/>
                <w:color w:val="000000"/>
                <w:sz w:val="18"/>
                <w:szCs w:val="18"/>
              </w:rPr>
              <w:t>$ 40,307.00</w:t>
            </w:r>
          </w:p>
        </w:tc>
        <w:tc>
          <w:tcPr>
            <w:tcW w:w="1116" w:type="dxa"/>
            <w:noWrap/>
          </w:tcPr>
          <w:p w:rsidR="00CE50E3" w:rsidRPr="00C75783" w:rsidRDefault="00CE50E3" w:rsidP="001128E3">
            <w:pPr>
              <w:rPr>
                <w:rFonts w:ascii="Arial Narrow" w:hAnsi="Arial Narrow" w:cs="Arial Narrow"/>
                <w:color w:val="000000"/>
                <w:sz w:val="18"/>
                <w:szCs w:val="18"/>
              </w:rPr>
            </w:pPr>
            <w:r w:rsidRPr="00C75783">
              <w:rPr>
                <w:rFonts w:ascii="Arial Narrow" w:hAnsi="Arial Narrow" w:cs="Arial Narrow"/>
                <w:color w:val="000000"/>
                <w:sz w:val="18"/>
                <w:szCs w:val="18"/>
              </w:rPr>
              <w:t>$   40,307.00</w:t>
            </w:r>
          </w:p>
        </w:tc>
      </w:tr>
      <w:tr w:rsidR="00CE50E3" w:rsidRPr="00125CEF">
        <w:trPr>
          <w:trHeight w:val="423"/>
          <w:jc w:val="center"/>
        </w:trPr>
        <w:tc>
          <w:tcPr>
            <w:tcW w:w="8093" w:type="dxa"/>
            <w:gridSpan w:val="9"/>
            <w:noWrap/>
            <w:vAlign w:val="center"/>
          </w:tcPr>
          <w:p w:rsidR="00CE50E3" w:rsidRPr="00125CEF" w:rsidRDefault="00CE50E3" w:rsidP="001128E3">
            <w:pPr>
              <w:jc w:val="center"/>
              <w:rPr>
                <w:rFonts w:ascii="Arial Narrow" w:hAnsi="Arial Narrow" w:cs="Arial Narrow"/>
                <w:b/>
                <w:bCs/>
                <w:color w:val="000000"/>
                <w:sz w:val="18"/>
                <w:szCs w:val="18"/>
              </w:rPr>
            </w:pPr>
            <w:r w:rsidRPr="00125CEF">
              <w:rPr>
                <w:rFonts w:ascii="Arial Narrow" w:hAnsi="Arial Narrow" w:cs="Arial Narrow"/>
                <w:b/>
                <w:bCs/>
                <w:sz w:val="18"/>
                <w:szCs w:val="18"/>
              </w:rPr>
              <w:t>MONTO TOTAL INCLUYE IVA</w:t>
            </w:r>
          </w:p>
        </w:tc>
        <w:tc>
          <w:tcPr>
            <w:tcW w:w="1116" w:type="dxa"/>
            <w:noWrap/>
            <w:vAlign w:val="center"/>
          </w:tcPr>
          <w:p w:rsidR="00CE50E3" w:rsidRPr="00125CEF" w:rsidRDefault="00CE50E3" w:rsidP="001128E3">
            <w:pPr>
              <w:jc w:val="center"/>
              <w:rPr>
                <w:rFonts w:ascii="Arial Narrow" w:hAnsi="Arial Narrow" w:cs="Arial Narrow"/>
                <w:color w:val="000000"/>
                <w:sz w:val="18"/>
                <w:szCs w:val="18"/>
              </w:rPr>
            </w:pPr>
            <w:r w:rsidRPr="00125CEF">
              <w:rPr>
                <w:rFonts w:ascii="Arial Narrow" w:hAnsi="Arial Narrow" w:cs="Arial Narrow"/>
                <w:b/>
                <w:bCs/>
                <w:color w:val="000000"/>
                <w:sz w:val="18"/>
                <w:szCs w:val="18"/>
              </w:rPr>
              <w:t>$</w:t>
            </w:r>
            <w:r>
              <w:rPr>
                <w:rFonts w:ascii="Arial Narrow" w:hAnsi="Arial Narrow" w:cs="Arial Narrow"/>
                <w:b/>
                <w:bCs/>
                <w:color w:val="000000"/>
                <w:sz w:val="18"/>
                <w:szCs w:val="18"/>
              </w:rPr>
              <w:t xml:space="preserve"> 557,727.00</w:t>
            </w:r>
          </w:p>
        </w:tc>
      </w:tr>
    </w:tbl>
    <w:p w:rsidR="00CE50E3" w:rsidRPr="00F905B0" w:rsidRDefault="00CE50E3" w:rsidP="00F905B0">
      <w:pPr>
        <w:spacing w:after="0"/>
        <w:jc w:val="both"/>
        <w:rPr>
          <w:lang w:val="es-ES"/>
        </w:rPr>
      </w:pPr>
    </w:p>
    <w:p w:rsidR="00CE50E3" w:rsidRPr="006C20E1" w:rsidRDefault="00CE50E3" w:rsidP="006C20E1">
      <w:pPr>
        <w:spacing w:before="60" w:after="60" w:line="360" w:lineRule="auto"/>
        <w:jc w:val="both"/>
        <w:rPr>
          <w:lang w:val="es-ES"/>
        </w:rPr>
      </w:pPr>
      <w:r>
        <w:rPr>
          <w:lang w:val="es-ES"/>
        </w:rPr>
        <w:t>ESTE CONTRATO ATES</w:t>
      </w:r>
      <w:r w:rsidRPr="006C20E1">
        <w:rPr>
          <w:lang w:val="es-ES"/>
        </w:rPr>
        <w:t>TIGUA LO SIGUIENTE:</w:t>
      </w:r>
    </w:p>
    <w:p w:rsidR="00CE50E3" w:rsidRPr="006C20E1" w:rsidRDefault="00CE50E3" w:rsidP="00600343">
      <w:pPr>
        <w:numPr>
          <w:ilvl w:val="0"/>
          <w:numId w:val="5"/>
        </w:numPr>
        <w:spacing w:before="60" w:after="60" w:line="360" w:lineRule="auto"/>
        <w:ind w:left="360"/>
        <w:jc w:val="both"/>
        <w:rPr>
          <w:lang w:val="es-ES"/>
        </w:rPr>
      </w:pPr>
      <w:r w:rsidRPr="006C20E1">
        <w:rPr>
          <w:lang w:val="es-ES"/>
        </w:rPr>
        <w:t>En este Convenio las palabras y expresiones tendrán el mismo significado que se les asigne en las respectivas condiciones del Contrato a que se refieran.</w:t>
      </w:r>
    </w:p>
    <w:p w:rsidR="00CE50E3" w:rsidRPr="006C20E1" w:rsidRDefault="00CE50E3" w:rsidP="00600343">
      <w:pPr>
        <w:numPr>
          <w:ilvl w:val="0"/>
          <w:numId w:val="5"/>
        </w:numPr>
        <w:spacing w:before="60" w:after="60" w:line="360" w:lineRule="auto"/>
        <w:ind w:left="360"/>
        <w:jc w:val="both"/>
        <w:rPr>
          <w:lang w:val="es-ES"/>
        </w:rPr>
      </w:pPr>
      <w:r w:rsidRPr="006C20E1">
        <w:rPr>
          <w:lang w:val="es-ES"/>
        </w:rPr>
        <w:t>Los siguientes documentos constituyen el Contrato entre el Comprador y el Proveedor, y serán leídos e interpretados como parte integral del Contrato:</w:t>
      </w:r>
    </w:p>
    <w:p w:rsidR="00CE50E3" w:rsidRPr="006C20E1" w:rsidRDefault="00CE50E3" w:rsidP="00600343">
      <w:pPr>
        <w:numPr>
          <w:ilvl w:val="0"/>
          <w:numId w:val="6"/>
        </w:numPr>
        <w:spacing w:before="60" w:after="60" w:line="360" w:lineRule="auto"/>
        <w:ind w:left="720" w:hanging="360"/>
        <w:jc w:val="both"/>
        <w:rPr>
          <w:lang w:val="es-ES"/>
        </w:rPr>
      </w:pPr>
      <w:r w:rsidRPr="006C20E1">
        <w:rPr>
          <w:lang w:val="es-ES"/>
        </w:rPr>
        <w:t xml:space="preserve">Este Convenio de Contrato </w:t>
      </w:r>
    </w:p>
    <w:p w:rsidR="00CE50E3" w:rsidRPr="006C20E1" w:rsidRDefault="00CE50E3" w:rsidP="00600343">
      <w:pPr>
        <w:numPr>
          <w:ilvl w:val="0"/>
          <w:numId w:val="6"/>
        </w:numPr>
        <w:spacing w:before="60" w:after="60" w:line="360" w:lineRule="auto"/>
        <w:ind w:left="720" w:hanging="360"/>
        <w:jc w:val="both"/>
        <w:rPr>
          <w:lang w:val="es-ES"/>
        </w:rPr>
      </w:pPr>
      <w:r w:rsidRPr="006C20E1">
        <w:rPr>
          <w:lang w:val="es-ES"/>
        </w:rPr>
        <w:t>Las Condiciones Especiales del Contrato</w:t>
      </w:r>
    </w:p>
    <w:p w:rsidR="00CE50E3" w:rsidRPr="006C20E1" w:rsidRDefault="00CE50E3" w:rsidP="00600343">
      <w:pPr>
        <w:numPr>
          <w:ilvl w:val="0"/>
          <w:numId w:val="6"/>
        </w:numPr>
        <w:spacing w:before="60" w:after="60" w:line="360" w:lineRule="auto"/>
        <w:ind w:left="720" w:hanging="360"/>
        <w:jc w:val="both"/>
        <w:rPr>
          <w:lang w:val="es-ES"/>
        </w:rPr>
      </w:pPr>
      <w:r w:rsidRPr="006C20E1">
        <w:rPr>
          <w:lang w:val="es-ES"/>
        </w:rPr>
        <w:t xml:space="preserve">Las Condiciones Generales del Contrato; </w:t>
      </w:r>
    </w:p>
    <w:p w:rsidR="00CE50E3" w:rsidRPr="006C20E1" w:rsidRDefault="00CE50E3" w:rsidP="00600343">
      <w:pPr>
        <w:numPr>
          <w:ilvl w:val="0"/>
          <w:numId w:val="6"/>
        </w:numPr>
        <w:spacing w:before="60" w:after="60" w:line="360" w:lineRule="auto"/>
        <w:ind w:left="720" w:hanging="360"/>
        <w:jc w:val="both"/>
        <w:rPr>
          <w:lang w:val="es-ES"/>
        </w:rPr>
      </w:pPr>
      <w:r w:rsidRPr="006C20E1">
        <w:rPr>
          <w:lang w:val="es-ES"/>
        </w:rPr>
        <w:t>Los Requerimientos Técnicos (incluyendo la Lista de Requisitos y las Especificaciones Técnicas);</w:t>
      </w:r>
    </w:p>
    <w:p w:rsidR="00CE50E3" w:rsidRDefault="00CE50E3" w:rsidP="00415607">
      <w:pPr>
        <w:numPr>
          <w:ilvl w:val="0"/>
          <w:numId w:val="6"/>
        </w:numPr>
        <w:spacing w:before="60" w:after="60" w:line="360" w:lineRule="auto"/>
        <w:ind w:left="720" w:hanging="360"/>
        <w:jc w:val="both"/>
        <w:rPr>
          <w:lang w:val="es-ES"/>
        </w:rPr>
      </w:pPr>
      <w:r w:rsidRPr="006C20E1">
        <w:rPr>
          <w:lang w:val="es-ES"/>
        </w:rPr>
        <w:t xml:space="preserve">La oferta del Proveedor y las Listas de Precios originales; </w:t>
      </w:r>
    </w:p>
    <w:p w:rsidR="00CE50E3" w:rsidRPr="00415607" w:rsidRDefault="00CE50E3" w:rsidP="00415607">
      <w:pPr>
        <w:numPr>
          <w:ilvl w:val="0"/>
          <w:numId w:val="6"/>
        </w:numPr>
        <w:spacing w:before="60" w:after="60" w:line="360" w:lineRule="auto"/>
        <w:ind w:left="720" w:hanging="360"/>
        <w:jc w:val="both"/>
        <w:rPr>
          <w:lang w:val="es-ES"/>
        </w:rPr>
      </w:pPr>
      <w:r w:rsidRPr="00415607">
        <w:t xml:space="preserve">La Resolución de Adjudicación </w:t>
      </w:r>
      <w:proofErr w:type="spellStart"/>
      <w:proofErr w:type="gramStart"/>
      <w:r w:rsidRPr="00415607">
        <w:t>N</w:t>
      </w:r>
      <w:r>
        <w:t>º</w:t>
      </w:r>
      <w:proofErr w:type="spellEnd"/>
      <w:r w:rsidRPr="00415607">
        <w:t xml:space="preserve">  21</w:t>
      </w:r>
      <w:proofErr w:type="gramEnd"/>
      <w:r w:rsidRPr="00415607">
        <w:t xml:space="preserve">/2019 ACP-UGP de fecha 28 de junio de </w:t>
      </w:r>
      <w:r>
        <w:t>2019.</w:t>
      </w:r>
    </w:p>
    <w:p w:rsidR="00CE50E3" w:rsidRPr="006C20E1" w:rsidRDefault="00CE50E3" w:rsidP="00600343">
      <w:pPr>
        <w:numPr>
          <w:ilvl w:val="0"/>
          <w:numId w:val="6"/>
        </w:numPr>
        <w:spacing w:before="60" w:after="60" w:line="360" w:lineRule="auto"/>
        <w:ind w:left="720" w:hanging="360"/>
        <w:jc w:val="both"/>
        <w:rPr>
          <w:lang w:val="es-ES"/>
        </w:rPr>
      </w:pPr>
      <w:r w:rsidRPr="006C20E1">
        <w:rPr>
          <w:lang w:val="es-ES"/>
        </w:rPr>
        <w:t>La notificación de Adjudicación del Contrato emitida por el Comprador.</w:t>
      </w:r>
    </w:p>
    <w:p w:rsidR="00CE50E3" w:rsidRDefault="00CE50E3" w:rsidP="00600343">
      <w:pPr>
        <w:numPr>
          <w:ilvl w:val="0"/>
          <w:numId w:val="6"/>
        </w:numPr>
        <w:spacing w:before="60" w:after="60" w:line="360" w:lineRule="auto"/>
        <w:ind w:left="720" w:hanging="360"/>
        <w:jc w:val="both"/>
        <w:rPr>
          <w:i/>
          <w:iCs/>
          <w:lang w:val="es-ES"/>
        </w:rPr>
      </w:pPr>
      <w:r w:rsidRPr="006C20E1">
        <w:rPr>
          <w:i/>
          <w:iCs/>
          <w:lang w:val="es-ES"/>
        </w:rPr>
        <w:t>La(s) garantía (s).</w:t>
      </w:r>
    </w:p>
    <w:p w:rsidR="00CE50E3" w:rsidRDefault="00CE50E3" w:rsidP="00A87A36">
      <w:pPr>
        <w:numPr>
          <w:ilvl w:val="0"/>
          <w:numId w:val="5"/>
        </w:numPr>
        <w:spacing w:before="60" w:after="60" w:line="360" w:lineRule="auto"/>
        <w:ind w:left="360"/>
        <w:jc w:val="both"/>
        <w:rPr>
          <w:lang w:val="es-ES"/>
        </w:rPr>
      </w:pPr>
      <w:r w:rsidRPr="006C20E1">
        <w:rPr>
          <w:lang w:val="es-ES"/>
        </w:rPr>
        <w:lastRenderedPageBreak/>
        <w:t>Este Contrato prevalecerá sobre todos los otros documentos contractuales. En caso de alguna discrepancia o inconsistencia entre los documentos del Contrato, los documentos prevalecerán en el orden enunciado anteriormente.</w:t>
      </w:r>
    </w:p>
    <w:p w:rsidR="00CE50E3" w:rsidRPr="006C20E1" w:rsidRDefault="00CE50E3" w:rsidP="00600343">
      <w:pPr>
        <w:numPr>
          <w:ilvl w:val="0"/>
          <w:numId w:val="5"/>
        </w:numPr>
        <w:spacing w:before="60" w:after="60" w:line="360" w:lineRule="auto"/>
        <w:ind w:left="360"/>
        <w:jc w:val="both"/>
        <w:rPr>
          <w:lang w:val="es-ES"/>
        </w:rPr>
      </w:pPr>
      <w:r w:rsidRPr="006C20E1">
        <w:rPr>
          <w:lang w:val="es-ES"/>
        </w:rPr>
        <w:t>En consideración a los pagos que el Comprador hará al Proveedor conforme a lo estipulado en este Contrato, el Proveedor se compromete a proveer los Bienes y Servicios al Comprador y a subsanar los defectos de éstos de conformidad en todo respecto con las disposiciones del Contrato.</w:t>
      </w:r>
    </w:p>
    <w:p w:rsidR="00CE50E3" w:rsidRDefault="00CE50E3" w:rsidP="00600343">
      <w:pPr>
        <w:numPr>
          <w:ilvl w:val="0"/>
          <w:numId w:val="5"/>
        </w:numPr>
        <w:spacing w:before="60" w:after="60" w:line="360" w:lineRule="auto"/>
        <w:ind w:left="360"/>
        <w:jc w:val="both"/>
        <w:rPr>
          <w:lang w:val="es-ES"/>
        </w:rPr>
      </w:pPr>
      <w:r w:rsidRPr="006C20E1">
        <w:rPr>
          <w:lang w:val="es-ES"/>
        </w:rPr>
        <w:t>El Comprador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w:t>
      </w:r>
      <w:r>
        <w:rPr>
          <w:lang w:val="es-ES"/>
        </w:rPr>
        <w:t>.</w:t>
      </w:r>
    </w:p>
    <w:p w:rsidR="00CE50E3" w:rsidRDefault="00CE50E3" w:rsidP="00360692">
      <w:pPr>
        <w:numPr>
          <w:ilvl w:val="0"/>
          <w:numId w:val="5"/>
        </w:numPr>
        <w:spacing w:before="60" w:after="60" w:line="360" w:lineRule="auto"/>
        <w:ind w:left="360"/>
        <w:jc w:val="both"/>
        <w:rPr>
          <w:lang w:val="es-ES"/>
        </w:rPr>
      </w:pPr>
      <w:r w:rsidRPr="00FC7E5C">
        <w:rPr>
          <w:lang w:val="es-MX"/>
        </w:rPr>
        <w:t xml:space="preserve">EL PROVEEDOR se obliga a </w:t>
      </w:r>
      <w:r>
        <w:rPr>
          <w:lang w:val="es-MX"/>
        </w:rPr>
        <w:t>suministrar los bienes</w:t>
      </w:r>
      <w:r w:rsidRPr="00FC7E5C">
        <w:rPr>
          <w:lang w:val="es-MX"/>
        </w:rPr>
        <w:t xml:space="preserve"> </w:t>
      </w:r>
      <w:r>
        <w:rPr>
          <w:lang w:val="es-MX"/>
        </w:rPr>
        <w:t xml:space="preserve">por </w:t>
      </w:r>
      <w:r w:rsidRPr="00FC7E5C">
        <w:rPr>
          <w:lang w:val="es-NI"/>
        </w:rPr>
        <w:t xml:space="preserve">el plazo de </w:t>
      </w:r>
      <w:r>
        <w:rPr>
          <w:lang w:val="es-NI"/>
        </w:rPr>
        <w:t xml:space="preserve">TREINTA (30) días calendario </w:t>
      </w:r>
      <w:r w:rsidRPr="00FC7E5C">
        <w:rPr>
          <w:lang w:val="es-NI"/>
        </w:rPr>
        <w:t xml:space="preserve">contados </w:t>
      </w:r>
      <w:r>
        <w:rPr>
          <w:lang w:val="es-NI"/>
        </w:rPr>
        <w:t>después</w:t>
      </w:r>
      <w:r w:rsidRPr="00FC7E5C">
        <w:rPr>
          <w:lang w:val="es-NI"/>
        </w:rPr>
        <w:t xml:space="preserve"> de la </w:t>
      </w:r>
      <w:r>
        <w:rPr>
          <w:lang w:val="es-NI"/>
        </w:rPr>
        <w:t>distribución del contrato.</w:t>
      </w:r>
    </w:p>
    <w:p w:rsidR="00CE50E3" w:rsidRPr="0008761F" w:rsidRDefault="00CE50E3" w:rsidP="0008761F">
      <w:pPr>
        <w:numPr>
          <w:ilvl w:val="0"/>
          <w:numId w:val="5"/>
        </w:numPr>
        <w:spacing w:before="60" w:after="60" w:line="360" w:lineRule="auto"/>
        <w:ind w:left="360"/>
        <w:jc w:val="both"/>
        <w:rPr>
          <w:lang w:val="es-ES"/>
        </w:rPr>
      </w:pPr>
      <w:r w:rsidRPr="008149BD">
        <w:t xml:space="preserve">El pago de los bienes bajo el presente Contrato será financiado con la Fuente de financiamiento:  </w:t>
      </w:r>
      <w:r w:rsidRPr="008149BD">
        <w:rPr>
          <w:lang w:val="es-ES_tradnl"/>
        </w:rPr>
        <w:t>Fondos Externos, Contrato de Préstamo BID 3608/OC-ES, Proyecto 6300, como sigue</w:t>
      </w:r>
      <w:r>
        <w:rPr>
          <w:rFonts w:ascii="Arial Narrow" w:hAnsi="Arial Narrow" w:cs="Arial Narrow"/>
          <w:lang w:val="es-ES_tradnl"/>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6"/>
        <w:gridCol w:w="2362"/>
        <w:gridCol w:w="1276"/>
        <w:gridCol w:w="2551"/>
        <w:gridCol w:w="1134"/>
      </w:tblGrid>
      <w:tr w:rsidR="00CE50E3" w:rsidRPr="006E368B">
        <w:trPr>
          <w:trHeight w:val="238"/>
          <w:jc w:val="center"/>
        </w:trPr>
        <w:tc>
          <w:tcPr>
            <w:tcW w:w="1886" w:type="dxa"/>
          </w:tcPr>
          <w:p w:rsidR="00CE50E3" w:rsidRPr="00211CF4" w:rsidRDefault="00CE50E3" w:rsidP="001128E3">
            <w:pPr>
              <w:pStyle w:val="Standard"/>
              <w:jc w:val="center"/>
              <w:textAlignment w:val="auto"/>
              <w:rPr>
                <w:b/>
                <w:bCs/>
                <w:sz w:val="16"/>
                <w:szCs w:val="16"/>
                <w:lang w:val="es-ES_tradnl" w:eastAsia="en-US"/>
              </w:rPr>
            </w:pPr>
            <w:r w:rsidRPr="00211CF4">
              <w:rPr>
                <w:b/>
                <w:bCs/>
                <w:sz w:val="16"/>
                <w:szCs w:val="16"/>
                <w:lang w:val="es-ES_tradnl" w:eastAsia="en-US"/>
              </w:rPr>
              <w:t>Categoría de Inversión</w:t>
            </w:r>
          </w:p>
        </w:tc>
        <w:tc>
          <w:tcPr>
            <w:tcW w:w="2362" w:type="dxa"/>
          </w:tcPr>
          <w:p w:rsidR="00CE50E3" w:rsidRPr="00211CF4" w:rsidRDefault="00CE50E3" w:rsidP="001128E3">
            <w:pPr>
              <w:pStyle w:val="Standard"/>
              <w:jc w:val="center"/>
              <w:textAlignment w:val="auto"/>
              <w:rPr>
                <w:b/>
                <w:bCs/>
                <w:sz w:val="16"/>
                <w:szCs w:val="16"/>
                <w:lang w:val="es-ES_tradnl" w:eastAsia="en-US"/>
              </w:rPr>
            </w:pPr>
            <w:r w:rsidRPr="00211CF4">
              <w:rPr>
                <w:b/>
                <w:bCs/>
                <w:sz w:val="16"/>
                <w:szCs w:val="16"/>
                <w:lang w:val="es-ES_tradnl" w:eastAsia="en-US"/>
              </w:rPr>
              <w:t>Subcategoría</w:t>
            </w:r>
          </w:p>
        </w:tc>
        <w:tc>
          <w:tcPr>
            <w:tcW w:w="1276" w:type="dxa"/>
          </w:tcPr>
          <w:p w:rsidR="00CE50E3" w:rsidRPr="00211CF4" w:rsidRDefault="00CE50E3" w:rsidP="001128E3">
            <w:pPr>
              <w:pStyle w:val="Standard"/>
              <w:jc w:val="center"/>
              <w:textAlignment w:val="auto"/>
              <w:rPr>
                <w:b/>
                <w:bCs/>
                <w:sz w:val="16"/>
                <w:szCs w:val="16"/>
                <w:lang w:val="es-ES_tradnl" w:eastAsia="en-US"/>
              </w:rPr>
            </w:pPr>
            <w:r w:rsidRPr="00211CF4">
              <w:rPr>
                <w:b/>
                <w:bCs/>
                <w:sz w:val="16"/>
                <w:szCs w:val="16"/>
                <w:lang w:val="es-ES_tradnl" w:eastAsia="en-US"/>
              </w:rPr>
              <w:t>Unidad Solicitante</w:t>
            </w:r>
          </w:p>
        </w:tc>
        <w:tc>
          <w:tcPr>
            <w:tcW w:w="2551" w:type="dxa"/>
          </w:tcPr>
          <w:p w:rsidR="00CE50E3" w:rsidRPr="00211CF4" w:rsidRDefault="00CE50E3" w:rsidP="001128E3">
            <w:pPr>
              <w:pStyle w:val="Standard"/>
              <w:jc w:val="center"/>
              <w:textAlignment w:val="auto"/>
              <w:rPr>
                <w:b/>
                <w:bCs/>
                <w:sz w:val="16"/>
                <w:szCs w:val="16"/>
                <w:lang w:val="es-ES_tradnl" w:eastAsia="en-US"/>
              </w:rPr>
            </w:pPr>
            <w:r w:rsidRPr="00211CF4">
              <w:rPr>
                <w:b/>
                <w:bCs/>
                <w:sz w:val="16"/>
                <w:szCs w:val="16"/>
                <w:lang w:val="es-ES_tradnl" w:eastAsia="en-US"/>
              </w:rPr>
              <w:t>Cifrado presupuestario</w:t>
            </w:r>
          </w:p>
        </w:tc>
        <w:tc>
          <w:tcPr>
            <w:tcW w:w="1134" w:type="dxa"/>
          </w:tcPr>
          <w:p w:rsidR="00CE50E3" w:rsidRPr="00211CF4" w:rsidRDefault="00CE50E3" w:rsidP="001128E3">
            <w:pPr>
              <w:pStyle w:val="Standard"/>
              <w:jc w:val="center"/>
              <w:textAlignment w:val="auto"/>
              <w:rPr>
                <w:b/>
                <w:bCs/>
                <w:sz w:val="16"/>
                <w:szCs w:val="16"/>
                <w:lang w:val="es-ES_tradnl" w:eastAsia="en-US"/>
              </w:rPr>
            </w:pPr>
            <w:r w:rsidRPr="00211CF4">
              <w:rPr>
                <w:b/>
                <w:bCs/>
                <w:sz w:val="16"/>
                <w:szCs w:val="16"/>
                <w:lang w:val="es-ES_tradnl" w:eastAsia="en-US"/>
              </w:rPr>
              <w:t>Monto</w:t>
            </w:r>
          </w:p>
        </w:tc>
      </w:tr>
      <w:tr w:rsidR="00CE50E3" w:rsidRPr="006E368B">
        <w:trPr>
          <w:trHeight w:val="759"/>
          <w:jc w:val="center"/>
        </w:trPr>
        <w:tc>
          <w:tcPr>
            <w:tcW w:w="1886" w:type="dxa"/>
          </w:tcPr>
          <w:p w:rsidR="00CE50E3" w:rsidRPr="00211CF4" w:rsidRDefault="00CE50E3" w:rsidP="001128E3">
            <w:pPr>
              <w:pStyle w:val="Standard"/>
              <w:jc w:val="both"/>
              <w:textAlignment w:val="auto"/>
              <w:rPr>
                <w:sz w:val="16"/>
                <w:szCs w:val="16"/>
                <w:lang w:val="es-ES_tradnl" w:eastAsia="en-US"/>
              </w:rPr>
            </w:pPr>
            <w:r w:rsidRPr="00211CF4">
              <w:rPr>
                <w:sz w:val="16"/>
                <w:szCs w:val="16"/>
                <w:lang w:val="es-ES_tradnl" w:eastAsia="en-US"/>
              </w:rPr>
              <w:t>02 “Fortalecimiento de la Red Hospitalaria”</w:t>
            </w:r>
          </w:p>
        </w:tc>
        <w:tc>
          <w:tcPr>
            <w:tcW w:w="2362" w:type="dxa"/>
          </w:tcPr>
          <w:p w:rsidR="00CE50E3" w:rsidRPr="00211CF4" w:rsidRDefault="00CE50E3" w:rsidP="001128E3">
            <w:pPr>
              <w:pStyle w:val="Standard"/>
              <w:jc w:val="both"/>
              <w:textAlignment w:val="auto"/>
              <w:rPr>
                <w:sz w:val="16"/>
                <w:szCs w:val="16"/>
                <w:lang w:val="es-ES_tradnl" w:eastAsia="en-US"/>
              </w:rPr>
            </w:pPr>
            <w:r w:rsidRPr="00211CF4">
              <w:rPr>
                <w:sz w:val="16"/>
                <w:szCs w:val="16"/>
                <w:lang w:val="es-ES_tradnl" w:eastAsia="en-US"/>
              </w:rPr>
              <w:t>2.3 “Apoyo al Funcionamiento de la Red Hospitalaria”</w:t>
            </w:r>
          </w:p>
        </w:tc>
        <w:tc>
          <w:tcPr>
            <w:tcW w:w="1276" w:type="dxa"/>
            <w:vAlign w:val="center"/>
          </w:tcPr>
          <w:p w:rsidR="00CE50E3" w:rsidRPr="00211CF4" w:rsidRDefault="00CE50E3" w:rsidP="001128E3">
            <w:pPr>
              <w:pStyle w:val="Standard"/>
              <w:jc w:val="center"/>
              <w:textAlignment w:val="auto"/>
              <w:rPr>
                <w:sz w:val="16"/>
                <w:szCs w:val="16"/>
                <w:lang w:val="es-ES_tradnl" w:eastAsia="en-US"/>
              </w:rPr>
            </w:pPr>
            <w:r w:rsidRPr="00211CF4">
              <w:rPr>
                <w:sz w:val="16"/>
                <w:szCs w:val="16"/>
                <w:lang w:val="es-ES_tradnl" w:eastAsia="en-US"/>
              </w:rPr>
              <w:t>DNH 2° NIVEL DE ATENCIÓN</w:t>
            </w:r>
          </w:p>
        </w:tc>
        <w:tc>
          <w:tcPr>
            <w:tcW w:w="2551" w:type="dxa"/>
          </w:tcPr>
          <w:p w:rsidR="00CE50E3" w:rsidRPr="00211CF4" w:rsidRDefault="00CE50E3" w:rsidP="001128E3">
            <w:pPr>
              <w:pStyle w:val="Standard"/>
              <w:jc w:val="both"/>
              <w:textAlignment w:val="auto"/>
              <w:rPr>
                <w:sz w:val="16"/>
                <w:szCs w:val="16"/>
                <w:lang w:val="es-ES_tradnl" w:eastAsia="en-US"/>
              </w:rPr>
            </w:pPr>
            <w:r w:rsidRPr="00211CF4">
              <w:rPr>
                <w:sz w:val="16"/>
                <w:szCs w:val="16"/>
                <w:lang w:val="es-ES_tradnl" w:eastAsia="en-US"/>
              </w:rPr>
              <w:t>2019-3200-3-08-02-22-3-61105</w:t>
            </w:r>
          </w:p>
        </w:tc>
        <w:tc>
          <w:tcPr>
            <w:tcW w:w="1134" w:type="dxa"/>
          </w:tcPr>
          <w:p w:rsidR="00CE50E3" w:rsidRPr="00211CF4" w:rsidRDefault="00CE50E3" w:rsidP="001128E3">
            <w:pPr>
              <w:pStyle w:val="Standard"/>
              <w:jc w:val="center"/>
              <w:textAlignment w:val="auto"/>
              <w:rPr>
                <w:sz w:val="16"/>
                <w:szCs w:val="16"/>
                <w:lang w:val="es-ES_tradnl" w:eastAsia="en-US"/>
              </w:rPr>
            </w:pPr>
            <w:r w:rsidRPr="00211CF4">
              <w:rPr>
                <w:sz w:val="16"/>
                <w:szCs w:val="16"/>
                <w:lang w:val="es-ES_tradnl" w:eastAsia="en-US"/>
              </w:rPr>
              <w:t>$66,178.00</w:t>
            </w:r>
          </w:p>
        </w:tc>
      </w:tr>
      <w:tr w:rsidR="00CE50E3" w:rsidRPr="006E368B">
        <w:trPr>
          <w:trHeight w:val="818"/>
          <w:jc w:val="center"/>
        </w:trPr>
        <w:tc>
          <w:tcPr>
            <w:tcW w:w="1886" w:type="dxa"/>
          </w:tcPr>
          <w:p w:rsidR="00CE50E3" w:rsidRPr="00211CF4" w:rsidRDefault="00CE50E3" w:rsidP="001128E3">
            <w:pPr>
              <w:pStyle w:val="Standard"/>
              <w:jc w:val="both"/>
              <w:textAlignment w:val="auto"/>
              <w:rPr>
                <w:sz w:val="16"/>
                <w:szCs w:val="16"/>
                <w:lang w:val="es-ES_tradnl" w:eastAsia="en-US"/>
              </w:rPr>
            </w:pPr>
            <w:r w:rsidRPr="00211CF4">
              <w:rPr>
                <w:sz w:val="16"/>
                <w:szCs w:val="16"/>
                <w:lang w:val="es-ES_tradnl" w:eastAsia="en-US"/>
              </w:rPr>
              <w:t>01 “Fortalecimiento de la Red de Atención Ambulatoria”</w:t>
            </w:r>
          </w:p>
        </w:tc>
        <w:tc>
          <w:tcPr>
            <w:tcW w:w="2362" w:type="dxa"/>
          </w:tcPr>
          <w:p w:rsidR="00CE50E3" w:rsidRPr="00211CF4" w:rsidRDefault="00CE50E3" w:rsidP="001128E3">
            <w:pPr>
              <w:pStyle w:val="Standard"/>
              <w:jc w:val="both"/>
              <w:textAlignment w:val="auto"/>
              <w:rPr>
                <w:sz w:val="16"/>
                <w:szCs w:val="16"/>
                <w:lang w:val="es-ES_tradnl" w:eastAsia="en-US"/>
              </w:rPr>
            </w:pPr>
            <w:r w:rsidRPr="00211CF4">
              <w:rPr>
                <w:sz w:val="16"/>
                <w:szCs w:val="16"/>
                <w:lang w:val="es-ES_tradnl" w:eastAsia="en-US"/>
              </w:rPr>
              <w:t>1.3 Apoyo al funcionamiento de la Red del Primer Nivel de Atención”</w:t>
            </w:r>
          </w:p>
        </w:tc>
        <w:tc>
          <w:tcPr>
            <w:tcW w:w="1276" w:type="dxa"/>
            <w:vAlign w:val="center"/>
          </w:tcPr>
          <w:p w:rsidR="00CE50E3" w:rsidRPr="00211CF4" w:rsidRDefault="00CE50E3" w:rsidP="001128E3">
            <w:pPr>
              <w:pStyle w:val="Standard"/>
              <w:jc w:val="center"/>
              <w:textAlignment w:val="auto"/>
              <w:rPr>
                <w:sz w:val="16"/>
                <w:szCs w:val="16"/>
                <w:lang w:val="es-ES_tradnl" w:eastAsia="en-US"/>
              </w:rPr>
            </w:pPr>
            <w:r w:rsidRPr="00211CF4">
              <w:rPr>
                <w:sz w:val="16"/>
                <w:szCs w:val="16"/>
                <w:lang w:val="es-ES_tradnl" w:eastAsia="en-US"/>
              </w:rPr>
              <w:t>DNH 1° NIVEL DE ATENCIÓN</w:t>
            </w:r>
          </w:p>
        </w:tc>
        <w:tc>
          <w:tcPr>
            <w:tcW w:w="2551" w:type="dxa"/>
          </w:tcPr>
          <w:p w:rsidR="00CE50E3" w:rsidRPr="00211CF4" w:rsidRDefault="00CE50E3" w:rsidP="001128E3">
            <w:pPr>
              <w:pStyle w:val="Standard"/>
              <w:jc w:val="both"/>
              <w:textAlignment w:val="auto"/>
              <w:rPr>
                <w:sz w:val="16"/>
                <w:szCs w:val="16"/>
                <w:lang w:val="es-ES_tradnl" w:eastAsia="en-US"/>
              </w:rPr>
            </w:pPr>
            <w:r w:rsidRPr="00211CF4">
              <w:rPr>
                <w:sz w:val="16"/>
                <w:szCs w:val="16"/>
                <w:lang w:val="es-ES_tradnl" w:eastAsia="en-US"/>
              </w:rPr>
              <w:t>2019-3200-3-08-01-22-3-61105</w:t>
            </w:r>
          </w:p>
        </w:tc>
        <w:tc>
          <w:tcPr>
            <w:tcW w:w="1134" w:type="dxa"/>
          </w:tcPr>
          <w:p w:rsidR="00CE50E3" w:rsidRPr="00211CF4" w:rsidRDefault="00CE50E3" w:rsidP="001128E3">
            <w:pPr>
              <w:pStyle w:val="Standard"/>
              <w:jc w:val="center"/>
              <w:textAlignment w:val="auto"/>
              <w:rPr>
                <w:sz w:val="16"/>
                <w:szCs w:val="16"/>
                <w:lang w:val="es-ES_tradnl" w:eastAsia="en-US"/>
              </w:rPr>
            </w:pPr>
            <w:r w:rsidRPr="00211CF4">
              <w:rPr>
                <w:sz w:val="16"/>
                <w:szCs w:val="16"/>
                <w:lang w:val="es-ES_tradnl" w:eastAsia="en-US"/>
              </w:rPr>
              <w:t>$439,807.00</w:t>
            </w:r>
          </w:p>
        </w:tc>
      </w:tr>
      <w:tr w:rsidR="00CE50E3" w:rsidRPr="006E368B">
        <w:trPr>
          <w:trHeight w:val="971"/>
          <w:jc w:val="center"/>
        </w:trPr>
        <w:tc>
          <w:tcPr>
            <w:tcW w:w="1886" w:type="dxa"/>
          </w:tcPr>
          <w:p w:rsidR="00CE50E3" w:rsidRPr="00211CF4" w:rsidRDefault="00CE50E3" w:rsidP="001128E3">
            <w:pPr>
              <w:pStyle w:val="Standard"/>
              <w:jc w:val="both"/>
              <w:textAlignment w:val="auto"/>
              <w:rPr>
                <w:sz w:val="16"/>
                <w:szCs w:val="16"/>
                <w:lang w:val="es-ES_tradnl" w:eastAsia="en-US"/>
              </w:rPr>
            </w:pPr>
            <w:r w:rsidRPr="00211CF4">
              <w:rPr>
                <w:sz w:val="16"/>
                <w:szCs w:val="16"/>
                <w:lang w:val="es-ES_tradnl" w:eastAsia="en-US"/>
              </w:rPr>
              <w:t>03 “Apoyo a la Mejora de la Gestión y Eficiencia de la Red de Salud”</w:t>
            </w:r>
          </w:p>
        </w:tc>
        <w:tc>
          <w:tcPr>
            <w:tcW w:w="2362" w:type="dxa"/>
          </w:tcPr>
          <w:p w:rsidR="00CE50E3" w:rsidRPr="00211CF4" w:rsidRDefault="00CE50E3" w:rsidP="001128E3">
            <w:pPr>
              <w:pStyle w:val="Standard"/>
              <w:jc w:val="both"/>
              <w:textAlignment w:val="auto"/>
              <w:rPr>
                <w:sz w:val="16"/>
                <w:szCs w:val="16"/>
                <w:lang w:val="es-ES_tradnl" w:eastAsia="en-US"/>
              </w:rPr>
            </w:pPr>
            <w:r w:rsidRPr="00211CF4">
              <w:rPr>
                <w:sz w:val="16"/>
                <w:szCs w:val="16"/>
                <w:lang w:val="es-ES_tradnl" w:eastAsia="en-US"/>
              </w:rPr>
              <w:t>3.5 “Evaluación y Seguimiento”</w:t>
            </w:r>
          </w:p>
        </w:tc>
        <w:tc>
          <w:tcPr>
            <w:tcW w:w="1276" w:type="dxa"/>
            <w:vMerge w:val="restart"/>
            <w:vAlign w:val="center"/>
          </w:tcPr>
          <w:p w:rsidR="00CE50E3" w:rsidRPr="00211CF4" w:rsidRDefault="00CE50E3" w:rsidP="001128E3">
            <w:pPr>
              <w:pStyle w:val="Standard"/>
              <w:jc w:val="center"/>
              <w:textAlignment w:val="auto"/>
              <w:rPr>
                <w:sz w:val="16"/>
                <w:szCs w:val="16"/>
                <w:lang w:val="es-ES_tradnl" w:eastAsia="en-US"/>
              </w:rPr>
            </w:pPr>
            <w:r w:rsidRPr="00211CF4">
              <w:rPr>
                <w:sz w:val="16"/>
                <w:szCs w:val="16"/>
                <w:lang w:val="es-ES_tradnl" w:eastAsia="en-US"/>
              </w:rPr>
              <w:t>UGP</w:t>
            </w:r>
          </w:p>
        </w:tc>
        <w:tc>
          <w:tcPr>
            <w:tcW w:w="2551" w:type="dxa"/>
          </w:tcPr>
          <w:p w:rsidR="00CE50E3" w:rsidRPr="00211CF4" w:rsidRDefault="00CE50E3" w:rsidP="001128E3">
            <w:pPr>
              <w:pStyle w:val="Standard"/>
              <w:jc w:val="both"/>
              <w:textAlignment w:val="auto"/>
              <w:rPr>
                <w:sz w:val="16"/>
                <w:szCs w:val="16"/>
                <w:lang w:val="es-ES_tradnl" w:eastAsia="en-US"/>
              </w:rPr>
            </w:pPr>
            <w:r w:rsidRPr="00211CF4">
              <w:rPr>
                <w:sz w:val="16"/>
                <w:szCs w:val="16"/>
                <w:lang w:val="es-ES_tradnl" w:eastAsia="en-US"/>
              </w:rPr>
              <w:t>2019-3200-3-08-03-22-3-61105</w:t>
            </w:r>
          </w:p>
        </w:tc>
        <w:tc>
          <w:tcPr>
            <w:tcW w:w="1134" w:type="dxa"/>
          </w:tcPr>
          <w:p w:rsidR="00CE50E3" w:rsidRPr="00211CF4" w:rsidRDefault="00CE50E3" w:rsidP="001128E3">
            <w:pPr>
              <w:pStyle w:val="Standard"/>
              <w:jc w:val="center"/>
              <w:textAlignment w:val="auto"/>
              <w:rPr>
                <w:sz w:val="16"/>
                <w:szCs w:val="16"/>
                <w:lang w:val="es-ES_tradnl" w:eastAsia="en-US"/>
              </w:rPr>
            </w:pPr>
            <w:r w:rsidRPr="00211CF4">
              <w:rPr>
                <w:sz w:val="16"/>
                <w:szCs w:val="16"/>
                <w:lang w:val="es-ES_tradnl" w:eastAsia="en-US"/>
              </w:rPr>
              <w:t>$25,871.00</w:t>
            </w:r>
          </w:p>
        </w:tc>
      </w:tr>
      <w:tr w:rsidR="00CE50E3" w:rsidRPr="006E368B">
        <w:trPr>
          <w:trHeight w:val="615"/>
          <w:jc w:val="center"/>
        </w:trPr>
        <w:tc>
          <w:tcPr>
            <w:tcW w:w="1886" w:type="dxa"/>
          </w:tcPr>
          <w:p w:rsidR="00CE50E3" w:rsidRPr="00211CF4" w:rsidRDefault="00CE50E3" w:rsidP="001128E3">
            <w:pPr>
              <w:pStyle w:val="Standard"/>
              <w:jc w:val="both"/>
              <w:textAlignment w:val="auto"/>
              <w:rPr>
                <w:sz w:val="16"/>
                <w:szCs w:val="16"/>
                <w:lang w:val="es-ES_tradnl" w:eastAsia="en-US"/>
              </w:rPr>
            </w:pPr>
            <w:r w:rsidRPr="00211CF4">
              <w:rPr>
                <w:sz w:val="16"/>
                <w:szCs w:val="16"/>
                <w:lang w:val="es-ES_tradnl" w:eastAsia="en-US"/>
              </w:rPr>
              <w:t xml:space="preserve">04 “Administración y Auditoria” </w:t>
            </w:r>
          </w:p>
        </w:tc>
        <w:tc>
          <w:tcPr>
            <w:tcW w:w="2362" w:type="dxa"/>
          </w:tcPr>
          <w:p w:rsidR="00CE50E3" w:rsidRPr="00211CF4" w:rsidRDefault="00CE50E3" w:rsidP="001128E3">
            <w:pPr>
              <w:pStyle w:val="Standard"/>
              <w:jc w:val="both"/>
              <w:textAlignment w:val="auto"/>
              <w:rPr>
                <w:sz w:val="16"/>
                <w:szCs w:val="16"/>
                <w:lang w:val="es-ES_tradnl" w:eastAsia="en-US"/>
              </w:rPr>
            </w:pPr>
            <w:r w:rsidRPr="00211CF4">
              <w:rPr>
                <w:sz w:val="16"/>
                <w:szCs w:val="16"/>
                <w:lang w:val="es-ES_tradnl" w:eastAsia="en-US"/>
              </w:rPr>
              <w:t>4.2 “Funcionamiento de la UGP”</w:t>
            </w:r>
          </w:p>
        </w:tc>
        <w:tc>
          <w:tcPr>
            <w:tcW w:w="1276" w:type="dxa"/>
            <w:vMerge/>
          </w:tcPr>
          <w:p w:rsidR="00CE50E3" w:rsidRPr="00211CF4" w:rsidRDefault="00CE50E3" w:rsidP="001128E3">
            <w:pPr>
              <w:pStyle w:val="Standard"/>
              <w:jc w:val="both"/>
              <w:textAlignment w:val="auto"/>
              <w:rPr>
                <w:sz w:val="16"/>
                <w:szCs w:val="16"/>
                <w:lang w:val="es-ES_tradnl" w:eastAsia="en-US"/>
              </w:rPr>
            </w:pPr>
          </w:p>
        </w:tc>
        <w:tc>
          <w:tcPr>
            <w:tcW w:w="2551" w:type="dxa"/>
          </w:tcPr>
          <w:p w:rsidR="00CE50E3" w:rsidRPr="00211CF4" w:rsidRDefault="00CE50E3" w:rsidP="001128E3">
            <w:pPr>
              <w:pStyle w:val="Standard"/>
              <w:jc w:val="both"/>
              <w:textAlignment w:val="auto"/>
              <w:rPr>
                <w:sz w:val="16"/>
                <w:szCs w:val="16"/>
                <w:lang w:val="es-ES_tradnl" w:eastAsia="en-US"/>
              </w:rPr>
            </w:pPr>
            <w:r w:rsidRPr="00211CF4">
              <w:rPr>
                <w:sz w:val="16"/>
                <w:szCs w:val="16"/>
                <w:lang w:val="es-ES_tradnl" w:eastAsia="en-US"/>
              </w:rPr>
              <w:t>2019-3200-3-08-04-22-3-61105</w:t>
            </w:r>
          </w:p>
        </w:tc>
        <w:tc>
          <w:tcPr>
            <w:tcW w:w="1134" w:type="dxa"/>
          </w:tcPr>
          <w:p w:rsidR="00CE50E3" w:rsidRPr="00211CF4" w:rsidRDefault="00CE50E3" w:rsidP="001128E3">
            <w:pPr>
              <w:pStyle w:val="Standard"/>
              <w:jc w:val="center"/>
              <w:textAlignment w:val="auto"/>
              <w:rPr>
                <w:sz w:val="16"/>
                <w:szCs w:val="16"/>
                <w:lang w:val="es-ES_tradnl" w:eastAsia="en-US"/>
              </w:rPr>
            </w:pPr>
            <w:r w:rsidRPr="00211CF4">
              <w:rPr>
                <w:sz w:val="16"/>
                <w:szCs w:val="16"/>
                <w:lang w:val="es-ES_tradnl" w:eastAsia="en-US"/>
              </w:rPr>
              <w:t>$25,871.00</w:t>
            </w:r>
          </w:p>
        </w:tc>
      </w:tr>
    </w:tbl>
    <w:p w:rsidR="00CE50E3" w:rsidRDefault="00CE50E3" w:rsidP="0008761F">
      <w:pPr>
        <w:spacing w:before="60" w:after="60" w:line="360" w:lineRule="auto"/>
        <w:jc w:val="both"/>
        <w:rPr>
          <w:lang w:val="es-ES"/>
        </w:rPr>
      </w:pPr>
    </w:p>
    <w:p w:rsidR="00CE50E3" w:rsidRDefault="00CE50E3" w:rsidP="0008761F">
      <w:pPr>
        <w:spacing w:before="60" w:after="60" w:line="360" w:lineRule="auto"/>
        <w:jc w:val="both"/>
        <w:rPr>
          <w:lang w:val="es-ES"/>
        </w:rPr>
      </w:pPr>
    </w:p>
    <w:p w:rsidR="00CE50E3" w:rsidRDefault="00CE50E3" w:rsidP="0008761F">
      <w:pPr>
        <w:spacing w:before="60" w:after="60" w:line="360" w:lineRule="auto"/>
        <w:jc w:val="both"/>
        <w:rPr>
          <w:lang w:val="es-ES"/>
        </w:rPr>
      </w:pPr>
    </w:p>
    <w:p w:rsidR="00CE50E3" w:rsidRPr="00C92A88" w:rsidRDefault="00CE50E3" w:rsidP="00A87A36">
      <w:pPr>
        <w:numPr>
          <w:ilvl w:val="0"/>
          <w:numId w:val="5"/>
        </w:numPr>
        <w:spacing w:before="60" w:after="60" w:line="360" w:lineRule="auto"/>
        <w:ind w:left="360"/>
        <w:jc w:val="both"/>
        <w:rPr>
          <w:lang w:val="es-ES"/>
        </w:rPr>
      </w:pPr>
      <w:r w:rsidRPr="00C92A88">
        <w:rPr>
          <w:b/>
          <w:bCs/>
          <w:lang w:val="es-MX"/>
        </w:rPr>
        <w:lastRenderedPageBreak/>
        <w:t>ADMINISTRACIÓN DE CONTRATO</w:t>
      </w:r>
      <w:r w:rsidRPr="00C92A88">
        <w:rPr>
          <w:lang w:val="es-MX"/>
        </w:rPr>
        <w:t>. La administración y Seguimiento del Contrato, será de conformidad a lo establecido en el Numeral CINCO PUNTO QUINCE del Manual de Operaciones del Banco Interamericano de Desarrollo, en adelante BID, la cual corresponde a la Unidad Solicitante o a la persona que esta delegue, en este sentido se ha designado para la:</w:t>
      </w:r>
    </w:p>
    <w:p w:rsidR="00CE50E3" w:rsidRPr="00C92A88" w:rsidRDefault="00CE50E3" w:rsidP="00EB0417">
      <w:pPr>
        <w:spacing w:before="60" w:after="60" w:line="360" w:lineRule="auto"/>
        <w:ind w:left="360"/>
        <w:jc w:val="both"/>
        <w:rPr>
          <w:lang w:val="es-MX"/>
        </w:rPr>
      </w:pPr>
      <w:r>
        <w:rPr>
          <w:lang w:val="es-ES"/>
        </w:rPr>
        <w:t>-</w:t>
      </w:r>
      <w:r w:rsidRPr="00C92A88">
        <w:rPr>
          <w:lang w:val="es-ES"/>
        </w:rPr>
        <w:t>Dirección Nacional de Hospitales de Segundo Nivel de Atención</w:t>
      </w:r>
      <w:r>
        <w:rPr>
          <w:lang w:val="es-ES"/>
        </w:rPr>
        <w:t>:</w:t>
      </w:r>
      <w:r w:rsidRPr="00C92A88">
        <w:rPr>
          <w:lang w:val="es-ES"/>
        </w:rPr>
        <w:t xml:space="preserve"> a Jorge Antonio Martínez Hernández</w:t>
      </w:r>
      <w:r w:rsidRPr="00C92A88">
        <w:rPr>
          <w:lang w:val="es-MX"/>
        </w:rPr>
        <w:t>, con cargo de Encargado de Transporte como responsable de la Administración</w:t>
      </w:r>
      <w:r>
        <w:rPr>
          <w:lang w:val="es-MX"/>
        </w:rPr>
        <w:t xml:space="preserve"> del Contrato para un (1) Pick-Up y un (1) Microbús, con correo electrónico: </w:t>
      </w:r>
      <w:hyperlink r:id="rId8" w:history="1">
        <w:r w:rsidRPr="00785728">
          <w:rPr>
            <w:rStyle w:val="Hipervnculo"/>
            <w:lang w:val="es-MX"/>
          </w:rPr>
          <w:t>anthonymtnez@hotmail.com</w:t>
        </w:r>
      </w:hyperlink>
      <w:r>
        <w:rPr>
          <w:lang w:val="es-MX"/>
        </w:rPr>
        <w:t xml:space="preserve"> y teléfono: 2361-0700</w:t>
      </w:r>
    </w:p>
    <w:p w:rsidR="00CE50E3" w:rsidRPr="00C92A88" w:rsidRDefault="00CE50E3" w:rsidP="00B300C8">
      <w:pPr>
        <w:spacing w:before="60" w:after="60" w:line="360" w:lineRule="auto"/>
        <w:ind w:left="360"/>
        <w:jc w:val="both"/>
        <w:rPr>
          <w:lang w:val="es-MX"/>
        </w:rPr>
      </w:pPr>
      <w:r>
        <w:rPr>
          <w:lang w:val="es-MX"/>
        </w:rPr>
        <w:t>-</w:t>
      </w:r>
      <w:r w:rsidRPr="00C92A88">
        <w:rPr>
          <w:lang w:val="es-ES"/>
        </w:rPr>
        <w:t>Dirección Nacional del Primer Nivel de Atención: a Raúl Danilo Castillo, con cargo de Jefe de Transporte El Matazano</w:t>
      </w:r>
      <w:r w:rsidRPr="00C92A88">
        <w:rPr>
          <w:u w:val="words"/>
          <w:lang w:val="es-ES"/>
        </w:rPr>
        <w:t xml:space="preserve">, </w:t>
      </w:r>
      <w:r w:rsidRPr="00C92A88">
        <w:rPr>
          <w:lang w:val="es-MX"/>
        </w:rPr>
        <w:t>como responsable de la Administración</w:t>
      </w:r>
      <w:r>
        <w:rPr>
          <w:lang w:val="es-MX"/>
        </w:rPr>
        <w:t xml:space="preserve"> del Contrato para diecisiete (17) Pick-</w:t>
      </w:r>
      <w:proofErr w:type="gramStart"/>
      <w:r>
        <w:rPr>
          <w:lang w:val="es-MX"/>
        </w:rPr>
        <w:t xml:space="preserve">Up, </w:t>
      </w:r>
      <w:r w:rsidRPr="00B300C8">
        <w:rPr>
          <w:lang w:val="es-MX"/>
        </w:rPr>
        <w:t xml:space="preserve"> </w:t>
      </w:r>
      <w:r>
        <w:rPr>
          <w:lang w:val="es-MX"/>
        </w:rPr>
        <w:t>con</w:t>
      </w:r>
      <w:proofErr w:type="gramEnd"/>
      <w:r>
        <w:rPr>
          <w:lang w:val="es-MX"/>
        </w:rPr>
        <w:t xml:space="preserve"> correo electrónico: </w:t>
      </w:r>
      <w:hyperlink r:id="rId9" w:history="1">
        <w:r w:rsidRPr="00785728">
          <w:rPr>
            <w:rStyle w:val="Hipervnculo"/>
            <w:lang w:val="es-MX"/>
          </w:rPr>
          <w:t>r.castillo@salud.gob.sv</w:t>
        </w:r>
      </w:hyperlink>
      <w:r>
        <w:rPr>
          <w:lang w:val="es-MX"/>
        </w:rPr>
        <w:t xml:space="preserve"> y teléfono: 2231-4830.</w:t>
      </w:r>
    </w:p>
    <w:p w:rsidR="00CE50E3" w:rsidRPr="005749E7" w:rsidRDefault="00CE50E3" w:rsidP="00713716">
      <w:pPr>
        <w:spacing w:before="60" w:after="60" w:line="360" w:lineRule="auto"/>
        <w:ind w:left="360"/>
        <w:jc w:val="both"/>
      </w:pPr>
      <w:r>
        <w:rPr>
          <w:lang w:val="es-MX"/>
        </w:rPr>
        <w:t>-</w:t>
      </w:r>
      <w:r w:rsidRPr="00C92A88">
        <w:rPr>
          <w:lang w:val="es-MX"/>
        </w:rPr>
        <w:t>Unidad de Gestión de Proyecto</w:t>
      </w:r>
      <w:r>
        <w:rPr>
          <w:lang w:val="es-MX"/>
        </w:rPr>
        <w:t>:</w:t>
      </w:r>
      <w:r w:rsidRPr="00C92A88">
        <w:rPr>
          <w:lang w:val="es-MX"/>
        </w:rPr>
        <w:t xml:space="preserve"> a Juan Carlos Mercado, con cargo de </w:t>
      </w:r>
      <w:proofErr w:type="gramStart"/>
      <w:r w:rsidRPr="00C92A88">
        <w:rPr>
          <w:lang w:val="es-MX"/>
        </w:rPr>
        <w:t>Jefe</w:t>
      </w:r>
      <w:proofErr w:type="gramEnd"/>
      <w:r w:rsidRPr="00C92A88">
        <w:rPr>
          <w:lang w:val="es-MX"/>
        </w:rPr>
        <w:t xml:space="preserve"> de la Unidad de Conservación y Mantenimiento del MINSAL, como responsable de la Administración del Contrato</w:t>
      </w:r>
      <w:r>
        <w:rPr>
          <w:lang w:val="es-MX"/>
        </w:rPr>
        <w:t>, para dos (2) Pick-Up</w:t>
      </w:r>
      <w:r w:rsidRPr="00C92A88">
        <w:rPr>
          <w:lang w:val="es-MX"/>
        </w:rPr>
        <w:t>.</w:t>
      </w:r>
      <w:r w:rsidRPr="005749E7">
        <w:rPr>
          <w:lang w:val="es-MX"/>
        </w:rPr>
        <w:t xml:space="preserve"> </w:t>
      </w:r>
      <w:r>
        <w:rPr>
          <w:lang w:val="es-MX"/>
        </w:rPr>
        <w:t xml:space="preserve">con correo electrónico: </w:t>
      </w:r>
      <w:hyperlink r:id="rId10" w:history="1">
        <w:r w:rsidRPr="00785728">
          <w:rPr>
            <w:rStyle w:val="Hipervnculo"/>
            <w:lang w:val="es-MX"/>
          </w:rPr>
          <w:t>jmercado@salud.gob.sv</w:t>
        </w:r>
      </w:hyperlink>
      <w:r>
        <w:rPr>
          <w:color w:val="0000FF"/>
          <w:lang w:val="es-MX"/>
        </w:rPr>
        <w:t xml:space="preserve">  </w:t>
      </w:r>
      <w:r>
        <w:rPr>
          <w:lang w:val="es-MX"/>
        </w:rPr>
        <w:t>y teléfono: 2591-7460.</w:t>
      </w:r>
    </w:p>
    <w:p w:rsidR="00CE50E3" w:rsidRPr="00713716" w:rsidRDefault="00CE50E3" w:rsidP="00713716">
      <w:pPr>
        <w:spacing w:before="60" w:after="60" w:line="360" w:lineRule="auto"/>
        <w:ind w:left="360"/>
        <w:jc w:val="both"/>
        <w:rPr>
          <w:u w:val="words"/>
          <w:lang w:val="es-ES"/>
        </w:rPr>
      </w:pPr>
    </w:p>
    <w:p w:rsidR="00CE50E3" w:rsidRPr="006C20E1" w:rsidRDefault="00CE50E3" w:rsidP="006C20E1">
      <w:pPr>
        <w:spacing w:before="60" w:after="60" w:line="360" w:lineRule="auto"/>
        <w:jc w:val="both"/>
        <w:rPr>
          <w:lang w:val="es-ES"/>
        </w:rPr>
      </w:pPr>
      <w:r w:rsidRPr="00826097">
        <w:rPr>
          <w:lang w:val="es-ES"/>
        </w:rPr>
        <w:t>EN TESTIMONIO de lo cual las partes han ejecutado el presente Convenio de conformidad con las leyes de la República de El Salvador</w:t>
      </w:r>
      <w:r w:rsidRPr="006C20E1">
        <w:rPr>
          <w:lang w:val="es-ES"/>
        </w:rPr>
        <w:t xml:space="preserve"> en el día, mes y año antes indicados</w:t>
      </w:r>
      <w:r>
        <w:rPr>
          <w:lang w:val="es-ES"/>
        </w:rPr>
        <w:t>.</w:t>
      </w:r>
    </w:p>
    <w:p w:rsidR="00CE50E3" w:rsidRDefault="00B23676" w:rsidP="00713716">
      <w:pPr>
        <w:spacing w:before="60" w:after="60" w:line="240" w:lineRule="auto"/>
        <w:rPr>
          <w:lang w:val="es-ES"/>
        </w:rPr>
      </w:pPr>
      <w:r>
        <w:rPr>
          <w:lang w:val="es-ES"/>
        </w:rPr>
        <w:pict>
          <v:shape id="_x0000_i1026" type="#_x0000_t75" style="width:468.75pt;height:162pt">
            <v:imagedata r:id="rId11" o:title=""/>
          </v:shape>
        </w:pict>
      </w:r>
    </w:p>
    <w:p w:rsidR="00CE50E3" w:rsidRDefault="00CE50E3" w:rsidP="006C20E1">
      <w:pPr>
        <w:tabs>
          <w:tab w:val="left" w:pos="-720"/>
        </w:tabs>
        <w:spacing w:after="0" w:line="360" w:lineRule="auto"/>
        <w:rPr>
          <w:lang w:val="es-ES"/>
        </w:rPr>
      </w:pPr>
    </w:p>
    <w:p w:rsidR="00CE50E3" w:rsidRPr="0013186C" w:rsidRDefault="00CE50E3" w:rsidP="006C20E1">
      <w:pPr>
        <w:tabs>
          <w:tab w:val="left" w:pos="-720"/>
        </w:tabs>
        <w:spacing w:after="0" w:line="360" w:lineRule="auto"/>
        <w:rPr>
          <w:sz w:val="12"/>
          <w:szCs w:val="12"/>
        </w:rPr>
      </w:pPr>
      <w:r w:rsidRPr="0013186C">
        <w:rPr>
          <w:sz w:val="12"/>
          <w:szCs w:val="12"/>
        </w:rPr>
        <w:t>LZ/KM</w:t>
      </w:r>
    </w:p>
    <w:p w:rsidR="00CE50E3" w:rsidRPr="00600343" w:rsidRDefault="00CE50E3" w:rsidP="00600343">
      <w:pPr>
        <w:pStyle w:val="Ttulo2"/>
        <w:rPr>
          <w:rFonts w:ascii="Calibri" w:hAnsi="Calibri" w:cs="Calibri"/>
          <w:lang w:val="es-ES"/>
        </w:rPr>
      </w:pPr>
      <w:r w:rsidRPr="00600343">
        <w:rPr>
          <w:rFonts w:ascii="Calibri" w:hAnsi="Calibri" w:cs="Calibri"/>
          <w:lang w:val="es-ES"/>
        </w:rPr>
        <w:lastRenderedPageBreak/>
        <w:t xml:space="preserve">CONDICIONES GENERALES DEL CONTRATO </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6" w:name="_Toc4147930"/>
      <w:r w:rsidRPr="00600343">
        <w:rPr>
          <w:b/>
          <w:bCs/>
          <w:lang w:val="es-ES"/>
        </w:rPr>
        <w:t>Definiciones</w:t>
      </w:r>
      <w:bookmarkEnd w:id="6"/>
    </w:p>
    <w:p w:rsidR="00CE50E3" w:rsidRPr="00600343" w:rsidRDefault="00CE50E3" w:rsidP="00600343">
      <w:pPr>
        <w:numPr>
          <w:ilvl w:val="0"/>
          <w:numId w:val="8"/>
        </w:numPr>
        <w:spacing w:before="60" w:after="60" w:line="240" w:lineRule="auto"/>
        <w:ind w:left="1260" w:hanging="720"/>
        <w:jc w:val="both"/>
        <w:rPr>
          <w:lang w:val="es-ES"/>
        </w:rPr>
      </w:pPr>
      <w:r w:rsidRPr="00600343">
        <w:rPr>
          <w:lang w:val="es-ES"/>
        </w:rPr>
        <w:t>Las siguientes palabras y expresiones tendrán los significados que aquí se les asigna.</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“Banco” significa el Banco Interamericano de Desarrollo (BID) o cualquier fondo administrado por el Banco.</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“Contrato” significa el Convenio de Contrato celebrado entre el Comprador y el Proveedor, junto con los Documentos del Contrato allí referidos, incluyendo todos los anexos y apéndices, y todos los documentos incorporados allí por referencia.</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“Documentos del Contrato” significa los documentos enumerados en el Convenio de Contrato, incluyendo cualquier enmienda.</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“Precio del Contrato” significa el precio pagadero al Proveedor según se especifica en el Convenio de Contrato, sujeto a las condiciones y ajustes allí estipulados o deducciones propuestas, según corresponda en virtud del Contrato.</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“Día” significa día calendario.</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 xml:space="preserve">“Cumplimiento” significa que el Proveedor ha completado la prestación de los Servicios Conexos de acuerdo con los términos y condiciones establecidas en el Contrato. </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“CGC” significa las Condiciones Generales del Contrato.</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“Bienes” significa todos los productos, materia prima, maquinaria y equipo, y otros materiales que el Proveedor deba proporcionar al Comprador en virtud del Contrato.</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“El país del Comprador” es el país especificado en las Condiciones Especiales del Contrato (CEC).</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 xml:space="preserve">“Comprador” significa la entidad que compra los Bienes y Servicios Conexos, según se indica en las </w:t>
      </w:r>
      <w:r w:rsidRPr="00600343">
        <w:rPr>
          <w:b/>
          <w:bCs/>
          <w:lang w:val="es-ES"/>
        </w:rPr>
        <w:t>CEC</w:t>
      </w:r>
      <w:r w:rsidRPr="00600343">
        <w:rPr>
          <w:lang w:val="es-ES"/>
        </w:rPr>
        <w:t>.</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 xml:space="preserve">“Servicios Conexos” significan los servicios incidentales relativos a la provisión de los bienes, tales como seguro, instalación, capacitación y mantenimiento inicial y otras obligaciones similares del Proveedor en virtud del Contrato. </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“CEC” significa las Condiciones Especiales del Contrato.</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“Subcontratista” significa cualquier persona natural, entidad privada o pública, o cualquier combinación de ellas, con quienes el Proveedor ha subcontratado el suministro de cualquier porción de los Bienes o la ejecución de cualquier parte de los Servicios.</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 xml:space="preserve">“Proveedor” significa la persona natural, jurídica o entidad gubernamental, o una combinación de éstas, cuya oferta para ejecutar el Contrato ha sido aceptada por el Comprador y es denominada como tal en el Convenio de Contrato. </w:t>
      </w:r>
    </w:p>
    <w:p w:rsidR="00CE50E3" w:rsidRPr="00600343" w:rsidRDefault="00CE50E3" w:rsidP="00600343">
      <w:pPr>
        <w:numPr>
          <w:ilvl w:val="0"/>
          <w:numId w:val="9"/>
        </w:numPr>
        <w:spacing w:before="60" w:after="60" w:line="240" w:lineRule="auto"/>
        <w:ind w:left="1620"/>
        <w:jc w:val="both"/>
        <w:rPr>
          <w:b/>
          <w:bCs/>
          <w:lang w:val="es-ES"/>
        </w:rPr>
      </w:pPr>
      <w:r w:rsidRPr="00600343">
        <w:rPr>
          <w:lang w:val="es-ES"/>
        </w:rPr>
        <w:t>“El Sitio del Proyecto”, donde corresponde, significa el lugar citado en las CEC.</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7" w:name="_Toc4147931"/>
      <w:bookmarkStart w:id="8" w:name="_Toc106182827"/>
      <w:bookmarkStart w:id="9" w:name="_Toc317173376"/>
      <w:r w:rsidRPr="00600343">
        <w:rPr>
          <w:b/>
          <w:bCs/>
          <w:lang w:val="es-ES"/>
        </w:rPr>
        <w:lastRenderedPageBreak/>
        <w:t>Documentos del Contrato</w:t>
      </w:r>
      <w:bookmarkEnd w:id="7"/>
      <w:r w:rsidRPr="00600343">
        <w:rPr>
          <w:b/>
          <w:bCs/>
          <w:lang w:val="es-ES"/>
        </w:rPr>
        <w:t xml:space="preserve"> </w:t>
      </w:r>
      <w:bookmarkEnd w:id="8"/>
      <w:bookmarkEnd w:id="9"/>
    </w:p>
    <w:p w:rsidR="00CE50E3" w:rsidRPr="00600343" w:rsidRDefault="00CE50E3" w:rsidP="00600343">
      <w:pPr>
        <w:numPr>
          <w:ilvl w:val="0"/>
          <w:numId w:val="10"/>
        </w:numPr>
        <w:spacing w:before="60" w:after="60" w:line="240" w:lineRule="auto"/>
        <w:ind w:left="1260" w:hanging="720"/>
        <w:jc w:val="both"/>
        <w:rPr>
          <w:b/>
          <w:bCs/>
          <w:lang w:val="es-ES"/>
        </w:rPr>
      </w:pPr>
      <w:r w:rsidRPr="00600343">
        <w:rPr>
          <w:lang w:val="es-ES"/>
        </w:rPr>
        <w:t>Sujetos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w:t>
      </w:r>
    </w:p>
    <w:p w:rsidR="00CE50E3" w:rsidRPr="00600343" w:rsidRDefault="00CE50E3" w:rsidP="00600343">
      <w:pPr>
        <w:keepNext/>
        <w:keepLines/>
        <w:numPr>
          <w:ilvl w:val="0"/>
          <w:numId w:val="7"/>
        </w:numPr>
        <w:spacing w:before="240" w:after="0" w:line="240" w:lineRule="auto"/>
        <w:ind w:left="540" w:hanging="540"/>
        <w:jc w:val="both"/>
        <w:outlineLvl w:val="1"/>
        <w:rPr>
          <w:lang w:val="es-ES"/>
        </w:rPr>
      </w:pPr>
      <w:bookmarkStart w:id="10" w:name="_Toc4147932"/>
      <w:r w:rsidRPr="00600343">
        <w:rPr>
          <w:b/>
          <w:bCs/>
          <w:lang w:val="es-ES"/>
        </w:rPr>
        <w:t>Prácticas Prohibidas</w:t>
      </w:r>
      <w:bookmarkEnd w:id="10"/>
      <w:r w:rsidRPr="00600343">
        <w:rPr>
          <w:b/>
          <w:bCs/>
          <w:lang w:val="es-ES"/>
        </w:rPr>
        <w:t xml:space="preserve"> </w:t>
      </w:r>
    </w:p>
    <w:p w:rsidR="00CE50E3" w:rsidRPr="00600343" w:rsidRDefault="00CE50E3" w:rsidP="00600343">
      <w:pPr>
        <w:numPr>
          <w:ilvl w:val="0"/>
          <w:numId w:val="11"/>
        </w:numPr>
        <w:spacing w:before="60" w:after="60" w:line="240" w:lineRule="auto"/>
        <w:ind w:left="1260" w:hanging="720"/>
        <w:jc w:val="both"/>
        <w:rPr>
          <w:lang w:val="es-ES"/>
        </w:rPr>
      </w:pPr>
      <w:r w:rsidRPr="00600343">
        <w:rPr>
          <w:lang w:val="es-ES"/>
        </w:rPr>
        <w:t>El Banco exige el cumplimiento de su política con respecto a prácticas prohibidas que se indican en Anexo 2.</w:t>
      </w:r>
    </w:p>
    <w:p w:rsidR="00CE50E3" w:rsidRPr="00600343" w:rsidRDefault="00CE50E3" w:rsidP="00600343">
      <w:pPr>
        <w:keepNext/>
        <w:keepLines/>
        <w:numPr>
          <w:ilvl w:val="0"/>
          <w:numId w:val="7"/>
        </w:numPr>
        <w:spacing w:before="240" w:after="0" w:line="240" w:lineRule="auto"/>
        <w:ind w:left="540" w:hanging="540"/>
        <w:jc w:val="both"/>
        <w:outlineLvl w:val="1"/>
        <w:rPr>
          <w:b/>
          <w:bCs/>
          <w:lang w:val="es-ES"/>
        </w:rPr>
      </w:pPr>
      <w:bookmarkStart w:id="11" w:name="_Toc4147933"/>
      <w:r w:rsidRPr="00600343">
        <w:rPr>
          <w:b/>
          <w:bCs/>
          <w:lang w:val="es-ES"/>
        </w:rPr>
        <w:t>Interpretación</w:t>
      </w:r>
      <w:bookmarkEnd w:id="11"/>
      <w:r w:rsidRPr="00600343">
        <w:rPr>
          <w:b/>
          <w:bCs/>
          <w:lang w:val="es-ES"/>
        </w:rPr>
        <w:t xml:space="preserve"> </w:t>
      </w:r>
    </w:p>
    <w:p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t>Si el contexto así lo requiere, el singular significa el plural, y viceversa:</w:t>
      </w:r>
    </w:p>
    <w:p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t>Incoterms</w:t>
      </w:r>
    </w:p>
    <w:p w:rsidR="00CE50E3" w:rsidRPr="00600343" w:rsidRDefault="00CE50E3" w:rsidP="00600343">
      <w:pPr>
        <w:numPr>
          <w:ilvl w:val="0"/>
          <w:numId w:val="13"/>
        </w:numPr>
        <w:spacing w:before="60" w:after="60" w:line="240" w:lineRule="auto"/>
        <w:ind w:left="1620"/>
        <w:jc w:val="both"/>
        <w:rPr>
          <w:lang w:val="es-ES"/>
        </w:rPr>
      </w:pPr>
      <w:r w:rsidRPr="00600343">
        <w:rPr>
          <w:lang w:val="es-ES"/>
        </w:rPr>
        <w:t xml:space="preserve">El significado de cualquier término comercial, así como los derechos y obligaciones de las partes serán los prescritos en los </w:t>
      </w:r>
      <w:r w:rsidRPr="00600343">
        <w:rPr>
          <w:i/>
          <w:iCs/>
          <w:lang w:val="es-ES"/>
        </w:rPr>
        <w:t>Incoterms</w:t>
      </w:r>
      <w:r w:rsidRPr="00600343">
        <w:rPr>
          <w:lang w:val="es-ES"/>
        </w:rPr>
        <w:t>, a menos que sea inconsistente con alguna disposición del Contrato.</w:t>
      </w:r>
    </w:p>
    <w:p w:rsidR="00CE50E3" w:rsidRPr="00600343" w:rsidRDefault="00CE50E3" w:rsidP="00600343">
      <w:pPr>
        <w:numPr>
          <w:ilvl w:val="0"/>
          <w:numId w:val="13"/>
        </w:numPr>
        <w:spacing w:before="60" w:after="60" w:line="240" w:lineRule="auto"/>
        <w:ind w:left="1620"/>
        <w:jc w:val="both"/>
        <w:rPr>
          <w:lang w:val="es-ES"/>
        </w:rPr>
      </w:pPr>
      <w:r w:rsidRPr="00600343">
        <w:rPr>
          <w:lang w:val="es-ES"/>
        </w:rPr>
        <w:t xml:space="preserve">Los términos CIP, FCA, CPT y otros similares, cuando se utilicen, se regirán por las normas establecidas en la edición vigente de los </w:t>
      </w:r>
      <w:r w:rsidRPr="00600343">
        <w:rPr>
          <w:i/>
          <w:iCs/>
          <w:lang w:val="es-ES"/>
        </w:rPr>
        <w:t xml:space="preserve">Incoterms </w:t>
      </w:r>
      <w:r w:rsidRPr="00600343">
        <w:rPr>
          <w:lang w:val="es-ES"/>
        </w:rPr>
        <w:t>especificada en las</w:t>
      </w:r>
      <w:r w:rsidRPr="00600343">
        <w:rPr>
          <w:b/>
          <w:bCs/>
          <w:lang w:val="es-ES"/>
        </w:rPr>
        <w:t xml:space="preserve"> CEC</w:t>
      </w:r>
      <w:r w:rsidRPr="00600343">
        <w:rPr>
          <w:lang w:val="es-ES"/>
        </w:rPr>
        <w:t>, y publicada por la Cámara de Comercio Internacional en París, Francia.</w:t>
      </w:r>
    </w:p>
    <w:p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t>Totalidad del Contrato: El Contrato constituye la totalidad de lo acordado entre el Comprador y el Proveedor y substituye todas las comunicaciones, negociaciones y acuerdos (ya sea escritos o verbales) realizados entre las partes con anterioridad a la fecha de la celebración del Contrato.</w:t>
      </w:r>
    </w:p>
    <w:p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t>Enmienda: Ninguna enmienda u otra variación al Contrato será válida a menos que esté por escrito, fechada y se refiera expresamente al Contrato, y esté firmada por un representante de cada una de las partes debidamente autorizado.</w:t>
      </w:r>
    </w:p>
    <w:p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t>Limitación de Dispensas</w:t>
      </w:r>
    </w:p>
    <w:p w:rsidR="00CE50E3" w:rsidRPr="00600343" w:rsidRDefault="00CE50E3" w:rsidP="00600343">
      <w:pPr>
        <w:numPr>
          <w:ilvl w:val="0"/>
          <w:numId w:val="14"/>
        </w:numPr>
        <w:spacing w:before="60" w:after="60" w:line="240" w:lineRule="auto"/>
        <w:ind w:left="1620"/>
        <w:jc w:val="both"/>
        <w:rPr>
          <w:lang w:val="es-ES"/>
        </w:rPr>
      </w:pPr>
      <w:r w:rsidRPr="00600343">
        <w:rPr>
          <w:lang w:val="es-ES"/>
        </w:rPr>
        <w:t xml:space="preserve">Sujeto a lo indicado en la </w:t>
      </w:r>
      <w:proofErr w:type="spellStart"/>
      <w:r w:rsidRPr="00600343">
        <w:rPr>
          <w:lang w:val="es-ES"/>
        </w:rPr>
        <w:t>Subcláusula</w:t>
      </w:r>
      <w:proofErr w:type="spellEnd"/>
      <w:r w:rsidRPr="00600343">
        <w:rPr>
          <w:lang w:val="es-ES"/>
        </w:rPr>
        <w:t xml:space="preserve"> 4.5 (b)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w:t>
      </w:r>
      <w:proofErr w:type="gramStart"/>
      <w:r w:rsidRPr="00600343">
        <w:rPr>
          <w:lang w:val="es-ES"/>
        </w:rPr>
        <w:t>Contrato,</w:t>
      </w:r>
      <w:proofErr w:type="gramEnd"/>
      <w:r w:rsidRPr="00600343">
        <w:rPr>
          <w:lang w:val="es-ES"/>
        </w:rPr>
        <w:t xml:space="preserve"> servirá de dispensa para incumplimientos posteriores o continuos del Contrato. </w:t>
      </w:r>
    </w:p>
    <w:p w:rsidR="00CE50E3" w:rsidRPr="00600343" w:rsidRDefault="00CE50E3" w:rsidP="00600343">
      <w:pPr>
        <w:numPr>
          <w:ilvl w:val="0"/>
          <w:numId w:val="14"/>
        </w:numPr>
        <w:spacing w:before="60" w:after="60" w:line="240" w:lineRule="auto"/>
        <w:ind w:left="1620"/>
        <w:jc w:val="both"/>
        <w:rPr>
          <w:lang w:val="es-ES"/>
        </w:rPr>
      </w:pPr>
      <w:r w:rsidRPr="00600343">
        <w:rPr>
          <w:lang w:val="es-ES"/>
        </w:rPr>
        <w:t xml:space="preserve">Toda dispensa a los derechos, poderes o remedios de una de las partes en virtud del </w:t>
      </w:r>
      <w:proofErr w:type="gramStart"/>
      <w:r w:rsidRPr="00600343">
        <w:rPr>
          <w:lang w:val="es-ES"/>
        </w:rPr>
        <w:t>Contrato,</w:t>
      </w:r>
      <w:proofErr w:type="gramEnd"/>
      <w:r w:rsidRPr="00600343">
        <w:rPr>
          <w:lang w:val="es-ES"/>
        </w:rPr>
        <w:t xml:space="preserve"> deberá ser por escrito, llevar la fecha y estar firmada por un representante autorizado de la parte otorgando dicha dispensa y deberá especificar la obligación que está dispensando y el alcance de la dispensa.</w:t>
      </w:r>
    </w:p>
    <w:p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lastRenderedPageBreak/>
        <w:t>Divisibilidad: Si cualquier provisión o condición del Contrato es prohibida o resultase inválida o inejecutable, dicha prohibición, invalidez o falta de ejecución no afectará la validez o el cumplimiento de las otras provisiones o condiciones del Contrato.</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12" w:name="_Toc4147934"/>
      <w:r w:rsidRPr="00600343">
        <w:rPr>
          <w:b/>
          <w:bCs/>
          <w:lang w:val="es-ES"/>
        </w:rPr>
        <w:t>Idioma</w:t>
      </w:r>
      <w:bookmarkEnd w:id="12"/>
    </w:p>
    <w:p w:rsidR="00CE50E3" w:rsidRPr="00600343" w:rsidRDefault="00CE50E3" w:rsidP="00600343">
      <w:pPr>
        <w:numPr>
          <w:ilvl w:val="0"/>
          <w:numId w:val="15"/>
        </w:numPr>
        <w:spacing w:before="60" w:after="60" w:line="240" w:lineRule="auto"/>
        <w:ind w:left="1260" w:hanging="720"/>
        <w:jc w:val="both"/>
        <w:rPr>
          <w:lang w:val="es-ES"/>
        </w:rPr>
      </w:pPr>
      <w:r w:rsidRPr="00600343">
        <w:rPr>
          <w:lang w:val="es-ES"/>
        </w:rPr>
        <w:t xml:space="preserve">El Contrato, así como toda la correspondencia y documentos relativos al Contrato intercambiados entre el Proveedor y el Comprador, deberán ser escritos en el idioma especificado en las </w:t>
      </w:r>
      <w:r w:rsidRPr="00600343">
        <w:rPr>
          <w:b/>
          <w:bCs/>
          <w:lang w:val="es-ES"/>
        </w:rPr>
        <w:t>CEC</w:t>
      </w:r>
      <w:r w:rsidRPr="00600343">
        <w:rPr>
          <w:lang w:val="es-ES"/>
        </w:rPr>
        <w:t xml:space="preserve">.  Los documentos de sustento y material impreso que formen parte del </w:t>
      </w:r>
      <w:proofErr w:type="gramStart"/>
      <w:r w:rsidRPr="00600343">
        <w:rPr>
          <w:lang w:val="es-ES"/>
        </w:rPr>
        <w:t>Contrato,</w:t>
      </w:r>
      <w:proofErr w:type="gramEnd"/>
      <w:r w:rsidRPr="00600343">
        <w:rPr>
          <w:lang w:val="es-ES"/>
        </w:rPr>
        <w:t xml:space="preserve"> pueden estar en otro idioma siempre que los mismos estén acompañados de una traducción fidedigna de los apartes pertinentes al idioma especificado y, en tal caso, dicha traducción prevalecerá para efectos de interpretación del Contrato.</w:t>
      </w:r>
    </w:p>
    <w:p w:rsidR="00CE50E3" w:rsidRPr="00600343" w:rsidRDefault="00CE50E3" w:rsidP="00600343">
      <w:pPr>
        <w:numPr>
          <w:ilvl w:val="0"/>
          <w:numId w:val="15"/>
        </w:numPr>
        <w:spacing w:before="60" w:after="60" w:line="240" w:lineRule="auto"/>
        <w:ind w:left="1260" w:hanging="720"/>
        <w:jc w:val="both"/>
        <w:rPr>
          <w:lang w:val="es-ES"/>
        </w:rPr>
      </w:pPr>
      <w:r w:rsidRPr="00600343">
        <w:rPr>
          <w:lang w:val="es-ES"/>
        </w:rPr>
        <w:t>El Proveedor será responsable de todos los costos de la traducción al idioma que rige, así como de todos los riesgos derivados de la exactitud de dicha traducción de los documentos proporcionados por el Proveedor.</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13" w:name="_Toc4147935"/>
      <w:r w:rsidRPr="00600343">
        <w:rPr>
          <w:b/>
          <w:bCs/>
          <w:lang w:val="es-ES"/>
        </w:rPr>
        <w:t>Asociación en Participación o Consorcio</w:t>
      </w:r>
      <w:bookmarkEnd w:id="13"/>
      <w:r w:rsidRPr="00600343">
        <w:rPr>
          <w:b/>
          <w:bCs/>
          <w:lang w:val="es-ES"/>
        </w:rPr>
        <w:t xml:space="preserve"> </w:t>
      </w:r>
    </w:p>
    <w:p w:rsidR="00CE50E3" w:rsidRPr="00600343" w:rsidRDefault="00CE50E3" w:rsidP="00600343">
      <w:pPr>
        <w:numPr>
          <w:ilvl w:val="0"/>
          <w:numId w:val="16"/>
        </w:numPr>
        <w:spacing w:before="60" w:after="60" w:line="240" w:lineRule="auto"/>
        <w:ind w:left="1260" w:hanging="720"/>
        <w:jc w:val="both"/>
        <w:rPr>
          <w:b/>
          <w:bCs/>
          <w:lang w:val="es-ES"/>
        </w:rPr>
      </w:pPr>
      <w:r w:rsidRPr="00600343">
        <w:rPr>
          <w:lang w:val="es-ES"/>
        </w:rPr>
        <w:t>Si el Proveedor es una Asociación en Participación o Consorcio, todas las partes que lo conforman deberán ser mancomunada y solidariamente responsables frente al Comprador por el cumplimiento de las disposiciones del Contrato y deberán designar a una de ellas para que actúe como representante con autoridad para comprometer a la Asociación en Participación o Consorcio. La composición o constitución de la Asociación en Participación o Consorcio no podrá ser alterada sin el previo consentimiento del Comprador.</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14" w:name="_Toc4147936"/>
      <w:r w:rsidRPr="00600343">
        <w:rPr>
          <w:b/>
          <w:bCs/>
          <w:lang w:val="es-ES"/>
        </w:rPr>
        <w:t>Elegibilidad</w:t>
      </w:r>
      <w:bookmarkEnd w:id="14"/>
    </w:p>
    <w:p w:rsidR="00CE50E3" w:rsidRPr="00600343" w:rsidRDefault="00CE50E3" w:rsidP="00600343">
      <w:pPr>
        <w:numPr>
          <w:ilvl w:val="0"/>
          <w:numId w:val="17"/>
        </w:numPr>
        <w:spacing w:before="60" w:after="60" w:line="240" w:lineRule="auto"/>
        <w:ind w:left="1260" w:hanging="720"/>
        <w:jc w:val="both"/>
        <w:rPr>
          <w:lang w:val="es-ES"/>
        </w:rPr>
      </w:pPr>
      <w:r w:rsidRPr="00600343">
        <w:rPr>
          <w:lang w:val="es-ES"/>
        </w:rPr>
        <w:t>El Proveedor y sus Subcontratistas deberán ser originarios de países miembros del Banco. Se considera que un Proveedor o Subcontratista tiene la nacionalidad de un país elegible si cumple con los siguientes requisitos:</w:t>
      </w:r>
    </w:p>
    <w:p w:rsidR="00CE50E3" w:rsidRPr="00600343" w:rsidRDefault="00CE50E3" w:rsidP="00600343">
      <w:pPr>
        <w:numPr>
          <w:ilvl w:val="0"/>
          <w:numId w:val="18"/>
        </w:numPr>
        <w:spacing w:before="60" w:after="60" w:line="240" w:lineRule="auto"/>
        <w:ind w:left="1620"/>
        <w:jc w:val="both"/>
        <w:rPr>
          <w:lang w:val="es-ES"/>
        </w:rPr>
      </w:pPr>
      <w:r w:rsidRPr="00600343">
        <w:rPr>
          <w:lang w:val="es-ES"/>
        </w:rPr>
        <w:t>Un individuo tiene la nacionalidad de un país miembro del Banco si satisface uno de los siguientes requisitos:</w:t>
      </w:r>
    </w:p>
    <w:p w:rsidR="00CE50E3" w:rsidRPr="00600343" w:rsidRDefault="00CE50E3" w:rsidP="00600343">
      <w:pPr>
        <w:pStyle w:val="Sub-ClauseText"/>
        <w:widowControl w:val="0"/>
        <w:numPr>
          <w:ilvl w:val="1"/>
          <w:numId w:val="19"/>
        </w:numPr>
        <w:tabs>
          <w:tab w:val="clear" w:pos="1440"/>
        </w:tabs>
        <w:spacing w:before="0" w:after="60" w:line="240" w:lineRule="auto"/>
        <w:ind w:left="1800"/>
        <w:rPr>
          <w:spacing w:val="0"/>
          <w:lang w:val="es-ES"/>
        </w:rPr>
      </w:pPr>
      <w:r w:rsidRPr="00600343">
        <w:rPr>
          <w:lang w:val="es-ES"/>
        </w:rPr>
        <w:t>es ciudadano de un país miembro; o</w:t>
      </w:r>
    </w:p>
    <w:p w:rsidR="00CE50E3" w:rsidRPr="00600343" w:rsidRDefault="00CE50E3" w:rsidP="00600343">
      <w:pPr>
        <w:pStyle w:val="Sub-ClauseText"/>
        <w:widowControl w:val="0"/>
        <w:numPr>
          <w:ilvl w:val="1"/>
          <w:numId w:val="19"/>
        </w:numPr>
        <w:tabs>
          <w:tab w:val="clear" w:pos="1440"/>
        </w:tabs>
        <w:spacing w:before="0" w:after="60" w:line="240" w:lineRule="auto"/>
        <w:ind w:left="1800"/>
        <w:rPr>
          <w:spacing w:val="0"/>
          <w:lang w:val="es-ES"/>
        </w:rPr>
      </w:pPr>
      <w:r w:rsidRPr="00600343">
        <w:rPr>
          <w:lang w:val="es-ES"/>
        </w:rPr>
        <w:t>ha establecido su domicilio en un país miembro como residente “bona fide” y está legalmente autorizado para trabajar en dicho país.</w:t>
      </w:r>
    </w:p>
    <w:p w:rsidR="00CE50E3" w:rsidRPr="00600343" w:rsidRDefault="00CE50E3" w:rsidP="00600343">
      <w:pPr>
        <w:numPr>
          <w:ilvl w:val="0"/>
          <w:numId w:val="18"/>
        </w:numPr>
        <w:spacing w:after="60" w:line="240" w:lineRule="auto"/>
        <w:ind w:left="1620"/>
        <w:jc w:val="both"/>
        <w:rPr>
          <w:lang w:val="es-ES"/>
        </w:rPr>
      </w:pPr>
      <w:r w:rsidRPr="00600343">
        <w:rPr>
          <w:lang w:val="es-ES"/>
        </w:rPr>
        <w:t>Una firma tiene la nacionalidad de un país miembro si satisface los dos siguientes requisitos:</w:t>
      </w:r>
    </w:p>
    <w:p w:rsidR="00CE50E3" w:rsidRPr="00600343" w:rsidRDefault="00CE50E3" w:rsidP="00600343">
      <w:pPr>
        <w:pStyle w:val="Sub-ClauseText"/>
        <w:widowControl w:val="0"/>
        <w:numPr>
          <w:ilvl w:val="0"/>
          <w:numId w:val="20"/>
        </w:numPr>
        <w:tabs>
          <w:tab w:val="clear" w:pos="1440"/>
        </w:tabs>
        <w:spacing w:before="0" w:after="60" w:line="240" w:lineRule="auto"/>
        <w:ind w:left="1800"/>
        <w:rPr>
          <w:lang w:val="es-ES"/>
        </w:rPr>
      </w:pPr>
      <w:r w:rsidRPr="00600343">
        <w:rPr>
          <w:lang w:val="es-ES"/>
        </w:rPr>
        <w:t>esta legalmente constituida o incorporada conforme a las leyes de un país miembro del Banco; y</w:t>
      </w:r>
    </w:p>
    <w:p w:rsidR="00CE50E3" w:rsidRPr="00600343" w:rsidRDefault="00CE50E3" w:rsidP="00600343">
      <w:pPr>
        <w:pStyle w:val="Sub-ClauseText"/>
        <w:widowControl w:val="0"/>
        <w:numPr>
          <w:ilvl w:val="0"/>
          <w:numId w:val="20"/>
        </w:numPr>
        <w:tabs>
          <w:tab w:val="clear" w:pos="1440"/>
        </w:tabs>
        <w:spacing w:before="0" w:after="60" w:line="240" w:lineRule="auto"/>
        <w:ind w:left="1800"/>
        <w:rPr>
          <w:lang w:val="es-ES"/>
        </w:rPr>
      </w:pPr>
      <w:r w:rsidRPr="00600343">
        <w:rPr>
          <w:lang w:val="es-ES"/>
        </w:rPr>
        <w:t>más del cincuenta por ciento (50%) del capital de la firma es de propiedad de individuos o firmas de países miembros del Banco.</w:t>
      </w:r>
    </w:p>
    <w:p w:rsidR="00CE50E3" w:rsidRPr="00600343" w:rsidRDefault="00CE50E3" w:rsidP="00600343">
      <w:pPr>
        <w:numPr>
          <w:ilvl w:val="0"/>
          <w:numId w:val="17"/>
        </w:numPr>
        <w:spacing w:before="60" w:after="60" w:line="240" w:lineRule="auto"/>
        <w:ind w:left="1260" w:hanging="720"/>
        <w:jc w:val="both"/>
        <w:rPr>
          <w:lang w:val="es-ES"/>
        </w:rPr>
      </w:pPr>
      <w:r w:rsidRPr="00600343">
        <w:rPr>
          <w:lang w:val="es-ES"/>
        </w:rPr>
        <w:lastRenderedPageBreak/>
        <w:t>Todos los socios de una asociación en participación, consorcio o asociación (APCA) con responsabilidad mancomunada y solidaria y todos los subcontratistas deben cumplir con los requisitos arriba establecidos.</w:t>
      </w:r>
    </w:p>
    <w:p w:rsidR="00CE50E3" w:rsidRPr="00600343" w:rsidRDefault="00CE50E3" w:rsidP="00600343">
      <w:pPr>
        <w:numPr>
          <w:ilvl w:val="0"/>
          <w:numId w:val="17"/>
        </w:numPr>
        <w:spacing w:before="60" w:after="60" w:line="240" w:lineRule="auto"/>
        <w:ind w:left="1260" w:hanging="720"/>
        <w:jc w:val="both"/>
        <w:rPr>
          <w:lang w:val="es-ES"/>
        </w:rPr>
      </w:pPr>
      <w:r w:rsidRPr="00600343">
        <w:rPr>
          <w:lang w:val="es-ES"/>
        </w:rPr>
        <w:t xml:space="preserve">Todos los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w:t>
      </w:r>
      <w:proofErr w:type="gramStart"/>
      <w:r w:rsidRPr="00600343">
        <w:rPr>
          <w:lang w:val="es-ES"/>
        </w:rPr>
        <w:t>los mismos</w:t>
      </w:r>
      <w:proofErr w:type="gramEnd"/>
      <w:r w:rsidRPr="00600343">
        <w:rPr>
          <w:lang w:val="es-ES"/>
        </w:rPr>
        <w:t>.</w:t>
      </w:r>
    </w:p>
    <w:p w:rsidR="00CE50E3" w:rsidRPr="00600343" w:rsidRDefault="00CE50E3" w:rsidP="00457342">
      <w:pPr>
        <w:tabs>
          <w:tab w:val="left" w:pos="-720"/>
        </w:tabs>
        <w:spacing w:after="0" w:line="240" w:lineRule="auto"/>
        <w:rPr>
          <w:lang w:val="es-ES"/>
        </w:rPr>
      </w:pP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15" w:name="_Toc4147937"/>
      <w:r w:rsidRPr="00600343">
        <w:rPr>
          <w:b/>
          <w:bCs/>
          <w:lang w:val="es-ES"/>
        </w:rPr>
        <w:t>Notificaciones</w:t>
      </w:r>
      <w:bookmarkEnd w:id="15"/>
    </w:p>
    <w:p w:rsidR="00CE50E3" w:rsidRPr="00600343" w:rsidRDefault="00CE50E3" w:rsidP="00600343">
      <w:pPr>
        <w:numPr>
          <w:ilvl w:val="0"/>
          <w:numId w:val="21"/>
        </w:numPr>
        <w:spacing w:before="60" w:after="60" w:line="240" w:lineRule="auto"/>
        <w:ind w:left="1260" w:hanging="720"/>
        <w:jc w:val="both"/>
        <w:rPr>
          <w:lang w:val="es-ES"/>
        </w:rPr>
      </w:pPr>
      <w:r w:rsidRPr="00600343">
        <w:rPr>
          <w:lang w:val="es-ES"/>
        </w:rPr>
        <w:t>Todas las notificaciones entre las partes en virtud de este Contrato deberán ser por escrito y dirigidas a la dirección indicada en las</w:t>
      </w:r>
      <w:r w:rsidRPr="00600343">
        <w:rPr>
          <w:b/>
          <w:bCs/>
          <w:lang w:val="es-ES"/>
        </w:rPr>
        <w:t xml:space="preserve"> CEC</w:t>
      </w:r>
      <w:r w:rsidRPr="00600343">
        <w:rPr>
          <w:lang w:val="es-ES"/>
        </w:rPr>
        <w:t>. El término “por escrito” significa comunicación en forma escrita con prueba de recibo.</w:t>
      </w:r>
    </w:p>
    <w:p w:rsidR="00CE50E3" w:rsidRPr="00600343" w:rsidRDefault="00CE50E3" w:rsidP="00600343">
      <w:pPr>
        <w:numPr>
          <w:ilvl w:val="0"/>
          <w:numId w:val="21"/>
        </w:numPr>
        <w:spacing w:before="60" w:after="60" w:line="240" w:lineRule="auto"/>
        <w:ind w:left="1260" w:hanging="720"/>
        <w:jc w:val="both"/>
        <w:rPr>
          <w:lang w:val="es-ES"/>
        </w:rPr>
      </w:pPr>
      <w:r w:rsidRPr="00600343">
        <w:rPr>
          <w:lang w:val="es-ES"/>
        </w:rPr>
        <w:t>Una notificación será efectiva en la fecha más tardía entre la fecha de entrega y la fecha de la notificación.</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16" w:name="_Toc4147938"/>
      <w:r w:rsidRPr="00600343">
        <w:rPr>
          <w:b/>
          <w:bCs/>
          <w:lang w:val="es-ES"/>
        </w:rPr>
        <w:t>Ley Aplicable</w:t>
      </w:r>
      <w:bookmarkEnd w:id="16"/>
    </w:p>
    <w:p w:rsidR="00CE50E3" w:rsidRPr="00600343" w:rsidRDefault="00CE50E3" w:rsidP="00600343">
      <w:pPr>
        <w:numPr>
          <w:ilvl w:val="0"/>
          <w:numId w:val="22"/>
        </w:numPr>
        <w:spacing w:before="60" w:after="60" w:line="240" w:lineRule="auto"/>
        <w:ind w:left="1260" w:hanging="720"/>
        <w:jc w:val="both"/>
        <w:rPr>
          <w:b/>
          <w:bCs/>
          <w:lang w:val="es-ES"/>
        </w:rPr>
      </w:pPr>
      <w:r w:rsidRPr="00600343">
        <w:rPr>
          <w:lang w:val="es-ES"/>
        </w:rPr>
        <w:t>El Contrato se regirá y se interpretará según las leyes del país del Comprador, a menos que se indique otra cosa en las</w:t>
      </w:r>
      <w:r w:rsidRPr="00600343">
        <w:rPr>
          <w:b/>
          <w:bCs/>
          <w:lang w:val="es-ES"/>
        </w:rPr>
        <w:t xml:space="preserve"> CEC</w:t>
      </w:r>
      <w:r w:rsidRPr="00600343">
        <w:rPr>
          <w:lang w:val="es-ES"/>
        </w:rPr>
        <w:t>.</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17" w:name="_Toc4147939"/>
      <w:r w:rsidRPr="00600343">
        <w:rPr>
          <w:b/>
          <w:bCs/>
          <w:lang w:val="es-ES"/>
        </w:rPr>
        <w:t>Solución de Controversias</w:t>
      </w:r>
      <w:bookmarkEnd w:id="17"/>
    </w:p>
    <w:p w:rsidR="00CE50E3" w:rsidRPr="00600343" w:rsidRDefault="00CE50E3" w:rsidP="00600343">
      <w:pPr>
        <w:numPr>
          <w:ilvl w:val="0"/>
          <w:numId w:val="23"/>
        </w:numPr>
        <w:spacing w:before="60" w:after="60" w:line="240" w:lineRule="auto"/>
        <w:ind w:left="1260" w:hanging="720"/>
        <w:jc w:val="both"/>
        <w:rPr>
          <w:b/>
          <w:bCs/>
          <w:lang w:val="es-ES"/>
        </w:rPr>
      </w:pPr>
      <w:r w:rsidRPr="00600343">
        <w:rPr>
          <w:lang w:val="es-ES"/>
        </w:rPr>
        <w:t>El Comprador y el Proveedor harán todo lo posible para resolver amigablemente mediante negociaciones directas informales, cualquier desacuerdo o controversia que se haya suscitado entre ellos en virtud o en referencia al Contrato.</w:t>
      </w:r>
    </w:p>
    <w:p w:rsidR="00CE50E3" w:rsidRPr="00600343" w:rsidRDefault="00CE50E3" w:rsidP="00600343">
      <w:pPr>
        <w:numPr>
          <w:ilvl w:val="0"/>
          <w:numId w:val="23"/>
        </w:numPr>
        <w:spacing w:before="60" w:after="60" w:line="240" w:lineRule="auto"/>
        <w:ind w:left="1260" w:hanging="720"/>
        <w:jc w:val="both"/>
        <w:rPr>
          <w:lang w:val="es-ES"/>
        </w:rPr>
      </w:pPr>
      <w:r w:rsidRPr="00600343">
        <w:rPr>
          <w:lang w:val="es-ES"/>
        </w:rPr>
        <w:lastRenderedPageBreak/>
        <w:t xml:space="preserve">Si después de transcurridos veintiocho (28) días las partes no han podido resolver la controversia o diferencia mediante dichas consultas mutuas, entonces el Comprador o el Proveedor podrá informar a la otra parte sobre sus intenciones de iniciar </w:t>
      </w:r>
      <w:proofErr w:type="gramStart"/>
      <w:r w:rsidRPr="00600343">
        <w:rPr>
          <w:lang w:val="es-ES"/>
        </w:rPr>
        <w:t>un  proceso</w:t>
      </w:r>
      <w:proofErr w:type="gramEnd"/>
      <w:r w:rsidRPr="00600343">
        <w:rPr>
          <w:lang w:val="es-ES"/>
        </w:rPr>
        <w:t xml:space="preserve">  de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w:t>
      </w:r>
      <w:r w:rsidRPr="00600343">
        <w:rPr>
          <w:b/>
          <w:bCs/>
          <w:lang w:val="es-ES"/>
        </w:rPr>
        <w:t xml:space="preserve"> CEC. </w:t>
      </w:r>
    </w:p>
    <w:p w:rsidR="00CE50E3" w:rsidRPr="00600343" w:rsidRDefault="00CE50E3" w:rsidP="00600343">
      <w:pPr>
        <w:numPr>
          <w:ilvl w:val="0"/>
          <w:numId w:val="23"/>
        </w:numPr>
        <w:spacing w:before="60" w:after="60" w:line="240" w:lineRule="auto"/>
        <w:ind w:left="1260" w:hanging="720"/>
        <w:jc w:val="both"/>
        <w:rPr>
          <w:b/>
          <w:bCs/>
          <w:lang w:val="es-ES"/>
        </w:rPr>
      </w:pPr>
      <w:r w:rsidRPr="00600343">
        <w:rPr>
          <w:lang w:val="es-ES"/>
        </w:rPr>
        <w:t>No obstante, las referencias a arbitraje en este documento,</w:t>
      </w:r>
    </w:p>
    <w:p w:rsidR="00CE50E3" w:rsidRPr="00600343" w:rsidRDefault="00CE50E3" w:rsidP="00600343">
      <w:pPr>
        <w:numPr>
          <w:ilvl w:val="0"/>
          <w:numId w:val="26"/>
        </w:numPr>
        <w:spacing w:before="60" w:after="60" w:line="240" w:lineRule="auto"/>
        <w:ind w:left="1620"/>
        <w:jc w:val="both"/>
        <w:rPr>
          <w:lang w:val="es-ES"/>
        </w:rPr>
      </w:pPr>
      <w:r w:rsidRPr="00600343">
        <w:rPr>
          <w:lang w:val="es-ES"/>
        </w:rPr>
        <w:t xml:space="preserve">ambas partes deben continuar cumpliendo con sus obligaciones respectivas en virtud del Contrato, a menos que las partes acuerden de otra manera; y </w:t>
      </w:r>
    </w:p>
    <w:p w:rsidR="00CE50E3" w:rsidRPr="00600343" w:rsidRDefault="00CE50E3" w:rsidP="00600343">
      <w:pPr>
        <w:numPr>
          <w:ilvl w:val="0"/>
          <w:numId w:val="26"/>
        </w:numPr>
        <w:spacing w:before="60" w:after="60" w:line="240" w:lineRule="auto"/>
        <w:ind w:left="1620"/>
        <w:jc w:val="both"/>
        <w:rPr>
          <w:lang w:val="es-ES"/>
        </w:rPr>
      </w:pPr>
      <w:r w:rsidRPr="00600343">
        <w:rPr>
          <w:lang w:val="es-ES"/>
        </w:rPr>
        <w:t>el Comprador pagará el dinero que le adeude al Proveedor.</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18" w:name="_Toc4147940"/>
      <w:r w:rsidRPr="00600343">
        <w:rPr>
          <w:b/>
          <w:bCs/>
          <w:lang w:val="es-ES"/>
        </w:rPr>
        <w:t>Inspecciones y Auditorias</w:t>
      </w:r>
      <w:bookmarkEnd w:id="18"/>
      <w:r w:rsidRPr="00600343">
        <w:rPr>
          <w:b/>
          <w:bCs/>
          <w:lang w:val="es-ES"/>
        </w:rPr>
        <w:t xml:space="preserve"> </w:t>
      </w:r>
    </w:p>
    <w:p w:rsidR="00CE50E3" w:rsidRPr="00600343" w:rsidRDefault="00CE50E3" w:rsidP="00600343">
      <w:pPr>
        <w:numPr>
          <w:ilvl w:val="0"/>
          <w:numId w:val="24"/>
        </w:numPr>
        <w:spacing w:before="60" w:after="60" w:line="240" w:lineRule="auto"/>
        <w:ind w:left="1260" w:hanging="720"/>
        <w:jc w:val="both"/>
        <w:rPr>
          <w:lang w:val="es-ES"/>
        </w:rPr>
      </w:pPr>
      <w:bookmarkStart w:id="19" w:name="OLE_LINK1"/>
      <w:bookmarkStart w:id="20" w:name="OLE_LINK2"/>
      <w:r w:rsidRPr="00600343">
        <w:rPr>
          <w:lang w:val="es-ES"/>
        </w:rPr>
        <w:t xml:space="preserve">El Contratista permitirá, y realizará todos los trámites para que sus Subcontratistas o Consultores permitan, que el Banco y/o las personas designadas por el Banco inspeccionen todas las cuentas y registros contables del Contratista y sus </w:t>
      </w:r>
      <w:proofErr w:type="gramStart"/>
      <w:r w:rsidRPr="00600343">
        <w:rPr>
          <w:lang w:val="es-ES"/>
        </w:rPr>
        <w:t>sub contratistas</w:t>
      </w:r>
      <w:proofErr w:type="gramEnd"/>
      <w:r w:rsidRPr="00600343">
        <w:rPr>
          <w:lang w:val="es-ES"/>
        </w:rPr>
        <w:t xml:space="preserve"> relacionados con el proceso de licitación y la ejecución del contrato y realice auditorías por medio de auditores designados por el Banco, si así lo requiere el Banco. El Contratista, Subcontratistas y Consultores deberán prestar atención a lo estipulado en la Cláusula 3, según la cual las actuaciones dirigidas a obstaculizar significativamente el ejercicio por parte del Banco de los derechos de inspección y auditoría consignados en ésta </w:t>
      </w:r>
      <w:proofErr w:type="spellStart"/>
      <w:r w:rsidRPr="00600343">
        <w:rPr>
          <w:lang w:val="es-ES"/>
        </w:rPr>
        <w:t>Subcláusula</w:t>
      </w:r>
      <w:proofErr w:type="spellEnd"/>
      <w:r w:rsidRPr="00600343">
        <w:rPr>
          <w:lang w:val="es-ES"/>
        </w:rPr>
        <w:t xml:space="preserve"> 11.1 constituye una práctica prohibida que podrá resultar en la terminación del contrato (al igual que en la declaración de inelegibilidad de acuerdo a los procedimientos vigentes del Banco).</w:t>
      </w:r>
      <w:bookmarkEnd w:id="19"/>
      <w:bookmarkEnd w:id="20"/>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1" w:name="_Toc4147941"/>
      <w:r w:rsidRPr="00600343">
        <w:rPr>
          <w:b/>
          <w:bCs/>
          <w:lang w:val="es-ES"/>
        </w:rPr>
        <w:t>Alcance de los Suministros</w:t>
      </w:r>
      <w:bookmarkEnd w:id="21"/>
    </w:p>
    <w:p w:rsidR="00CE50E3" w:rsidRPr="00B107C4" w:rsidRDefault="00CE50E3" w:rsidP="00B107C4">
      <w:pPr>
        <w:numPr>
          <w:ilvl w:val="0"/>
          <w:numId w:val="25"/>
        </w:numPr>
        <w:spacing w:before="60" w:after="60" w:line="240" w:lineRule="auto"/>
        <w:ind w:left="1260" w:hanging="720"/>
        <w:jc w:val="both"/>
        <w:rPr>
          <w:b/>
          <w:bCs/>
          <w:lang w:val="es-ES"/>
        </w:rPr>
      </w:pPr>
      <w:r w:rsidRPr="00600343">
        <w:rPr>
          <w:lang w:val="es-ES"/>
        </w:rPr>
        <w:t>Los Bienes y Servicios Conexos serán suministrados según lo estipulado en la Lista de Requisitos.</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2" w:name="_Toc4147942"/>
      <w:r w:rsidRPr="00600343">
        <w:rPr>
          <w:b/>
          <w:bCs/>
          <w:lang w:val="es-ES"/>
        </w:rPr>
        <w:t>Entrega y Documentos</w:t>
      </w:r>
      <w:bookmarkEnd w:id="22"/>
    </w:p>
    <w:p w:rsidR="00CE50E3" w:rsidRPr="00600343" w:rsidRDefault="00CE50E3" w:rsidP="00600343">
      <w:pPr>
        <w:numPr>
          <w:ilvl w:val="0"/>
          <w:numId w:val="27"/>
        </w:numPr>
        <w:spacing w:before="60" w:after="60" w:line="240" w:lineRule="auto"/>
        <w:ind w:left="1260" w:hanging="720"/>
        <w:jc w:val="both"/>
        <w:rPr>
          <w:lang w:val="es-ES"/>
        </w:rPr>
      </w:pPr>
      <w:r w:rsidRPr="00600343">
        <w:rPr>
          <w:lang w:val="es-ES"/>
        </w:rPr>
        <w:t xml:space="preserve">Sujeto a lo dispuesto en la </w:t>
      </w:r>
      <w:proofErr w:type="spellStart"/>
      <w:r w:rsidRPr="00600343">
        <w:rPr>
          <w:lang w:val="es-ES"/>
        </w:rPr>
        <w:t>Subcláusula</w:t>
      </w:r>
      <w:proofErr w:type="spellEnd"/>
      <w:r w:rsidRPr="00600343">
        <w:rPr>
          <w:lang w:val="es-ES"/>
        </w:rPr>
        <w:t xml:space="preserve"> 33.1 de las CGC, la Entrega de los Bienes y Cumplimiento de los Servicios Conexos se realizará de acuerdo con el Plan de Entrega y Cronograma de Cumplimiento indicado en la Lista de Requisitos. Los detalles de los documentos de embarque y otros que deberá suministrar el Proveedor se especifican en las</w:t>
      </w:r>
      <w:r w:rsidRPr="00600343">
        <w:rPr>
          <w:b/>
          <w:bCs/>
          <w:lang w:val="es-ES"/>
        </w:rPr>
        <w:t xml:space="preserve"> CEC</w:t>
      </w:r>
      <w:r w:rsidRPr="00600343">
        <w:rPr>
          <w:lang w:val="es-ES"/>
        </w:rPr>
        <w:t>.</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3" w:name="_Toc106188573"/>
      <w:bookmarkStart w:id="24" w:name="_Toc4147943"/>
      <w:r w:rsidRPr="00600343">
        <w:rPr>
          <w:b/>
          <w:bCs/>
          <w:lang w:val="es-ES"/>
        </w:rPr>
        <w:lastRenderedPageBreak/>
        <w:t>Responsabilidades del Proveedor</w:t>
      </w:r>
      <w:bookmarkEnd w:id="23"/>
      <w:bookmarkEnd w:id="24"/>
    </w:p>
    <w:p w:rsidR="00CE50E3" w:rsidRPr="00600343" w:rsidRDefault="00CE50E3" w:rsidP="00600343">
      <w:pPr>
        <w:numPr>
          <w:ilvl w:val="0"/>
          <w:numId w:val="28"/>
        </w:numPr>
        <w:spacing w:before="60" w:after="60" w:line="240" w:lineRule="auto"/>
        <w:ind w:left="1260" w:hanging="720"/>
        <w:jc w:val="both"/>
        <w:rPr>
          <w:b/>
          <w:bCs/>
          <w:lang w:val="es-ES"/>
        </w:rPr>
      </w:pPr>
      <w:r w:rsidRPr="00600343">
        <w:rPr>
          <w:lang w:val="es-ES"/>
        </w:rPr>
        <w:t>El Proveedor deberá proporcionar todos los Bienes y Servicios Conexos incluidos en el Alcance de Suministros de conformidad con la Cláusula 12 de las CGC, el Plan de Entrega y Cronograma de Cumplimiento, de conformidad con la Cláusula 13 de las CGC.</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5" w:name="_Toc4147944"/>
      <w:r w:rsidRPr="00600343">
        <w:rPr>
          <w:b/>
          <w:bCs/>
          <w:lang w:val="es-ES"/>
        </w:rPr>
        <w:t>Precio del Contrato</w:t>
      </w:r>
      <w:bookmarkEnd w:id="25"/>
    </w:p>
    <w:p w:rsidR="00CE50E3" w:rsidRPr="00600343" w:rsidRDefault="00CE50E3" w:rsidP="00600343">
      <w:pPr>
        <w:numPr>
          <w:ilvl w:val="0"/>
          <w:numId w:val="29"/>
        </w:numPr>
        <w:spacing w:before="60" w:after="60" w:line="240" w:lineRule="auto"/>
        <w:ind w:left="1260" w:hanging="720"/>
        <w:jc w:val="both"/>
        <w:rPr>
          <w:b/>
          <w:bCs/>
          <w:lang w:val="es-ES"/>
        </w:rPr>
      </w:pPr>
      <w:r w:rsidRPr="00600343">
        <w:rPr>
          <w:lang w:val="es-ES"/>
        </w:rPr>
        <w:t>Los precios que cobre el Proveedor por los Bienes proporcionados y los Servicios Conexos prestados en virtud del Contrato no podrán ser diferentes de los cotizados por el Proveedor en su oferta, excepto por cualquier ajuste de precios autorizado en las</w:t>
      </w:r>
      <w:r w:rsidRPr="00600343">
        <w:rPr>
          <w:b/>
          <w:bCs/>
          <w:lang w:val="es-ES"/>
        </w:rPr>
        <w:t xml:space="preserve"> CEC.</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6" w:name="_Toc4147945"/>
      <w:r w:rsidRPr="00600343">
        <w:rPr>
          <w:b/>
          <w:bCs/>
          <w:lang w:val="es-ES"/>
        </w:rPr>
        <w:t>Condiciones de Pago</w:t>
      </w:r>
      <w:bookmarkEnd w:id="26"/>
      <w:r w:rsidRPr="00600343">
        <w:rPr>
          <w:b/>
          <w:bCs/>
          <w:lang w:val="es-ES"/>
        </w:rPr>
        <w:t xml:space="preserve"> </w:t>
      </w:r>
    </w:p>
    <w:p w:rsidR="00CE50E3" w:rsidRPr="00600343" w:rsidRDefault="00CE50E3" w:rsidP="00600343">
      <w:pPr>
        <w:numPr>
          <w:ilvl w:val="0"/>
          <w:numId w:val="30"/>
        </w:numPr>
        <w:spacing w:before="60" w:after="60" w:line="240" w:lineRule="auto"/>
        <w:ind w:left="1260" w:hanging="720"/>
        <w:jc w:val="both"/>
        <w:rPr>
          <w:b/>
          <w:bCs/>
          <w:lang w:val="es-ES"/>
        </w:rPr>
      </w:pPr>
      <w:r w:rsidRPr="00600343">
        <w:rPr>
          <w:lang w:val="es-ES"/>
        </w:rPr>
        <w:t>El precio del Contrato, incluyendo cualquier pago por anticipo, si corresponde, se pagará según se establece en las</w:t>
      </w:r>
      <w:r w:rsidRPr="00600343">
        <w:rPr>
          <w:b/>
          <w:bCs/>
          <w:lang w:val="es-ES"/>
        </w:rPr>
        <w:t xml:space="preserve"> CEC.</w:t>
      </w:r>
    </w:p>
    <w:p w:rsidR="00CE50E3" w:rsidRPr="00600343" w:rsidRDefault="00CE50E3" w:rsidP="00600343">
      <w:pPr>
        <w:numPr>
          <w:ilvl w:val="0"/>
          <w:numId w:val="30"/>
        </w:numPr>
        <w:spacing w:before="60" w:after="60" w:line="240" w:lineRule="auto"/>
        <w:ind w:left="1260" w:hanging="720"/>
        <w:jc w:val="both"/>
        <w:rPr>
          <w:lang w:val="es-ES"/>
        </w:rPr>
      </w:pPr>
      <w:r w:rsidRPr="00600343">
        <w:rPr>
          <w:lang w:val="es-ES"/>
        </w:rPr>
        <w:t>La solicitud de pago del Proveedor al Comprador deberá ser por escrito, acompañada de recibos que describan, según corresponda, los Bienes entregados y los Servicios Conexos cumplidos, y de los documentos presentados de conformidad con la Cláusula 13 de las CGC y en cumplimiento de las obligaciones estipuladas en el Contrato.</w:t>
      </w:r>
    </w:p>
    <w:p w:rsidR="00CE50E3" w:rsidRPr="00600343" w:rsidRDefault="00CE50E3" w:rsidP="00600343">
      <w:pPr>
        <w:numPr>
          <w:ilvl w:val="0"/>
          <w:numId w:val="30"/>
        </w:numPr>
        <w:spacing w:before="60" w:after="60" w:line="240" w:lineRule="auto"/>
        <w:ind w:left="1260" w:hanging="720"/>
        <w:jc w:val="both"/>
        <w:rPr>
          <w:lang w:val="es-ES"/>
        </w:rPr>
      </w:pPr>
      <w:r w:rsidRPr="00600343">
        <w:rPr>
          <w:lang w:val="es-ES"/>
        </w:rPr>
        <w:t>El Comprador efectuará los pagos prontamente, pero de ninguna manera podrá exceder sesenta (60) días después de la presentación de una factura o solicitud de pago por el Proveedor, y después de que el Comprador la haya aceptado.</w:t>
      </w:r>
    </w:p>
    <w:p w:rsidR="00CE50E3" w:rsidRPr="00600343" w:rsidRDefault="00CE50E3" w:rsidP="00600343">
      <w:pPr>
        <w:numPr>
          <w:ilvl w:val="0"/>
          <w:numId w:val="30"/>
        </w:numPr>
        <w:spacing w:before="60" w:after="60" w:line="240" w:lineRule="auto"/>
        <w:ind w:left="1260" w:hanging="720"/>
        <w:jc w:val="both"/>
        <w:rPr>
          <w:lang w:val="es-ES"/>
        </w:rPr>
      </w:pPr>
      <w:r w:rsidRPr="00600343">
        <w:rPr>
          <w:lang w:val="es-ES"/>
        </w:rPr>
        <w:t xml:space="preserve">Las monedas en las que se le pagará al Proveedor en virtud de este Contrato serán aquellas que el Proveedor hubiese especificado en </w:t>
      </w:r>
      <w:proofErr w:type="gramStart"/>
      <w:r w:rsidRPr="00600343">
        <w:rPr>
          <w:lang w:val="es-ES"/>
        </w:rPr>
        <w:t>su  oferta</w:t>
      </w:r>
      <w:proofErr w:type="gramEnd"/>
      <w:r w:rsidRPr="00600343">
        <w:rPr>
          <w:lang w:val="es-ES"/>
        </w:rPr>
        <w:t xml:space="preserve">. </w:t>
      </w:r>
    </w:p>
    <w:p w:rsidR="00CE50E3" w:rsidRPr="00600343" w:rsidRDefault="00CE50E3" w:rsidP="00600343">
      <w:pPr>
        <w:numPr>
          <w:ilvl w:val="0"/>
          <w:numId w:val="30"/>
        </w:numPr>
        <w:spacing w:before="60" w:after="60" w:line="240" w:lineRule="auto"/>
        <w:ind w:left="1260" w:hanging="720"/>
        <w:jc w:val="both"/>
        <w:rPr>
          <w:lang w:val="es-ES"/>
        </w:rPr>
      </w:pPr>
      <w:r w:rsidRPr="00600343">
        <w:rPr>
          <w:lang w:val="es-ES"/>
        </w:rPr>
        <w:t xml:space="preserve">Si el Comprador no efectuara cualquiera de los pagos al Proveedor en las fechas de vencimiento correspondiente </w:t>
      </w:r>
      <w:proofErr w:type="gramStart"/>
      <w:r w:rsidRPr="00600343">
        <w:rPr>
          <w:lang w:val="es-ES"/>
        </w:rPr>
        <w:t>o  dentro</w:t>
      </w:r>
      <w:proofErr w:type="gramEnd"/>
      <w:r w:rsidRPr="00600343">
        <w:rPr>
          <w:lang w:val="es-ES"/>
        </w:rPr>
        <w:t xml:space="preserve"> del plazo establecido en las CEC, el Comprador pagará al Proveedor interés sobre los montos de los pagos morosos a la tasa establecida en las CEC, por el período de la demora hasta que haya efectuado el pago completo, ya sea antes o después de cualquier juicio o fallo de arbitraje.</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7" w:name="_Toc4147946"/>
      <w:r w:rsidRPr="00600343">
        <w:rPr>
          <w:b/>
          <w:bCs/>
          <w:lang w:val="es-ES"/>
        </w:rPr>
        <w:t>Impuestos y Derechos</w:t>
      </w:r>
      <w:bookmarkEnd w:id="27"/>
      <w:r w:rsidRPr="00600343">
        <w:rPr>
          <w:b/>
          <w:bCs/>
          <w:lang w:val="es-ES"/>
        </w:rPr>
        <w:t xml:space="preserve"> </w:t>
      </w:r>
    </w:p>
    <w:p w:rsidR="00CE50E3" w:rsidRPr="00600343" w:rsidRDefault="00CE50E3" w:rsidP="00600343">
      <w:pPr>
        <w:numPr>
          <w:ilvl w:val="0"/>
          <w:numId w:val="31"/>
        </w:numPr>
        <w:spacing w:before="60" w:after="60" w:line="240" w:lineRule="auto"/>
        <w:ind w:left="1260" w:hanging="720"/>
        <w:jc w:val="both"/>
        <w:rPr>
          <w:lang w:val="es-ES"/>
        </w:rPr>
      </w:pPr>
      <w:r w:rsidRPr="00600343">
        <w:rPr>
          <w:lang w:val="es-ES"/>
        </w:rPr>
        <w:t>En el caso de Bienes fabricados fuera del país del Comprador, el Proveedor será totalmente responsable por todos los impuestos, timbres, comisiones por licencias, y otros cargos similares impuestos fuera del país del Comprador.</w:t>
      </w:r>
    </w:p>
    <w:p w:rsidR="00CE50E3" w:rsidRPr="00600343" w:rsidRDefault="00CE50E3" w:rsidP="00600343">
      <w:pPr>
        <w:numPr>
          <w:ilvl w:val="0"/>
          <w:numId w:val="31"/>
        </w:numPr>
        <w:spacing w:before="60" w:after="60" w:line="240" w:lineRule="auto"/>
        <w:ind w:left="1260" w:hanging="720"/>
        <w:jc w:val="both"/>
        <w:rPr>
          <w:lang w:val="es-ES"/>
        </w:rPr>
      </w:pPr>
      <w:r w:rsidRPr="00600343">
        <w:rPr>
          <w:lang w:val="es-ES"/>
        </w:rPr>
        <w:t xml:space="preserve">En el caso de Bienes fabricados en el país del Comprador, el Proveedor será totalmente responsable por todos los impuestos, gravámenes, comisiones por licencias, y otros cargos similares incurridos hasta la entrega de los Bienes contratados con el Comprador. </w:t>
      </w:r>
    </w:p>
    <w:p w:rsidR="00CE50E3" w:rsidRPr="00600343" w:rsidRDefault="00CE50E3" w:rsidP="00600343">
      <w:pPr>
        <w:numPr>
          <w:ilvl w:val="0"/>
          <w:numId w:val="31"/>
        </w:numPr>
        <w:spacing w:before="60" w:after="60" w:line="240" w:lineRule="auto"/>
        <w:ind w:left="1260" w:hanging="720"/>
        <w:jc w:val="both"/>
        <w:rPr>
          <w:lang w:val="es-ES"/>
        </w:rPr>
      </w:pPr>
      <w:r w:rsidRPr="00600343">
        <w:rPr>
          <w:lang w:val="es-ES"/>
        </w:rPr>
        <w:t>El Comprador interpondrá sus mejores oficios para que el Proveedor se beneficie con el mayor alcance posible de cualquier exención impositiva, concesiones, o privilegios legales que pudiesen aplicar al Proveedor en el país del Comprador.</w:t>
      </w:r>
    </w:p>
    <w:p w:rsidR="00CE50E3" w:rsidRPr="00600343" w:rsidRDefault="00CE50E3" w:rsidP="00457342">
      <w:pPr>
        <w:tabs>
          <w:tab w:val="left" w:pos="-720"/>
        </w:tabs>
        <w:spacing w:after="0" w:line="240" w:lineRule="auto"/>
        <w:rPr>
          <w:lang w:val="es-ES"/>
        </w:rPr>
      </w:pPr>
    </w:p>
    <w:p w:rsidR="00CE50E3" w:rsidRPr="00600343" w:rsidRDefault="00CE50E3" w:rsidP="00457342">
      <w:pPr>
        <w:tabs>
          <w:tab w:val="left" w:pos="-720"/>
        </w:tabs>
        <w:spacing w:after="0" w:line="240" w:lineRule="auto"/>
      </w:pP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8" w:name="_Toc4147947"/>
      <w:r w:rsidRPr="00600343">
        <w:rPr>
          <w:b/>
          <w:bCs/>
          <w:lang w:val="es-ES"/>
        </w:rPr>
        <w:lastRenderedPageBreak/>
        <w:t>Garantía de Cumplimiento</w:t>
      </w:r>
      <w:bookmarkEnd w:id="28"/>
    </w:p>
    <w:p w:rsidR="00CE50E3" w:rsidRPr="00600343" w:rsidRDefault="00CE50E3" w:rsidP="00600343">
      <w:pPr>
        <w:numPr>
          <w:ilvl w:val="0"/>
          <w:numId w:val="32"/>
        </w:numPr>
        <w:spacing w:before="60" w:after="60" w:line="240" w:lineRule="auto"/>
        <w:ind w:left="1260" w:hanging="720"/>
        <w:jc w:val="both"/>
        <w:rPr>
          <w:lang w:val="es-ES"/>
        </w:rPr>
      </w:pPr>
      <w:r w:rsidRPr="00600343">
        <w:rPr>
          <w:lang w:val="es-ES"/>
        </w:rPr>
        <w:t xml:space="preserve">Si así se estipula en las </w:t>
      </w:r>
      <w:r w:rsidRPr="00600343">
        <w:rPr>
          <w:b/>
          <w:bCs/>
          <w:lang w:val="es-ES"/>
        </w:rPr>
        <w:t>CEC</w:t>
      </w:r>
      <w:r w:rsidRPr="00600343">
        <w:rPr>
          <w:lang w:val="es-ES"/>
        </w:rPr>
        <w:t xml:space="preserve">, el Proveedor, dentro de los siguientes veintiocho (28) días de la notificación de la adjudicación del Contrato, deberá suministrar la Garantía de Cumplimiento del Contrato por el monto establecido en las </w:t>
      </w:r>
      <w:r w:rsidRPr="00600343">
        <w:rPr>
          <w:b/>
          <w:bCs/>
          <w:lang w:val="es-ES"/>
        </w:rPr>
        <w:t>CEC</w:t>
      </w:r>
      <w:r w:rsidRPr="00600343">
        <w:rPr>
          <w:lang w:val="es-ES"/>
        </w:rPr>
        <w:t>.</w:t>
      </w:r>
    </w:p>
    <w:p w:rsidR="00CE50E3" w:rsidRPr="00600343" w:rsidRDefault="00CE50E3" w:rsidP="00600343">
      <w:pPr>
        <w:numPr>
          <w:ilvl w:val="0"/>
          <w:numId w:val="32"/>
        </w:numPr>
        <w:spacing w:before="60" w:after="60" w:line="240" w:lineRule="auto"/>
        <w:ind w:left="1260" w:hanging="720"/>
        <w:jc w:val="both"/>
        <w:rPr>
          <w:lang w:val="es-ES"/>
        </w:rPr>
      </w:pPr>
      <w:r w:rsidRPr="00600343">
        <w:rPr>
          <w:lang w:val="es-ES"/>
        </w:rPr>
        <w:t>Los recursos de la Garantía de Cumplimiento serán pagaderos al Comprador como indemnización por cualquier pérdida que le pudiera ocasionar el incumplimiento de las obligaciones del Proveedor en virtud del Contrato.</w:t>
      </w:r>
    </w:p>
    <w:p w:rsidR="00CE50E3" w:rsidRPr="00600343" w:rsidRDefault="00CE50E3" w:rsidP="00600343">
      <w:pPr>
        <w:numPr>
          <w:ilvl w:val="0"/>
          <w:numId w:val="32"/>
        </w:numPr>
        <w:spacing w:before="60" w:after="60" w:line="240" w:lineRule="auto"/>
        <w:ind w:left="1260" w:hanging="720"/>
        <w:jc w:val="both"/>
        <w:rPr>
          <w:lang w:val="es-ES"/>
        </w:rPr>
      </w:pPr>
      <w:r w:rsidRPr="00600343">
        <w:rPr>
          <w:lang w:val="es-ES"/>
        </w:rPr>
        <w:t xml:space="preserve">Como se establece en las CEC, la Garantía de Cumplimiento, si es requerida, deberá estar denominada en la(s) misma(s) moneda(s) del Contrato, o en una moneda de libre convertibilidad aceptable al Comprador, y presentada en </w:t>
      </w:r>
      <w:proofErr w:type="gramStart"/>
      <w:r w:rsidRPr="00600343">
        <w:rPr>
          <w:lang w:val="es-ES"/>
        </w:rPr>
        <w:t>una</w:t>
      </w:r>
      <w:proofErr w:type="gramEnd"/>
      <w:r w:rsidRPr="00600343">
        <w:rPr>
          <w:lang w:val="es-ES"/>
        </w:rPr>
        <w:t xml:space="preserve"> de los formatos estipuladas por el Comprador en las CEC, u en otro formato aceptable al Comprador. </w:t>
      </w:r>
    </w:p>
    <w:p w:rsidR="00CE50E3" w:rsidRPr="00600343" w:rsidRDefault="00CE50E3" w:rsidP="00600343">
      <w:pPr>
        <w:numPr>
          <w:ilvl w:val="0"/>
          <w:numId w:val="32"/>
        </w:numPr>
        <w:spacing w:before="60" w:after="60" w:line="240" w:lineRule="auto"/>
        <w:ind w:left="1260" w:hanging="720"/>
        <w:jc w:val="both"/>
        <w:rPr>
          <w:lang w:val="es-ES"/>
        </w:rPr>
      </w:pPr>
      <w:r w:rsidRPr="00600343">
        <w:rPr>
          <w:lang w:val="es-ES"/>
        </w:rPr>
        <w:t>A menos que se indique otra cosa en las CEC,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9" w:name="_Toc4147948"/>
      <w:r w:rsidRPr="00600343">
        <w:rPr>
          <w:b/>
          <w:bCs/>
          <w:lang w:val="es-ES"/>
        </w:rPr>
        <w:t>Derechos de Autor</w:t>
      </w:r>
      <w:bookmarkEnd w:id="29"/>
    </w:p>
    <w:p w:rsidR="00CE50E3" w:rsidRPr="00600343" w:rsidRDefault="00CE50E3" w:rsidP="00600343">
      <w:pPr>
        <w:numPr>
          <w:ilvl w:val="0"/>
          <w:numId w:val="33"/>
        </w:numPr>
        <w:spacing w:before="60" w:after="60" w:line="240" w:lineRule="auto"/>
        <w:ind w:left="1260" w:hanging="720"/>
        <w:jc w:val="both"/>
        <w:rPr>
          <w:b/>
          <w:bCs/>
          <w:lang w:val="es-ES"/>
        </w:rPr>
      </w:pPr>
      <w:r w:rsidRPr="00600343">
        <w:rPr>
          <w:lang w:val="es-ES"/>
        </w:rPr>
        <w:t>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0" w:name="_Toc4147949"/>
      <w:r w:rsidRPr="00600343">
        <w:rPr>
          <w:b/>
          <w:bCs/>
          <w:lang w:val="es-ES"/>
        </w:rPr>
        <w:t>Confidencialidad de la Información</w:t>
      </w:r>
      <w:bookmarkEnd w:id="30"/>
      <w:r w:rsidRPr="00600343">
        <w:rPr>
          <w:b/>
          <w:bCs/>
          <w:lang w:val="es-ES"/>
        </w:rPr>
        <w:t xml:space="preserve"> </w:t>
      </w:r>
    </w:p>
    <w:p w:rsidR="00CE50E3" w:rsidRPr="00600343" w:rsidRDefault="00CE50E3" w:rsidP="00600343">
      <w:pPr>
        <w:numPr>
          <w:ilvl w:val="0"/>
          <w:numId w:val="34"/>
        </w:numPr>
        <w:spacing w:before="60" w:after="60" w:line="240" w:lineRule="auto"/>
        <w:ind w:left="1260" w:hanging="720"/>
        <w:jc w:val="both"/>
        <w:rPr>
          <w:lang w:val="es-ES"/>
        </w:rPr>
      </w:pPr>
      <w:r w:rsidRPr="00600343">
        <w:rPr>
          <w:lang w:val="es-ES"/>
        </w:rPr>
        <w:t xml:space="preserve">El Comprador y el Proveedor deberán mantener confidencialidad y en ningún momento divulgarán a </w:t>
      </w:r>
      <w:proofErr w:type="gramStart"/>
      <w:r w:rsidRPr="00600343">
        <w:rPr>
          <w:lang w:val="es-ES"/>
        </w:rPr>
        <w:t>terceros,  sin</w:t>
      </w:r>
      <w:proofErr w:type="gramEnd"/>
      <w:r w:rsidRPr="00600343">
        <w:rPr>
          <w:lang w:val="es-ES"/>
        </w:rPr>
        <w:t xml:space="preserve"> el consentimiento de la otra parte, documentos, datos u otra información que hubiera sido directa o indirectamente proporcionada por la otra parte en conexión con el Contrato, antes, durante o después de la ejecución del mismo. No obstante lo anterior, el Proveedor podrá </w:t>
      </w:r>
      <w:proofErr w:type="gramStart"/>
      <w:r w:rsidRPr="00600343">
        <w:rPr>
          <w:lang w:val="es-ES"/>
        </w:rPr>
        <w:t>proporcionar  a</w:t>
      </w:r>
      <w:proofErr w:type="gramEnd"/>
      <w:r w:rsidRPr="00600343">
        <w:rPr>
          <w:lang w:val="es-ES"/>
        </w:rPr>
        <w:t xml:space="preserve">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20 de las CGC.</w:t>
      </w:r>
    </w:p>
    <w:p w:rsidR="00CE50E3" w:rsidRPr="00600343" w:rsidRDefault="00CE50E3" w:rsidP="00600343">
      <w:pPr>
        <w:numPr>
          <w:ilvl w:val="0"/>
          <w:numId w:val="34"/>
        </w:numPr>
        <w:spacing w:before="60" w:after="60" w:line="240" w:lineRule="auto"/>
        <w:ind w:left="1260" w:hanging="720"/>
        <w:jc w:val="both"/>
        <w:rPr>
          <w:lang w:val="es-ES"/>
        </w:rPr>
      </w:pPr>
      <w:r w:rsidRPr="00600343">
        <w:rPr>
          <w:lang w:val="es-ES"/>
        </w:rPr>
        <w:t xml:space="preserve">El Comprador no utilizará dichos documentos, datos u otra información recibida del Proveedor para ningún uso que no esté relacionado con el Contrato. Así mismo el Proveedor no utilizará los documentos, datos u otra información recibida del Comprador para ningún otro propósito que el de la ejecución del Contrato. </w:t>
      </w:r>
    </w:p>
    <w:p w:rsidR="00CE50E3" w:rsidRPr="00600343" w:rsidRDefault="00CE50E3" w:rsidP="00600343">
      <w:pPr>
        <w:numPr>
          <w:ilvl w:val="0"/>
          <w:numId w:val="34"/>
        </w:numPr>
        <w:spacing w:before="60" w:after="60" w:line="240" w:lineRule="auto"/>
        <w:ind w:left="1260" w:hanging="720"/>
        <w:jc w:val="both"/>
        <w:rPr>
          <w:lang w:val="es-ES"/>
        </w:rPr>
      </w:pPr>
      <w:r w:rsidRPr="00600343">
        <w:rPr>
          <w:lang w:val="es-ES"/>
        </w:rPr>
        <w:t xml:space="preserve">La obligación de las partes de conformidad con las </w:t>
      </w:r>
      <w:proofErr w:type="spellStart"/>
      <w:r w:rsidRPr="00600343">
        <w:rPr>
          <w:lang w:val="es-ES"/>
        </w:rPr>
        <w:t>Subcláusulas</w:t>
      </w:r>
      <w:proofErr w:type="spellEnd"/>
      <w:r w:rsidRPr="00600343">
        <w:rPr>
          <w:lang w:val="es-ES"/>
        </w:rPr>
        <w:t xml:space="preserve"> 20.1 y 20.2 de las CGC arriba mencionadas, no aplicará a información que:</w:t>
      </w:r>
    </w:p>
    <w:p w:rsidR="00CE50E3" w:rsidRPr="00600343" w:rsidRDefault="00CE50E3" w:rsidP="00600343">
      <w:pPr>
        <w:numPr>
          <w:ilvl w:val="0"/>
          <w:numId w:val="35"/>
        </w:numPr>
        <w:spacing w:before="60" w:after="60" w:line="240" w:lineRule="auto"/>
        <w:ind w:left="1620"/>
        <w:jc w:val="both"/>
        <w:rPr>
          <w:lang w:val="es-ES"/>
        </w:rPr>
      </w:pPr>
      <w:r w:rsidRPr="00600343">
        <w:rPr>
          <w:lang w:val="es-ES"/>
        </w:rPr>
        <w:lastRenderedPageBreak/>
        <w:t xml:space="preserve">el Comprador o el Proveedor requieran compartir con el Banco u otras instituciones que participan en el financiamiento del Contrato; </w:t>
      </w:r>
    </w:p>
    <w:p w:rsidR="00CE50E3" w:rsidRPr="00600343" w:rsidRDefault="00CE50E3" w:rsidP="00600343">
      <w:pPr>
        <w:numPr>
          <w:ilvl w:val="0"/>
          <w:numId w:val="35"/>
        </w:numPr>
        <w:spacing w:before="60" w:after="60" w:line="240" w:lineRule="auto"/>
        <w:ind w:left="1620"/>
        <w:jc w:val="both"/>
        <w:rPr>
          <w:lang w:val="es-ES"/>
        </w:rPr>
      </w:pPr>
      <w:r w:rsidRPr="00600343">
        <w:rPr>
          <w:lang w:val="es-ES"/>
        </w:rPr>
        <w:t>actualmente o en el futuro se hace de dominio público sin culpa de ninguna de las partes;</w:t>
      </w:r>
    </w:p>
    <w:p w:rsidR="00CE50E3" w:rsidRPr="00600343" w:rsidRDefault="00CE50E3" w:rsidP="00600343">
      <w:pPr>
        <w:numPr>
          <w:ilvl w:val="0"/>
          <w:numId w:val="35"/>
        </w:numPr>
        <w:spacing w:before="60" w:after="60" w:line="240" w:lineRule="auto"/>
        <w:ind w:left="1620"/>
        <w:jc w:val="both"/>
        <w:rPr>
          <w:lang w:val="es-ES"/>
        </w:rPr>
      </w:pPr>
      <w:r w:rsidRPr="00600343">
        <w:rPr>
          <w:lang w:val="es-ES"/>
        </w:rPr>
        <w:t xml:space="preserve">(c) </w:t>
      </w:r>
      <w:r w:rsidRPr="00600343">
        <w:rPr>
          <w:lang w:val="es-ES"/>
        </w:rPr>
        <w:tab/>
        <w:t xml:space="preserve"> puede comprobarse que estaba en posesión de esa parte en el momento que fue divulgada y no fue obtenida previamente directa o indirectamente de la otra parte; o  </w:t>
      </w:r>
    </w:p>
    <w:p w:rsidR="00CE50E3" w:rsidRPr="00600343" w:rsidRDefault="00CE50E3" w:rsidP="00600343">
      <w:pPr>
        <w:numPr>
          <w:ilvl w:val="0"/>
          <w:numId w:val="35"/>
        </w:numPr>
        <w:spacing w:before="60" w:after="60" w:line="240" w:lineRule="auto"/>
        <w:ind w:left="1620"/>
        <w:jc w:val="both"/>
        <w:rPr>
          <w:lang w:val="es-ES"/>
        </w:rPr>
      </w:pPr>
      <w:r w:rsidRPr="00600343">
        <w:rPr>
          <w:lang w:val="es-ES"/>
        </w:rPr>
        <w:t>(d)</w:t>
      </w:r>
      <w:r w:rsidRPr="00600343">
        <w:rPr>
          <w:lang w:val="es-ES"/>
        </w:rPr>
        <w:tab/>
        <w:t>que de otra manera fue legalmente puesta a la disponibilidad de esa parte por una tercera parte que no tenía obligación de confidencialidad.</w:t>
      </w:r>
    </w:p>
    <w:p w:rsidR="00CE50E3" w:rsidRPr="00600343" w:rsidRDefault="00CE50E3" w:rsidP="00600343">
      <w:pPr>
        <w:numPr>
          <w:ilvl w:val="0"/>
          <w:numId w:val="34"/>
        </w:numPr>
        <w:spacing w:before="60" w:after="60" w:line="240" w:lineRule="auto"/>
        <w:ind w:left="1260" w:hanging="720"/>
        <w:jc w:val="both"/>
        <w:rPr>
          <w:lang w:val="es-ES"/>
        </w:rPr>
      </w:pPr>
      <w:r w:rsidRPr="00600343">
        <w:rPr>
          <w:lang w:val="es-ES"/>
        </w:rPr>
        <w:t xml:space="preserve">Las disposiciones precedentes de esta Cláusula 20 de las CGC no modificarán de ninguna manera ningún compromiso de confidencialidad otorgado por cualquiera de las partes a quien esto compete antes de la fecha del Contrato con respecto a los Suministros o cualquier parte de ellos. </w:t>
      </w:r>
    </w:p>
    <w:p w:rsidR="00CE50E3" w:rsidRPr="00600343" w:rsidRDefault="00CE50E3" w:rsidP="00600343">
      <w:pPr>
        <w:numPr>
          <w:ilvl w:val="0"/>
          <w:numId w:val="34"/>
        </w:numPr>
        <w:spacing w:before="60" w:after="60" w:line="240" w:lineRule="auto"/>
        <w:ind w:left="1260" w:hanging="720"/>
        <w:jc w:val="both"/>
        <w:rPr>
          <w:lang w:val="es-ES"/>
        </w:rPr>
      </w:pPr>
      <w:r w:rsidRPr="00600343">
        <w:rPr>
          <w:lang w:val="es-ES"/>
        </w:rPr>
        <w:t>Las disposiciones de la Cláusula 20 de las CGC   permanecerán válidas después del cumplimiento o terminación del Contrato por cualquier razón.</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1" w:name="_Toc4147950"/>
      <w:r w:rsidRPr="00600343">
        <w:rPr>
          <w:b/>
          <w:bCs/>
          <w:lang w:val="es-ES"/>
        </w:rPr>
        <w:t>Subcontratación</w:t>
      </w:r>
      <w:bookmarkEnd w:id="31"/>
      <w:r w:rsidRPr="00600343">
        <w:rPr>
          <w:b/>
          <w:bCs/>
          <w:lang w:val="es-ES"/>
        </w:rPr>
        <w:t xml:space="preserve"> </w:t>
      </w:r>
    </w:p>
    <w:p w:rsidR="00CE50E3" w:rsidRPr="00600343" w:rsidRDefault="00CE50E3" w:rsidP="00600343">
      <w:pPr>
        <w:numPr>
          <w:ilvl w:val="0"/>
          <w:numId w:val="36"/>
        </w:numPr>
        <w:spacing w:before="60" w:after="60" w:line="240" w:lineRule="auto"/>
        <w:ind w:left="1260" w:hanging="720"/>
        <w:jc w:val="both"/>
        <w:rPr>
          <w:lang w:val="es-ES"/>
        </w:rPr>
      </w:pPr>
      <w:r w:rsidRPr="00600343">
        <w:rPr>
          <w:lang w:val="es-ES"/>
        </w:rPr>
        <w:t xml:space="preserve">El Proveedor informará al </w:t>
      </w:r>
      <w:proofErr w:type="gramStart"/>
      <w:r w:rsidRPr="00600343">
        <w:rPr>
          <w:lang w:val="es-ES"/>
        </w:rPr>
        <w:t>Comprador  por</w:t>
      </w:r>
      <w:proofErr w:type="gramEnd"/>
      <w:r w:rsidRPr="00600343">
        <w:rPr>
          <w:lang w:val="es-ES"/>
        </w:rPr>
        <w:t xml:space="preserve"> escrito de todos los subcontratos que adjudique en virtud del Contrato si no los hubiera especificado en su oferta. Dichas notificaciones, en la oferta original u ofertas posteriores, no eximirán al Proveedor de sus obligaciones, deberes y compromisos o responsabilidades contraídas en virtud del Contrato.</w:t>
      </w:r>
    </w:p>
    <w:p w:rsidR="00CE50E3" w:rsidRPr="00600343" w:rsidRDefault="00CE50E3" w:rsidP="00600343">
      <w:pPr>
        <w:numPr>
          <w:ilvl w:val="0"/>
          <w:numId w:val="36"/>
        </w:numPr>
        <w:spacing w:before="60" w:after="60" w:line="240" w:lineRule="auto"/>
        <w:ind w:left="1260" w:hanging="720"/>
        <w:jc w:val="both"/>
        <w:rPr>
          <w:lang w:val="es-ES"/>
        </w:rPr>
      </w:pPr>
      <w:r w:rsidRPr="00600343">
        <w:rPr>
          <w:lang w:val="es-ES"/>
        </w:rPr>
        <w:t>Todos los subcontratos deberán cumplir con las disposiciones de las Cláusulas 3 y 7 de las CGC.</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2" w:name="_Toc4147951"/>
      <w:r w:rsidRPr="00600343">
        <w:rPr>
          <w:b/>
          <w:bCs/>
          <w:lang w:val="es-ES"/>
        </w:rPr>
        <w:t>Especificaciones y Normas</w:t>
      </w:r>
      <w:bookmarkEnd w:id="32"/>
      <w:r w:rsidRPr="00600343">
        <w:rPr>
          <w:b/>
          <w:bCs/>
          <w:lang w:val="es-ES"/>
        </w:rPr>
        <w:t xml:space="preserve"> </w:t>
      </w:r>
    </w:p>
    <w:p w:rsidR="00CE50E3" w:rsidRPr="00600343" w:rsidRDefault="00CE50E3" w:rsidP="00600343">
      <w:pPr>
        <w:numPr>
          <w:ilvl w:val="0"/>
          <w:numId w:val="37"/>
        </w:numPr>
        <w:spacing w:before="60" w:after="60" w:line="240" w:lineRule="auto"/>
        <w:ind w:left="1260" w:hanging="720"/>
        <w:jc w:val="both"/>
        <w:rPr>
          <w:b/>
          <w:bCs/>
          <w:lang w:val="es-ES"/>
        </w:rPr>
      </w:pPr>
      <w:r w:rsidRPr="00600343">
        <w:rPr>
          <w:lang w:val="es-ES"/>
        </w:rPr>
        <w:t>Especificaciones Técnicas y Planos</w:t>
      </w:r>
    </w:p>
    <w:p w:rsidR="00CE50E3" w:rsidRPr="00600343" w:rsidRDefault="00CE50E3" w:rsidP="00600343">
      <w:pPr>
        <w:numPr>
          <w:ilvl w:val="0"/>
          <w:numId w:val="39"/>
        </w:numPr>
        <w:spacing w:before="60" w:after="60" w:line="240" w:lineRule="auto"/>
        <w:ind w:left="1620"/>
        <w:jc w:val="both"/>
        <w:rPr>
          <w:lang w:val="es-ES"/>
        </w:rPr>
      </w:pPr>
      <w:r w:rsidRPr="00600343">
        <w:rPr>
          <w:lang w:val="es-ES"/>
        </w:rPr>
        <w:t>Los Bienes y Servicios Conexos proporcionados bajo este Contrato deberán ajustarse a las especificaciones técnicas y a las normas estipuladas en la Sección VI, Lista de Requisitos y, cuando no se hace referencia a una norma aplicable, la norma será equivalente o superior a las normas oficiales cuya aplicación sea apropiada en el país de origen de los Bienes.</w:t>
      </w:r>
    </w:p>
    <w:p w:rsidR="00CE50E3" w:rsidRPr="00600343" w:rsidRDefault="00CE50E3" w:rsidP="00600343">
      <w:pPr>
        <w:numPr>
          <w:ilvl w:val="0"/>
          <w:numId w:val="39"/>
        </w:numPr>
        <w:spacing w:before="60" w:after="60" w:line="240" w:lineRule="auto"/>
        <w:ind w:left="1620"/>
        <w:jc w:val="both"/>
        <w:rPr>
          <w:lang w:val="es-ES"/>
        </w:rPr>
      </w:pPr>
      <w:r w:rsidRPr="00600343">
        <w:rPr>
          <w:lang w:val="es-ES"/>
        </w:rPr>
        <w:t xml:space="preserve">El Proveedor tendrá derecho a rehusar responsabilidad por cualquier diseño, dato, plano, especificación u otro documento, o por cualquier modificación proporcionada o diseñada por </w:t>
      </w:r>
      <w:proofErr w:type="gramStart"/>
      <w:r w:rsidRPr="00600343">
        <w:rPr>
          <w:lang w:val="es-ES"/>
        </w:rPr>
        <w:t>o  en</w:t>
      </w:r>
      <w:proofErr w:type="gramEnd"/>
      <w:r w:rsidRPr="00600343">
        <w:rPr>
          <w:lang w:val="es-ES"/>
        </w:rPr>
        <w:t xml:space="preserve"> nombre del Comprador, mediante notificación al Comprador de dicho rechazo.</w:t>
      </w:r>
    </w:p>
    <w:p w:rsidR="00CE50E3" w:rsidRPr="00600343" w:rsidRDefault="00CE50E3" w:rsidP="00600343">
      <w:pPr>
        <w:numPr>
          <w:ilvl w:val="0"/>
          <w:numId w:val="39"/>
        </w:numPr>
        <w:spacing w:before="60" w:after="60" w:line="240" w:lineRule="auto"/>
        <w:ind w:left="1620"/>
        <w:jc w:val="both"/>
        <w:rPr>
          <w:b/>
          <w:bCs/>
          <w:lang w:val="es-ES"/>
        </w:rPr>
      </w:pPr>
      <w:r w:rsidRPr="00600343">
        <w:rPr>
          <w:lang w:val="es-ES"/>
        </w:rPr>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w:t>
      </w:r>
      <w:proofErr w:type="gramStart"/>
      <w:r w:rsidRPr="00600343">
        <w:rPr>
          <w:lang w:val="es-ES"/>
        </w:rPr>
        <w:t>con  la</w:t>
      </w:r>
      <w:proofErr w:type="gramEnd"/>
      <w:r w:rsidRPr="00600343">
        <w:rPr>
          <w:lang w:val="es-ES"/>
        </w:rPr>
        <w:t xml:space="preserve"> aprobación previa del Comprador y dicho cambio se regirá de conformidad con la Cláusula 33 de las CGC.</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3" w:name="_Toc106188582"/>
      <w:bookmarkStart w:id="34" w:name="_Toc4147952"/>
      <w:r w:rsidRPr="00600343">
        <w:rPr>
          <w:b/>
          <w:bCs/>
          <w:lang w:val="es-ES"/>
        </w:rPr>
        <w:lastRenderedPageBreak/>
        <w:t>Embalaje y Documentos</w:t>
      </w:r>
      <w:bookmarkEnd w:id="33"/>
      <w:bookmarkEnd w:id="34"/>
    </w:p>
    <w:p w:rsidR="00CE50E3" w:rsidRPr="00600343" w:rsidRDefault="00CE50E3" w:rsidP="00600343">
      <w:pPr>
        <w:numPr>
          <w:ilvl w:val="0"/>
          <w:numId w:val="38"/>
        </w:numPr>
        <w:spacing w:before="60" w:after="60" w:line="240" w:lineRule="auto"/>
        <w:ind w:left="1260" w:hanging="720"/>
        <w:jc w:val="both"/>
        <w:rPr>
          <w:lang w:val="es-ES"/>
        </w:rPr>
      </w:pPr>
      <w:r w:rsidRPr="00600343">
        <w:rPr>
          <w:lang w:val="es-ES"/>
        </w:rPr>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rsidR="00CE50E3" w:rsidRPr="00600343" w:rsidRDefault="00CE50E3" w:rsidP="00600343">
      <w:pPr>
        <w:numPr>
          <w:ilvl w:val="0"/>
          <w:numId w:val="38"/>
        </w:numPr>
        <w:spacing w:before="60" w:after="60" w:line="240" w:lineRule="auto"/>
        <w:ind w:left="1260" w:hanging="720"/>
        <w:jc w:val="both"/>
        <w:rPr>
          <w:lang w:val="es-ES"/>
        </w:rPr>
      </w:pPr>
      <w:r w:rsidRPr="00600343">
        <w:rPr>
          <w:lang w:val="es-ES"/>
        </w:rPr>
        <w:t xml:space="preserve">El embalaje, las identificaciones y los documentos que se coloquen dentro y fuera de los bultos deberán cumplir estrictamente con los requisitos especiales que </w:t>
      </w:r>
      <w:proofErr w:type="gramStart"/>
      <w:r w:rsidRPr="00600343">
        <w:rPr>
          <w:lang w:val="es-ES"/>
        </w:rPr>
        <w:t>se  hayan</w:t>
      </w:r>
      <w:proofErr w:type="gramEnd"/>
      <w:r w:rsidRPr="00600343">
        <w:rPr>
          <w:lang w:val="es-ES"/>
        </w:rPr>
        <w:t xml:space="preserve"> estipulado expresamente en el Contrato, y cualquier otro requisito, si </w:t>
      </w:r>
      <w:proofErr w:type="spellStart"/>
      <w:r w:rsidRPr="00600343">
        <w:rPr>
          <w:lang w:val="es-ES"/>
        </w:rPr>
        <w:t>lo</w:t>
      </w:r>
      <w:proofErr w:type="spellEnd"/>
      <w:r w:rsidRPr="00600343">
        <w:rPr>
          <w:lang w:val="es-ES"/>
        </w:rPr>
        <w:t xml:space="preserve"> hubiere, especificado en las</w:t>
      </w:r>
      <w:r w:rsidRPr="00600343">
        <w:rPr>
          <w:b/>
          <w:bCs/>
          <w:lang w:val="es-ES"/>
        </w:rPr>
        <w:t xml:space="preserve"> CEC</w:t>
      </w:r>
      <w:r w:rsidRPr="00600343">
        <w:rPr>
          <w:lang w:val="es-ES"/>
        </w:rPr>
        <w:t xml:space="preserve"> y en cualquiera otra instrucción dispuesta por el Comprador.</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5" w:name="_Toc106188583"/>
      <w:bookmarkStart w:id="36" w:name="_Toc4147953"/>
      <w:r w:rsidRPr="00600343">
        <w:rPr>
          <w:b/>
          <w:bCs/>
          <w:lang w:val="es-ES"/>
        </w:rPr>
        <w:t>Seguros</w:t>
      </w:r>
      <w:bookmarkEnd w:id="35"/>
      <w:bookmarkEnd w:id="36"/>
    </w:p>
    <w:p w:rsidR="00CE50E3" w:rsidRPr="00600343" w:rsidRDefault="00CE50E3" w:rsidP="00600343">
      <w:pPr>
        <w:numPr>
          <w:ilvl w:val="0"/>
          <w:numId w:val="40"/>
        </w:numPr>
        <w:spacing w:before="60" w:after="60" w:line="240" w:lineRule="auto"/>
        <w:ind w:left="1267" w:hanging="720"/>
        <w:jc w:val="both"/>
        <w:rPr>
          <w:b/>
          <w:bCs/>
          <w:lang w:val="es-ES"/>
        </w:rPr>
      </w:pPr>
      <w:r w:rsidRPr="00600343">
        <w:rPr>
          <w:lang w:val="es-ES"/>
        </w:rPr>
        <w:t>A menos que se disponga otra cosa en las</w:t>
      </w:r>
      <w:r w:rsidRPr="00600343">
        <w:rPr>
          <w:b/>
          <w:bCs/>
          <w:lang w:val="es-ES"/>
        </w:rPr>
        <w:t xml:space="preserve"> CEC</w:t>
      </w:r>
      <w:r w:rsidRPr="00600343">
        <w:rPr>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proofErr w:type="gramStart"/>
      <w:r w:rsidRPr="00600343">
        <w:rPr>
          <w:i/>
          <w:iCs/>
          <w:lang w:val="es-ES"/>
        </w:rPr>
        <w:t xml:space="preserve">Incoterms </w:t>
      </w:r>
      <w:r w:rsidRPr="00600343">
        <w:rPr>
          <w:lang w:val="es-ES"/>
        </w:rPr>
        <w:t xml:space="preserve"> aplicables</w:t>
      </w:r>
      <w:proofErr w:type="gramEnd"/>
      <w:r w:rsidRPr="00600343">
        <w:rPr>
          <w:lang w:val="es-ES"/>
        </w:rPr>
        <w:t xml:space="preserve"> o según se disponga en las</w:t>
      </w:r>
      <w:r w:rsidRPr="00600343">
        <w:rPr>
          <w:b/>
          <w:bCs/>
          <w:lang w:val="es-ES"/>
        </w:rPr>
        <w:t xml:space="preserve"> CEC.</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7" w:name="_Toc106188584"/>
      <w:bookmarkStart w:id="38" w:name="_Toc4147954"/>
      <w:r w:rsidRPr="00600343">
        <w:rPr>
          <w:b/>
          <w:bCs/>
          <w:lang w:val="es-ES"/>
        </w:rPr>
        <w:t>Transporte</w:t>
      </w:r>
      <w:bookmarkEnd w:id="37"/>
      <w:bookmarkEnd w:id="38"/>
    </w:p>
    <w:p w:rsidR="00CE50E3" w:rsidRPr="00600343" w:rsidRDefault="00CE50E3" w:rsidP="00600343">
      <w:pPr>
        <w:numPr>
          <w:ilvl w:val="0"/>
          <w:numId w:val="41"/>
        </w:numPr>
        <w:spacing w:before="60" w:after="60" w:line="240" w:lineRule="auto"/>
        <w:ind w:left="1267" w:hanging="720"/>
        <w:jc w:val="both"/>
        <w:rPr>
          <w:b/>
          <w:bCs/>
          <w:lang w:val="es-ES"/>
        </w:rPr>
      </w:pPr>
      <w:r w:rsidRPr="00600343">
        <w:rPr>
          <w:lang w:val="es-ES"/>
        </w:rPr>
        <w:t>A menos que se disponga otra cosa en las</w:t>
      </w:r>
      <w:r w:rsidRPr="00600343">
        <w:rPr>
          <w:b/>
          <w:bCs/>
          <w:lang w:val="es-ES"/>
        </w:rPr>
        <w:t xml:space="preserve"> CEC</w:t>
      </w:r>
      <w:r w:rsidRPr="00600343">
        <w:rPr>
          <w:lang w:val="es-ES"/>
        </w:rPr>
        <w:t>, la responsabilidad por los arreglos de transporte de los Bienes se regirá por los</w:t>
      </w:r>
      <w:r w:rsidRPr="00600343">
        <w:rPr>
          <w:i/>
          <w:iCs/>
          <w:lang w:val="es-ES"/>
        </w:rPr>
        <w:t xml:space="preserve"> Incoterms</w:t>
      </w:r>
      <w:r w:rsidRPr="00600343">
        <w:rPr>
          <w:lang w:val="es-ES"/>
        </w:rPr>
        <w:t xml:space="preserve"> indicados.</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9" w:name="_Toc106188585"/>
      <w:bookmarkStart w:id="40" w:name="_Toc4147955"/>
      <w:r w:rsidRPr="00600343">
        <w:rPr>
          <w:b/>
          <w:bCs/>
          <w:lang w:val="es-ES"/>
        </w:rPr>
        <w:t>Inspecciones y Pruebas</w:t>
      </w:r>
      <w:bookmarkEnd w:id="39"/>
      <w:bookmarkEnd w:id="40"/>
    </w:p>
    <w:p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El Proveedor realizará todas las pruebas y/o inspecciones de los Bienes y Servicios Conexos según se dispone en las</w:t>
      </w:r>
      <w:r w:rsidRPr="00600343">
        <w:rPr>
          <w:b/>
          <w:bCs/>
          <w:lang w:val="es-ES"/>
        </w:rPr>
        <w:t xml:space="preserve"> CEC</w:t>
      </w:r>
      <w:r w:rsidRPr="00600343">
        <w:rPr>
          <w:lang w:val="es-ES"/>
        </w:rPr>
        <w:t>, por su cuenta y sin costo alguno para el Comprador.</w:t>
      </w:r>
    </w:p>
    <w:p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 xml:space="preserve">Las inspecciones y pruebas podrán realizarse en las instalaciones del Proveedor o de sus Subcontratistas, en el lugar de entrega y/o en el lugar de destino final de los Bienes o en otro lugar en el país del Comprador establecido en las CEC. De conformidad con la </w:t>
      </w:r>
      <w:proofErr w:type="spellStart"/>
      <w:r w:rsidRPr="00600343">
        <w:rPr>
          <w:lang w:val="es-ES"/>
        </w:rPr>
        <w:t>Subcláusula</w:t>
      </w:r>
      <w:proofErr w:type="spellEnd"/>
      <w:r w:rsidRPr="00600343">
        <w:rPr>
          <w:lang w:val="es-ES"/>
        </w:rPr>
        <w:t xml:space="preserve"> 26.3 de las CGC, cuando dichas inspecciones o pruebas sean realizadas en recintos del Proveedor o de sus subcontratistas se le proporcionarán a los inspectores todas las facilidades y asistencia razonables, </w:t>
      </w:r>
      <w:proofErr w:type="gramStart"/>
      <w:r w:rsidRPr="00600343">
        <w:rPr>
          <w:lang w:val="es-ES"/>
        </w:rPr>
        <w:t>incluso  el</w:t>
      </w:r>
      <w:proofErr w:type="gramEnd"/>
      <w:r w:rsidRPr="00600343">
        <w:rPr>
          <w:lang w:val="es-ES"/>
        </w:rPr>
        <w:t xml:space="preserve"> acceso a los planos y  datos sobre producción, sin cargo alguno para el Comprador.</w:t>
      </w:r>
    </w:p>
    <w:p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 xml:space="preserve">El Comprador o su representante designado tendrá derecho a presenciar las pruebas y/o inspecciones mencionadas en la </w:t>
      </w:r>
      <w:proofErr w:type="spellStart"/>
      <w:r w:rsidRPr="00600343">
        <w:rPr>
          <w:lang w:val="es-ES"/>
        </w:rPr>
        <w:t>Subcláusula</w:t>
      </w:r>
      <w:proofErr w:type="spellEnd"/>
      <w:r w:rsidRPr="00600343">
        <w:rPr>
          <w:lang w:val="es-ES"/>
        </w:rPr>
        <w:t xml:space="preserve"> 26.2 de las CGC, siempre y cuando éste asuma todos los costos y gastos que ocasione su participación, incluyendo gastos de viaje, alojamiento y alimentación.</w:t>
      </w:r>
    </w:p>
    <w:p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lastRenderedPageBreak/>
        <w:t>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y/o inspecciones.</w:t>
      </w:r>
    </w:p>
    <w:p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w:t>
      </w:r>
      <w:proofErr w:type="gramStart"/>
      <w:r w:rsidRPr="00600343">
        <w:rPr>
          <w:lang w:val="es-ES"/>
        </w:rPr>
        <w:t>otras  obligaciones</w:t>
      </w:r>
      <w:proofErr w:type="gramEnd"/>
      <w:r w:rsidRPr="00600343">
        <w:rPr>
          <w:lang w:val="es-ES"/>
        </w:rPr>
        <w:t xml:space="preserve"> del Proveedor bajo el Contrato, deberán realizarse los ajustes correspondientes a las Fechas de Entrega y de Cumplimiento y de las otras obligaciones afectadas. </w:t>
      </w:r>
    </w:p>
    <w:p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El Proveedor presentará al Comprador un informe de los resultados de dichas pruebas y/o inspecciones.</w:t>
      </w:r>
    </w:p>
    <w:p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 xml:space="preserve">El Comprador podrá rechazar algunos de los </w:t>
      </w:r>
      <w:proofErr w:type="gramStart"/>
      <w:r w:rsidRPr="00600343">
        <w:rPr>
          <w:lang w:val="es-ES"/>
        </w:rPr>
        <w:t>Bienes  o</w:t>
      </w:r>
      <w:proofErr w:type="gramEnd"/>
      <w:r w:rsidRPr="00600343">
        <w:rPr>
          <w:lang w:val="es-ES"/>
        </w:rPr>
        <w:t xml:space="preserve">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w:t>
      </w:r>
      <w:proofErr w:type="spellStart"/>
      <w:r w:rsidRPr="00600343">
        <w:rPr>
          <w:lang w:val="es-ES"/>
        </w:rPr>
        <w:t>Subcláusula</w:t>
      </w:r>
      <w:proofErr w:type="spellEnd"/>
      <w:r w:rsidRPr="00600343">
        <w:rPr>
          <w:lang w:val="es-ES"/>
        </w:rPr>
        <w:t xml:space="preserve"> 26.4 de las CGC.  </w:t>
      </w:r>
    </w:p>
    <w:p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 xml:space="preserve">El Proveedor acepta que ni la realización de pruebas o inspecciones de los Bienes o de parte de ellos, ni la presencia del Comprador o de su representante, ni la emisión de informes, de conformidad con la </w:t>
      </w:r>
      <w:proofErr w:type="spellStart"/>
      <w:r w:rsidRPr="00600343">
        <w:rPr>
          <w:lang w:val="es-ES"/>
        </w:rPr>
        <w:t>Subcláusula</w:t>
      </w:r>
      <w:proofErr w:type="spellEnd"/>
      <w:r w:rsidRPr="00600343">
        <w:rPr>
          <w:lang w:val="es-ES"/>
        </w:rPr>
        <w:t xml:space="preserve"> 26.6 de las CGC, lo eximirán de las garantías u otras obligaciones en virtud del Contrato.</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41" w:name="_Toc106188586"/>
      <w:bookmarkStart w:id="42" w:name="_Toc4147956"/>
      <w:r w:rsidRPr="00600343">
        <w:rPr>
          <w:b/>
          <w:bCs/>
          <w:lang w:val="es-ES"/>
        </w:rPr>
        <w:t>Liquidación por Daños y Perjuicios</w:t>
      </w:r>
      <w:bookmarkEnd w:id="41"/>
      <w:bookmarkEnd w:id="42"/>
    </w:p>
    <w:p w:rsidR="00CE50E3" w:rsidRPr="00600343" w:rsidRDefault="00CE50E3" w:rsidP="00600343">
      <w:pPr>
        <w:numPr>
          <w:ilvl w:val="0"/>
          <w:numId w:val="43"/>
        </w:numPr>
        <w:spacing w:before="60" w:after="60" w:line="240" w:lineRule="auto"/>
        <w:ind w:left="1260" w:hanging="720"/>
        <w:jc w:val="both"/>
        <w:rPr>
          <w:b/>
          <w:bCs/>
          <w:lang w:val="es-ES"/>
        </w:rPr>
      </w:pPr>
      <w:r w:rsidRPr="00600343">
        <w:rPr>
          <w:lang w:val="es-ES"/>
        </w:rPr>
        <w:t>Con excepción de lo que se establece en la Cláusula 32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600343">
        <w:rPr>
          <w:b/>
          <w:bCs/>
          <w:lang w:val="es-ES"/>
        </w:rPr>
        <w:t xml:space="preserve"> CEC</w:t>
      </w:r>
      <w:r w:rsidRPr="00600343">
        <w:rPr>
          <w:lang w:val="es-ES"/>
        </w:rPr>
        <w:t xml:space="preserve"> por cada semana o parte de la semana de retraso hasta alcanzar el máximo del porcentaje especificado en esas</w:t>
      </w:r>
      <w:r w:rsidRPr="00600343">
        <w:rPr>
          <w:b/>
          <w:bCs/>
          <w:lang w:val="es-ES"/>
        </w:rPr>
        <w:t xml:space="preserve"> CEC</w:t>
      </w:r>
      <w:r w:rsidRPr="00600343">
        <w:rPr>
          <w:lang w:val="es-ES"/>
        </w:rPr>
        <w:t>. Al alcanzar el máximo establecido, el Comprador podrá dar por terminado el Contrato de conformidad con la Cláusula 35 de las CGC.</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43" w:name="_Toc106188587"/>
      <w:bookmarkStart w:id="44" w:name="_Toc4147957"/>
      <w:r w:rsidRPr="00600343">
        <w:rPr>
          <w:b/>
          <w:bCs/>
          <w:lang w:val="es-ES"/>
        </w:rPr>
        <w:lastRenderedPageBreak/>
        <w:t>Garantía de los Bienes</w:t>
      </w:r>
      <w:bookmarkEnd w:id="43"/>
      <w:bookmarkEnd w:id="44"/>
    </w:p>
    <w:p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El Proveedor garantiza que todos los bienes suministrados en virtud del Contrato son nuevos, sin uso, del modelo más reciente o actual e incorporan todas las mejoras recientes en cuanto a diseño y materiales, a menos que el Contrato disponga otra cosa.</w:t>
      </w:r>
    </w:p>
    <w:p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 xml:space="preserve">De conformidad con la </w:t>
      </w:r>
      <w:proofErr w:type="spellStart"/>
      <w:r w:rsidRPr="00600343">
        <w:rPr>
          <w:lang w:val="es-ES"/>
        </w:rPr>
        <w:t>Subcláusula</w:t>
      </w:r>
      <w:proofErr w:type="spellEnd"/>
      <w:r w:rsidRPr="00600343">
        <w:rPr>
          <w:lang w:val="es-ES"/>
        </w:rPr>
        <w:t xml:space="preserve"> 22.1(b)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Salvo que se indique otra cosa en las</w:t>
      </w:r>
      <w:r w:rsidRPr="00600343">
        <w:rPr>
          <w:b/>
          <w:bCs/>
          <w:lang w:val="es-ES"/>
        </w:rPr>
        <w:t xml:space="preserve"> CEC,</w:t>
      </w:r>
      <w:r w:rsidRPr="00600343">
        <w:rPr>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 xml:space="preserve">Tan pronto reciba el Proveedor dicha comunicación, y dentro del plazo establecido en las CEC, deberá reparar o reemplazar los Bienes defectuosos, o sus partes sin ningún costo para el Comprador. </w:t>
      </w:r>
    </w:p>
    <w:p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Si el Proveedor después de haber sido notificado, no cumple con corregir los defectos dentro del plazo establecido en las CEC, el Comprador, dentro de un tiempo razonable, podrá proceder a tomar las medidas necesarias para remediar la situación, por cuenta y riesgo del Proveedor y sin perjuicio de otros derechos que el Comprador pueda ejercer contra el Proveedor en virtud del Contrato</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45" w:name="_Toc106188588"/>
      <w:bookmarkStart w:id="46" w:name="_Toc4147958"/>
      <w:r w:rsidRPr="00600343">
        <w:rPr>
          <w:b/>
          <w:bCs/>
          <w:lang w:val="es-ES"/>
        </w:rPr>
        <w:t>Indemnización por Derechos de Patente</w:t>
      </w:r>
      <w:bookmarkEnd w:id="45"/>
      <w:bookmarkEnd w:id="46"/>
    </w:p>
    <w:p w:rsidR="00CE50E3" w:rsidRPr="00600343" w:rsidRDefault="00CE50E3" w:rsidP="00600343">
      <w:pPr>
        <w:numPr>
          <w:ilvl w:val="0"/>
          <w:numId w:val="45"/>
        </w:numPr>
        <w:spacing w:before="60" w:after="60" w:line="240" w:lineRule="auto"/>
        <w:ind w:left="1260" w:hanging="720"/>
        <w:jc w:val="both"/>
        <w:rPr>
          <w:b/>
          <w:bCs/>
          <w:lang w:val="es-ES"/>
        </w:rPr>
      </w:pPr>
      <w:r w:rsidRPr="00600343">
        <w:rPr>
          <w:lang w:val="es-ES"/>
        </w:rPr>
        <w:t xml:space="preserve">De conformidad con la </w:t>
      </w:r>
      <w:proofErr w:type="spellStart"/>
      <w:r w:rsidRPr="00600343">
        <w:rPr>
          <w:lang w:val="es-ES"/>
        </w:rPr>
        <w:t>Subcláusula</w:t>
      </w:r>
      <w:proofErr w:type="spellEnd"/>
      <w:r w:rsidRPr="00600343">
        <w:rPr>
          <w:lang w:val="es-ES"/>
        </w:rPr>
        <w:t xml:space="preserve"> 29.2,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rsidR="00CE50E3" w:rsidRPr="00600343" w:rsidRDefault="00CE50E3" w:rsidP="00600343">
      <w:pPr>
        <w:numPr>
          <w:ilvl w:val="0"/>
          <w:numId w:val="46"/>
        </w:numPr>
        <w:spacing w:before="60" w:after="60" w:line="240" w:lineRule="auto"/>
        <w:ind w:left="1620"/>
        <w:jc w:val="both"/>
        <w:rPr>
          <w:lang w:val="es-ES"/>
        </w:rPr>
      </w:pPr>
      <w:r w:rsidRPr="00600343">
        <w:rPr>
          <w:lang w:val="es-ES"/>
        </w:rPr>
        <w:t xml:space="preserve">la instalación de los bienes por el Proveedor o el uso de los bienes en el País donde está el lugar del proyecto; y </w:t>
      </w:r>
    </w:p>
    <w:p w:rsidR="00CE50E3" w:rsidRPr="00600343" w:rsidRDefault="00CE50E3" w:rsidP="00600343">
      <w:pPr>
        <w:numPr>
          <w:ilvl w:val="0"/>
          <w:numId w:val="46"/>
        </w:numPr>
        <w:spacing w:before="60" w:after="60" w:line="240" w:lineRule="auto"/>
        <w:ind w:left="1620"/>
        <w:jc w:val="both"/>
        <w:rPr>
          <w:lang w:val="es-ES"/>
        </w:rPr>
      </w:pPr>
      <w:r w:rsidRPr="00600343">
        <w:rPr>
          <w:lang w:val="es-ES"/>
        </w:rPr>
        <w:t>la venta de los productos producidos por los Bienes en cualquier país.</w:t>
      </w:r>
    </w:p>
    <w:p w:rsidR="00CE50E3" w:rsidRPr="00600343" w:rsidRDefault="00CE50E3" w:rsidP="00600343">
      <w:pPr>
        <w:spacing w:before="60" w:after="60" w:line="240" w:lineRule="auto"/>
        <w:ind w:left="1260"/>
        <w:jc w:val="both"/>
        <w:rPr>
          <w:lang w:val="es-ES"/>
        </w:rPr>
      </w:pPr>
      <w:r w:rsidRPr="00600343">
        <w:rPr>
          <w:lang w:val="es-ES"/>
        </w:rPr>
        <w:t xml:space="preserve">Dicha indemnización no procederá si los Bienes o una parte de ellos fuesen utilizados para fines no previstos en el Contrato o para fines que no pudieran inferirse razonablemente </w:t>
      </w:r>
      <w:r w:rsidRPr="00600343">
        <w:rPr>
          <w:lang w:val="es-ES"/>
        </w:rPr>
        <w:lastRenderedPageBreak/>
        <w:t xml:space="preserve">del Contrato. La indemnización tampoco cubrirá cualquier transgresión que </w:t>
      </w:r>
      <w:proofErr w:type="gramStart"/>
      <w:r w:rsidRPr="00600343">
        <w:rPr>
          <w:lang w:val="es-ES"/>
        </w:rPr>
        <w:t>resultara</w:t>
      </w:r>
      <w:proofErr w:type="gramEnd"/>
      <w:r w:rsidRPr="00600343">
        <w:rPr>
          <w:lang w:val="es-ES"/>
        </w:rPr>
        <w:t xml:space="preserve"> del uso de los Bienes o parte de ellos, o de cualquier producto producido como resultado de asociación o combinación con otro equipo, planta o materiales no suministrados por el Proveedor en virtud del Contrato.</w:t>
      </w:r>
    </w:p>
    <w:p w:rsidR="00CE50E3" w:rsidRPr="00600343" w:rsidRDefault="00CE50E3" w:rsidP="00600343">
      <w:pPr>
        <w:numPr>
          <w:ilvl w:val="0"/>
          <w:numId w:val="45"/>
        </w:numPr>
        <w:spacing w:before="60" w:after="60" w:line="240" w:lineRule="auto"/>
        <w:ind w:left="1260" w:hanging="720"/>
        <w:jc w:val="both"/>
        <w:rPr>
          <w:lang w:val="es-ES"/>
        </w:rPr>
      </w:pPr>
      <w:r w:rsidRPr="00600343">
        <w:rPr>
          <w:lang w:val="es-ES"/>
        </w:rPr>
        <w:t xml:space="preserve">Si se entablara un proceso legal o una demanda contra el Comprador como resultado de alguna de las situaciones indicadas en la </w:t>
      </w:r>
      <w:proofErr w:type="spellStart"/>
      <w:r w:rsidRPr="00600343">
        <w:rPr>
          <w:lang w:val="es-ES"/>
        </w:rPr>
        <w:t>Subcláusula</w:t>
      </w:r>
      <w:proofErr w:type="spellEnd"/>
      <w:r w:rsidRPr="00600343">
        <w:rPr>
          <w:lang w:val="es-ES"/>
        </w:rPr>
        <w:t xml:space="preserve"> 29.1 de las CGC, el Comprador notificará prontamente al Proveedor y éste por su propia cuenta y en nombre del Comprador responderá a dicho proceso o demanda, y realizará las negociaciones necesarias para llegar a un acuerdo de dicho proceso o demanda.    </w:t>
      </w:r>
    </w:p>
    <w:p w:rsidR="00CE50E3" w:rsidRPr="00600343" w:rsidRDefault="00CE50E3" w:rsidP="00600343">
      <w:pPr>
        <w:numPr>
          <w:ilvl w:val="0"/>
          <w:numId w:val="45"/>
        </w:numPr>
        <w:spacing w:before="60" w:after="60" w:line="240" w:lineRule="auto"/>
        <w:ind w:left="1260" w:hanging="720"/>
        <w:jc w:val="both"/>
        <w:rPr>
          <w:lang w:val="es-ES"/>
        </w:rPr>
      </w:pPr>
      <w:r w:rsidRPr="00600343">
        <w:rPr>
          <w:lang w:val="es-ES"/>
        </w:rPr>
        <w:t xml:space="preserve">Si el Proveedor no notifica al Comprador dentro de veintiocho (28) días a partir del recibo de dicha comunicación de su intención de proceder con tales procesos o reclamos, el Comprador tendrá derecho a emprender dichas acciones en su propio nombre. </w:t>
      </w:r>
    </w:p>
    <w:p w:rsidR="00CE50E3" w:rsidRPr="00600343" w:rsidRDefault="00CE50E3" w:rsidP="00600343">
      <w:pPr>
        <w:numPr>
          <w:ilvl w:val="0"/>
          <w:numId w:val="45"/>
        </w:numPr>
        <w:spacing w:before="60" w:after="60" w:line="240" w:lineRule="auto"/>
        <w:ind w:left="1260" w:hanging="720"/>
        <w:jc w:val="both"/>
        <w:rPr>
          <w:lang w:val="es-ES"/>
        </w:rPr>
      </w:pPr>
      <w:r w:rsidRPr="00600343">
        <w:rPr>
          <w:lang w:val="es-ES"/>
        </w:rPr>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rsidR="00CE50E3" w:rsidRPr="00600343" w:rsidRDefault="00CE50E3" w:rsidP="00600343">
      <w:pPr>
        <w:numPr>
          <w:ilvl w:val="0"/>
          <w:numId w:val="45"/>
        </w:numPr>
        <w:spacing w:before="60" w:after="60" w:line="240" w:lineRule="auto"/>
        <w:ind w:left="1260" w:hanging="720"/>
        <w:jc w:val="both"/>
        <w:rPr>
          <w:lang w:val="es-ES"/>
        </w:rPr>
      </w:pPr>
      <w:r w:rsidRPr="00600343">
        <w:rPr>
          <w:lang w:val="es-ES"/>
        </w:rPr>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47" w:name="_Toc106188589"/>
      <w:bookmarkStart w:id="48" w:name="_Toc4147959"/>
      <w:r w:rsidRPr="00600343">
        <w:rPr>
          <w:b/>
          <w:bCs/>
          <w:lang w:val="es-ES"/>
        </w:rPr>
        <w:t>Limitación de Responsabilidad</w:t>
      </w:r>
      <w:bookmarkEnd w:id="47"/>
      <w:bookmarkEnd w:id="48"/>
    </w:p>
    <w:p w:rsidR="00CE50E3" w:rsidRPr="00600343" w:rsidRDefault="00CE50E3" w:rsidP="00600343">
      <w:pPr>
        <w:numPr>
          <w:ilvl w:val="0"/>
          <w:numId w:val="47"/>
        </w:numPr>
        <w:spacing w:before="60" w:after="60" w:line="240" w:lineRule="auto"/>
        <w:ind w:left="1260" w:hanging="720"/>
        <w:jc w:val="both"/>
        <w:rPr>
          <w:b/>
          <w:bCs/>
          <w:lang w:val="es-ES"/>
        </w:rPr>
      </w:pPr>
      <w:r w:rsidRPr="00600343">
        <w:rPr>
          <w:lang w:val="es-ES"/>
        </w:rPr>
        <w:t>Excepto en casos de negligencia criminal o de malversación,</w:t>
      </w:r>
    </w:p>
    <w:p w:rsidR="00CE50E3" w:rsidRPr="00600343" w:rsidRDefault="00CE50E3" w:rsidP="00600343">
      <w:pPr>
        <w:numPr>
          <w:ilvl w:val="0"/>
          <w:numId w:val="48"/>
        </w:numPr>
        <w:spacing w:before="60" w:after="60" w:line="240" w:lineRule="auto"/>
        <w:ind w:left="1620"/>
        <w:jc w:val="both"/>
        <w:rPr>
          <w:lang w:val="es-ES"/>
        </w:rPr>
      </w:pPr>
      <w:r w:rsidRPr="00600343">
        <w:rPr>
          <w:lang w:val="es-ES"/>
        </w:rPr>
        <w:t xml:space="preserve">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 </w:t>
      </w:r>
    </w:p>
    <w:p w:rsidR="00CE50E3" w:rsidRPr="00600343" w:rsidRDefault="00CE50E3" w:rsidP="00600343">
      <w:pPr>
        <w:numPr>
          <w:ilvl w:val="0"/>
          <w:numId w:val="48"/>
        </w:numPr>
        <w:spacing w:before="60" w:after="60" w:line="240" w:lineRule="auto"/>
        <w:ind w:left="1620"/>
        <w:jc w:val="both"/>
        <w:rPr>
          <w:lang w:val="es-ES"/>
        </w:rPr>
      </w:pPr>
      <w:r w:rsidRPr="00600343">
        <w:rPr>
          <w:lang w:val="es-ES"/>
        </w:rPr>
        <w:t xml:space="preserve">la responsabilidad total del Proveedor frente al </w:t>
      </w:r>
      <w:proofErr w:type="gramStart"/>
      <w:r w:rsidRPr="00600343">
        <w:rPr>
          <w:lang w:val="es-ES"/>
        </w:rPr>
        <w:t>Comprador,</w:t>
      </w:r>
      <w:proofErr w:type="gramEnd"/>
      <w:r w:rsidRPr="00600343">
        <w:rPr>
          <w:lang w:val="es-ES"/>
        </w:rPr>
        <w:t xml:space="preserve">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por transgresiones de patente.</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49" w:name="_Toc106188590"/>
      <w:bookmarkStart w:id="50" w:name="_Toc4147960"/>
      <w:r w:rsidRPr="00600343">
        <w:rPr>
          <w:b/>
          <w:bCs/>
          <w:lang w:val="es-ES"/>
        </w:rPr>
        <w:lastRenderedPageBreak/>
        <w:t>Cambio en las Leyes y Regulaciones</w:t>
      </w:r>
      <w:bookmarkEnd w:id="49"/>
      <w:bookmarkEnd w:id="50"/>
    </w:p>
    <w:p w:rsidR="00CE50E3" w:rsidRPr="00600343" w:rsidRDefault="00CE50E3" w:rsidP="00600343">
      <w:pPr>
        <w:numPr>
          <w:ilvl w:val="0"/>
          <w:numId w:val="49"/>
        </w:numPr>
        <w:spacing w:before="60" w:after="60" w:line="240" w:lineRule="auto"/>
        <w:ind w:left="1260" w:hanging="720"/>
        <w:jc w:val="both"/>
        <w:rPr>
          <w:b/>
          <w:bCs/>
          <w:lang w:val="es-ES"/>
        </w:rPr>
      </w:pPr>
      <w:r w:rsidRPr="00600343">
        <w:rPr>
          <w:lang w:val="es-ES"/>
        </w:rPr>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w:t>
      </w:r>
      <w:proofErr w:type="gramStart"/>
      <w:r w:rsidRPr="00600343">
        <w:rPr>
          <w:lang w:val="es-ES"/>
        </w:rPr>
        <w:t>obstante</w:t>
      </w:r>
      <w:proofErr w:type="gramEnd"/>
      <w:r w:rsidRPr="00600343">
        <w:rPr>
          <w:lang w:val="es-ES"/>
        </w:rPr>
        <w:t xml:space="preserve"> lo anterior, dicho incremento o disminución del costo no se pagará separadamente ni será acreditado si el mismo ya ha sido tenido en cuenta en las provisiones de ajuste de precio, si corresponde y de conformidad con la Cláusula 15 de las CGC.</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51" w:name="_Toc106188591"/>
      <w:bookmarkStart w:id="52" w:name="_Toc4147961"/>
      <w:r w:rsidRPr="00600343">
        <w:rPr>
          <w:b/>
          <w:bCs/>
          <w:lang w:val="es-ES"/>
        </w:rPr>
        <w:t>Fuerza Mayor</w:t>
      </w:r>
      <w:bookmarkEnd w:id="51"/>
      <w:bookmarkEnd w:id="52"/>
    </w:p>
    <w:p w:rsidR="00CE50E3" w:rsidRPr="00600343" w:rsidRDefault="00CE50E3" w:rsidP="00600343">
      <w:pPr>
        <w:numPr>
          <w:ilvl w:val="0"/>
          <w:numId w:val="50"/>
        </w:numPr>
        <w:spacing w:before="60" w:after="60" w:line="240" w:lineRule="auto"/>
        <w:ind w:left="1260" w:hanging="720"/>
        <w:jc w:val="both"/>
        <w:rPr>
          <w:lang w:val="es-ES"/>
        </w:rPr>
      </w:pPr>
      <w:r w:rsidRPr="00600343">
        <w:rPr>
          <w:lang w:val="es-E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rsidR="00CE50E3" w:rsidRPr="00600343" w:rsidRDefault="00CE50E3" w:rsidP="00600343">
      <w:pPr>
        <w:numPr>
          <w:ilvl w:val="0"/>
          <w:numId w:val="50"/>
        </w:numPr>
        <w:spacing w:before="60" w:after="60" w:line="240" w:lineRule="auto"/>
        <w:ind w:left="1260" w:hanging="720"/>
        <w:jc w:val="both"/>
        <w:rPr>
          <w:lang w:val="es-ES"/>
        </w:rPr>
      </w:pPr>
      <w:r w:rsidRPr="00600343">
        <w:rPr>
          <w:lang w:val="es-ES"/>
        </w:rPr>
        <w:t>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w:t>
      </w:r>
    </w:p>
    <w:p w:rsidR="00CE50E3" w:rsidRPr="00600343" w:rsidRDefault="00CE50E3" w:rsidP="00600343">
      <w:pPr>
        <w:numPr>
          <w:ilvl w:val="0"/>
          <w:numId w:val="50"/>
        </w:numPr>
        <w:spacing w:before="60" w:after="60" w:line="240" w:lineRule="auto"/>
        <w:ind w:left="1260" w:hanging="720"/>
        <w:jc w:val="both"/>
        <w:rPr>
          <w:lang w:val="es-ES"/>
        </w:rPr>
      </w:pPr>
      <w:r w:rsidRPr="00600343">
        <w:rPr>
          <w:lang w:val="es-ES"/>
        </w:rPr>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53" w:name="_Toc106188592"/>
      <w:bookmarkStart w:id="54" w:name="_Toc4147962"/>
      <w:r w:rsidRPr="00600343">
        <w:rPr>
          <w:b/>
          <w:bCs/>
          <w:lang w:val="es-ES"/>
        </w:rPr>
        <w:t>Ordenes de Cambio y Enmiendas al Contrato</w:t>
      </w:r>
      <w:bookmarkEnd w:id="53"/>
      <w:bookmarkEnd w:id="54"/>
    </w:p>
    <w:p w:rsidR="00CE50E3" w:rsidRPr="00600343" w:rsidRDefault="00CE50E3" w:rsidP="00600343">
      <w:pPr>
        <w:numPr>
          <w:ilvl w:val="0"/>
          <w:numId w:val="51"/>
        </w:numPr>
        <w:spacing w:before="60" w:after="60" w:line="240" w:lineRule="auto"/>
        <w:ind w:left="1260" w:hanging="720"/>
        <w:jc w:val="both"/>
        <w:rPr>
          <w:lang w:val="es-ES"/>
        </w:rPr>
      </w:pPr>
      <w:r w:rsidRPr="00600343">
        <w:rPr>
          <w:lang w:val="es-ES"/>
        </w:rPr>
        <w:t>El Comprador podrá, en cualquier momento, efectuar cambios dentro del marco general del Contrato, mediante orden escrita al Proveedor de acuerdo con la Cláusula 8 de las CGC, en uno o más de los siguientes aspectos:</w:t>
      </w:r>
    </w:p>
    <w:p w:rsidR="00CE50E3" w:rsidRPr="00600343" w:rsidRDefault="00CE50E3" w:rsidP="00600343">
      <w:pPr>
        <w:numPr>
          <w:ilvl w:val="0"/>
          <w:numId w:val="52"/>
        </w:numPr>
        <w:spacing w:before="60" w:after="60" w:line="240" w:lineRule="auto"/>
        <w:ind w:left="1620"/>
        <w:jc w:val="both"/>
        <w:rPr>
          <w:lang w:val="es-ES"/>
        </w:rPr>
      </w:pPr>
      <w:r w:rsidRPr="00600343">
        <w:rPr>
          <w:lang w:val="es-ES"/>
        </w:rPr>
        <w:t>planos, diseños o especificaciones, cuando los Bienes que deban suministrarse en virtud al Contrato deban ser fabricados específicamente para el Comprador;</w:t>
      </w:r>
    </w:p>
    <w:p w:rsidR="00CE50E3" w:rsidRPr="00600343" w:rsidRDefault="00CE50E3" w:rsidP="00600343">
      <w:pPr>
        <w:numPr>
          <w:ilvl w:val="0"/>
          <w:numId w:val="52"/>
        </w:numPr>
        <w:spacing w:before="60" w:after="60" w:line="240" w:lineRule="auto"/>
        <w:ind w:left="1620"/>
        <w:jc w:val="both"/>
        <w:rPr>
          <w:lang w:val="es-ES"/>
        </w:rPr>
      </w:pPr>
      <w:r w:rsidRPr="00600343">
        <w:rPr>
          <w:lang w:val="es-ES"/>
        </w:rPr>
        <w:t>la forma de embarque o de embalaje;</w:t>
      </w:r>
    </w:p>
    <w:p w:rsidR="00CE50E3" w:rsidRPr="00600343" w:rsidRDefault="00CE50E3" w:rsidP="00600343">
      <w:pPr>
        <w:numPr>
          <w:ilvl w:val="0"/>
          <w:numId w:val="52"/>
        </w:numPr>
        <w:spacing w:before="60" w:after="60" w:line="240" w:lineRule="auto"/>
        <w:ind w:left="1620"/>
        <w:jc w:val="both"/>
        <w:rPr>
          <w:lang w:val="es-ES"/>
        </w:rPr>
      </w:pPr>
      <w:r w:rsidRPr="00600343">
        <w:rPr>
          <w:lang w:val="es-ES"/>
        </w:rPr>
        <w:t xml:space="preserve">el lugar de entrega, y/o </w:t>
      </w:r>
    </w:p>
    <w:p w:rsidR="00CE50E3" w:rsidRPr="00600343" w:rsidRDefault="00CE50E3" w:rsidP="00600343">
      <w:pPr>
        <w:numPr>
          <w:ilvl w:val="0"/>
          <w:numId w:val="52"/>
        </w:numPr>
        <w:spacing w:before="60" w:after="60" w:line="240" w:lineRule="auto"/>
        <w:ind w:left="1620"/>
        <w:jc w:val="both"/>
        <w:rPr>
          <w:lang w:val="es-ES"/>
        </w:rPr>
      </w:pPr>
      <w:r w:rsidRPr="00600343">
        <w:rPr>
          <w:lang w:val="es-ES"/>
        </w:rPr>
        <w:t>los Servicios Conexos que deba suministrar el Proveedor.</w:t>
      </w:r>
    </w:p>
    <w:p w:rsidR="00CE50E3" w:rsidRPr="00600343" w:rsidRDefault="00CE50E3" w:rsidP="00600343">
      <w:pPr>
        <w:numPr>
          <w:ilvl w:val="0"/>
          <w:numId w:val="51"/>
        </w:numPr>
        <w:spacing w:before="60" w:after="60" w:line="240" w:lineRule="auto"/>
        <w:ind w:left="1260" w:hanging="720"/>
        <w:jc w:val="both"/>
        <w:rPr>
          <w:lang w:val="es-ES"/>
        </w:rPr>
      </w:pPr>
      <w:r w:rsidRPr="00600343">
        <w:rPr>
          <w:lang w:val="es-ES"/>
        </w:rPr>
        <w:lastRenderedPageBreak/>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rsidR="00CE50E3" w:rsidRPr="00600343" w:rsidRDefault="00CE50E3" w:rsidP="00600343">
      <w:pPr>
        <w:numPr>
          <w:ilvl w:val="0"/>
          <w:numId w:val="51"/>
        </w:numPr>
        <w:spacing w:before="60" w:after="60" w:line="240" w:lineRule="auto"/>
        <w:ind w:left="1260" w:hanging="720"/>
        <w:jc w:val="both"/>
        <w:rPr>
          <w:lang w:val="es-ES"/>
        </w:rPr>
      </w:pPr>
      <w:r w:rsidRPr="00600343">
        <w:rPr>
          <w:lang w:val="es-ES"/>
        </w:rPr>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rsidR="00CE50E3" w:rsidRPr="00600343" w:rsidRDefault="00CE50E3" w:rsidP="00600343">
      <w:pPr>
        <w:numPr>
          <w:ilvl w:val="0"/>
          <w:numId w:val="51"/>
        </w:numPr>
        <w:spacing w:before="60" w:after="60" w:line="240" w:lineRule="auto"/>
        <w:ind w:left="1260" w:hanging="720"/>
        <w:jc w:val="both"/>
        <w:rPr>
          <w:lang w:val="es-ES"/>
        </w:rPr>
      </w:pPr>
      <w:r w:rsidRPr="00600343">
        <w:rPr>
          <w:lang w:val="es-ES"/>
        </w:rPr>
        <w:t>Sujeto a lo anterior, no se introducirá ningún cambio o modificación al Contrato excepto mediante una enmienda por escrito ejecutada por ambas partes.</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55" w:name="_Toc106188593"/>
      <w:bookmarkStart w:id="56" w:name="_Toc4147963"/>
      <w:r w:rsidRPr="00600343">
        <w:rPr>
          <w:b/>
          <w:bCs/>
          <w:lang w:val="es-ES"/>
        </w:rPr>
        <w:t>Prórroga de los Plazos</w:t>
      </w:r>
      <w:bookmarkEnd w:id="55"/>
      <w:bookmarkEnd w:id="56"/>
      <w:r w:rsidRPr="00600343">
        <w:rPr>
          <w:b/>
          <w:bCs/>
          <w:lang w:val="es-ES"/>
        </w:rPr>
        <w:t xml:space="preserve"> </w:t>
      </w:r>
    </w:p>
    <w:p w:rsidR="00CE50E3" w:rsidRPr="00600343" w:rsidRDefault="00CE50E3" w:rsidP="00600343">
      <w:pPr>
        <w:numPr>
          <w:ilvl w:val="0"/>
          <w:numId w:val="53"/>
        </w:numPr>
        <w:spacing w:before="60" w:after="60" w:line="240" w:lineRule="auto"/>
        <w:ind w:left="1260" w:hanging="720"/>
        <w:jc w:val="both"/>
        <w:rPr>
          <w:lang w:val="es-ES"/>
        </w:rPr>
      </w:pPr>
      <w:r w:rsidRPr="00600343">
        <w:rPr>
          <w:lang w:val="es-ES"/>
        </w:rPr>
        <w:t>Si en cualquier momento durante la ejecución del Contrato, el Proveedor o sus Subcontratistas encontrasen condiciones que impidiesen la entrega oportuna de los Bienes o el cumplimiento de los Servicios Conexos de conformidad con la Cláusula 13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w:t>
      </w:r>
    </w:p>
    <w:p w:rsidR="00CE50E3" w:rsidRPr="00600343" w:rsidRDefault="00CE50E3" w:rsidP="00600343">
      <w:pPr>
        <w:numPr>
          <w:ilvl w:val="0"/>
          <w:numId w:val="53"/>
        </w:numPr>
        <w:spacing w:before="60" w:after="60" w:line="240" w:lineRule="auto"/>
        <w:ind w:left="1260" w:hanging="720"/>
        <w:jc w:val="both"/>
        <w:rPr>
          <w:lang w:val="es-ES"/>
        </w:rPr>
      </w:pPr>
      <w:r w:rsidRPr="00600343">
        <w:rPr>
          <w:lang w:val="es-ES"/>
        </w:rPr>
        <w:t xml:space="preserve">Excepto en el caso de Fuerza Mayor, como se indicó en la Cláusula 32 de las CGC, cualquier retraso en el desempeño de sus obligaciones de Entrega y Cumplimiento expondrá al Proveedor a la imposición de liquidación por daños y perjuicios de conformidad con la Cláusula 27 de las CGC, a menos que se acuerde una prórroga en virtud de la </w:t>
      </w:r>
      <w:proofErr w:type="spellStart"/>
      <w:r w:rsidRPr="00600343">
        <w:rPr>
          <w:lang w:val="es-ES"/>
        </w:rPr>
        <w:t>Subcláusula</w:t>
      </w:r>
      <w:proofErr w:type="spellEnd"/>
      <w:r w:rsidRPr="00600343">
        <w:rPr>
          <w:lang w:val="es-ES"/>
        </w:rPr>
        <w:t xml:space="preserve"> 34.1 de las CGC.</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57" w:name="_Toc4147964"/>
      <w:r w:rsidRPr="00600343">
        <w:rPr>
          <w:b/>
          <w:bCs/>
          <w:lang w:val="es-ES"/>
        </w:rPr>
        <w:t>Terminación</w:t>
      </w:r>
      <w:bookmarkEnd w:id="57"/>
    </w:p>
    <w:p w:rsidR="00CE50E3" w:rsidRPr="00600343" w:rsidRDefault="00CE50E3" w:rsidP="00600343">
      <w:pPr>
        <w:numPr>
          <w:ilvl w:val="0"/>
          <w:numId w:val="54"/>
        </w:numPr>
        <w:spacing w:before="60" w:after="60" w:line="240" w:lineRule="auto"/>
        <w:ind w:left="1260" w:hanging="720"/>
        <w:jc w:val="both"/>
        <w:rPr>
          <w:lang w:val="es-ES"/>
        </w:rPr>
      </w:pPr>
      <w:r w:rsidRPr="00600343">
        <w:rPr>
          <w:lang w:val="es-ES"/>
        </w:rPr>
        <w:t>Terminación por Incumplimiento</w:t>
      </w:r>
    </w:p>
    <w:p w:rsidR="00CE50E3" w:rsidRPr="00600343" w:rsidRDefault="00CE50E3" w:rsidP="00600343">
      <w:pPr>
        <w:numPr>
          <w:ilvl w:val="0"/>
          <w:numId w:val="55"/>
        </w:numPr>
        <w:spacing w:before="60" w:after="60" w:line="240" w:lineRule="auto"/>
        <w:ind w:left="1620"/>
        <w:jc w:val="both"/>
        <w:rPr>
          <w:lang w:val="es-ES"/>
        </w:rPr>
      </w:pPr>
      <w:r w:rsidRPr="00600343">
        <w:rPr>
          <w:lang w:val="es-E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rsidR="00CE50E3" w:rsidRPr="00600343" w:rsidRDefault="00CE50E3" w:rsidP="00600343">
      <w:pPr>
        <w:pStyle w:val="Sub-ClauseText"/>
        <w:widowControl w:val="0"/>
        <w:numPr>
          <w:ilvl w:val="0"/>
          <w:numId w:val="56"/>
        </w:numPr>
        <w:tabs>
          <w:tab w:val="clear" w:pos="1440"/>
        </w:tabs>
        <w:spacing w:before="60" w:after="60" w:line="240" w:lineRule="auto"/>
        <w:ind w:left="1980"/>
        <w:rPr>
          <w:lang w:val="es-ES"/>
        </w:rPr>
      </w:pPr>
      <w:r w:rsidRPr="00600343">
        <w:rPr>
          <w:lang w:val="es-ES"/>
        </w:rPr>
        <w:t xml:space="preserve">si el Proveedor no entrega parte o ninguno de los Bienes dentro del período establecido en el Contrato, o dentro de alguna prórroga otorgada por el Comprador de conformidad con la Cláusula 34 de las CGC; o </w:t>
      </w:r>
    </w:p>
    <w:p w:rsidR="00CE50E3" w:rsidRPr="00600343" w:rsidRDefault="00CE50E3" w:rsidP="00600343">
      <w:pPr>
        <w:pStyle w:val="Sub-ClauseText"/>
        <w:widowControl w:val="0"/>
        <w:numPr>
          <w:ilvl w:val="0"/>
          <w:numId w:val="56"/>
        </w:numPr>
        <w:tabs>
          <w:tab w:val="clear" w:pos="1440"/>
        </w:tabs>
        <w:spacing w:before="60" w:after="60" w:line="240" w:lineRule="auto"/>
        <w:ind w:left="1980"/>
        <w:rPr>
          <w:lang w:val="es-ES"/>
        </w:rPr>
      </w:pPr>
      <w:r w:rsidRPr="00600343">
        <w:rPr>
          <w:lang w:val="es-ES"/>
        </w:rPr>
        <w:t>Si el Proveedor no cumple con cualquier otra obligación en virtud del Contrato; o</w:t>
      </w:r>
    </w:p>
    <w:p w:rsidR="00CE50E3" w:rsidRPr="00600343" w:rsidRDefault="00CE50E3" w:rsidP="00600343">
      <w:pPr>
        <w:pStyle w:val="Sub-ClauseText"/>
        <w:widowControl w:val="0"/>
        <w:numPr>
          <w:ilvl w:val="0"/>
          <w:numId w:val="56"/>
        </w:numPr>
        <w:tabs>
          <w:tab w:val="clear" w:pos="1440"/>
        </w:tabs>
        <w:spacing w:before="60" w:after="60" w:line="240" w:lineRule="auto"/>
        <w:ind w:left="1980"/>
        <w:rPr>
          <w:lang w:val="es-ES"/>
        </w:rPr>
      </w:pPr>
      <w:r w:rsidRPr="00600343">
        <w:rPr>
          <w:lang w:val="es-ES"/>
        </w:rPr>
        <w:t xml:space="preserve">Si el Proveedor, a juicio del Comprador, durante el proceso de licitación o de ejecución </w:t>
      </w:r>
      <w:r w:rsidRPr="00600343">
        <w:rPr>
          <w:lang w:val="es-ES"/>
        </w:rPr>
        <w:lastRenderedPageBreak/>
        <w:t>del Contrato, ha participado en prácticas prohibidas, según se define en la Cláusula 3 de las CGC.</w:t>
      </w:r>
    </w:p>
    <w:p w:rsidR="00CE50E3" w:rsidRPr="00600343" w:rsidRDefault="00CE50E3" w:rsidP="00600343">
      <w:pPr>
        <w:numPr>
          <w:ilvl w:val="0"/>
          <w:numId w:val="55"/>
        </w:numPr>
        <w:spacing w:before="60" w:after="60" w:line="240" w:lineRule="auto"/>
        <w:ind w:left="1620"/>
        <w:jc w:val="both"/>
        <w:rPr>
          <w:lang w:val="es-ES"/>
        </w:rPr>
      </w:pPr>
      <w:r w:rsidRPr="00600343">
        <w:rPr>
          <w:lang w:val="es-ES"/>
        </w:rPr>
        <w:t>En caso de que el Comprador termine el Contrato en su totalidad o en parte, de conformidad con la Cláusula 35.1(a)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rsidR="00CE50E3" w:rsidRPr="00600343" w:rsidRDefault="00CE50E3" w:rsidP="00600343">
      <w:pPr>
        <w:numPr>
          <w:ilvl w:val="0"/>
          <w:numId w:val="54"/>
        </w:numPr>
        <w:spacing w:before="60" w:after="60" w:line="240" w:lineRule="auto"/>
        <w:ind w:left="1260" w:hanging="720"/>
        <w:jc w:val="both"/>
        <w:rPr>
          <w:lang w:val="es-ES"/>
        </w:rPr>
      </w:pPr>
      <w:r w:rsidRPr="00600343">
        <w:rPr>
          <w:lang w:val="es-ES"/>
        </w:rPr>
        <w:t>Terminación por Insolvencia</w:t>
      </w:r>
    </w:p>
    <w:p w:rsidR="00CE50E3" w:rsidRPr="00600343" w:rsidRDefault="00CE50E3" w:rsidP="00600343">
      <w:pPr>
        <w:numPr>
          <w:ilvl w:val="0"/>
          <w:numId w:val="57"/>
        </w:numPr>
        <w:spacing w:before="60" w:after="60" w:line="240" w:lineRule="auto"/>
        <w:ind w:left="1620"/>
        <w:jc w:val="both"/>
        <w:rPr>
          <w:lang w:val="es-ES"/>
        </w:rPr>
      </w:pPr>
      <w:r w:rsidRPr="00600343">
        <w:rPr>
          <w:lang w:val="es-ES"/>
        </w:rPr>
        <w:t>El Comprador podrá rescindir el Contrato mediante comunicación por escrito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Comprador.</w:t>
      </w:r>
    </w:p>
    <w:p w:rsidR="00CE50E3" w:rsidRPr="00600343" w:rsidRDefault="00CE50E3" w:rsidP="00600343">
      <w:pPr>
        <w:numPr>
          <w:ilvl w:val="0"/>
          <w:numId w:val="54"/>
        </w:numPr>
        <w:spacing w:before="60" w:after="60" w:line="240" w:lineRule="auto"/>
        <w:ind w:left="1260" w:hanging="720"/>
        <w:jc w:val="both"/>
        <w:rPr>
          <w:lang w:val="es-ES"/>
        </w:rPr>
      </w:pPr>
      <w:r w:rsidRPr="00600343">
        <w:rPr>
          <w:lang w:val="es-ES"/>
        </w:rPr>
        <w:t>Terminación por Conveniencia</w:t>
      </w:r>
    </w:p>
    <w:p w:rsidR="00CE50E3" w:rsidRPr="00600343" w:rsidRDefault="00CE50E3" w:rsidP="00600343">
      <w:pPr>
        <w:numPr>
          <w:ilvl w:val="0"/>
          <w:numId w:val="58"/>
        </w:numPr>
        <w:spacing w:before="60" w:after="60" w:line="240" w:lineRule="auto"/>
        <w:ind w:left="1620"/>
        <w:jc w:val="both"/>
        <w:rPr>
          <w:lang w:val="es-ES"/>
        </w:rPr>
      </w:pPr>
      <w:r w:rsidRPr="00600343">
        <w:rPr>
          <w:lang w:val="es-ES"/>
        </w:rPr>
        <w:t>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w:t>
      </w:r>
    </w:p>
    <w:p w:rsidR="00CE50E3" w:rsidRPr="00600343" w:rsidRDefault="00CE50E3" w:rsidP="00600343">
      <w:pPr>
        <w:numPr>
          <w:ilvl w:val="0"/>
          <w:numId w:val="58"/>
        </w:numPr>
        <w:spacing w:before="60" w:after="60" w:line="240" w:lineRule="auto"/>
        <w:ind w:left="1620"/>
        <w:jc w:val="both"/>
        <w:rPr>
          <w:lang w:val="es-ES"/>
        </w:rPr>
      </w:pPr>
      <w:r w:rsidRPr="00600343">
        <w:rPr>
          <w:lang w:val="es-ES"/>
        </w:rPr>
        <w:t>Los bienes que ya estén fabricados y listos para embarcar dentro de los veintiocho (28) días siguientes a al recibo por el Proveedor de la notificación de terminación del Comprador deberán ser aceptados por el Comprador de acuerdo con los términos y precios establecidos en el Contrato. En cuanto al resto de los Bienes el Comprador podrá elegir entre las siguientes opciones:</w:t>
      </w:r>
    </w:p>
    <w:p w:rsidR="00CE50E3" w:rsidRPr="00600343" w:rsidRDefault="00CE50E3" w:rsidP="00600343">
      <w:pPr>
        <w:pStyle w:val="Sub-ClauseText"/>
        <w:widowControl w:val="0"/>
        <w:numPr>
          <w:ilvl w:val="0"/>
          <w:numId w:val="61"/>
        </w:numPr>
        <w:tabs>
          <w:tab w:val="clear" w:pos="1440"/>
        </w:tabs>
        <w:spacing w:before="60" w:after="60" w:line="240" w:lineRule="auto"/>
        <w:ind w:left="1980"/>
        <w:rPr>
          <w:lang w:val="es-ES"/>
        </w:rPr>
      </w:pPr>
      <w:r w:rsidRPr="00600343">
        <w:rPr>
          <w:lang w:val="es-ES"/>
        </w:rPr>
        <w:t>que se complete alguna porción y se entregue de acuerdo con las condiciones y precios del Contrato; y/o</w:t>
      </w:r>
    </w:p>
    <w:p w:rsidR="00CE50E3" w:rsidRPr="00600343" w:rsidRDefault="00CE50E3" w:rsidP="00600343">
      <w:pPr>
        <w:pStyle w:val="Sub-ClauseText"/>
        <w:widowControl w:val="0"/>
        <w:numPr>
          <w:ilvl w:val="0"/>
          <w:numId w:val="61"/>
        </w:numPr>
        <w:tabs>
          <w:tab w:val="clear" w:pos="1440"/>
        </w:tabs>
        <w:spacing w:before="60" w:after="60" w:line="240" w:lineRule="auto"/>
        <w:ind w:left="1980"/>
        <w:rPr>
          <w:lang w:val="es-ES"/>
        </w:rPr>
      </w:pPr>
      <w:r w:rsidRPr="00600343">
        <w:rPr>
          <w:lang w:val="es-ES"/>
        </w:rPr>
        <w:t>que se cancele el balance restante y se pague al Proveedor una suma convenida por aquellos Bienes o Servicios Conexos que hubiesen sido parcialmente completados y por los materiales y repuestos adquiridos previamente por el Proveedor.</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58" w:name="_Toc4147965"/>
      <w:r w:rsidRPr="00600343">
        <w:rPr>
          <w:b/>
          <w:bCs/>
          <w:lang w:val="es-ES"/>
        </w:rPr>
        <w:t>Cesión</w:t>
      </w:r>
      <w:bookmarkEnd w:id="58"/>
      <w:r w:rsidRPr="00600343">
        <w:rPr>
          <w:b/>
          <w:bCs/>
          <w:lang w:val="es-ES"/>
        </w:rPr>
        <w:t xml:space="preserve"> </w:t>
      </w:r>
    </w:p>
    <w:p w:rsidR="00CE50E3" w:rsidRPr="00600343" w:rsidRDefault="00CE50E3" w:rsidP="00600343">
      <w:pPr>
        <w:numPr>
          <w:ilvl w:val="0"/>
          <w:numId w:val="59"/>
        </w:numPr>
        <w:spacing w:before="60" w:after="60" w:line="240" w:lineRule="auto"/>
        <w:ind w:left="1260" w:hanging="720"/>
        <w:jc w:val="both"/>
        <w:rPr>
          <w:lang w:val="es-ES"/>
        </w:rPr>
      </w:pPr>
      <w:r w:rsidRPr="00600343">
        <w:rPr>
          <w:lang w:val="es-ES"/>
        </w:rPr>
        <w:t>Ni el Comprador ni el Proveedor podrán ceder total o parcialmente las obligaciones que hubiesen contraído en virtud del Contrato, excepto con el previo consentimiento por escrito de la otra parte.</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59" w:name="_Toc4147966"/>
      <w:r w:rsidRPr="00600343">
        <w:rPr>
          <w:b/>
          <w:bCs/>
          <w:lang w:val="es-ES"/>
        </w:rPr>
        <w:t>Restricción a la Exportación</w:t>
      </w:r>
      <w:bookmarkEnd w:id="59"/>
    </w:p>
    <w:p w:rsidR="00CE50E3" w:rsidRPr="00600343" w:rsidRDefault="00CE50E3" w:rsidP="00600343">
      <w:pPr>
        <w:numPr>
          <w:ilvl w:val="0"/>
          <w:numId w:val="60"/>
        </w:numPr>
        <w:spacing w:before="60" w:after="60" w:line="240" w:lineRule="auto"/>
        <w:ind w:left="1260" w:hanging="720"/>
        <w:jc w:val="both"/>
        <w:rPr>
          <w:lang w:val="es-ES"/>
        </w:rPr>
      </w:pPr>
      <w:r w:rsidRPr="00600343">
        <w:rPr>
          <w:lang w:val="es-ES"/>
        </w:rPr>
        <w:t xml:space="preserve">No obstante cualquier obligación incluida en el Contrato de cumplir con todas las formalidades de exportación, cualquier restricción de exportación atribuible al </w:t>
      </w:r>
      <w:r w:rsidRPr="00600343">
        <w:rPr>
          <w:lang w:val="es-ES"/>
        </w:rPr>
        <w:lastRenderedPageBreak/>
        <w:t xml:space="preserve">Comprador, al país del Comprador o al uso de los productos/bienes, sistemas o servicios a ser proveídos y que provenga de regulaciones comerciales de un país proveedor de los productos/bienes, sistemas o servicios, y que impidan que el Proveedor cumpla con sus obligaciones contractuales, deberán liberar al Proveedores de la  obligación de proveer bienes o servicios. Lo anterior tendrá efecto siempre y cuando el Oferente pueda demostrar, a satisfacción del Banco y el Comprador, que ha cumplido diligentemente con todas las formalidades tales como aplicaciones para permisos, autorizaciones y licencias necesarias para la exportación de los productos/bienes, sistemas o servicios de acuerdo a los términos del Contrato. La Terminación del Contrato se hará según convenga al Comprador según lo estipulado en las </w:t>
      </w:r>
      <w:proofErr w:type="spellStart"/>
      <w:r w:rsidRPr="00600343">
        <w:rPr>
          <w:lang w:val="es-ES"/>
        </w:rPr>
        <w:t>Subcláusulas</w:t>
      </w:r>
      <w:proofErr w:type="spellEnd"/>
      <w:r w:rsidRPr="00600343">
        <w:rPr>
          <w:lang w:val="es-ES"/>
        </w:rPr>
        <w:t xml:space="preserve"> 35.3.</w:t>
      </w: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Default="00CE50E3" w:rsidP="00600343">
      <w:pPr>
        <w:spacing w:before="60" w:after="60" w:line="240" w:lineRule="auto"/>
        <w:jc w:val="both"/>
        <w:rPr>
          <w:lang w:val="es-ES"/>
        </w:rPr>
      </w:pPr>
    </w:p>
    <w:p w:rsidR="00CE50E3" w:rsidRDefault="00CE50E3" w:rsidP="00600343">
      <w:pPr>
        <w:spacing w:before="60" w:after="60" w:line="240" w:lineRule="auto"/>
        <w:jc w:val="both"/>
        <w:rPr>
          <w:lang w:val="es-ES"/>
        </w:rPr>
      </w:pPr>
    </w:p>
    <w:p w:rsidR="00CE50E3" w:rsidRDefault="00CE50E3" w:rsidP="00600343">
      <w:pPr>
        <w:spacing w:before="60" w:after="60" w:line="240" w:lineRule="auto"/>
        <w:jc w:val="both"/>
        <w:rPr>
          <w:lang w:val="es-ES"/>
        </w:rPr>
      </w:pPr>
    </w:p>
    <w:p w:rsidR="00CE50E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pStyle w:val="Ttulo2"/>
        <w:rPr>
          <w:rFonts w:ascii="Calibri" w:hAnsi="Calibri" w:cs="Calibri"/>
          <w:lang w:val="es-ES"/>
        </w:rPr>
      </w:pPr>
      <w:r w:rsidRPr="00600343">
        <w:rPr>
          <w:rFonts w:ascii="Calibri" w:hAnsi="Calibri" w:cs="Calibri"/>
          <w:lang w:val="es-ES"/>
        </w:rPr>
        <w:lastRenderedPageBreak/>
        <w:t>Condiciones Especiales del Contrato</w:t>
      </w:r>
    </w:p>
    <w:p w:rsidR="00CE50E3" w:rsidRPr="00600343" w:rsidRDefault="00CE50E3" w:rsidP="00600343">
      <w:pPr>
        <w:spacing w:before="60" w:after="60" w:line="240" w:lineRule="auto"/>
        <w:jc w:val="both"/>
        <w:rPr>
          <w:lang w:val="es-ES"/>
        </w:rPr>
      </w:pPr>
      <w:r w:rsidRPr="00600343">
        <w:rPr>
          <w:lang w:val="es-ES"/>
        </w:rPr>
        <w:t>Las siguientes Condiciones Especiales del Contrato (CEC) complementarán y/o enmendarán las Condiciones Generales del Contrato (CGC). En caso de haber conflicto, las provisiones aquí dispuestas prevalecerán sobre las de las CGC</w:t>
      </w:r>
      <w:r w:rsidRPr="00600343">
        <w:rPr>
          <w:i/>
          <w:iCs/>
          <w:lang w:val="es-ES"/>
        </w:rPr>
        <w:t>.</w:t>
      </w:r>
    </w:p>
    <w:tbl>
      <w:tblPr>
        <w:tblW w:w="0" w:type="auto"/>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CE50E3" w:rsidRPr="00600343">
        <w:trPr>
          <w:cantSplit/>
        </w:trPr>
        <w:tc>
          <w:tcPr>
            <w:tcW w:w="1728" w:type="dxa"/>
            <w:tcBorders>
              <w:top w:val="single" w:sz="12" w:space="0" w:color="auto"/>
            </w:tcBorders>
          </w:tcPr>
          <w:p w:rsidR="00CE50E3" w:rsidRPr="00600343" w:rsidRDefault="00CE50E3" w:rsidP="008155E8">
            <w:pPr>
              <w:spacing w:before="60" w:after="60" w:line="240" w:lineRule="auto"/>
              <w:rPr>
                <w:lang w:val="es-ES"/>
              </w:rPr>
            </w:pPr>
            <w:r w:rsidRPr="00600343">
              <w:rPr>
                <w:lang w:val="es-ES"/>
              </w:rPr>
              <w:t>GCC 1.1(j)</w:t>
            </w:r>
          </w:p>
        </w:tc>
        <w:tc>
          <w:tcPr>
            <w:tcW w:w="7380" w:type="dxa"/>
            <w:tcBorders>
              <w:top w:val="single" w:sz="12" w:space="0" w:color="auto"/>
            </w:tcBorders>
          </w:tcPr>
          <w:p w:rsidR="00CE50E3" w:rsidRPr="00600343" w:rsidRDefault="00CE50E3" w:rsidP="008155E8">
            <w:pPr>
              <w:tabs>
                <w:tab w:val="right" w:pos="7164"/>
              </w:tabs>
              <w:spacing w:before="60" w:after="60" w:line="240" w:lineRule="auto"/>
              <w:rPr>
                <w:lang w:val="es-ES"/>
              </w:rPr>
            </w:pPr>
            <w:r w:rsidRPr="00600343">
              <w:rPr>
                <w:lang w:val="es-ES"/>
              </w:rPr>
              <w:t>El país del Comprador es: El Salvador</w:t>
            </w:r>
          </w:p>
        </w:tc>
      </w:tr>
      <w:tr w:rsidR="00CE50E3" w:rsidRPr="00600343">
        <w:trPr>
          <w:cantSplit/>
        </w:trPr>
        <w:tc>
          <w:tcPr>
            <w:tcW w:w="1728" w:type="dxa"/>
            <w:tcBorders>
              <w:top w:val="nil"/>
            </w:tcBorders>
          </w:tcPr>
          <w:p w:rsidR="00CE50E3" w:rsidRPr="00600343" w:rsidRDefault="00CE50E3" w:rsidP="008155E8">
            <w:pPr>
              <w:spacing w:before="60" w:after="60" w:line="240" w:lineRule="auto"/>
              <w:rPr>
                <w:lang w:val="es-ES"/>
              </w:rPr>
            </w:pPr>
            <w:r w:rsidRPr="00600343">
              <w:rPr>
                <w:lang w:val="es-ES"/>
              </w:rPr>
              <w:t>GCC 1.1(k)</w:t>
            </w:r>
          </w:p>
        </w:tc>
        <w:tc>
          <w:tcPr>
            <w:tcW w:w="7380" w:type="dxa"/>
            <w:tcBorders>
              <w:top w:val="nil"/>
            </w:tcBorders>
          </w:tcPr>
          <w:p w:rsidR="00CE50E3" w:rsidRPr="00600343" w:rsidRDefault="00CE50E3" w:rsidP="008155E8">
            <w:pPr>
              <w:tabs>
                <w:tab w:val="right" w:pos="7164"/>
              </w:tabs>
              <w:spacing w:before="60" w:after="60" w:line="240" w:lineRule="auto"/>
              <w:rPr>
                <w:lang w:val="es-ES"/>
              </w:rPr>
            </w:pPr>
            <w:r w:rsidRPr="00600343">
              <w:rPr>
                <w:lang w:val="es-ES"/>
              </w:rPr>
              <w:t>El comprador es: Ministerio de Salud-MINSAL</w:t>
            </w:r>
          </w:p>
        </w:tc>
      </w:tr>
      <w:tr w:rsidR="00CE50E3" w:rsidRPr="00600343">
        <w:trPr>
          <w:cantSplit/>
        </w:trPr>
        <w:tc>
          <w:tcPr>
            <w:tcW w:w="1728" w:type="dxa"/>
          </w:tcPr>
          <w:p w:rsidR="00CE50E3" w:rsidRPr="00600343" w:rsidRDefault="00CE50E3" w:rsidP="008155E8">
            <w:pPr>
              <w:spacing w:before="60" w:after="60" w:line="240" w:lineRule="auto"/>
              <w:rPr>
                <w:lang w:val="es-ES"/>
              </w:rPr>
            </w:pPr>
            <w:r w:rsidRPr="00600343">
              <w:rPr>
                <w:lang w:val="es-ES"/>
              </w:rPr>
              <w:t>GCC 1.1 (q)</w:t>
            </w:r>
          </w:p>
        </w:tc>
        <w:tc>
          <w:tcPr>
            <w:tcW w:w="7380" w:type="dxa"/>
          </w:tcPr>
          <w:p w:rsidR="00CE50E3" w:rsidRPr="00600343" w:rsidRDefault="00CE50E3" w:rsidP="008155E8">
            <w:pPr>
              <w:tabs>
                <w:tab w:val="right" w:pos="7164"/>
              </w:tabs>
              <w:spacing w:before="60" w:after="60" w:line="240" w:lineRule="auto"/>
              <w:jc w:val="both"/>
              <w:rPr>
                <w:lang w:val="es-ES"/>
              </w:rPr>
            </w:pPr>
            <w:r w:rsidRPr="00600343">
              <w:rPr>
                <w:lang w:val="es-ES"/>
              </w:rPr>
              <w:t xml:space="preserve">El (Los) Destino(s) final(es) del (de los) Sitio(s) del (de los) Proyecto(s) es/son: Plantel de salud El Matazano, frente a taller </w:t>
            </w:r>
            <w:proofErr w:type="spellStart"/>
            <w:r w:rsidRPr="00600343">
              <w:rPr>
                <w:lang w:val="es-ES"/>
              </w:rPr>
              <w:t>Rensica</w:t>
            </w:r>
            <w:proofErr w:type="spellEnd"/>
            <w:r w:rsidRPr="00600343">
              <w:rPr>
                <w:lang w:val="es-ES"/>
              </w:rPr>
              <w:t xml:space="preserve">, detrás del complejo educativo la Constancia, San Salvador, El Salvador, Centro </w:t>
            </w:r>
            <w:proofErr w:type="spellStart"/>
            <w:r w:rsidRPr="00600343">
              <w:rPr>
                <w:lang w:val="es-ES"/>
              </w:rPr>
              <w:t>America</w:t>
            </w:r>
            <w:proofErr w:type="spellEnd"/>
            <w:r w:rsidRPr="00600343">
              <w:rPr>
                <w:lang w:val="es-ES"/>
              </w:rPr>
              <w:t>.</w:t>
            </w:r>
          </w:p>
        </w:tc>
      </w:tr>
      <w:tr w:rsidR="00CE50E3" w:rsidRPr="00600343">
        <w:trPr>
          <w:cantSplit/>
        </w:trPr>
        <w:tc>
          <w:tcPr>
            <w:tcW w:w="1728" w:type="dxa"/>
          </w:tcPr>
          <w:p w:rsidR="00CE50E3" w:rsidRPr="00600343" w:rsidRDefault="00CE50E3" w:rsidP="008155E8">
            <w:pPr>
              <w:spacing w:before="60" w:after="60" w:line="240" w:lineRule="auto"/>
              <w:jc w:val="both"/>
              <w:rPr>
                <w:lang w:val="es-ES"/>
              </w:rPr>
            </w:pPr>
            <w:r w:rsidRPr="00600343">
              <w:rPr>
                <w:lang w:val="es-ES"/>
              </w:rPr>
              <w:t>GCC 4.2 (a)</w:t>
            </w:r>
          </w:p>
        </w:tc>
        <w:tc>
          <w:tcPr>
            <w:tcW w:w="7380" w:type="dxa"/>
          </w:tcPr>
          <w:p w:rsidR="00CE50E3" w:rsidRPr="00600343" w:rsidRDefault="00CE50E3" w:rsidP="008155E8">
            <w:pPr>
              <w:tabs>
                <w:tab w:val="right" w:pos="7164"/>
              </w:tabs>
              <w:spacing w:before="60" w:after="60" w:line="240" w:lineRule="auto"/>
              <w:jc w:val="both"/>
              <w:rPr>
                <w:u w:val="single"/>
                <w:lang w:val="es-ES"/>
              </w:rPr>
            </w:pPr>
            <w:r w:rsidRPr="00600343">
              <w:rPr>
                <w:lang w:val="es-ES"/>
              </w:rPr>
              <w:t xml:space="preserve">El significado de los términos comerciales será el establecido en los </w:t>
            </w:r>
            <w:r w:rsidRPr="00600343">
              <w:rPr>
                <w:i/>
                <w:iCs/>
                <w:lang w:val="es-ES"/>
              </w:rPr>
              <w:t>Incoterms</w:t>
            </w:r>
            <w:r w:rsidRPr="00600343">
              <w:rPr>
                <w:lang w:val="es-ES"/>
              </w:rPr>
              <w:t xml:space="preserve">. </w:t>
            </w:r>
          </w:p>
        </w:tc>
      </w:tr>
      <w:tr w:rsidR="00CE50E3" w:rsidRPr="00600343">
        <w:trPr>
          <w:cantSplit/>
        </w:trPr>
        <w:tc>
          <w:tcPr>
            <w:tcW w:w="1728" w:type="dxa"/>
          </w:tcPr>
          <w:p w:rsidR="00CE50E3" w:rsidRPr="00600343" w:rsidRDefault="00CE50E3" w:rsidP="008155E8">
            <w:pPr>
              <w:spacing w:before="60" w:after="60" w:line="240" w:lineRule="auto"/>
              <w:rPr>
                <w:lang w:val="es-ES"/>
              </w:rPr>
            </w:pPr>
            <w:r w:rsidRPr="00600343">
              <w:rPr>
                <w:lang w:val="es-ES"/>
              </w:rPr>
              <w:t>GCC 4.2 (b)</w:t>
            </w:r>
          </w:p>
        </w:tc>
        <w:tc>
          <w:tcPr>
            <w:tcW w:w="7380" w:type="dxa"/>
          </w:tcPr>
          <w:p w:rsidR="00CE50E3" w:rsidRPr="00600343" w:rsidRDefault="00CE50E3" w:rsidP="008155E8">
            <w:pPr>
              <w:tabs>
                <w:tab w:val="right" w:pos="7164"/>
              </w:tabs>
              <w:spacing w:before="60" w:after="60" w:line="240" w:lineRule="auto"/>
              <w:rPr>
                <w:lang w:val="es-ES"/>
              </w:rPr>
            </w:pPr>
            <w:r w:rsidRPr="00600343">
              <w:rPr>
                <w:lang w:val="es-ES"/>
              </w:rPr>
              <w:t>La versión de la edición de los Incoterms será: año 2010</w:t>
            </w:r>
          </w:p>
        </w:tc>
      </w:tr>
      <w:tr w:rsidR="00CE50E3" w:rsidRPr="00600343">
        <w:trPr>
          <w:cantSplit/>
        </w:trPr>
        <w:tc>
          <w:tcPr>
            <w:tcW w:w="1728" w:type="dxa"/>
          </w:tcPr>
          <w:p w:rsidR="00CE50E3" w:rsidRPr="00600343" w:rsidRDefault="00CE50E3" w:rsidP="008155E8">
            <w:pPr>
              <w:spacing w:before="60" w:after="60" w:line="240" w:lineRule="auto"/>
              <w:rPr>
                <w:lang w:val="es-ES"/>
              </w:rPr>
            </w:pPr>
            <w:r w:rsidRPr="00600343">
              <w:rPr>
                <w:lang w:val="es-ES"/>
              </w:rPr>
              <w:t>GCC 5.1</w:t>
            </w:r>
          </w:p>
        </w:tc>
        <w:tc>
          <w:tcPr>
            <w:tcW w:w="7380" w:type="dxa"/>
          </w:tcPr>
          <w:p w:rsidR="00CE50E3" w:rsidRPr="00600343" w:rsidRDefault="00CE50E3" w:rsidP="008155E8">
            <w:pPr>
              <w:tabs>
                <w:tab w:val="right" w:pos="7164"/>
              </w:tabs>
              <w:spacing w:before="60" w:after="60" w:line="240" w:lineRule="auto"/>
              <w:rPr>
                <w:lang w:val="es-ES"/>
              </w:rPr>
            </w:pPr>
            <w:r w:rsidRPr="00600343">
              <w:rPr>
                <w:lang w:val="es-ES"/>
              </w:rPr>
              <w:t>El idioma será: español</w:t>
            </w:r>
          </w:p>
        </w:tc>
      </w:tr>
      <w:tr w:rsidR="00CE50E3" w:rsidRPr="00600343">
        <w:trPr>
          <w:cantSplit/>
        </w:trPr>
        <w:tc>
          <w:tcPr>
            <w:tcW w:w="1728" w:type="dxa"/>
          </w:tcPr>
          <w:p w:rsidR="00CE50E3" w:rsidRPr="00600343" w:rsidRDefault="00CE50E3" w:rsidP="008155E8">
            <w:pPr>
              <w:spacing w:before="60" w:after="60" w:line="240" w:lineRule="auto"/>
              <w:rPr>
                <w:lang w:val="es-ES"/>
              </w:rPr>
            </w:pPr>
            <w:r w:rsidRPr="00600343">
              <w:rPr>
                <w:lang w:val="es-ES"/>
              </w:rPr>
              <w:t>GCC 8.1</w:t>
            </w:r>
          </w:p>
        </w:tc>
        <w:tc>
          <w:tcPr>
            <w:tcW w:w="7380" w:type="dxa"/>
          </w:tcPr>
          <w:p w:rsidR="00CE50E3" w:rsidRPr="00600343" w:rsidRDefault="00CE50E3" w:rsidP="008155E8">
            <w:pPr>
              <w:tabs>
                <w:tab w:val="right" w:pos="7164"/>
              </w:tabs>
              <w:spacing w:before="60" w:after="60" w:line="240" w:lineRule="auto"/>
              <w:rPr>
                <w:lang w:val="es-ES"/>
              </w:rPr>
            </w:pPr>
            <w:r w:rsidRPr="00600343">
              <w:rPr>
                <w:lang w:val="es-ES"/>
              </w:rPr>
              <w:t xml:space="preserve">Para </w:t>
            </w:r>
            <w:r w:rsidRPr="00600343">
              <w:rPr>
                <w:u w:val="single"/>
                <w:lang w:val="es-ES"/>
              </w:rPr>
              <w:t>notificaciones</w:t>
            </w:r>
            <w:r w:rsidRPr="00600343">
              <w:rPr>
                <w:lang w:val="es-ES"/>
              </w:rPr>
              <w:t>, la dirección del Comprador será:</w:t>
            </w:r>
          </w:p>
          <w:p w:rsidR="00CE50E3" w:rsidRPr="00600343" w:rsidRDefault="00CE50E3" w:rsidP="008155E8">
            <w:pPr>
              <w:tabs>
                <w:tab w:val="right" w:pos="7164"/>
              </w:tabs>
              <w:spacing w:before="60" w:after="60" w:line="240" w:lineRule="auto"/>
              <w:rPr>
                <w:lang w:val="es-ES"/>
              </w:rPr>
            </w:pPr>
            <w:r w:rsidRPr="00600343">
              <w:rPr>
                <w:lang w:val="es-ES"/>
              </w:rPr>
              <w:t>Atención: Licda. Lucia Zamora, coordinadora ACP/UGP</w:t>
            </w:r>
          </w:p>
          <w:p w:rsidR="00CE50E3" w:rsidRPr="00600343" w:rsidRDefault="00CE50E3" w:rsidP="008155E8">
            <w:pPr>
              <w:tabs>
                <w:tab w:val="right" w:pos="7164"/>
              </w:tabs>
              <w:spacing w:before="60" w:after="60" w:line="240" w:lineRule="auto"/>
              <w:jc w:val="both"/>
              <w:rPr>
                <w:lang w:val="es-ES"/>
              </w:rPr>
            </w:pPr>
            <w:r w:rsidRPr="00600343">
              <w:rPr>
                <w:lang w:val="es-ES"/>
              </w:rPr>
              <w:t>Dirección: nivel tres, edificio del Instituto Nacional de la Salud, Urbanización Lomas de Altamira, Boulevard Altamira y Avenida República de Ecuador N° 33</w:t>
            </w:r>
          </w:p>
          <w:p w:rsidR="00CE50E3" w:rsidRPr="00600343" w:rsidRDefault="00CE50E3" w:rsidP="008155E8">
            <w:pPr>
              <w:tabs>
                <w:tab w:val="right" w:pos="7164"/>
              </w:tabs>
              <w:spacing w:before="60" w:after="60" w:line="240" w:lineRule="auto"/>
              <w:rPr>
                <w:lang w:val="es-ES"/>
              </w:rPr>
            </w:pPr>
            <w:r w:rsidRPr="00600343">
              <w:rPr>
                <w:lang w:val="es-ES"/>
              </w:rPr>
              <w:t>Oficina</w:t>
            </w:r>
            <w:r w:rsidRPr="00600343">
              <w:rPr>
                <w:i/>
                <w:iCs/>
                <w:lang w:val="es-ES"/>
              </w:rPr>
              <w:t>:</w:t>
            </w:r>
            <w:r w:rsidRPr="00600343">
              <w:rPr>
                <w:lang w:val="es-ES"/>
              </w:rPr>
              <w:t xml:space="preserve"> Unidad de Gestión del Programa, UGP</w:t>
            </w:r>
          </w:p>
          <w:p w:rsidR="00CE50E3" w:rsidRPr="00600343" w:rsidRDefault="00CE50E3" w:rsidP="008155E8">
            <w:pPr>
              <w:tabs>
                <w:tab w:val="right" w:pos="7164"/>
              </w:tabs>
              <w:spacing w:before="60" w:after="60" w:line="240" w:lineRule="auto"/>
              <w:rPr>
                <w:lang w:val="es-ES"/>
              </w:rPr>
            </w:pPr>
            <w:r w:rsidRPr="00600343">
              <w:rPr>
                <w:lang w:val="es-ES"/>
              </w:rPr>
              <w:t>Ciudad: San Salvador</w:t>
            </w:r>
          </w:p>
          <w:p w:rsidR="00CE50E3" w:rsidRPr="00600343" w:rsidRDefault="00CE50E3" w:rsidP="008155E8">
            <w:pPr>
              <w:tabs>
                <w:tab w:val="right" w:pos="7164"/>
              </w:tabs>
              <w:spacing w:before="60" w:after="60" w:line="240" w:lineRule="auto"/>
              <w:rPr>
                <w:lang w:val="es-ES"/>
              </w:rPr>
            </w:pPr>
            <w:r w:rsidRPr="00600343">
              <w:rPr>
                <w:lang w:val="es-ES"/>
              </w:rPr>
              <w:t>País: El Salvador</w:t>
            </w:r>
          </w:p>
          <w:p w:rsidR="00CE50E3" w:rsidRPr="00600343" w:rsidRDefault="00CE50E3" w:rsidP="008155E8">
            <w:pPr>
              <w:tabs>
                <w:tab w:val="right" w:pos="7164"/>
              </w:tabs>
              <w:spacing w:before="60" w:after="60" w:line="240" w:lineRule="auto"/>
              <w:rPr>
                <w:lang w:val="es-ES"/>
              </w:rPr>
            </w:pPr>
            <w:r w:rsidRPr="00600343">
              <w:rPr>
                <w:lang w:val="es-ES"/>
              </w:rPr>
              <w:t>Teléfono: (503) 2591-8292</w:t>
            </w:r>
          </w:p>
          <w:p w:rsidR="00CE50E3" w:rsidRPr="00600343" w:rsidRDefault="00CE50E3" w:rsidP="008155E8">
            <w:pPr>
              <w:tabs>
                <w:tab w:val="right" w:pos="7164"/>
              </w:tabs>
              <w:spacing w:before="60" w:after="60" w:line="240" w:lineRule="auto"/>
              <w:rPr>
                <w:lang w:val="es-ES"/>
              </w:rPr>
            </w:pPr>
            <w:r w:rsidRPr="00600343">
              <w:rPr>
                <w:lang w:val="es-ES"/>
              </w:rPr>
              <w:t>Dirección de correo electrónico</w:t>
            </w:r>
            <w:r w:rsidRPr="00600343">
              <w:rPr>
                <w:i/>
                <w:iCs/>
                <w:lang w:val="es-ES"/>
              </w:rPr>
              <w:t xml:space="preserve">: </w:t>
            </w:r>
            <w:hyperlink r:id="rId12" w:history="1">
              <w:r w:rsidRPr="00600343">
                <w:rPr>
                  <w:lang w:val="es-ES"/>
                </w:rPr>
                <w:t>acp_ugp@salud.gob.sv</w:t>
              </w:r>
            </w:hyperlink>
          </w:p>
        </w:tc>
      </w:tr>
      <w:tr w:rsidR="00CE50E3" w:rsidRPr="00600343">
        <w:trPr>
          <w:cantSplit/>
        </w:trPr>
        <w:tc>
          <w:tcPr>
            <w:tcW w:w="1728" w:type="dxa"/>
          </w:tcPr>
          <w:p w:rsidR="00CE50E3" w:rsidRPr="00600343" w:rsidRDefault="00CE50E3" w:rsidP="008155E8">
            <w:pPr>
              <w:spacing w:before="60" w:after="60" w:line="240" w:lineRule="auto"/>
              <w:rPr>
                <w:lang w:val="es-ES"/>
              </w:rPr>
            </w:pPr>
            <w:r w:rsidRPr="00600343">
              <w:rPr>
                <w:lang w:val="es-ES"/>
              </w:rPr>
              <w:t>GCC 9.1</w:t>
            </w:r>
          </w:p>
        </w:tc>
        <w:tc>
          <w:tcPr>
            <w:tcW w:w="7380" w:type="dxa"/>
          </w:tcPr>
          <w:p w:rsidR="00CE50E3" w:rsidRPr="00600343" w:rsidRDefault="00CE50E3" w:rsidP="008155E8">
            <w:pPr>
              <w:tabs>
                <w:tab w:val="right" w:pos="7164"/>
              </w:tabs>
              <w:spacing w:before="60" w:after="60" w:line="240" w:lineRule="auto"/>
              <w:rPr>
                <w:lang w:val="es-ES"/>
              </w:rPr>
            </w:pPr>
            <w:r w:rsidRPr="00600343">
              <w:rPr>
                <w:lang w:val="es-ES"/>
              </w:rPr>
              <w:t>La ley que rige será la ley de: la República de El Salvador</w:t>
            </w:r>
          </w:p>
        </w:tc>
      </w:tr>
      <w:tr w:rsidR="00CE50E3" w:rsidRPr="00600343">
        <w:tc>
          <w:tcPr>
            <w:tcW w:w="1728" w:type="dxa"/>
          </w:tcPr>
          <w:p w:rsidR="00CE50E3" w:rsidRPr="00600343" w:rsidRDefault="00CE50E3" w:rsidP="008155E8">
            <w:pPr>
              <w:spacing w:before="60" w:after="60" w:line="240" w:lineRule="auto"/>
              <w:rPr>
                <w:lang w:val="es-ES"/>
              </w:rPr>
            </w:pPr>
            <w:r w:rsidRPr="00600343">
              <w:rPr>
                <w:lang w:val="es-ES"/>
              </w:rPr>
              <w:t>GCC 10.2</w:t>
            </w:r>
          </w:p>
        </w:tc>
        <w:tc>
          <w:tcPr>
            <w:tcW w:w="7380" w:type="dxa"/>
          </w:tcPr>
          <w:p w:rsidR="00CE50E3" w:rsidRPr="00600343" w:rsidRDefault="00CE50E3" w:rsidP="008155E8">
            <w:pPr>
              <w:suppressAutoHyphens/>
              <w:spacing w:before="60" w:after="60" w:line="240" w:lineRule="auto"/>
              <w:jc w:val="both"/>
              <w:rPr>
                <w:lang w:val="es-ES"/>
              </w:rPr>
            </w:pPr>
            <w:r w:rsidRPr="00600343">
              <w:rPr>
                <w:lang w:val="es-ES"/>
              </w:rPr>
              <w:t xml:space="preserve">Los reglamentos de los procedimientos para los procesos de arbitraje, de conformidad con la Cláusula 10.2 de las CGC, serán: </w:t>
            </w:r>
          </w:p>
          <w:p w:rsidR="00CE50E3" w:rsidRPr="00600343" w:rsidRDefault="00CE50E3" w:rsidP="008155E8">
            <w:pPr>
              <w:suppressAutoHyphens/>
              <w:spacing w:before="60" w:after="60" w:line="240" w:lineRule="auto"/>
              <w:jc w:val="both"/>
              <w:rPr>
                <w:lang w:val="es-ES"/>
              </w:rPr>
            </w:pPr>
            <w:r w:rsidRPr="00600343">
              <w:rPr>
                <w:i/>
                <w:iCs/>
                <w:lang w:val="es-ES"/>
              </w:rPr>
              <w:t>Contrato con un Proveedor Extranjero:</w:t>
            </w:r>
          </w:p>
          <w:p w:rsidR="00CE50E3" w:rsidRPr="00600343" w:rsidRDefault="00CE50E3" w:rsidP="008155E8">
            <w:pPr>
              <w:spacing w:before="60" w:after="60" w:line="240" w:lineRule="auto"/>
              <w:ind w:left="432"/>
              <w:jc w:val="both"/>
              <w:rPr>
                <w:i/>
                <w:iCs/>
                <w:lang w:val="es-ES"/>
              </w:rPr>
            </w:pPr>
            <w:r w:rsidRPr="00600343">
              <w:rPr>
                <w:lang w:val="es-ES"/>
              </w:rPr>
              <w:t>CGC 10.2 (a) -</w:t>
            </w:r>
            <w:r w:rsidRPr="00600343">
              <w:rPr>
                <w:i/>
                <w:iCs/>
                <w:lang w:val="es-ES"/>
              </w:rPr>
              <w:t xml:space="preserve">  </w:t>
            </w:r>
            <w:r w:rsidRPr="00600343">
              <w:rPr>
                <w:lang w:val="es-ES"/>
              </w:rPr>
              <w:t>Cualquier disputa, controversia o reclamo generado por o en relación con este Contrato, o por incumplimiento, cesación, o anulación del mismo,</w:t>
            </w:r>
            <w:r w:rsidRPr="00600343">
              <w:t xml:space="preserve"> </w:t>
            </w:r>
            <w:r w:rsidRPr="00600343">
              <w:rPr>
                <w:lang w:val="es-ES"/>
              </w:rPr>
              <w:t>se resolverá intentando primero el Arreglo directo entre las partes regulado por las leyes del país del comprador y si por esta forma no se llegare a una solución, deberán ser resueltos mediante arbitraje de conformidad con el Reglamento de Arbitraje vigente de la CNUDMI (</w:t>
            </w:r>
            <w:r w:rsidRPr="00600343">
              <w:rPr>
                <w:i/>
                <w:iCs/>
                <w:lang w:val="es-ES"/>
              </w:rPr>
              <w:t>Comisión de las Naciones Unidas para el Derecho Mercantil Internacional)</w:t>
            </w:r>
          </w:p>
          <w:p w:rsidR="00CE50E3" w:rsidRPr="00600343" w:rsidRDefault="00CE50E3" w:rsidP="008155E8">
            <w:pPr>
              <w:suppressAutoHyphens/>
              <w:spacing w:before="60" w:after="60" w:line="240" w:lineRule="auto"/>
              <w:jc w:val="both"/>
              <w:rPr>
                <w:i/>
                <w:iCs/>
                <w:lang w:val="es-ES"/>
              </w:rPr>
            </w:pPr>
            <w:r w:rsidRPr="00600343">
              <w:rPr>
                <w:i/>
                <w:iCs/>
                <w:lang w:val="es-ES"/>
              </w:rPr>
              <w:t>Contratos con Proveedores ciudadanos del país del Comprador:</w:t>
            </w:r>
          </w:p>
          <w:p w:rsidR="00CE50E3" w:rsidRPr="00600343" w:rsidRDefault="00CE50E3" w:rsidP="008155E8">
            <w:pPr>
              <w:suppressAutoHyphens/>
              <w:spacing w:before="60" w:after="60" w:line="240" w:lineRule="auto"/>
              <w:ind w:left="702" w:firstLine="7"/>
              <w:jc w:val="both"/>
              <w:rPr>
                <w:i/>
                <w:iCs/>
                <w:lang w:val="es-ES"/>
              </w:rPr>
            </w:pPr>
            <w:r w:rsidRPr="00600343">
              <w:rPr>
                <w:lang w:val="es-ES"/>
              </w:rPr>
              <w:t xml:space="preserve">En el caso de alguna controversia entre el Comprador y el Proveedor </w:t>
            </w:r>
            <w:r w:rsidRPr="00600343">
              <w:rPr>
                <w:lang w:val="es-ES"/>
              </w:rPr>
              <w:lastRenderedPageBreak/>
              <w:t>que es un ciudadano del país del Comprador, la controversia se resolverá intentando primero el Arreglo directo entre las partes</w:t>
            </w:r>
            <w:r w:rsidRPr="00600343">
              <w:t xml:space="preserve"> </w:t>
            </w:r>
            <w:r w:rsidRPr="00600343">
              <w:rPr>
                <w:lang w:val="es-ES"/>
              </w:rPr>
              <w:t xml:space="preserve">regulado por las leyes del país del comprador y si por esta forma no se llegare a una solución, deberá ser sometida a juicio o arbitraje de acuerdo con las leyes del país del Comprador. </w:t>
            </w:r>
            <w:r w:rsidRPr="00600343">
              <w:rPr>
                <w:i/>
                <w:iCs/>
                <w:lang w:val="es-ES"/>
              </w:rPr>
              <w:t xml:space="preserve"> </w:t>
            </w:r>
          </w:p>
        </w:tc>
      </w:tr>
      <w:tr w:rsidR="00CE50E3" w:rsidRPr="00600343">
        <w:tc>
          <w:tcPr>
            <w:tcW w:w="1728" w:type="dxa"/>
          </w:tcPr>
          <w:p w:rsidR="00CE50E3" w:rsidRPr="00600343" w:rsidRDefault="00CE50E3" w:rsidP="008155E8">
            <w:pPr>
              <w:spacing w:before="60" w:after="60" w:line="240" w:lineRule="auto"/>
              <w:rPr>
                <w:lang w:val="es-ES"/>
              </w:rPr>
            </w:pPr>
            <w:r w:rsidRPr="00600343">
              <w:rPr>
                <w:lang w:val="es-ES"/>
              </w:rPr>
              <w:lastRenderedPageBreak/>
              <w:t>GCC 13.1</w:t>
            </w:r>
          </w:p>
        </w:tc>
        <w:tc>
          <w:tcPr>
            <w:tcW w:w="7380" w:type="dxa"/>
          </w:tcPr>
          <w:p w:rsidR="00CE50E3" w:rsidRPr="00600343" w:rsidRDefault="00CE50E3" w:rsidP="008155E8">
            <w:pPr>
              <w:spacing w:before="60" w:after="60" w:line="240" w:lineRule="auto"/>
              <w:jc w:val="both"/>
              <w:rPr>
                <w:lang w:val="es-ES"/>
              </w:rPr>
            </w:pPr>
            <w:r w:rsidRPr="00600343">
              <w:rPr>
                <w:lang w:val="es-ES"/>
              </w:rPr>
              <w:t>No se detallan documentos de embarque ya que la compra es por categoría DDP (</w:t>
            </w:r>
            <w:proofErr w:type="spellStart"/>
            <w:r w:rsidRPr="00600343">
              <w:rPr>
                <w:lang w:val="es-ES"/>
              </w:rPr>
              <w:t>Delivered</w:t>
            </w:r>
            <w:proofErr w:type="spellEnd"/>
            <w:r w:rsidRPr="00600343">
              <w:rPr>
                <w:lang w:val="es-ES"/>
              </w:rPr>
              <w:t xml:space="preserve"> </w:t>
            </w:r>
            <w:proofErr w:type="spellStart"/>
            <w:r w:rsidRPr="00600343">
              <w:rPr>
                <w:lang w:val="es-ES"/>
              </w:rPr>
              <w:t>Duty</w:t>
            </w:r>
            <w:proofErr w:type="spellEnd"/>
            <w:r w:rsidRPr="00600343">
              <w:rPr>
                <w:lang w:val="es-ES"/>
              </w:rPr>
              <w:t xml:space="preserve"> </w:t>
            </w:r>
            <w:proofErr w:type="spellStart"/>
            <w:r w:rsidRPr="00600343">
              <w:rPr>
                <w:lang w:val="es-ES"/>
              </w:rPr>
              <w:t>Paid</w:t>
            </w:r>
            <w:proofErr w:type="spellEnd"/>
            <w:r w:rsidRPr="00600343">
              <w:rPr>
                <w:lang w:val="es-ES"/>
              </w:rPr>
              <w:t>) de los Incoterms del año 2010.</w:t>
            </w:r>
          </w:p>
        </w:tc>
      </w:tr>
      <w:tr w:rsidR="00CE50E3" w:rsidRPr="00600343">
        <w:trPr>
          <w:cantSplit/>
        </w:trPr>
        <w:tc>
          <w:tcPr>
            <w:tcW w:w="1728" w:type="dxa"/>
          </w:tcPr>
          <w:p w:rsidR="00CE50E3" w:rsidRPr="00600343" w:rsidRDefault="00CE50E3" w:rsidP="008155E8">
            <w:pPr>
              <w:spacing w:before="60" w:after="60" w:line="240" w:lineRule="auto"/>
              <w:rPr>
                <w:lang w:val="es-ES"/>
              </w:rPr>
            </w:pPr>
            <w:r w:rsidRPr="00600343">
              <w:rPr>
                <w:lang w:val="es-ES"/>
              </w:rPr>
              <w:t>GCC 15.1</w:t>
            </w:r>
          </w:p>
        </w:tc>
        <w:tc>
          <w:tcPr>
            <w:tcW w:w="7380" w:type="dxa"/>
          </w:tcPr>
          <w:p w:rsidR="00CE50E3" w:rsidRPr="00600343" w:rsidRDefault="00CE50E3" w:rsidP="008155E8">
            <w:pPr>
              <w:tabs>
                <w:tab w:val="right" w:pos="7164"/>
              </w:tabs>
              <w:spacing w:before="60" w:after="60" w:line="240" w:lineRule="auto"/>
              <w:jc w:val="both"/>
              <w:rPr>
                <w:lang w:val="es-ES"/>
              </w:rPr>
            </w:pPr>
            <w:r w:rsidRPr="00600343">
              <w:rPr>
                <w:lang w:val="es-ES"/>
              </w:rPr>
              <w:t xml:space="preserve">Los precios de los Bienes suministrados y los Servicios Conexos prestados </w:t>
            </w:r>
            <w:r w:rsidRPr="00600343">
              <w:rPr>
                <w:b/>
                <w:bCs/>
                <w:u w:val="single"/>
                <w:lang w:val="es-ES"/>
              </w:rPr>
              <w:t>No</w:t>
            </w:r>
            <w:r w:rsidRPr="00600343">
              <w:rPr>
                <w:lang w:val="es-ES"/>
              </w:rPr>
              <w:t xml:space="preserve"> </w:t>
            </w:r>
            <w:r w:rsidRPr="00600343">
              <w:rPr>
                <w:b/>
                <w:bCs/>
                <w:u w:val="single"/>
                <w:lang w:val="es-ES"/>
              </w:rPr>
              <w:t>serán</w:t>
            </w:r>
            <w:r w:rsidRPr="00600343">
              <w:rPr>
                <w:lang w:val="es-ES"/>
              </w:rPr>
              <w:t xml:space="preserve"> ajustables.</w:t>
            </w:r>
          </w:p>
        </w:tc>
      </w:tr>
      <w:tr w:rsidR="00CE50E3" w:rsidRPr="00600343">
        <w:tc>
          <w:tcPr>
            <w:tcW w:w="1728" w:type="dxa"/>
          </w:tcPr>
          <w:p w:rsidR="00CE50E3" w:rsidRPr="00600343" w:rsidRDefault="00CE50E3" w:rsidP="008155E8">
            <w:pPr>
              <w:spacing w:before="60" w:after="60" w:line="240" w:lineRule="auto"/>
              <w:rPr>
                <w:lang w:val="es-ES"/>
              </w:rPr>
            </w:pPr>
            <w:r w:rsidRPr="00600343">
              <w:rPr>
                <w:lang w:val="es-ES"/>
              </w:rPr>
              <w:t>GCC 16.1</w:t>
            </w:r>
          </w:p>
        </w:tc>
        <w:tc>
          <w:tcPr>
            <w:tcW w:w="7380" w:type="dxa"/>
          </w:tcPr>
          <w:p w:rsidR="00CE50E3" w:rsidRPr="00600343" w:rsidRDefault="00CE50E3" w:rsidP="008155E8">
            <w:pPr>
              <w:suppressAutoHyphens/>
              <w:spacing w:before="60" w:after="60" w:line="240" w:lineRule="auto"/>
              <w:jc w:val="both"/>
              <w:rPr>
                <w:lang w:val="es-ES"/>
              </w:rPr>
            </w:pPr>
            <w:r w:rsidRPr="00600343">
              <w:rPr>
                <w:lang w:val="es-ES"/>
              </w:rPr>
              <w:t>CGC 16.1 - La forma y condiciones de pago al Proveedor en virtud del Contrato serán las siguientes:</w:t>
            </w:r>
          </w:p>
          <w:p w:rsidR="00CE50E3" w:rsidRPr="00600343" w:rsidRDefault="00CE50E3" w:rsidP="008155E8">
            <w:pPr>
              <w:tabs>
                <w:tab w:val="right" w:pos="7164"/>
              </w:tabs>
              <w:spacing w:before="60" w:after="60" w:line="240" w:lineRule="auto"/>
              <w:jc w:val="both"/>
              <w:rPr>
                <w:lang w:val="es-ES"/>
              </w:rPr>
            </w:pPr>
            <w:r w:rsidRPr="00600343">
              <w:rPr>
                <w:lang w:val="es-ES"/>
              </w:rPr>
              <w:t>El pago será por el 100% del monto del contrato contra entrega de los bienes y ha entera satisfacción de comprador.</w:t>
            </w:r>
          </w:p>
          <w:p w:rsidR="00CE50E3" w:rsidRPr="00600343" w:rsidRDefault="00CE50E3" w:rsidP="008155E8">
            <w:pPr>
              <w:tabs>
                <w:tab w:val="right" w:pos="7164"/>
              </w:tabs>
              <w:spacing w:before="60" w:after="60" w:line="240" w:lineRule="auto"/>
              <w:jc w:val="both"/>
              <w:rPr>
                <w:lang w:val="es-ES"/>
              </w:rPr>
            </w:pPr>
            <w:r w:rsidRPr="00600343">
              <w:rPr>
                <w:lang w:val="es-ES"/>
              </w:rPr>
              <w:t>Para el pago de los bienes el Proveedor presentará a la Tesorería del Proyecto de la Unidad Financiera Institucional, factura de consumidor final en duplicado cliente a nombre del MINSAL/Contrato de Préstamo BID N°3608/OC-ES PRIDES II, adjuntando acta de recepción a satisfacción por parte de la Unidad solicitante por medio de su delegado y copia del Contrato. En la factura correspondiente, en el apartado de la descripción de los bienes, deberá hacer referencia al número y concepto del Contrato suscrita con el Ministerio de Salud, cifrado presupu</w:t>
            </w:r>
            <w:r>
              <w:rPr>
                <w:lang w:val="es-ES"/>
              </w:rPr>
              <w:t>estario, Categoría de Inversión</w:t>
            </w:r>
            <w:r w:rsidRPr="00600343">
              <w:rPr>
                <w:lang w:val="es-ES"/>
              </w:rPr>
              <w:t>, Subcategoría, menos las retenciones correspondientes según ley y líquido a pagar.</w:t>
            </w:r>
          </w:p>
          <w:p w:rsidR="00CE50E3" w:rsidRPr="00600343" w:rsidRDefault="00CE50E3" w:rsidP="008155E8">
            <w:pPr>
              <w:tabs>
                <w:tab w:val="right" w:pos="7164"/>
              </w:tabs>
              <w:spacing w:before="60" w:after="60" w:line="240" w:lineRule="auto"/>
              <w:jc w:val="both"/>
              <w:rPr>
                <w:lang w:val="es-ES"/>
              </w:rPr>
            </w:pPr>
            <w:r w:rsidRPr="00600343">
              <w:rPr>
                <w:lang w:val="es-ES"/>
              </w:rPr>
              <w:t>El pago se hará mediante abono a cuenta según la declaración jurada firmada por el proveedor al momento de suscribir el contrato.</w:t>
            </w:r>
          </w:p>
          <w:p w:rsidR="00CE50E3" w:rsidRPr="00600343" w:rsidRDefault="00CE50E3" w:rsidP="008155E8">
            <w:pPr>
              <w:tabs>
                <w:tab w:val="right" w:pos="7164"/>
              </w:tabs>
              <w:spacing w:before="60" w:after="60" w:line="240" w:lineRule="auto"/>
              <w:jc w:val="both"/>
              <w:rPr>
                <w:lang w:val="es-ES"/>
              </w:rPr>
            </w:pPr>
            <w:r w:rsidRPr="00600343">
              <w:rPr>
                <w:lang w:val="es-ES"/>
              </w:rPr>
              <w:t>Los pagos en virtud del Contrato serán efectuados en un periodo no mayor a 30 días posterior a la fecha determinada para cada pago.</w:t>
            </w:r>
          </w:p>
          <w:p w:rsidR="00CE50E3" w:rsidRPr="00600343" w:rsidRDefault="00CE50E3" w:rsidP="008155E8">
            <w:pPr>
              <w:tabs>
                <w:tab w:val="right" w:pos="7164"/>
              </w:tabs>
              <w:spacing w:before="60" w:after="60" w:line="240" w:lineRule="auto"/>
              <w:jc w:val="both"/>
              <w:rPr>
                <w:lang w:val="es-ES"/>
              </w:rPr>
            </w:pPr>
            <w:r w:rsidRPr="00600343">
              <w:rPr>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CE50E3" w:rsidRPr="00600343">
        <w:trPr>
          <w:cantSplit/>
        </w:trPr>
        <w:tc>
          <w:tcPr>
            <w:tcW w:w="1728" w:type="dxa"/>
          </w:tcPr>
          <w:p w:rsidR="00CE50E3" w:rsidRPr="00600343" w:rsidRDefault="00CE50E3" w:rsidP="008155E8">
            <w:pPr>
              <w:spacing w:before="60" w:after="60" w:line="240" w:lineRule="auto"/>
              <w:rPr>
                <w:lang w:val="es-ES"/>
              </w:rPr>
            </w:pPr>
            <w:r w:rsidRPr="00600343">
              <w:rPr>
                <w:lang w:val="es-ES"/>
              </w:rPr>
              <w:t>GCC 16.5</w:t>
            </w:r>
          </w:p>
        </w:tc>
        <w:tc>
          <w:tcPr>
            <w:tcW w:w="7380" w:type="dxa"/>
          </w:tcPr>
          <w:p w:rsidR="00CE50E3" w:rsidRPr="00600343" w:rsidRDefault="00CE50E3" w:rsidP="008155E8">
            <w:pPr>
              <w:tabs>
                <w:tab w:val="right" w:pos="7164"/>
              </w:tabs>
              <w:spacing w:before="60" w:after="60" w:line="240" w:lineRule="auto"/>
              <w:jc w:val="both"/>
              <w:rPr>
                <w:lang w:val="es-ES"/>
              </w:rPr>
            </w:pPr>
            <w:r w:rsidRPr="00600343">
              <w:rPr>
                <w:lang w:val="es-ES"/>
              </w:rPr>
              <w:t>El MINSAL reconocerá el cero punto cero dieciséis por ciento, por cada día de retraso, calculado sobre el monto de la factura adeudada.  Después de transcurrido los sesenta días de la entrega del quedan respectivo.</w:t>
            </w:r>
          </w:p>
        </w:tc>
      </w:tr>
      <w:tr w:rsidR="00CE50E3" w:rsidRPr="00600343">
        <w:tc>
          <w:tcPr>
            <w:tcW w:w="1728" w:type="dxa"/>
          </w:tcPr>
          <w:p w:rsidR="00CE50E3" w:rsidRPr="00600343" w:rsidRDefault="00CE50E3" w:rsidP="008155E8">
            <w:pPr>
              <w:spacing w:before="60" w:after="60" w:line="240" w:lineRule="auto"/>
              <w:jc w:val="both"/>
              <w:rPr>
                <w:lang w:val="es-ES"/>
              </w:rPr>
            </w:pPr>
            <w:r w:rsidRPr="00600343">
              <w:rPr>
                <w:lang w:val="es-ES"/>
              </w:rPr>
              <w:t>GCC 18.1</w:t>
            </w:r>
          </w:p>
        </w:tc>
        <w:tc>
          <w:tcPr>
            <w:tcW w:w="7380" w:type="dxa"/>
          </w:tcPr>
          <w:p w:rsidR="00CE50E3" w:rsidRPr="00600343" w:rsidRDefault="00CE50E3" w:rsidP="008155E8">
            <w:pPr>
              <w:tabs>
                <w:tab w:val="right" w:pos="7164"/>
              </w:tabs>
              <w:spacing w:before="60" w:after="60" w:line="240" w:lineRule="auto"/>
              <w:jc w:val="both"/>
              <w:rPr>
                <w:u w:val="single"/>
                <w:lang w:val="es-ES"/>
              </w:rPr>
            </w:pPr>
            <w:r w:rsidRPr="00600343">
              <w:rPr>
                <w:lang w:val="es-ES"/>
              </w:rPr>
              <w:t xml:space="preserve">Se requerirá una Garantía de Cumplimiento. El monto de la Garantía de Cumplimiento: Será por el diez (10%) por ciento del monto total contratado, con una vigencia de 180 días calendario contados a partir de la fecha de </w:t>
            </w:r>
            <w:proofErr w:type="gramStart"/>
            <w:r w:rsidRPr="00600343">
              <w:rPr>
                <w:lang w:val="es-ES"/>
              </w:rPr>
              <w:t>distribución  del</w:t>
            </w:r>
            <w:proofErr w:type="gramEnd"/>
            <w:r w:rsidRPr="00600343">
              <w:rPr>
                <w:lang w:val="es-ES"/>
              </w:rPr>
              <w:t xml:space="preserve"> contrato por las partes. Dicha garantía se emitirá utilizando el </w:t>
            </w:r>
            <w:r w:rsidRPr="00600343">
              <w:rPr>
                <w:lang w:val="es-ES"/>
              </w:rPr>
              <w:lastRenderedPageBreak/>
              <w:t xml:space="preserve">formato establecido en </w:t>
            </w:r>
            <w:proofErr w:type="gramStart"/>
            <w:r w:rsidRPr="00600343">
              <w:rPr>
                <w:lang w:val="es-ES"/>
              </w:rPr>
              <w:t>la  Sección</w:t>
            </w:r>
            <w:proofErr w:type="gramEnd"/>
            <w:r w:rsidRPr="00600343">
              <w:rPr>
                <w:lang w:val="es-ES"/>
              </w:rPr>
              <w:t xml:space="preserve"> X. Formularios del Contrato, por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p>
        </w:tc>
      </w:tr>
      <w:tr w:rsidR="00CE50E3" w:rsidRPr="00600343">
        <w:trPr>
          <w:cantSplit/>
          <w:trHeight w:val="876"/>
        </w:trPr>
        <w:tc>
          <w:tcPr>
            <w:tcW w:w="1728" w:type="dxa"/>
          </w:tcPr>
          <w:p w:rsidR="00CE50E3" w:rsidRPr="00600343" w:rsidRDefault="00CE50E3" w:rsidP="008155E8">
            <w:pPr>
              <w:spacing w:before="60" w:after="60" w:line="240" w:lineRule="auto"/>
              <w:jc w:val="both"/>
              <w:rPr>
                <w:lang w:val="es-ES"/>
              </w:rPr>
            </w:pPr>
            <w:r w:rsidRPr="00600343">
              <w:rPr>
                <w:lang w:val="es-ES"/>
              </w:rPr>
              <w:lastRenderedPageBreak/>
              <w:t>GCC 18.3</w:t>
            </w:r>
          </w:p>
        </w:tc>
        <w:tc>
          <w:tcPr>
            <w:tcW w:w="7380" w:type="dxa"/>
          </w:tcPr>
          <w:p w:rsidR="00CE50E3" w:rsidRPr="00600343" w:rsidRDefault="00CE50E3" w:rsidP="008155E8">
            <w:pPr>
              <w:tabs>
                <w:tab w:val="right" w:pos="7164"/>
              </w:tabs>
              <w:spacing w:before="60" w:after="60" w:line="240" w:lineRule="auto"/>
              <w:jc w:val="both"/>
              <w:rPr>
                <w:u w:val="single"/>
                <w:lang w:val="es-ES"/>
              </w:rPr>
            </w:pPr>
            <w:r w:rsidRPr="00600343">
              <w:rPr>
                <w:lang w:val="es-ES"/>
              </w:rPr>
              <w:t>Si se requiere una Garantía de Cumplimiento, ésta deberá presentarse en la forma de: “una Garantía Bancaria” o “una Fianza de Cumplimiento.”</w:t>
            </w:r>
          </w:p>
          <w:p w:rsidR="00CE50E3" w:rsidRPr="00600343" w:rsidRDefault="00CE50E3" w:rsidP="008155E8">
            <w:pPr>
              <w:tabs>
                <w:tab w:val="right" w:pos="7164"/>
              </w:tabs>
              <w:spacing w:before="60" w:after="60" w:line="240" w:lineRule="auto"/>
              <w:jc w:val="both"/>
              <w:rPr>
                <w:lang w:val="es-ES"/>
              </w:rPr>
            </w:pPr>
            <w:r w:rsidRPr="00600343">
              <w:rPr>
                <w:lang w:val="es-ES"/>
              </w:rPr>
              <w:t xml:space="preserve">Si se requiere una Garantía de Cumplimiento, ésta deberá estar denominada en: </w:t>
            </w:r>
            <w:r w:rsidRPr="00600343">
              <w:rPr>
                <w:u w:val="single"/>
                <w:lang w:val="es-ES"/>
              </w:rPr>
              <w:t>dólares de los Estados Unidos.</w:t>
            </w:r>
          </w:p>
        </w:tc>
      </w:tr>
      <w:tr w:rsidR="00CE50E3" w:rsidRPr="00600343">
        <w:trPr>
          <w:cantSplit/>
          <w:trHeight w:val="876"/>
        </w:trPr>
        <w:tc>
          <w:tcPr>
            <w:tcW w:w="1728" w:type="dxa"/>
          </w:tcPr>
          <w:p w:rsidR="00CE50E3" w:rsidRPr="00600343" w:rsidRDefault="00CE50E3" w:rsidP="008155E8">
            <w:pPr>
              <w:spacing w:before="60" w:after="60" w:line="240" w:lineRule="auto"/>
              <w:jc w:val="both"/>
              <w:rPr>
                <w:lang w:val="es-ES"/>
              </w:rPr>
            </w:pPr>
            <w:r w:rsidRPr="00600343">
              <w:rPr>
                <w:lang w:val="es-ES"/>
              </w:rPr>
              <w:t>GCC 18.4</w:t>
            </w:r>
          </w:p>
        </w:tc>
        <w:tc>
          <w:tcPr>
            <w:tcW w:w="7380" w:type="dxa"/>
          </w:tcPr>
          <w:p w:rsidR="00CE50E3" w:rsidRPr="00600343" w:rsidRDefault="00CE50E3" w:rsidP="008155E8">
            <w:pPr>
              <w:tabs>
                <w:tab w:val="right" w:pos="7164"/>
              </w:tabs>
              <w:spacing w:before="60" w:after="60" w:line="240" w:lineRule="auto"/>
              <w:jc w:val="both"/>
              <w:rPr>
                <w:lang w:val="es-ES"/>
              </w:rPr>
            </w:pPr>
            <w:r w:rsidRPr="00600343">
              <w:rPr>
                <w:lang w:val="es-ES"/>
              </w:rPr>
              <w:t>La liberación de la Garantía de Cumplimiento tendrá lugar: a más tardar cuarenta y cinco (45) días contados a partir de la fecha de Cumplimiento de las obligaciones del Proveedor en virtud del Contrato, incluyendo cualquier obligación relativa a la garantía de los servicios o bienes.</w:t>
            </w:r>
          </w:p>
        </w:tc>
      </w:tr>
      <w:tr w:rsidR="00CE50E3" w:rsidRPr="00600343">
        <w:trPr>
          <w:cantSplit/>
        </w:trPr>
        <w:tc>
          <w:tcPr>
            <w:tcW w:w="1728" w:type="dxa"/>
          </w:tcPr>
          <w:p w:rsidR="00CE50E3" w:rsidRPr="00600343" w:rsidRDefault="00CE50E3" w:rsidP="008155E8">
            <w:pPr>
              <w:spacing w:before="60" w:after="60" w:line="240" w:lineRule="auto"/>
              <w:jc w:val="both"/>
              <w:rPr>
                <w:lang w:val="es-ES"/>
              </w:rPr>
            </w:pPr>
            <w:r w:rsidRPr="00600343">
              <w:rPr>
                <w:lang w:val="es-ES"/>
              </w:rPr>
              <w:t>GCC 24.1</w:t>
            </w:r>
          </w:p>
        </w:tc>
        <w:tc>
          <w:tcPr>
            <w:tcW w:w="7380" w:type="dxa"/>
          </w:tcPr>
          <w:p w:rsidR="00CE50E3" w:rsidRPr="00600343" w:rsidRDefault="00CE50E3" w:rsidP="008155E8">
            <w:pPr>
              <w:tabs>
                <w:tab w:val="right" w:pos="7164"/>
              </w:tabs>
              <w:spacing w:before="60" w:after="60" w:line="240" w:lineRule="auto"/>
              <w:jc w:val="both"/>
              <w:rPr>
                <w:lang w:val="es-ES"/>
              </w:rPr>
            </w:pPr>
            <w:r w:rsidRPr="00600343">
              <w:rPr>
                <w:lang w:val="es-ES"/>
              </w:rPr>
              <w:t xml:space="preserve">La cobertura de seguro será según se establece en los Incoterms, </w:t>
            </w:r>
            <w:r w:rsidRPr="00600343">
              <w:t>categoría</w:t>
            </w:r>
            <w:r w:rsidRPr="00600343">
              <w:rPr>
                <w:lang w:val="es-ES"/>
              </w:rPr>
              <w:t xml:space="preserve"> DDP (</w:t>
            </w:r>
            <w:proofErr w:type="spellStart"/>
            <w:r w:rsidRPr="00600343">
              <w:rPr>
                <w:lang w:val="es-ES"/>
              </w:rPr>
              <w:t>Delivered</w:t>
            </w:r>
            <w:proofErr w:type="spellEnd"/>
            <w:r w:rsidRPr="00600343">
              <w:rPr>
                <w:lang w:val="es-ES"/>
              </w:rPr>
              <w:t xml:space="preserve"> </w:t>
            </w:r>
            <w:proofErr w:type="spellStart"/>
            <w:r w:rsidRPr="00600343">
              <w:rPr>
                <w:lang w:val="es-ES"/>
              </w:rPr>
              <w:t>Duty</w:t>
            </w:r>
            <w:proofErr w:type="spellEnd"/>
            <w:r w:rsidRPr="00600343">
              <w:rPr>
                <w:lang w:val="es-ES"/>
              </w:rPr>
              <w:t xml:space="preserve"> </w:t>
            </w:r>
            <w:proofErr w:type="spellStart"/>
            <w:r w:rsidRPr="00600343">
              <w:rPr>
                <w:lang w:val="es-ES"/>
              </w:rPr>
              <w:t>Paid</w:t>
            </w:r>
            <w:proofErr w:type="spellEnd"/>
            <w:r w:rsidRPr="00600343">
              <w:rPr>
                <w:lang w:val="es-ES"/>
              </w:rPr>
              <w:t xml:space="preserve">) </w:t>
            </w:r>
          </w:p>
        </w:tc>
      </w:tr>
      <w:tr w:rsidR="00CE50E3" w:rsidRPr="00600343">
        <w:tc>
          <w:tcPr>
            <w:tcW w:w="1728" w:type="dxa"/>
          </w:tcPr>
          <w:p w:rsidR="00CE50E3" w:rsidRPr="00600343" w:rsidRDefault="00CE50E3" w:rsidP="008155E8">
            <w:pPr>
              <w:spacing w:before="60" w:after="60" w:line="240" w:lineRule="auto"/>
              <w:jc w:val="both"/>
              <w:rPr>
                <w:lang w:val="es-ES"/>
              </w:rPr>
            </w:pPr>
            <w:r w:rsidRPr="00600343">
              <w:rPr>
                <w:lang w:val="es-ES"/>
              </w:rPr>
              <w:t>GCC 25.1</w:t>
            </w:r>
          </w:p>
        </w:tc>
        <w:tc>
          <w:tcPr>
            <w:tcW w:w="7380" w:type="dxa"/>
          </w:tcPr>
          <w:p w:rsidR="00CE50E3" w:rsidRPr="00600343" w:rsidRDefault="00CE50E3" w:rsidP="008155E8">
            <w:pPr>
              <w:tabs>
                <w:tab w:val="right" w:pos="7164"/>
              </w:tabs>
              <w:spacing w:before="60" w:after="60" w:line="240" w:lineRule="auto"/>
              <w:jc w:val="both"/>
              <w:rPr>
                <w:lang w:val="es-ES"/>
              </w:rPr>
            </w:pPr>
            <w:r w:rsidRPr="00600343">
              <w:rPr>
                <w:lang w:val="es-ES"/>
              </w:rPr>
              <w:t xml:space="preserve">La responsabilidad por el transporte de los Bienes será según se establece en los </w:t>
            </w:r>
            <w:r w:rsidRPr="00600343">
              <w:rPr>
                <w:i/>
                <w:iCs/>
                <w:lang w:val="es-ES"/>
              </w:rPr>
              <w:t>Incoterms</w:t>
            </w:r>
            <w:r w:rsidRPr="00600343">
              <w:rPr>
                <w:lang w:val="es-ES"/>
              </w:rPr>
              <w:t>, categoría DDP (</w:t>
            </w:r>
            <w:proofErr w:type="spellStart"/>
            <w:r w:rsidRPr="00600343">
              <w:rPr>
                <w:lang w:val="es-ES"/>
              </w:rPr>
              <w:t>Delivered</w:t>
            </w:r>
            <w:proofErr w:type="spellEnd"/>
            <w:r w:rsidRPr="00600343">
              <w:rPr>
                <w:lang w:val="es-ES"/>
              </w:rPr>
              <w:t xml:space="preserve"> </w:t>
            </w:r>
            <w:proofErr w:type="spellStart"/>
            <w:r w:rsidRPr="00600343">
              <w:rPr>
                <w:lang w:val="es-ES"/>
              </w:rPr>
              <w:t>Duty</w:t>
            </w:r>
            <w:proofErr w:type="spellEnd"/>
            <w:r w:rsidRPr="00600343">
              <w:rPr>
                <w:lang w:val="es-ES"/>
              </w:rPr>
              <w:t xml:space="preserve"> </w:t>
            </w:r>
            <w:proofErr w:type="spellStart"/>
            <w:r w:rsidRPr="00600343">
              <w:rPr>
                <w:lang w:val="es-ES"/>
              </w:rPr>
              <w:t>Paid</w:t>
            </w:r>
            <w:proofErr w:type="spellEnd"/>
            <w:r w:rsidRPr="00600343">
              <w:rPr>
                <w:lang w:val="es-ES"/>
              </w:rPr>
              <w:t xml:space="preserve">) </w:t>
            </w:r>
          </w:p>
        </w:tc>
      </w:tr>
      <w:tr w:rsidR="00CE50E3" w:rsidRPr="00600343">
        <w:trPr>
          <w:cantSplit/>
        </w:trPr>
        <w:tc>
          <w:tcPr>
            <w:tcW w:w="1728" w:type="dxa"/>
          </w:tcPr>
          <w:p w:rsidR="00CE50E3" w:rsidRPr="00600343" w:rsidRDefault="00CE50E3" w:rsidP="008155E8">
            <w:pPr>
              <w:spacing w:before="60" w:after="60" w:line="240" w:lineRule="auto"/>
              <w:rPr>
                <w:lang w:val="es-ES"/>
              </w:rPr>
            </w:pPr>
            <w:r w:rsidRPr="00600343">
              <w:rPr>
                <w:lang w:val="es-ES"/>
              </w:rPr>
              <w:t>GCC 27.1</w:t>
            </w:r>
          </w:p>
        </w:tc>
        <w:tc>
          <w:tcPr>
            <w:tcW w:w="7380" w:type="dxa"/>
          </w:tcPr>
          <w:p w:rsidR="00CE50E3" w:rsidRPr="00600343" w:rsidRDefault="00CE50E3" w:rsidP="008155E8">
            <w:pPr>
              <w:tabs>
                <w:tab w:val="right" w:pos="7164"/>
              </w:tabs>
              <w:spacing w:before="60" w:after="60" w:line="240" w:lineRule="auto"/>
              <w:jc w:val="both"/>
              <w:rPr>
                <w:lang w:val="es-ES"/>
              </w:rPr>
            </w:pPr>
            <w:r w:rsidRPr="00600343">
              <w:rPr>
                <w:lang w:val="es-ES"/>
              </w:rPr>
              <w:t xml:space="preserve">El valor de la liquidación por daños y perjuicios será: 0.5% del valor total del contrato por cada semana de demora hasta que la entrega de los vehículos sea realizada. </w:t>
            </w:r>
          </w:p>
          <w:p w:rsidR="00CE50E3" w:rsidRPr="00600343" w:rsidRDefault="00CE50E3" w:rsidP="008155E8">
            <w:pPr>
              <w:tabs>
                <w:tab w:val="right" w:pos="7164"/>
              </w:tabs>
              <w:spacing w:before="60" w:after="60" w:line="240" w:lineRule="auto"/>
              <w:jc w:val="both"/>
              <w:rPr>
                <w:u w:val="single"/>
                <w:lang w:val="es-ES"/>
              </w:rPr>
            </w:pPr>
            <w:r w:rsidRPr="00600343">
              <w:rPr>
                <w:lang w:val="es-ES"/>
              </w:rPr>
              <w:t>El monto máximo de la liquidación por daños y perjuicios será: 10% del valor total del contrato</w:t>
            </w:r>
            <w:r w:rsidRPr="00600343">
              <w:rPr>
                <w:u w:val="single"/>
                <w:lang w:val="es-ES"/>
              </w:rPr>
              <w:t>.</w:t>
            </w:r>
          </w:p>
        </w:tc>
      </w:tr>
      <w:tr w:rsidR="00CE50E3" w:rsidRPr="00600343">
        <w:trPr>
          <w:cantSplit/>
        </w:trPr>
        <w:tc>
          <w:tcPr>
            <w:tcW w:w="1728" w:type="dxa"/>
          </w:tcPr>
          <w:p w:rsidR="00CE50E3" w:rsidRPr="00600343" w:rsidRDefault="00CE50E3" w:rsidP="008155E8">
            <w:pPr>
              <w:spacing w:before="60" w:after="60" w:line="240" w:lineRule="auto"/>
              <w:jc w:val="both"/>
              <w:rPr>
                <w:lang w:val="es-ES"/>
              </w:rPr>
            </w:pPr>
            <w:r w:rsidRPr="00600343">
              <w:rPr>
                <w:lang w:val="es-ES"/>
              </w:rPr>
              <w:t>GCC 28.3</w:t>
            </w:r>
          </w:p>
        </w:tc>
        <w:tc>
          <w:tcPr>
            <w:tcW w:w="7380" w:type="dxa"/>
          </w:tcPr>
          <w:p w:rsidR="00CE50E3" w:rsidRPr="00600343" w:rsidRDefault="00CE50E3" w:rsidP="008155E8">
            <w:pPr>
              <w:tabs>
                <w:tab w:val="right" w:pos="7164"/>
              </w:tabs>
              <w:spacing w:before="60" w:after="60" w:line="240" w:lineRule="auto"/>
              <w:jc w:val="both"/>
              <w:rPr>
                <w:lang w:val="es-ES"/>
              </w:rPr>
            </w:pPr>
            <w:r w:rsidRPr="00600343">
              <w:rPr>
                <w:lang w:val="es-ES"/>
              </w:rPr>
              <w:t xml:space="preserve">El período de validez de la Garantía de Buena Calidad de los </w:t>
            </w:r>
            <w:proofErr w:type="gramStart"/>
            <w:r w:rsidRPr="00600343">
              <w:rPr>
                <w:lang w:val="es-ES"/>
              </w:rPr>
              <w:t>Bienes,</w:t>
            </w:r>
            <w:proofErr w:type="gramEnd"/>
            <w:r w:rsidRPr="00600343">
              <w:rPr>
                <w:lang w:val="es-ES"/>
              </w:rPr>
              <w:t xml:space="preserve"> será: Garantía de 1 año contra desperfectos a partir de la emisión del acta de recepción definitiva de los bienes, por el 10% de monto total del contrato.</w:t>
            </w:r>
          </w:p>
        </w:tc>
      </w:tr>
      <w:tr w:rsidR="00CE50E3" w:rsidRPr="00600343">
        <w:trPr>
          <w:cantSplit/>
        </w:trPr>
        <w:tc>
          <w:tcPr>
            <w:tcW w:w="1728" w:type="dxa"/>
            <w:tcBorders>
              <w:bottom w:val="single" w:sz="12" w:space="0" w:color="auto"/>
            </w:tcBorders>
          </w:tcPr>
          <w:p w:rsidR="00CE50E3" w:rsidRPr="00600343" w:rsidRDefault="00CE50E3" w:rsidP="008155E8">
            <w:pPr>
              <w:spacing w:before="60" w:after="60" w:line="240" w:lineRule="auto"/>
              <w:jc w:val="both"/>
              <w:rPr>
                <w:lang w:val="es-ES"/>
              </w:rPr>
            </w:pPr>
            <w:r w:rsidRPr="00600343">
              <w:rPr>
                <w:lang w:val="es-ES"/>
              </w:rPr>
              <w:t>GCC 28.5</w:t>
            </w:r>
          </w:p>
        </w:tc>
        <w:tc>
          <w:tcPr>
            <w:tcW w:w="7380" w:type="dxa"/>
            <w:tcBorders>
              <w:bottom w:val="single" w:sz="12" w:space="0" w:color="auto"/>
            </w:tcBorders>
          </w:tcPr>
          <w:p w:rsidR="00CE50E3" w:rsidRPr="00600343" w:rsidRDefault="00CE50E3" w:rsidP="008155E8">
            <w:pPr>
              <w:tabs>
                <w:tab w:val="right" w:pos="7164"/>
              </w:tabs>
              <w:spacing w:before="60" w:after="60" w:line="240" w:lineRule="auto"/>
              <w:jc w:val="both"/>
              <w:rPr>
                <w:lang w:val="es-ES"/>
              </w:rPr>
            </w:pPr>
            <w:r w:rsidRPr="00600343">
              <w:rPr>
                <w:lang w:val="es-ES"/>
              </w:rPr>
              <w:t>El plazo para reparar o reemplazar los bienes será: 15 días calendario en caso de repuestos y 45 días calendario en caso de reemplazar el equipo totalmente, por defectos de fábrica.</w:t>
            </w:r>
          </w:p>
          <w:p w:rsidR="00CE50E3" w:rsidRPr="00600343" w:rsidRDefault="00CE50E3" w:rsidP="008155E8">
            <w:pPr>
              <w:tabs>
                <w:tab w:val="right" w:pos="7164"/>
              </w:tabs>
              <w:spacing w:before="60" w:after="60" w:line="240" w:lineRule="auto"/>
              <w:jc w:val="both"/>
              <w:rPr>
                <w:u w:val="single"/>
                <w:lang w:val="es-ES"/>
              </w:rPr>
            </w:pPr>
            <w:r w:rsidRPr="00600343">
              <w:rPr>
                <w:lang w:val="es-ES"/>
              </w:rPr>
              <w:t>Asimismo, la empresa debe tener la capacidad de atender llamadas de servicio con un máximo de 2 días hábiles posteriores a la solicitud de servicio vía telefónica, escrita o por correo electrónico del responsable para la administración, seguimiento y ejecución del contrato, para los equipos ofertados.</w:t>
            </w:r>
          </w:p>
        </w:tc>
      </w:tr>
    </w:tbl>
    <w:p w:rsidR="00CE50E3" w:rsidRPr="00600343" w:rsidRDefault="00CE50E3" w:rsidP="00600343">
      <w:pPr>
        <w:keepNext/>
        <w:keepLines/>
        <w:spacing w:before="240" w:after="0" w:line="240" w:lineRule="auto"/>
        <w:outlineLvl w:val="1"/>
        <w:rPr>
          <w:b/>
          <w:bCs/>
          <w:lang w:val="es-ES"/>
        </w:rPr>
      </w:pPr>
      <w:r w:rsidRPr="00600343">
        <w:rPr>
          <w:lang w:val="es-ES"/>
        </w:rPr>
        <w:br w:type="page"/>
      </w:r>
      <w:bookmarkStart w:id="60" w:name="_Toc4147968"/>
      <w:r w:rsidRPr="00600343">
        <w:rPr>
          <w:b/>
          <w:bCs/>
          <w:lang w:val="es-ES"/>
        </w:rPr>
        <w:lastRenderedPageBreak/>
        <w:t>Apéndice 2:</w:t>
      </w:r>
      <w:bookmarkEnd w:id="60"/>
      <w:r w:rsidRPr="00600343">
        <w:rPr>
          <w:b/>
          <w:bCs/>
          <w:lang w:val="es-ES"/>
        </w:rPr>
        <w:t xml:space="preserve"> </w:t>
      </w:r>
    </w:p>
    <w:p w:rsidR="00CE50E3" w:rsidRPr="00600343" w:rsidRDefault="00CE50E3" w:rsidP="00600343">
      <w:pPr>
        <w:rPr>
          <w:b/>
          <w:bCs/>
          <w:lang w:val="es-ES"/>
        </w:rPr>
      </w:pPr>
      <w:r w:rsidRPr="00600343">
        <w:rPr>
          <w:b/>
          <w:bCs/>
          <w:lang w:val="es-ES"/>
        </w:rPr>
        <w:t xml:space="preserve">Prácticas Prohibidas </w:t>
      </w:r>
    </w:p>
    <w:p w:rsidR="00CE50E3" w:rsidRPr="00600343" w:rsidRDefault="00CE50E3" w:rsidP="00600343">
      <w:pPr>
        <w:spacing w:after="120"/>
        <w:ind w:right="-1"/>
        <w:jc w:val="both"/>
        <w:rPr>
          <w:lang w:val="es-ES_tradnl"/>
        </w:rPr>
      </w:pPr>
      <w:r w:rsidRPr="00600343">
        <w:rPr>
          <w:lang w:val="es-ES"/>
        </w:rPr>
        <w:t>1</w:t>
      </w:r>
      <w:r w:rsidRPr="00600343">
        <w:rPr>
          <w:lang w:val="es-ES_tradnl"/>
        </w:rPr>
        <w:t xml:space="preserve">.1 El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w:t>
      </w:r>
      <w:proofErr w:type="spellStart"/>
      <w:r w:rsidRPr="00600343">
        <w:rPr>
          <w:lang w:val="es-ES_tradnl"/>
        </w:rPr>
        <w:t>subconsultores</w:t>
      </w:r>
      <w:proofErr w:type="spellEnd"/>
      <w:r w:rsidRPr="00600343">
        <w:rPr>
          <w:lang w:val="es-ES_tradnl"/>
        </w:rPr>
        <w:t>, proveedores de servicios y concesionarios (incluidos sus respectivos funcionarios, empleados y representantes, ya sean sus atribuciones expresas o implícitas), observar los más altos niveles éticos y denuncien al Banco  todo acto sospechoso de constituir una Práctica Prohibida del cual tenga conocimiento o sea informado, durante el proceso de selección y las negociaciones o la ejecución de un contrato.  Las Prácticas Prohibidas comprenden actos de: (i) prácticas corruptivas; (</w:t>
      </w:r>
      <w:proofErr w:type="spellStart"/>
      <w:r w:rsidRPr="00600343">
        <w:rPr>
          <w:lang w:val="es-ES_tradnl"/>
        </w:rPr>
        <w:t>ii</w:t>
      </w:r>
      <w:proofErr w:type="spellEnd"/>
      <w:r w:rsidRPr="00600343">
        <w:rPr>
          <w:lang w:val="es-ES_tradnl"/>
        </w:rPr>
        <w:t>) prácticas fraudulentas; (</w:t>
      </w:r>
      <w:proofErr w:type="spellStart"/>
      <w:r w:rsidRPr="00600343">
        <w:rPr>
          <w:lang w:val="es-ES_tradnl"/>
        </w:rPr>
        <w:t>iii</w:t>
      </w:r>
      <w:proofErr w:type="spellEnd"/>
      <w:r w:rsidRPr="00600343">
        <w:rPr>
          <w:lang w:val="es-ES_tradnl"/>
        </w:rPr>
        <w:t>) prácticas coercitivas; y (</w:t>
      </w:r>
      <w:proofErr w:type="spellStart"/>
      <w:r w:rsidRPr="00600343">
        <w:rPr>
          <w:lang w:val="es-ES_tradnl"/>
        </w:rPr>
        <w:t>iv</w:t>
      </w:r>
      <w:proofErr w:type="spellEnd"/>
      <w:r w:rsidRPr="00600343">
        <w:rPr>
          <w:lang w:val="es-ES_tradnl"/>
        </w:rPr>
        <w:t>)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rsidR="00CE50E3" w:rsidRPr="00600343" w:rsidRDefault="00CE50E3" w:rsidP="00600343">
      <w:pPr>
        <w:spacing w:after="120"/>
        <w:ind w:right="-1"/>
        <w:jc w:val="both"/>
        <w:rPr>
          <w:lang w:val="es-ES_tradnl"/>
        </w:rPr>
      </w:pPr>
      <w:r w:rsidRPr="00600343">
        <w:rPr>
          <w:lang w:val="es-ES_tradnl"/>
        </w:rPr>
        <w:t xml:space="preserve">(a) El Banco define, para efectos de esta disposición, los términos que figuran a continuación: </w:t>
      </w:r>
    </w:p>
    <w:p w:rsidR="00CE50E3" w:rsidRPr="00600343" w:rsidRDefault="00CE50E3" w:rsidP="00600343">
      <w:pPr>
        <w:spacing w:after="120"/>
        <w:ind w:right="-1"/>
        <w:jc w:val="both"/>
        <w:rPr>
          <w:lang w:val="es-ES_tradnl"/>
        </w:rPr>
      </w:pPr>
      <w:r w:rsidRPr="00600343">
        <w:rPr>
          <w:lang w:val="es-ES_tradnl"/>
        </w:rPr>
        <w:t>(i) Una práctica corruptiva consiste en ofrecer, dar, recibir o solicitar, directa o indirectamente, cualquier cosa de valor para influenciar indebidamente las acciones de otra parte;</w:t>
      </w:r>
    </w:p>
    <w:p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ii</w:t>
      </w:r>
      <w:proofErr w:type="spellEnd"/>
      <w:r w:rsidRPr="00600343">
        <w:rPr>
          <w:lang w:val="es-ES_tradnl"/>
        </w:rPr>
        <w:t>)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iii</w:t>
      </w:r>
      <w:proofErr w:type="spellEnd"/>
      <w:r w:rsidRPr="00600343">
        <w:rPr>
          <w:lang w:val="es-ES_tradnl"/>
        </w:rPr>
        <w:t>) Una práctica coercitiva consiste en perjudicar o causar daño, o amenazar con perjudicar o causar daño, directa o indirectamente, a cualquier parte o a sus bienes para influenciar indebidamente las acciones de una parte;</w:t>
      </w:r>
    </w:p>
    <w:p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iv</w:t>
      </w:r>
      <w:proofErr w:type="spellEnd"/>
      <w:r w:rsidRPr="00600343">
        <w:rPr>
          <w:lang w:val="es-ES_tradnl"/>
        </w:rPr>
        <w:t>)Una práctica colusoria es un acuerdo entre dos o más partes realizado con la intención de alcanzar un propósito inapropiado, lo que incluye influenciar en forma inapropiada las acciones de otra parte; y</w:t>
      </w:r>
    </w:p>
    <w:p w:rsidR="00CE50E3" w:rsidRPr="00600343" w:rsidRDefault="00CE50E3" w:rsidP="00600343">
      <w:pPr>
        <w:spacing w:after="120"/>
        <w:ind w:right="-1"/>
        <w:jc w:val="both"/>
        <w:rPr>
          <w:lang w:val="es-ES_tradnl"/>
        </w:rPr>
      </w:pPr>
      <w:r w:rsidRPr="00600343">
        <w:rPr>
          <w:lang w:val="es-ES_tradnl"/>
        </w:rPr>
        <w:t>(v) Una práctica obstructiva consiste en:</w:t>
      </w:r>
    </w:p>
    <w:p w:rsidR="00CE50E3" w:rsidRPr="00600343" w:rsidRDefault="00CE50E3" w:rsidP="00600343">
      <w:pPr>
        <w:spacing w:after="120"/>
        <w:ind w:right="-1"/>
        <w:jc w:val="both"/>
        <w:rPr>
          <w:lang w:val="es-ES_tradnl"/>
        </w:rPr>
      </w:pPr>
      <w:proofErr w:type="spellStart"/>
      <w:r w:rsidRPr="00600343">
        <w:rPr>
          <w:lang w:val="es-ES_tradnl"/>
        </w:rPr>
        <w:t>a.a</w:t>
      </w:r>
      <w:proofErr w:type="spellEnd"/>
      <w:r w:rsidRPr="00600343">
        <w:rPr>
          <w:lang w:val="es-ES_tradnl"/>
        </w:rPr>
        <w:t>. 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rsidR="00CE50E3" w:rsidRPr="00600343" w:rsidRDefault="00CE50E3" w:rsidP="00600343">
      <w:pPr>
        <w:spacing w:after="120"/>
        <w:ind w:right="-1"/>
        <w:jc w:val="both"/>
        <w:rPr>
          <w:lang w:val="es-ES_tradnl"/>
        </w:rPr>
      </w:pPr>
      <w:proofErr w:type="spellStart"/>
      <w:r w:rsidRPr="00600343">
        <w:rPr>
          <w:lang w:val="es-ES_tradnl"/>
        </w:rPr>
        <w:lastRenderedPageBreak/>
        <w:t>b.b</w:t>
      </w:r>
      <w:proofErr w:type="spellEnd"/>
      <w:r w:rsidRPr="00600343">
        <w:rPr>
          <w:lang w:val="es-ES_tradnl"/>
        </w:rPr>
        <w:t>. todo acto dirigido a impedir materialmente el ejercicio de inspección del Banco y los derechos de auditoría previstos en el párrafo 1.1 (f) de abajo.</w:t>
      </w:r>
    </w:p>
    <w:p w:rsidR="00CE50E3" w:rsidRPr="00600343" w:rsidRDefault="00CE50E3" w:rsidP="00600343">
      <w:pPr>
        <w:spacing w:after="120"/>
        <w:ind w:right="-1"/>
        <w:jc w:val="both"/>
        <w:rPr>
          <w:lang w:val="es-ES_tradnl"/>
        </w:rPr>
      </w:pPr>
      <w:r w:rsidRPr="00600343">
        <w:rPr>
          <w:lang w:val="es-ES_tradnl"/>
        </w:rPr>
        <w:t xml:space="preserve">(b) 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600343">
        <w:rPr>
          <w:lang w:val="es-ES_tradnl"/>
        </w:rPr>
        <w:t>subconsultores</w:t>
      </w:r>
      <w:proofErr w:type="spellEnd"/>
      <w:r w:rsidRPr="00600343">
        <w:rPr>
          <w:lang w:val="es-ES_tradnl"/>
        </w:rPr>
        <w:t xml:space="preserve">, proveedores de bienes o servicios, concesionarios, Prestatarios (incluidos los Beneficiarios de donaciones), organismos ejecutores </w:t>
      </w:r>
      <w:proofErr w:type="spellStart"/>
      <w:r w:rsidRPr="00600343">
        <w:rPr>
          <w:lang w:val="es-ES_tradnl"/>
        </w:rPr>
        <w:t>o</w:t>
      </w:r>
      <w:proofErr w:type="spellEnd"/>
      <w:r w:rsidRPr="00600343">
        <w:rPr>
          <w:lang w:val="es-ES_tradnl"/>
        </w:rPr>
        <w:t xml:space="preserve"> organismos contratantes (incluyendo sus respectivos funcionarios, empleados y representantes, ya sean sus atribuciones expresas o implícitas) ha cometido una Práctica Prohibida en cualquier etapa de la adjudicación o ejecución de un contrato, el Banco podrá:</w:t>
      </w:r>
    </w:p>
    <w:p w:rsidR="00CE50E3" w:rsidRPr="00600343" w:rsidRDefault="00CE50E3" w:rsidP="00600343">
      <w:pPr>
        <w:spacing w:after="120"/>
        <w:ind w:right="-1"/>
        <w:jc w:val="both"/>
        <w:rPr>
          <w:lang w:val="es-ES_tradnl"/>
        </w:rPr>
      </w:pPr>
      <w:r w:rsidRPr="00600343">
        <w:rPr>
          <w:lang w:val="es-ES_tradnl"/>
        </w:rPr>
        <w:t>(i) no financiar ninguna propuesta de adjudicación de un contrato para la adquisición de bienes o servicios, la contratación de obras, o servicios de consultoría;</w:t>
      </w:r>
    </w:p>
    <w:p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ii</w:t>
      </w:r>
      <w:proofErr w:type="spellEnd"/>
      <w:r w:rsidRPr="00600343">
        <w:rPr>
          <w:lang w:val="es-ES_tradnl"/>
        </w:rPr>
        <w:t>) suspender los desembolsos de la operación, si se determina, en cualquier etapa, que un empleado, agencia o representante del Prestatario, el Organismo Ejecutor o el Organismo Contratante ha cometido una Práctica Prohibida;</w:t>
      </w:r>
    </w:p>
    <w:p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iii</w:t>
      </w:r>
      <w:proofErr w:type="spellEnd"/>
      <w:r w:rsidRPr="00600343">
        <w:rPr>
          <w:lang w:val="es-ES_tradnl"/>
        </w:rPr>
        <w:t>) 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iv</w:t>
      </w:r>
      <w:proofErr w:type="spellEnd"/>
      <w:r w:rsidRPr="00600343">
        <w:rPr>
          <w:lang w:val="es-ES_tradnl"/>
        </w:rPr>
        <w:t>) emitir una amonestación a la firma, entidad o individuo en el formato de una carta formal de censura por su conducta;</w:t>
      </w:r>
    </w:p>
    <w:p w:rsidR="00CE50E3" w:rsidRPr="00600343" w:rsidRDefault="00CE50E3" w:rsidP="00600343">
      <w:pPr>
        <w:spacing w:after="120"/>
        <w:ind w:right="-1"/>
        <w:jc w:val="both"/>
        <w:rPr>
          <w:lang w:val="es-ES_tradnl"/>
        </w:rPr>
      </w:pPr>
      <w:r w:rsidRPr="00600343">
        <w:rPr>
          <w:lang w:val="es-ES_tradnl"/>
        </w:rPr>
        <w:t>(v) declarar a una firma, entidad o individuo inelegible, en forma permanente o por determinado período de tiempo, para que (i) se le adjudiquen contratos o participe en actividades financiadas por el Banco, y (</w:t>
      </w:r>
      <w:proofErr w:type="spellStart"/>
      <w:r w:rsidRPr="00600343">
        <w:rPr>
          <w:lang w:val="es-ES_tradnl"/>
        </w:rPr>
        <w:t>ii</w:t>
      </w:r>
      <w:proofErr w:type="spellEnd"/>
      <w:r w:rsidRPr="00600343">
        <w:rPr>
          <w:lang w:val="es-ES_tradnl"/>
        </w:rPr>
        <w:t xml:space="preserve">) sea designado </w:t>
      </w:r>
      <w:proofErr w:type="spellStart"/>
      <w:r w:rsidRPr="00600343">
        <w:rPr>
          <w:lang w:val="es-ES_tradnl"/>
        </w:rPr>
        <w:t>subconsultor</w:t>
      </w:r>
      <w:proofErr w:type="spellEnd"/>
      <w:r w:rsidRPr="00600343">
        <w:rPr>
          <w:lang w:val="es-ES_tradnl"/>
        </w:rPr>
        <w:t xml:space="preserve">, subcontratista o proveedor de bienes o servicios por otra firma elegible a la que se adjudique un contrato para ejecutar actividades financiadas por el Banco; </w:t>
      </w:r>
    </w:p>
    <w:p w:rsidR="00CE50E3" w:rsidRPr="00600343" w:rsidRDefault="00CE50E3" w:rsidP="00600343">
      <w:pPr>
        <w:spacing w:after="120"/>
        <w:ind w:right="-1"/>
        <w:jc w:val="both"/>
        <w:rPr>
          <w:lang w:val="es-ES_tradnl"/>
        </w:rPr>
      </w:pPr>
      <w:r w:rsidRPr="00600343">
        <w:rPr>
          <w:lang w:val="es-ES_tradnl"/>
        </w:rPr>
        <w:t>(vi) remitir el tema a las autoridades pertinentes encargadas de hacer cumplir las leyes; y/o;</w:t>
      </w:r>
    </w:p>
    <w:p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vii</w:t>
      </w:r>
      <w:proofErr w:type="spellEnd"/>
      <w:r w:rsidRPr="00600343">
        <w:rPr>
          <w:lang w:val="es-ES_tradnl"/>
        </w:rPr>
        <w:t>) 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rsidR="00CE50E3" w:rsidRPr="00600343" w:rsidRDefault="00CE50E3" w:rsidP="00600343">
      <w:pPr>
        <w:spacing w:after="120"/>
        <w:ind w:right="-1"/>
        <w:jc w:val="both"/>
        <w:rPr>
          <w:lang w:val="es-ES_tradnl"/>
        </w:rPr>
      </w:pPr>
      <w:r w:rsidRPr="00600343">
        <w:rPr>
          <w:lang w:val="es-ES_tradnl"/>
        </w:rPr>
        <w:t>(c) Lo dispuesto en los incisos (i) y (</w:t>
      </w:r>
      <w:proofErr w:type="spellStart"/>
      <w:r w:rsidRPr="00600343">
        <w:rPr>
          <w:lang w:val="es-ES_tradnl"/>
        </w:rPr>
        <w:t>ii</w:t>
      </w:r>
      <w:proofErr w:type="spellEnd"/>
      <w:r w:rsidRPr="00600343">
        <w:rPr>
          <w:lang w:val="es-ES_tradnl"/>
        </w:rPr>
        <w:t>) del párrafo 1.1 (b) se aplicará también en casos en los que las partes hayan sido temporalmente declaradas inelegibles para la adjudicación de nuevos contratos en espera de que se adopte una decisión definitiva en un proceso de sanción, o cualquier otra resolución.</w:t>
      </w:r>
    </w:p>
    <w:p w:rsidR="00CE50E3" w:rsidRPr="00600343" w:rsidRDefault="00CE50E3" w:rsidP="00600343">
      <w:pPr>
        <w:spacing w:after="120"/>
        <w:ind w:right="-1"/>
        <w:jc w:val="both"/>
        <w:rPr>
          <w:lang w:val="es-ES_tradnl"/>
        </w:rPr>
      </w:pPr>
      <w:r w:rsidRPr="00600343">
        <w:rPr>
          <w:lang w:val="es-ES_tradnl"/>
        </w:rPr>
        <w:lastRenderedPageBreak/>
        <w:t>(d) La imposición de cualquier medida que sea tomada por el Banco de conformidad con las provisiones referidas anteriormente será de carácter público.</w:t>
      </w:r>
    </w:p>
    <w:p w:rsidR="00CE50E3" w:rsidRPr="00600343" w:rsidRDefault="00CE50E3" w:rsidP="00600343">
      <w:pPr>
        <w:spacing w:after="120"/>
        <w:ind w:right="-1"/>
        <w:jc w:val="both"/>
        <w:rPr>
          <w:lang w:val="es-ES_tradnl"/>
        </w:rPr>
      </w:pPr>
      <w:r w:rsidRPr="00600343">
        <w:rPr>
          <w:lang w:val="es-ES_tradnl"/>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600343">
        <w:rPr>
          <w:lang w:val="es-ES_tradnl"/>
        </w:rPr>
        <w:t>subconsultores</w:t>
      </w:r>
      <w:proofErr w:type="spellEnd"/>
      <w:r w:rsidRPr="00600343">
        <w:rPr>
          <w:lang w:val="es-ES_tradnl"/>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rsidR="00CE50E3" w:rsidRPr="00600343" w:rsidRDefault="00CE50E3" w:rsidP="00600343">
      <w:pPr>
        <w:spacing w:after="120"/>
        <w:ind w:right="-1"/>
        <w:jc w:val="both"/>
        <w:rPr>
          <w:lang w:val="es-ES_tradnl"/>
        </w:rPr>
      </w:pPr>
      <w:r w:rsidRPr="00600343">
        <w:rPr>
          <w:lang w:val="es-ES_tradnl"/>
        </w:rPr>
        <w:t xml:space="preserve">(f) El Banco exige que los solicitantes, oferentes, proveedores de bienes y sus representantes, contratistas, consultores, miembros del personal, subcontratistas, </w:t>
      </w:r>
      <w:proofErr w:type="spellStart"/>
      <w:r w:rsidRPr="00600343">
        <w:rPr>
          <w:lang w:val="es-ES_tradnl"/>
        </w:rPr>
        <w:t>subconsultores</w:t>
      </w:r>
      <w:proofErr w:type="spellEnd"/>
      <w:r w:rsidRPr="00600343">
        <w:rPr>
          <w:lang w:val="es-ES_tradnl"/>
        </w:rPr>
        <w:t xml:space="preserve">,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proofErr w:type="spellStart"/>
      <w:r w:rsidRPr="00600343">
        <w:rPr>
          <w:lang w:val="es-ES_tradnl"/>
        </w:rPr>
        <w:t>subconsultor</w:t>
      </w:r>
      <w:proofErr w:type="spellEnd"/>
      <w:r w:rsidRPr="00600343">
        <w:rPr>
          <w:lang w:val="es-ES_tradnl"/>
        </w:rPr>
        <w:t xml:space="preserve">, proveedor de servicios y concesionario deberá prestar plena asistencia al Banco en su investigación.  El Banco también requiere que solicitantes, oferentes, proveedores de bienes y sus representantes, contratistas, consultores, miembros del personal, subcontratistas, </w:t>
      </w:r>
      <w:proofErr w:type="spellStart"/>
      <w:r w:rsidRPr="00600343">
        <w:rPr>
          <w:lang w:val="es-ES_tradnl"/>
        </w:rPr>
        <w:t>subconsultores</w:t>
      </w:r>
      <w:proofErr w:type="spellEnd"/>
      <w:r w:rsidRPr="00600343">
        <w:rPr>
          <w:lang w:val="es-ES_tradnl"/>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600343">
        <w:rPr>
          <w:lang w:val="es-ES_tradnl"/>
        </w:rPr>
        <w:t>ii</w:t>
      </w:r>
      <w:proofErr w:type="spellEnd"/>
      <w:r w:rsidRPr="00600343">
        <w:rPr>
          <w:lang w:val="es-ES_tradnl"/>
        </w:rPr>
        <w:t>) entreguen todo documento necesario para la investigación de denuncias de comisión de Prácticas Prohibidas y (</w:t>
      </w:r>
      <w:proofErr w:type="spellStart"/>
      <w:r w:rsidRPr="00600343">
        <w:rPr>
          <w:lang w:val="es-ES_tradnl"/>
        </w:rPr>
        <w:t>iii</w:t>
      </w:r>
      <w:proofErr w:type="spellEnd"/>
      <w:r w:rsidRPr="00600343">
        <w:rPr>
          <w:lang w:val="es-ES_tradnl"/>
        </w:rPr>
        <w:t xml:space="preserve">) aseguren que  los empleados o agentes de los solicitantes, oferentes, proveedores de bienes y sus representantes, contratistas, consultores, subcontratistas, </w:t>
      </w:r>
      <w:proofErr w:type="spellStart"/>
      <w:r w:rsidRPr="00600343">
        <w:rPr>
          <w:lang w:val="es-ES_tradnl"/>
        </w:rPr>
        <w:t>subconsultores</w:t>
      </w:r>
      <w:proofErr w:type="spellEnd"/>
      <w:r w:rsidRPr="00600343">
        <w:rPr>
          <w:lang w:val="es-ES_tradnl"/>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proofErr w:type="spellStart"/>
      <w:r w:rsidRPr="00600343">
        <w:rPr>
          <w:lang w:val="es-ES_tradnl"/>
        </w:rPr>
        <w:t>subconsultor</w:t>
      </w:r>
      <w:proofErr w:type="spellEnd"/>
      <w:r w:rsidRPr="00600343">
        <w:rPr>
          <w:lang w:val="es-ES_tradnl"/>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600343">
        <w:rPr>
          <w:lang w:val="es-ES_tradnl"/>
        </w:rPr>
        <w:t>subconsultor</w:t>
      </w:r>
      <w:proofErr w:type="spellEnd"/>
      <w:r w:rsidRPr="00600343">
        <w:rPr>
          <w:lang w:val="es-ES_tradnl"/>
        </w:rPr>
        <w:t>, proveedor de servicios, o concesionario.</w:t>
      </w:r>
    </w:p>
    <w:p w:rsidR="00CE50E3" w:rsidRDefault="00CE50E3" w:rsidP="00600343">
      <w:pPr>
        <w:spacing w:after="120"/>
        <w:ind w:right="-1"/>
        <w:jc w:val="both"/>
        <w:rPr>
          <w:lang w:val="es-ES_tradnl"/>
        </w:rPr>
      </w:pPr>
      <w:r w:rsidRPr="00600343">
        <w:rPr>
          <w:lang w:val="es-ES_tradnl"/>
        </w:rPr>
        <w:lastRenderedPageBreak/>
        <w:t xml:space="preserve">(g) Cuando un Prestatario adquiera bienes, servicios distintos de servicios de consultoría, obras o servicios de consultoría directamente de una agencia especializada, todas las disposiciones contempladas en el párrafo 3 relativas a sanciones y Prácticas Prohibidas se aplicarán íntegramente a los solicitantes, oferentes, proveedores de bienes y sus representantes, contratistas, consultores, miembros del personal, subcontratistas, </w:t>
      </w:r>
      <w:proofErr w:type="spellStart"/>
      <w:r w:rsidRPr="00600343">
        <w:rPr>
          <w:lang w:val="es-ES_tradnl"/>
        </w:rPr>
        <w:t>subconsultores</w:t>
      </w:r>
      <w:proofErr w:type="spellEnd"/>
      <w:r w:rsidRPr="00600343">
        <w:rPr>
          <w:lang w:val="es-ES_tradnl"/>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Pr="00B107C4" w:rsidRDefault="00CE50E3" w:rsidP="00B107C4">
      <w:pPr>
        <w:pStyle w:val="Ttulo1"/>
        <w:rPr>
          <w:rFonts w:ascii="Calibri" w:hAnsi="Calibri" w:cs="Calibri"/>
          <w:b w:val="0"/>
          <w:bCs w:val="0"/>
          <w:sz w:val="22"/>
          <w:szCs w:val="22"/>
        </w:rPr>
      </w:pPr>
      <w:r w:rsidRPr="00B107C4">
        <w:rPr>
          <w:rFonts w:ascii="Calibri" w:hAnsi="Calibri" w:cs="Calibri"/>
          <w:sz w:val="22"/>
          <w:szCs w:val="22"/>
        </w:rPr>
        <w:lastRenderedPageBreak/>
        <w:t>ANEXO A: ESPECIFICACIONES TÉCNICAS</w:t>
      </w:r>
    </w:p>
    <w:tbl>
      <w:tblPr>
        <w:tblW w:w="512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CE50E3" w:rsidRPr="005B0B6D">
        <w:trPr>
          <w:trHeight w:val="501"/>
        </w:trPr>
        <w:tc>
          <w:tcPr>
            <w:tcW w:w="5000" w:type="pct"/>
            <w:vAlign w:val="center"/>
          </w:tcPr>
          <w:p w:rsidR="00CE50E3" w:rsidRPr="005B0B6D" w:rsidRDefault="00CE50E3" w:rsidP="001128E3">
            <w:pPr>
              <w:spacing w:after="0" w:line="240" w:lineRule="auto"/>
              <w:jc w:val="center"/>
              <w:rPr>
                <w:b/>
                <w:bCs/>
                <w:lang w:val="es-ES"/>
              </w:rPr>
            </w:pPr>
            <w:r w:rsidRPr="005B0B6D">
              <w:rPr>
                <w:lang w:val="es-ES_tradnl"/>
              </w:rPr>
              <w:t xml:space="preserve">LOTE 1: </w:t>
            </w:r>
            <w:r w:rsidRPr="005B0B6D">
              <w:rPr>
                <w:b/>
                <w:bCs/>
                <w:u w:val="single"/>
                <w:lang w:val="es-ES_tradnl" w:eastAsia="es-ES"/>
              </w:rPr>
              <w:t>PICK-UP, DOBLE CABINA TRACCIÓN EN LAS 4 RUEDAS (4X4), COMBUSTIBLE DIÉSEL</w:t>
            </w:r>
          </w:p>
        </w:tc>
      </w:tr>
      <w:tr w:rsidR="00CE50E3" w:rsidRPr="005B0B6D">
        <w:trPr>
          <w:trHeight w:val="7744"/>
        </w:trPr>
        <w:tc>
          <w:tcPr>
            <w:tcW w:w="5000" w:type="pct"/>
            <w:vAlign w:val="center"/>
          </w:tcPr>
          <w:p w:rsidR="00CE50E3" w:rsidRPr="005B0B6D" w:rsidRDefault="00CE50E3" w:rsidP="001128E3">
            <w:pPr>
              <w:spacing w:after="0" w:line="240" w:lineRule="auto"/>
              <w:jc w:val="both"/>
              <w:rPr>
                <w:lang w:val="en-US" w:eastAsia="es-ES"/>
              </w:rPr>
            </w:pPr>
            <w:r w:rsidRPr="005B0B6D">
              <w:rPr>
                <w:lang w:val="en-US" w:eastAsia="es-ES"/>
              </w:rPr>
              <w:t>AÑO 2020</w:t>
            </w:r>
          </w:p>
          <w:p w:rsidR="00CE50E3" w:rsidRPr="005B0B6D" w:rsidRDefault="00CE50E3" w:rsidP="001128E3">
            <w:pPr>
              <w:spacing w:after="0" w:line="240" w:lineRule="auto"/>
              <w:jc w:val="both"/>
              <w:rPr>
                <w:lang w:val="en-US" w:eastAsia="es-ES"/>
              </w:rPr>
            </w:pPr>
            <w:r w:rsidRPr="005B0B6D">
              <w:rPr>
                <w:lang w:val="en-US" w:eastAsia="es-ES"/>
              </w:rPr>
              <w:t>PICK UP NISSAN NP300</w:t>
            </w:r>
          </w:p>
          <w:p w:rsidR="00CE50E3" w:rsidRPr="005B0B6D" w:rsidRDefault="00CE50E3" w:rsidP="001128E3">
            <w:pPr>
              <w:spacing w:after="0" w:line="240" w:lineRule="auto"/>
              <w:jc w:val="both"/>
              <w:rPr>
                <w:lang w:val="en-US" w:eastAsia="es-ES"/>
              </w:rPr>
            </w:pPr>
            <w:r w:rsidRPr="005B0B6D">
              <w:rPr>
                <w:lang w:val="en-US" w:eastAsia="es-ES"/>
              </w:rPr>
              <w:t>FRONTIER S D/C 2.5L 4X4 T/M DSL (SIN MODIFICAR)</w:t>
            </w:r>
          </w:p>
          <w:p w:rsidR="00CE50E3" w:rsidRPr="005B0B6D" w:rsidRDefault="00CE50E3" w:rsidP="001128E3">
            <w:pPr>
              <w:spacing w:after="0" w:line="240" w:lineRule="auto"/>
              <w:jc w:val="both"/>
              <w:rPr>
                <w:lang w:val="es-ES_tradnl" w:eastAsia="es-ES"/>
              </w:rPr>
            </w:pPr>
            <w:r w:rsidRPr="005B0B6D">
              <w:rPr>
                <w:lang w:val="es-ES_tradnl" w:eastAsia="es-ES"/>
              </w:rPr>
              <w:t>MOTOR DELANTERO 4 CILINDROS EN LINEA ENFRIADO POR AGUA</w:t>
            </w:r>
          </w:p>
          <w:p w:rsidR="00CE50E3" w:rsidRPr="005B0B6D" w:rsidRDefault="00CE50E3" w:rsidP="001128E3">
            <w:pPr>
              <w:spacing w:after="0" w:line="240" w:lineRule="auto"/>
              <w:jc w:val="both"/>
              <w:rPr>
                <w:lang w:val="es-ES_tradnl" w:eastAsia="es-ES"/>
              </w:rPr>
            </w:pPr>
            <w:r w:rsidRPr="005B0B6D">
              <w:rPr>
                <w:lang w:val="es-ES_tradnl" w:eastAsia="es-ES"/>
              </w:rPr>
              <w:t>2,500 CC</w:t>
            </w:r>
          </w:p>
          <w:p w:rsidR="00CE50E3" w:rsidRPr="005B0B6D" w:rsidRDefault="00CE50E3" w:rsidP="001128E3">
            <w:pPr>
              <w:spacing w:after="0" w:line="240" w:lineRule="auto"/>
              <w:jc w:val="both"/>
              <w:rPr>
                <w:lang w:val="es-ES_tradnl" w:eastAsia="es-ES"/>
              </w:rPr>
            </w:pPr>
            <w:r w:rsidRPr="005B0B6D">
              <w:rPr>
                <w:lang w:val="es-ES_tradnl" w:eastAsia="es-ES"/>
              </w:rPr>
              <w:t>INYECCIÓN DIRECTA, TURBO DIÉSEL INTERCOOLER DE RIEL COMÚN</w:t>
            </w:r>
          </w:p>
          <w:p w:rsidR="00CE50E3" w:rsidRPr="005B0B6D" w:rsidRDefault="00CE50E3" w:rsidP="001128E3">
            <w:pPr>
              <w:spacing w:after="0" w:line="240" w:lineRule="auto"/>
              <w:jc w:val="both"/>
              <w:rPr>
                <w:lang w:val="es-ES_tradnl" w:eastAsia="es-ES"/>
              </w:rPr>
            </w:pPr>
            <w:r w:rsidRPr="005B0B6D">
              <w:rPr>
                <w:lang w:val="es-ES_tradnl" w:eastAsia="es-ES"/>
              </w:rPr>
              <w:t>161 HP / 3600 RMP.  TORQUE 403NM/2000 RPM</w:t>
            </w:r>
          </w:p>
          <w:p w:rsidR="00CE50E3" w:rsidRPr="005B0B6D" w:rsidRDefault="00CE50E3" w:rsidP="001128E3">
            <w:pPr>
              <w:spacing w:after="0" w:line="240" w:lineRule="auto"/>
              <w:jc w:val="both"/>
              <w:rPr>
                <w:lang w:val="es-ES_tradnl" w:eastAsia="es-ES"/>
              </w:rPr>
            </w:pPr>
            <w:r w:rsidRPr="005B0B6D">
              <w:rPr>
                <w:lang w:val="es-ES_tradnl" w:eastAsia="es-ES"/>
              </w:rPr>
              <w:t>DIÉSEL</w:t>
            </w:r>
          </w:p>
          <w:p w:rsidR="00CE50E3" w:rsidRPr="005B0B6D" w:rsidRDefault="00CE50E3" w:rsidP="001128E3">
            <w:pPr>
              <w:spacing w:after="0" w:line="240" w:lineRule="auto"/>
              <w:jc w:val="both"/>
              <w:rPr>
                <w:lang w:val="es-ES_tradnl" w:eastAsia="es-ES"/>
              </w:rPr>
            </w:pPr>
            <w:r w:rsidRPr="005B0B6D">
              <w:rPr>
                <w:lang w:val="es-ES_tradnl" w:eastAsia="es-ES"/>
              </w:rPr>
              <w:t>DOBLE CABINA</w:t>
            </w:r>
          </w:p>
          <w:p w:rsidR="00CE50E3" w:rsidRPr="005B0B6D" w:rsidRDefault="00CE50E3" w:rsidP="001128E3">
            <w:pPr>
              <w:spacing w:after="0" w:line="240" w:lineRule="auto"/>
              <w:jc w:val="both"/>
              <w:rPr>
                <w:lang w:val="es-ES_tradnl" w:eastAsia="es-ES"/>
              </w:rPr>
            </w:pPr>
            <w:r w:rsidRPr="005B0B6D">
              <w:rPr>
                <w:lang w:val="es-ES_tradnl" w:eastAsia="es-ES"/>
              </w:rPr>
              <w:t>CUATRO PUERTAS / CIERRE CENTRALIZADO DE FABRICA</w:t>
            </w:r>
          </w:p>
          <w:p w:rsidR="00CE50E3" w:rsidRPr="005B0B6D" w:rsidRDefault="00CE50E3" w:rsidP="001128E3">
            <w:pPr>
              <w:spacing w:after="0" w:line="240" w:lineRule="auto"/>
              <w:jc w:val="both"/>
              <w:rPr>
                <w:lang w:val="es-ES_tradnl" w:eastAsia="es-ES"/>
              </w:rPr>
            </w:pPr>
            <w:r w:rsidRPr="005B0B6D">
              <w:rPr>
                <w:lang w:val="es-ES_tradnl" w:eastAsia="es-ES"/>
              </w:rPr>
              <w:t>MECÁNICA</w:t>
            </w:r>
          </w:p>
          <w:p w:rsidR="00CE50E3" w:rsidRPr="005B0B6D" w:rsidRDefault="00CE50E3" w:rsidP="001128E3">
            <w:pPr>
              <w:spacing w:after="0" w:line="240" w:lineRule="auto"/>
              <w:jc w:val="both"/>
              <w:rPr>
                <w:lang w:val="es-ES_tradnl" w:eastAsia="es-ES"/>
              </w:rPr>
            </w:pPr>
            <w:r w:rsidRPr="005B0B6D">
              <w:rPr>
                <w:lang w:val="es-ES_tradnl" w:eastAsia="es-ES"/>
              </w:rPr>
              <w:t>FRENOS DELANTEROS DISCO</w:t>
            </w:r>
          </w:p>
          <w:p w:rsidR="00CE50E3" w:rsidRPr="005B0B6D" w:rsidRDefault="00CE50E3" w:rsidP="001128E3">
            <w:pPr>
              <w:spacing w:after="0" w:line="240" w:lineRule="auto"/>
              <w:jc w:val="both"/>
              <w:rPr>
                <w:lang w:val="es-ES_tradnl" w:eastAsia="es-ES"/>
              </w:rPr>
            </w:pPr>
            <w:r w:rsidRPr="005B0B6D">
              <w:rPr>
                <w:lang w:val="es-ES_tradnl" w:eastAsia="es-ES"/>
              </w:rPr>
              <w:t>5 ASIENTOS, DELANTEROS SEPARADOS TIPO BUTACA</w:t>
            </w:r>
          </w:p>
          <w:p w:rsidR="00CE50E3" w:rsidRPr="005B0B6D" w:rsidRDefault="00CE50E3" w:rsidP="001128E3">
            <w:pPr>
              <w:spacing w:after="0" w:line="240" w:lineRule="auto"/>
              <w:jc w:val="both"/>
              <w:rPr>
                <w:lang w:val="es-ES_tradnl" w:eastAsia="es-ES"/>
              </w:rPr>
            </w:pPr>
            <w:r w:rsidRPr="005B0B6D">
              <w:rPr>
                <w:lang w:val="es-ES_tradnl" w:eastAsia="es-ES"/>
              </w:rPr>
              <w:t>HIDRÁULICA</w:t>
            </w:r>
          </w:p>
          <w:p w:rsidR="00CE50E3" w:rsidRPr="005B0B6D" w:rsidRDefault="00CE50E3" w:rsidP="001128E3">
            <w:pPr>
              <w:spacing w:after="0" w:line="240" w:lineRule="auto"/>
              <w:jc w:val="both"/>
              <w:rPr>
                <w:lang w:val="es-ES_tradnl" w:eastAsia="es-ES"/>
              </w:rPr>
            </w:pPr>
            <w:r w:rsidRPr="005B0B6D">
              <w:rPr>
                <w:lang w:val="es-ES_tradnl" w:eastAsia="es-ES"/>
              </w:rPr>
              <w:t>SEIS VELOCIDADES HACIA ADELANTE + REVERSA</w:t>
            </w:r>
          </w:p>
          <w:p w:rsidR="00CE50E3" w:rsidRPr="005B0B6D" w:rsidRDefault="00CE50E3" w:rsidP="001128E3">
            <w:pPr>
              <w:spacing w:after="0" w:line="240" w:lineRule="auto"/>
              <w:jc w:val="both"/>
              <w:rPr>
                <w:lang w:val="es-ES_tradnl" w:eastAsia="es-ES"/>
              </w:rPr>
            </w:pPr>
            <w:r w:rsidRPr="005B0B6D">
              <w:rPr>
                <w:lang w:val="es-ES_tradnl" w:eastAsia="es-ES"/>
              </w:rPr>
              <w:t>DOBLE TRACCIÓN CON PIÑON DE MONTAÑA. ACCIONAMIENTO ELECTRÓNICO</w:t>
            </w:r>
          </w:p>
          <w:p w:rsidR="00CE50E3" w:rsidRPr="005B0B6D" w:rsidRDefault="00CE50E3" w:rsidP="001128E3">
            <w:pPr>
              <w:spacing w:after="0" w:line="240" w:lineRule="auto"/>
              <w:jc w:val="both"/>
              <w:rPr>
                <w:lang w:val="es-ES_tradnl" w:eastAsia="es-ES"/>
              </w:rPr>
            </w:pPr>
            <w:r w:rsidRPr="005B0B6D">
              <w:rPr>
                <w:lang w:val="es-ES_tradnl" w:eastAsia="es-ES"/>
              </w:rPr>
              <w:t>INDICADORES ACEITE Y BATERIA</w:t>
            </w:r>
          </w:p>
          <w:p w:rsidR="00CE50E3" w:rsidRPr="005B0B6D" w:rsidRDefault="00CE50E3" w:rsidP="001128E3">
            <w:pPr>
              <w:spacing w:after="0" w:line="240" w:lineRule="auto"/>
              <w:jc w:val="both"/>
              <w:rPr>
                <w:lang w:val="es-ES_tradnl" w:eastAsia="es-ES"/>
              </w:rPr>
            </w:pPr>
            <w:r w:rsidRPr="005B0B6D">
              <w:rPr>
                <w:lang w:val="es-ES_tradnl" w:eastAsia="es-ES"/>
              </w:rPr>
              <w:t>ODOMETRO</w:t>
            </w:r>
          </w:p>
          <w:p w:rsidR="00CE50E3" w:rsidRPr="005B0B6D" w:rsidRDefault="00CE50E3" w:rsidP="001128E3">
            <w:pPr>
              <w:spacing w:after="0" w:line="240" w:lineRule="auto"/>
              <w:jc w:val="both"/>
              <w:rPr>
                <w:lang w:val="es-ES_tradnl" w:eastAsia="es-ES"/>
              </w:rPr>
            </w:pPr>
            <w:r w:rsidRPr="005B0B6D">
              <w:rPr>
                <w:lang w:val="es-ES_tradnl" w:eastAsia="es-ES"/>
              </w:rPr>
              <w:t>VELOCÍMETRO</w:t>
            </w:r>
          </w:p>
          <w:p w:rsidR="00CE50E3" w:rsidRPr="005B0B6D" w:rsidRDefault="00CE50E3" w:rsidP="001128E3">
            <w:pPr>
              <w:spacing w:after="0" w:line="240" w:lineRule="auto"/>
              <w:jc w:val="both"/>
              <w:rPr>
                <w:lang w:val="es-ES_tradnl" w:eastAsia="es-ES"/>
              </w:rPr>
            </w:pPr>
            <w:r w:rsidRPr="005B0B6D">
              <w:rPr>
                <w:lang w:val="es-ES_tradnl" w:eastAsia="es-ES"/>
              </w:rPr>
              <w:t>MARCADORES COMBUSTIBLE Y TEMPERATURA DIGITALES</w:t>
            </w:r>
          </w:p>
          <w:p w:rsidR="00CE50E3" w:rsidRPr="005B0B6D" w:rsidRDefault="00CE50E3" w:rsidP="001128E3">
            <w:pPr>
              <w:spacing w:after="0" w:line="240" w:lineRule="auto"/>
              <w:jc w:val="both"/>
              <w:rPr>
                <w:lang w:val="es-ES_tradnl" w:eastAsia="es-ES"/>
              </w:rPr>
            </w:pPr>
            <w:r w:rsidRPr="005B0B6D">
              <w:rPr>
                <w:lang w:val="es-ES_tradnl" w:eastAsia="es-ES"/>
              </w:rPr>
              <w:t>RADIO:AM, FM STEREO, CD PLAYER, MP3, AUX IPOD/USB Y DOS PARLANTES, ANTENA EXTERIOR</w:t>
            </w:r>
          </w:p>
          <w:p w:rsidR="00CE50E3" w:rsidRPr="005B0B6D" w:rsidRDefault="00CE50E3" w:rsidP="001128E3">
            <w:pPr>
              <w:spacing w:after="0" w:line="240" w:lineRule="auto"/>
              <w:jc w:val="both"/>
              <w:rPr>
                <w:lang w:val="es-ES_tradnl" w:eastAsia="es-ES"/>
              </w:rPr>
            </w:pPr>
            <w:r w:rsidRPr="005B0B6D">
              <w:rPr>
                <w:lang w:val="es-ES_tradnl" w:eastAsia="es-ES"/>
              </w:rPr>
              <w:t>VIDRIOS ELÉCTRICOS</w:t>
            </w:r>
          </w:p>
          <w:p w:rsidR="00CE50E3" w:rsidRPr="005B0B6D" w:rsidRDefault="00CE50E3" w:rsidP="001128E3">
            <w:pPr>
              <w:spacing w:after="0" w:line="240" w:lineRule="auto"/>
              <w:jc w:val="both"/>
              <w:rPr>
                <w:lang w:val="es-ES_tradnl" w:eastAsia="es-ES"/>
              </w:rPr>
            </w:pPr>
            <w:r w:rsidRPr="005B0B6D">
              <w:rPr>
                <w:lang w:val="es-ES_tradnl" w:eastAsia="es-ES"/>
              </w:rPr>
              <w:t>TAPICERÍA TELA</w:t>
            </w:r>
          </w:p>
          <w:p w:rsidR="00CE50E3" w:rsidRPr="005B0B6D" w:rsidRDefault="00CE50E3" w:rsidP="001128E3">
            <w:pPr>
              <w:spacing w:after="0" w:line="240" w:lineRule="auto"/>
              <w:jc w:val="both"/>
              <w:rPr>
                <w:lang w:val="es-ES_tradnl" w:eastAsia="es-ES"/>
              </w:rPr>
            </w:pPr>
            <w:r w:rsidRPr="005B0B6D">
              <w:rPr>
                <w:lang w:val="es-ES_tradnl" w:eastAsia="es-ES"/>
              </w:rPr>
              <w:t>2 APOYA CABEZA DELANTEROS Y 3 APOYA CABEZA TRASEROS</w:t>
            </w:r>
          </w:p>
          <w:p w:rsidR="00CE50E3" w:rsidRPr="005B0B6D" w:rsidRDefault="00CE50E3" w:rsidP="001128E3">
            <w:pPr>
              <w:spacing w:after="0" w:line="240" w:lineRule="auto"/>
              <w:jc w:val="both"/>
              <w:rPr>
                <w:lang w:val="es-ES_tradnl" w:eastAsia="es-ES"/>
              </w:rPr>
            </w:pPr>
            <w:r w:rsidRPr="005B0B6D">
              <w:rPr>
                <w:lang w:val="es-ES_tradnl" w:eastAsia="es-ES"/>
              </w:rPr>
              <w:t xml:space="preserve">CINTURONES DE SEGURIDAD ADELANTE Y ATRÁS (5 CINTURONES EN TOTAL TODOS DE 3 PUNTOS  </w:t>
            </w:r>
          </w:p>
          <w:p w:rsidR="00CE50E3" w:rsidRPr="005B0B6D" w:rsidRDefault="00CE50E3" w:rsidP="001128E3">
            <w:pPr>
              <w:spacing w:after="0" w:line="240" w:lineRule="auto"/>
              <w:jc w:val="both"/>
              <w:rPr>
                <w:lang w:val="es-ES_tradnl" w:eastAsia="es-ES"/>
              </w:rPr>
            </w:pPr>
            <w:r w:rsidRPr="005B0B6D">
              <w:rPr>
                <w:lang w:val="es-ES_tradnl" w:eastAsia="es-ES"/>
              </w:rPr>
              <w:t>ESPEJO INTERIOR</w:t>
            </w:r>
          </w:p>
          <w:p w:rsidR="00CE50E3" w:rsidRPr="005B0B6D" w:rsidRDefault="00CE50E3" w:rsidP="001128E3">
            <w:pPr>
              <w:spacing w:after="0" w:line="240" w:lineRule="auto"/>
              <w:jc w:val="both"/>
              <w:rPr>
                <w:lang w:val="es-ES_tradnl" w:eastAsia="es-ES"/>
              </w:rPr>
            </w:pPr>
            <w:r w:rsidRPr="005B0B6D">
              <w:rPr>
                <w:lang w:val="es-ES_tradnl" w:eastAsia="es-ES"/>
              </w:rPr>
              <w:t>DOS ESPEJOS EXTERIORES MANUALES EN COLOR NEGRO</w:t>
            </w:r>
          </w:p>
          <w:p w:rsidR="00CE50E3" w:rsidRPr="005B0B6D" w:rsidRDefault="00CE50E3" w:rsidP="001128E3">
            <w:pPr>
              <w:spacing w:after="0" w:line="240" w:lineRule="auto"/>
              <w:jc w:val="both"/>
              <w:rPr>
                <w:lang w:val="es-ES_tradnl" w:eastAsia="es-ES"/>
              </w:rPr>
            </w:pPr>
            <w:r w:rsidRPr="005B0B6D">
              <w:rPr>
                <w:lang w:val="es-ES_tradnl" w:eastAsia="es-ES"/>
              </w:rPr>
              <w:t>BOMBER ADELANTE Y ATRÁS. DELANTERO DEL COLOR DE CARROCERIA.  TRASERO CROMADO</w:t>
            </w:r>
          </w:p>
          <w:p w:rsidR="00CE50E3" w:rsidRPr="005B0B6D" w:rsidRDefault="00CE50E3" w:rsidP="001128E3">
            <w:pPr>
              <w:spacing w:after="0" w:line="240" w:lineRule="auto"/>
              <w:jc w:val="both"/>
              <w:rPr>
                <w:lang w:val="es-ES_tradnl" w:eastAsia="es-ES"/>
              </w:rPr>
            </w:pPr>
            <w:r w:rsidRPr="005B0B6D">
              <w:rPr>
                <w:lang w:val="es-ES_tradnl" w:eastAsia="es-ES"/>
              </w:rPr>
              <w:t>LIMPIAPARABRISAS DE DOS VELOCIDADES E INTERMITENTE</w:t>
            </w:r>
          </w:p>
          <w:p w:rsidR="00CE50E3" w:rsidRPr="005B0B6D" w:rsidRDefault="00CE50E3" w:rsidP="001128E3">
            <w:pPr>
              <w:spacing w:after="0" w:line="240" w:lineRule="auto"/>
              <w:jc w:val="both"/>
              <w:rPr>
                <w:lang w:val="es-ES_tradnl" w:eastAsia="es-ES"/>
              </w:rPr>
            </w:pPr>
            <w:r w:rsidRPr="005B0B6D">
              <w:rPr>
                <w:lang w:val="es-ES_tradnl" w:eastAsia="es-ES"/>
              </w:rPr>
              <w:t>LODERAS DELANTERAS Y TRASERAS</w:t>
            </w:r>
          </w:p>
          <w:p w:rsidR="00CE50E3" w:rsidRPr="005B0B6D" w:rsidRDefault="00CE50E3" w:rsidP="001128E3">
            <w:pPr>
              <w:spacing w:after="0" w:line="240" w:lineRule="auto"/>
              <w:jc w:val="both"/>
              <w:rPr>
                <w:lang w:val="es-ES_tradnl" w:eastAsia="es-ES"/>
              </w:rPr>
            </w:pPr>
            <w:r w:rsidRPr="005B0B6D">
              <w:rPr>
                <w:lang w:val="es-ES_tradnl" w:eastAsia="es-ES"/>
              </w:rPr>
              <w:t>LLANTA TODO TERRENO 255/70 R16 AT</w:t>
            </w:r>
          </w:p>
          <w:p w:rsidR="00CE50E3" w:rsidRPr="005B0B6D" w:rsidRDefault="00CE50E3" w:rsidP="001128E3">
            <w:pPr>
              <w:spacing w:after="0" w:line="240" w:lineRule="auto"/>
              <w:jc w:val="both"/>
              <w:rPr>
                <w:lang w:val="es-ES_tradnl" w:eastAsia="es-ES"/>
              </w:rPr>
            </w:pPr>
            <w:r w:rsidRPr="005B0B6D">
              <w:rPr>
                <w:lang w:val="es-ES_tradnl" w:eastAsia="es-ES"/>
              </w:rPr>
              <w:t>LLANTA DE REPUESTO IGUAL A LA DE RODAJE</w:t>
            </w:r>
          </w:p>
          <w:p w:rsidR="00CE50E3" w:rsidRPr="005B0B6D" w:rsidRDefault="00CE50E3" w:rsidP="001128E3">
            <w:pPr>
              <w:spacing w:after="0" w:line="240" w:lineRule="auto"/>
              <w:jc w:val="both"/>
              <w:rPr>
                <w:lang w:val="es-ES_tradnl" w:eastAsia="es-ES"/>
              </w:rPr>
            </w:pPr>
            <w:r w:rsidRPr="005B0B6D">
              <w:rPr>
                <w:lang w:val="es-ES_tradnl" w:eastAsia="es-ES"/>
              </w:rPr>
              <w:t>AIRE ACONDICIONADO DE FABRICA FRONTAL</w:t>
            </w:r>
          </w:p>
          <w:p w:rsidR="00CE50E3" w:rsidRPr="005B0B6D" w:rsidRDefault="00CE50E3" w:rsidP="001128E3">
            <w:pPr>
              <w:spacing w:after="0" w:line="240" w:lineRule="auto"/>
              <w:jc w:val="both"/>
              <w:rPr>
                <w:lang w:val="es-ES_tradnl" w:eastAsia="es-ES"/>
              </w:rPr>
            </w:pPr>
            <w:r w:rsidRPr="005B0B6D">
              <w:rPr>
                <w:lang w:val="es-ES_tradnl" w:eastAsia="es-ES"/>
              </w:rPr>
              <w:t>POLARIZADO DE LEY 35%</w:t>
            </w:r>
          </w:p>
          <w:p w:rsidR="00CE50E3" w:rsidRPr="005B0B6D" w:rsidRDefault="00CE50E3" w:rsidP="001128E3">
            <w:pPr>
              <w:spacing w:after="0" w:line="240" w:lineRule="auto"/>
              <w:jc w:val="both"/>
              <w:rPr>
                <w:lang w:val="es-ES_tradnl" w:eastAsia="es-ES"/>
              </w:rPr>
            </w:pPr>
            <w:r w:rsidRPr="005B0B6D">
              <w:rPr>
                <w:lang w:val="es-ES_tradnl" w:eastAsia="es-ES"/>
              </w:rPr>
              <w:t>PRECIO INCLUYE MATRICULA Y PLACAS NACIONALES.</w:t>
            </w:r>
          </w:p>
          <w:p w:rsidR="00CE50E3" w:rsidRPr="005B0B6D" w:rsidRDefault="00CE50E3" w:rsidP="001128E3">
            <w:pPr>
              <w:spacing w:after="0" w:line="240" w:lineRule="auto"/>
              <w:jc w:val="both"/>
              <w:rPr>
                <w:lang w:val="es-ES_tradnl" w:eastAsia="es-ES"/>
              </w:rPr>
            </w:pPr>
            <w:r w:rsidRPr="005B0B6D">
              <w:rPr>
                <w:lang w:val="es-ES_tradnl" w:eastAsia="es-ES"/>
              </w:rPr>
              <w:t>TODOS LOS EMBLEMAS DE LA MARCA CON REMACHES.</w:t>
            </w:r>
          </w:p>
          <w:p w:rsidR="00CE50E3" w:rsidRPr="005B0B6D" w:rsidRDefault="00CE50E3" w:rsidP="001128E3">
            <w:pPr>
              <w:spacing w:after="0" w:line="240" w:lineRule="auto"/>
              <w:jc w:val="both"/>
              <w:rPr>
                <w:lang w:val="es-ES_tradnl" w:eastAsia="es-ES"/>
              </w:rPr>
            </w:pPr>
            <w:r w:rsidRPr="005B0B6D">
              <w:rPr>
                <w:lang w:val="es-ES_tradnl" w:eastAsia="es-ES"/>
              </w:rPr>
              <w:t>POLARIZADO DE LEY 35%</w:t>
            </w:r>
          </w:p>
        </w:tc>
      </w:tr>
      <w:tr w:rsidR="00CE50E3" w:rsidRPr="005B0B6D">
        <w:trPr>
          <w:trHeight w:val="1405"/>
        </w:trPr>
        <w:tc>
          <w:tcPr>
            <w:tcW w:w="5000" w:type="pct"/>
            <w:vAlign w:val="center"/>
          </w:tcPr>
          <w:p w:rsidR="00CE50E3" w:rsidRPr="005B0B6D" w:rsidRDefault="00CE50E3" w:rsidP="001128E3">
            <w:pPr>
              <w:spacing w:after="0" w:line="240" w:lineRule="auto"/>
              <w:jc w:val="both"/>
              <w:rPr>
                <w:lang w:val="es-ES_tradnl" w:eastAsia="es-ES"/>
              </w:rPr>
            </w:pPr>
            <w:r w:rsidRPr="005B0B6D">
              <w:rPr>
                <w:lang w:val="es-ES_tradnl" w:eastAsia="es-ES"/>
              </w:rPr>
              <w:lastRenderedPageBreak/>
              <w:t>LOGO MINSAL EN VINIL AUTOADHESIVO</w:t>
            </w:r>
          </w:p>
          <w:p w:rsidR="00CE50E3" w:rsidRPr="005B0B6D" w:rsidRDefault="00CE50E3" w:rsidP="001128E3">
            <w:pPr>
              <w:spacing w:after="0" w:line="240" w:lineRule="auto"/>
              <w:jc w:val="both"/>
              <w:rPr>
                <w:lang w:val="es-ES_tradnl" w:eastAsia="es-ES"/>
              </w:rPr>
            </w:pPr>
            <w:r w:rsidRPr="005B0B6D">
              <w:rPr>
                <w:lang w:val="es-ES_tradnl" w:eastAsia="es-ES"/>
              </w:rPr>
              <w:t>DEFENSAS DE HIERRO DELANTERAS, TRASERA Y   ESTRIBOS ESTRUCTURALES AMBOS ACCESORIOS PINTADOS EN COLOR NEGRO</w:t>
            </w:r>
          </w:p>
          <w:p w:rsidR="00CE50E3" w:rsidRPr="005B0B6D" w:rsidRDefault="00CE50E3" w:rsidP="001128E3">
            <w:pPr>
              <w:spacing w:after="0" w:line="240" w:lineRule="auto"/>
              <w:jc w:val="both"/>
              <w:rPr>
                <w:lang w:val="es-ES_tradnl" w:eastAsia="es-ES"/>
              </w:rPr>
            </w:pPr>
            <w:r w:rsidRPr="005B0B6D">
              <w:rPr>
                <w:lang w:val="es-ES_tradnl" w:eastAsia="es-ES"/>
              </w:rPr>
              <w:t>JUEGO DE ALFOMBRAS (4) DE HULE ORIGINALES DE FABRICA, MAYOR DURABILIDAD</w:t>
            </w:r>
          </w:p>
          <w:p w:rsidR="00CE50E3" w:rsidRPr="005B0B6D" w:rsidRDefault="00CE50E3" w:rsidP="001128E3">
            <w:pPr>
              <w:spacing w:after="0" w:line="240" w:lineRule="auto"/>
              <w:jc w:val="both"/>
              <w:rPr>
                <w:lang w:val="es-ES_tradnl" w:eastAsia="es-ES"/>
              </w:rPr>
            </w:pPr>
            <w:r w:rsidRPr="005B0B6D">
              <w:rPr>
                <w:lang w:val="es-ES_tradnl" w:eastAsia="es-ES"/>
              </w:rPr>
              <w:t>LLAVE "L" Y MICA MECÁNICA</w:t>
            </w:r>
          </w:p>
          <w:p w:rsidR="00CE50E3" w:rsidRPr="005B0B6D" w:rsidRDefault="00CE50E3" w:rsidP="001128E3">
            <w:pPr>
              <w:spacing w:after="0" w:line="240" w:lineRule="auto"/>
              <w:jc w:val="both"/>
              <w:rPr>
                <w:lang w:val="es-ES_tradnl" w:eastAsia="es-ES"/>
              </w:rPr>
            </w:pPr>
            <w:r w:rsidRPr="005B0B6D">
              <w:rPr>
                <w:lang w:val="es-ES_tradnl" w:eastAsia="es-ES"/>
              </w:rPr>
              <w:t>JUEGO DE HERRAMIENTAS DE FABRICA, 2 CONOS DE 18</w:t>
            </w:r>
            <w:proofErr w:type="gramStart"/>
            <w:r w:rsidRPr="005B0B6D">
              <w:rPr>
                <w:lang w:val="es-ES_tradnl" w:eastAsia="es-ES"/>
              </w:rPr>
              <w:t>"  Y</w:t>
            </w:r>
            <w:proofErr w:type="gramEnd"/>
            <w:r w:rsidRPr="005B0B6D">
              <w:rPr>
                <w:lang w:val="es-ES_tradnl" w:eastAsia="es-ES"/>
              </w:rPr>
              <w:t xml:space="preserve"> EXTINTOR DE 2.5 LB.</w:t>
            </w:r>
          </w:p>
        </w:tc>
      </w:tr>
      <w:tr w:rsidR="00CE50E3" w:rsidRPr="005B0B6D">
        <w:trPr>
          <w:trHeight w:val="335"/>
        </w:trPr>
        <w:tc>
          <w:tcPr>
            <w:tcW w:w="5000" w:type="pct"/>
            <w:vAlign w:val="center"/>
          </w:tcPr>
          <w:p w:rsidR="00CE50E3" w:rsidRPr="005B0B6D" w:rsidRDefault="00CE50E3" w:rsidP="001128E3">
            <w:pPr>
              <w:spacing w:after="0" w:line="240" w:lineRule="auto"/>
              <w:jc w:val="both"/>
              <w:rPr>
                <w:lang w:val="es-ES_tradnl" w:eastAsia="es-ES"/>
              </w:rPr>
            </w:pPr>
            <w:r w:rsidRPr="005B0B6D">
              <w:rPr>
                <w:lang w:val="es-ES_tradnl" w:eastAsia="es-ES"/>
              </w:rPr>
              <w:t>ENTREGA CON 1/2 TANQUE DE COMBUSTIBLE</w:t>
            </w:r>
          </w:p>
        </w:tc>
      </w:tr>
      <w:tr w:rsidR="00CE50E3" w:rsidRPr="005B0B6D">
        <w:trPr>
          <w:trHeight w:val="1770"/>
        </w:trPr>
        <w:tc>
          <w:tcPr>
            <w:tcW w:w="5000" w:type="pct"/>
            <w:vAlign w:val="center"/>
          </w:tcPr>
          <w:p w:rsidR="00CE50E3" w:rsidRPr="005B0B6D" w:rsidRDefault="00CE50E3" w:rsidP="001128E3">
            <w:pPr>
              <w:spacing w:after="0" w:line="240" w:lineRule="auto"/>
              <w:jc w:val="both"/>
              <w:rPr>
                <w:lang w:val="es-ES_tradnl"/>
              </w:rPr>
            </w:pPr>
            <w:r w:rsidRPr="005B0B6D">
              <w:rPr>
                <w:lang w:val="es-ES_tradnl"/>
              </w:rPr>
              <w:t>GARANTIA DE FABRICA NISSAN POR 3 AÑOS O 100,000 KMS (LO QUE OCURRA PRIMERO)</w:t>
            </w:r>
          </w:p>
          <w:p w:rsidR="00CE50E3" w:rsidRPr="005B0B6D" w:rsidRDefault="00CE50E3" w:rsidP="001128E3">
            <w:pPr>
              <w:spacing w:after="0" w:line="240" w:lineRule="auto"/>
              <w:jc w:val="both"/>
              <w:rPr>
                <w:lang w:val="es-ES_tradnl"/>
              </w:rPr>
            </w:pPr>
            <w:r w:rsidRPr="005B0B6D">
              <w:rPr>
                <w:lang w:val="es-ES_tradnl"/>
              </w:rPr>
              <w:t>MANTENIMIENTO PREVENTIVO 100,000 KMS (20 REVISIONES) EN UN MAXIMO DE 3 AÑO.</w:t>
            </w:r>
          </w:p>
          <w:p w:rsidR="00CE50E3" w:rsidRPr="005B0B6D" w:rsidRDefault="00CE50E3" w:rsidP="001128E3">
            <w:pPr>
              <w:spacing w:after="0" w:line="240" w:lineRule="auto"/>
              <w:jc w:val="both"/>
              <w:rPr>
                <w:lang w:val="es-ES_tradnl"/>
              </w:rPr>
            </w:pPr>
          </w:p>
          <w:p w:rsidR="00CE50E3" w:rsidRPr="005B0B6D" w:rsidRDefault="00CE50E3" w:rsidP="001128E3">
            <w:pPr>
              <w:spacing w:after="0" w:line="240" w:lineRule="auto"/>
              <w:jc w:val="both"/>
              <w:rPr>
                <w:lang w:val="es-ES_tradnl"/>
              </w:rPr>
            </w:pPr>
            <w:r w:rsidRPr="005B0B6D">
              <w:rPr>
                <w:lang w:val="es-ES_tradnl"/>
              </w:rPr>
              <w:t>OTROS:</w:t>
            </w:r>
          </w:p>
          <w:p w:rsidR="00CE50E3" w:rsidRPr="005B0B6D" w:rsidRDefault="00CE50E3" w:rsidP="001128E3">
            <w:pPr>
              <w:spacing w:after="0" w:line="240" w:lineRule="auto"/>
              <w:jc w:val="both"/>
              <w:rPr>
                <w:lang w:val="es-ES_tradnl"/>
              </w:rPr>
            </w:pPr>
            <w:r w:rsidRPr="005B0B6D">
              <w:rPr>
                <w:lang w:val="es-ES_tradnl"/>
              </w:rPr>
              <w:t>PICK UP CON 2 BOLSAS DE AIRE Y FRENOS ABS + EBD (DISTRIBUCIÓN ELECTRÓNICA DE FRENADO)</w:t>
            </w:r>
          </w:p>
          <w:p w:rsidR="00CE50E3" w:rsidRPr="005B0B6D" w:rsidRDefault="00CE50E3" w:rsidP="001128E3">
            <w:pPr>
              <w:spacing w:after="0" w:line="240" w:lineRule="auto"/>
              <w:jc w:val="both"/>
              <w:rPr>
                <w:lang w:val="es-ES_tradnl"/>
              </w:rPr>
            </w:pPr>
            <w:r w:rsidRPr="005B0B6D">
              <w:rPr>
                <w:lang w:val="es-ES_tradnl"/>
              </w:rPr>
              <w:t>TERCERA LUZ DE STOP</w:t>
            </w:r>
          </w:p>
          <w:p w:rsidR="00CE50E3" w:rsidRPr="005B0B6D" w:rsidRDefault="00CE50E3" w:rsidP="001128E3">
            <w:pPr>
              <w:spacing w:after="0" w:line="240" w:lineRule="auto"/>
              <w:jc w:val="both"/>
              <w:rPr>
                <w:lang w:val="es-ES_tradnl"/>
              </w:rPr>
            </w:pPr>
            <w:r w:rsidRPr="005B0B6D">
              <w:rPr>
                <w:lang w:val="es-ES_tradnl"/>
              </w:rPr>
              <w:t>DESEMPAÑADOR TRASERO</w:t>
            </w:r>
          </w:p>
          <w:p w:rsidR="00CE50E3" w:rsidRPr="005B0B6D" w:rsidRDefault="00CE50E3" w:rsidP="001128E3">
            <w:pPr>
              <w:spacing w:after="0" w:line="240" w:lineRule="auto"/>
              <w:jc w:val="both"/>
              <w:rPr>
                <w:lang w:val="es-ES_tradnl"/>
              </w:rPr>
            </w:pPr>
            <w:r w:rsidRPr="005B0B6D">
              <w:rPr>
                <w:lang w:val="es-ES_tradnl"/>
              </w:rPr>
              <w:t>PROTECCIÓN DEL VIDRIO TRASERO</w:t>
            </w:r>
          </w:p>
        </w:tc>
      </w:tr>
    </w:tbl>
    <w:p w:rsidR="00CE50E3" w:rsidRPr="005B0B6D" w:rsidRDefault="00CE50E3" w:rsidP="005B0B6D">
      <w:pPr>
        <w:jc w:val="both"/>
      </w:pPr>
    </w:p>
    <w:p w:rsidR="00CE50E3" w:rsidRDefault="00CE50E3" w:rsidP="005B0B6D">
      <w:pPr>
        <w:jc w:val="both"/>
      </w:pPr>
    </w:p>
    <w:p w:rsidR="00CE50E3" w:rsidRDefault="00CE50E3" w:rsidP="005B0B6D">
      <w:pPr>
        <w:jc w:val="both"/>
      </w:pPr>
    </w:p>
    <w:p w:rsidR="00CE50E3" w:rsidRDefault="00CE50E3" w:rsidP="005B0B6D">
      <w:pPr>
        <w:jc w:val="both"/>
      </w:pPr>
    </w:p>
    <w:p w:rsidR="00CE50E3" w:rsidRDefault="00CE50E3" w:rsidP="005B0B6D">
      <w:pPr>
        <w:jc w:val="both"/>
      </w:pPr>
    </w:p>
    <w:p w:rsidR="00CE50E3" w:rsidRDefault="00CE50E3" w:rsidP="005B0B6D">
      <w:pPr>
        <w:jc w:val="both"/>
      </w:pPr>
    </w:p>
    <w:p w:rsidR="00CE50E3" w:rsidRDefault="00CE50E3" w:rsidP="005B0B6D">
      <w:pPr>
        <w:jc w:val="both"/>
      </w:pPr>
    </w:p>
    <w:p w:rsidR="00CE50E3" w:rsidRDefault="00CE50E3" w:rsidP="005B0B6D">
      <w:pPr>
        <w:jc w:val="both"/>
      </w:pPr>
    </w:p>
    <w:p w:rsidR="00CE50E3" w:rsidRDefault="00CE50E3" w:rsidP="005B0B6D">
      <w:pPr>
        <w:jc w:val="both"/>
      </w:pPr>
    </w:p>
    <w:p w:rsidR="00CE50E3" w:rsidRDefault="00CE50E3" w:rsidP="005B0B6D">
      <w:pPr>
        <w:jc w:val="both"/>
      </w:pPr>
    </w:p>
    <w:p w:rsidR="00CE50E3" w:rsidRDefault="00CE50E3" w:rsidP="005B0B6D">
      <w:pPr>
        <w:jc w:val="both"/>
      </w:pPr>
    </w:p>
    <w:p w:rsidR="00CE50E3" w:rsidRDefault="00CE50E3" w:rsidP="005B0B6D">
      <w:pPr>
        <w:jc w:val="both"/>
      </w:pPr>
    </w:p>
    <w:p w:rsidR="00CE50E3" w:rsidRDefault="00CE50E3" w:rsidP="005B0B6D">
      <w:pPr>
        <w:jc w:val="both"/>
      </w:pPr>
    </w:p>
    <w:p w:rsidR="00CE50E3" w:rsidRDefault="00CE50E3" w:rsidP="005B0B6D">
      <w:pPr>
        <w:jc w:val="both"/>
      </w:pPr>
    </w:p>
    <w:p w:rsidR="00CE50E3" w:rsidRPr="005B0B6D" w:rsidRDefault="00CE50E3" w:rsidP="005B0B6D">
      <w:pPr>
        <w:jc w:val="both"/>
      </w:pPr>
    </w:p>
    <w:tbl>
      <w:tblPr>
        <w:tblW w:w="512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CE50E3" w:rsidRPr="005B0B6D">
        <w:trPr>
          <w:trHeight w:val="501"/>
          <w:tblHeader/>
        </w:trPr>
        <w:tc>
          <w:tcPr>
            <w:tcW w:w="5000" w:type="pct"/>
            <w:vAlign w:val="center"/>
          </w:tcPr>
          <w:p w:rsidR="00CE50E3" w:rsidRPr="005B0B6D" w:rsidRDefault="00CE50E3" w:rsidP="001128E3">
            <w:pPr>
              <w:spacing w:after="0" w:line="240" w:lineRule="auto"/>
              <w:jc w:val="center"/>
              <w:rPr>
                <w:b/>
                <w:bCs/>
                <w:lang w:val="en-US"/>
              </w:rPr>
            </w:pPr>
            <w:r w:rsidRPr="005B0B6D">
              <w:rPr>
                <w:lang w:val="es-ES_tradnl"/>
              </w:rPr>
              <w:lastRenderedPageBreak/>
              <w:t xml:space="preserve">LOTE 2: </w:t>
            </w:r>
            <w:r w:rsidRPr="005B0B6D">
              <w:rPr>
                <w:b/>
                <w:bCs/>
                <w:u w:val="single"/>
                <w:lang w:val="es-ES_tradnl" w:eastAsia="es-ES"/>
              </w:rPr>
              <w:t>MICROBUS</w:t>
            </w:r>
          </w:p>
        </w:tc>
      </w:tr>
      <w:tr w:rsidR="00CE50E3" w:rsidRPr="005B0B6D">
        <w:trPr>
          <w:trHeight w:val="7129"/>
        </w:trPr>
        <w:tc>
          <w:tcPr>
            <w:tcW w:w="5000" w:type="pct"/>
            <w:vAlign w:val="center"/>
          </w:tcPr>
          <w:p w:rsidR="00CE50E3" w:rsidRPr="005B0B6D" w:rsidRDefault="00CE50E3" w:rsidP="001128E3">
            <w:pPr>
              <w:spacing w:after="0" w:line="240" w:lineRule="auto"/>
              <w:jc w:val="both"/>
              <w:rPr>
                <w:lang w:val="es-ES_tradnl" w:eastAsia="es-ES"/>
              </w:rPr>
            </w:pPr>
            <w:r w:rsidRPr="005B0B6D">
              <w:rPr>
                <w:lang w:val="es-ES_tradnl" w:eastAsia="es-ES"/>
              </w:rPr>
              <w:t>AÑO 2020</w:t>
            </w:r>
          </w:p>
          <w:p w:rsidR="00CE50E3" w:rsidRPr="005B0B6D" w:rsidRDefault="00CE50E3" w:rsidP="001128E3">
            <w:pPr>
              <w:spacing w:after="0" w:line="240" w:lineRule="auto"/>
              <w:jc w:val="both"/>
              <w:rPr>
                <w:lang w:val="es-ES_tradnl" w:eastAsia="es-ES"/>
              </w:rPr>
            </w:pPr>
            <w:r w:rsidRPr="005B0B6D">
              <w:rPr>
                <w:lang w:val="es-ES_tradnl" w:eastAsia="es-ES"/>
              </w:rPr>
              <w:t>URVAN DX 2.5L 4X2 T/M DSL TECHO ALTO ANCHA</w:t>
            </w:r>
          </w:p>
          <w:p w:rsidR="00CE50E3" w:rsidRPr="005B0B6D" w:rsidRDefault="00CE50E3" w:rsidP="001128E3">
            <w:pPr>
              <w:spacing w:after="0" w:line="240" w:lineRule="auto"/>
              <w:jc w:val="both"/>
              <w:rPr>
                <w:lang w:val="es-ES_tradnl" w:eastAsia="es-ES"/>
              </w:rPr>
            </w:pPr>
            <w:r w:rsidRPr="005B0B6D">
              <w:rPr>
                <w:lang w:val="es-ES_tradnl" w:eastAsia="es-ES"/>
              </w:rPr>
              <w:t>COLOR BLANCO</w:t>
            </w:r>
          </w:p>
          <w:p w:rsidR="00CE50E3" w:rsidRPr="005B0B6D" w:rsidRDefault="00CE50E3" w:rsidP="001128E3">
            <w:pPr>
              <w:spacing w:after="0" w:line="240" w:lineRule="auto"/>
              <w:jc w:val="both"/>
              <w:rPr>
                <w:lang w:val="es-ES_tradnl" w:eastAsia="es-ES"/>
              </w:rPr>
            </w:pPr>
            <w:r w:rsidRPr="005B0B6D">
              <w:rPr>
                <w:lang w:val="es-ES_tradnl" w:eastAsia="es-ES"/>
              </w:rPr>
              <w:t>2,500 CC</w:t>
            </w:r>
          </w:p>
          <w:p w:rsidR="00CE50E3" w:rsidRPr="005B0B6D" w:rsidRDefault="00CE50E3" w:rsidP="001128E3">
            <w:pPr>
              <w:spacing w:after="0" w:line="240" w:lineRule="auto"/>
              <w:jc w:val="both"/>
              <w:rPr>
                <w:lang w:val="es-ES_tradnl" w:eastAsia="es-ES"/>
              </w:rPr>
            </w:pPr>
            <w:r w:rsidRPr="005B0B6D">
              <w:rPr>
                <w:lang w:val="es-ES_tradnl" w:eastAsia="es-ES"/>
              </w:rPr>
              <w:t>INYECCIÓN DIRECTA, TURBO DIÉSEL INTE</w:t>
            </w:r>
          </w:p>
          <w:p w:rsidR="00CE50E3" w:rsidRPr="005B0B6D" w:rsidRDefault="00CE50E3" w:rsidP="001128E3">
            <w:pPr>
              <w:spacing w:after="0" w:line="240" w:lineRule="auto"/>
              <w:jc w:val="both"/>
              <w:rPr>
                <w:lang w:val="es-ES_tradnl" w:eastAsia="es-ES"/>
              </w:rPr>
            </w:pPr>
            <w:r w:rsidRPr="005B0B6D">
              <w:rPr>
                <w:lang w:val="es-ES_tradnl" w:eastAsia="es-ES"/>
              </w:rPr>
              <w:t>RCOOLER DE RIEL COMÚN</w:t>
            </w:r>
          </w:p>
          <w:p w:rsidR="00CE50E3" w:rsidRPr="005B0B6D" w:rsidRDefault="00CE50E3" w:rsidP="001128E3">
            <w:pPr>
              <w:spacing w:after="0" w:line="240" w:lineRule="auto"/>
              <w:jc w:val="both"/>
              <w:rPr>
                <w:lang w:val="es-ES_tradnl" w:eastAsia="es-ES"/>
              </w:rPr>
            </w:pPr>
            <w:r w:rsidRPr="005B0B6D">
              <w:rPr>
                <w:lang w:val="es-ES_tradnl" w:eastAsia="es-ES"/>
              </w:rPr>
              <w:t>129 HP / 3200 RMP.  TORQUE 356NM/2000 RPM</w:t>
            </w:r>
          </w:p>
          <w:p w:rsidR="00CE50E3" w:rsidRPr="005B0B6D" w:rsidRDefault="00CE50E3" w:rsidP="001128E3">
            <w:pPr>
              <w:spacing w:after="0" w:line="240" w:lineRule="auto"/>
              <w:jc w:val="both"/>
              <w:rPr>
                <w:lang w:val="es-ES_tradnl" w:eastAsia="es-ES"/>
              </w:rPr>
            </w:pPr>
            <w:r w:rsidRPr="005B0B6D">
              <w:rPr>
                <w:lang w:val="es-ES_tradnl" w:eastAsia="es-ES"/>
              </w:rPr>
              <w:t>DIÉSEL</w:t>
            </w:r>
          </w:p>
          <w:p w:rsidR="00CE50E3" w:rsidRPr="005B0B6D" w:rsidRDefault="00CE50E3" w:rsidP="001128E3">
            <w:pPr>
              <w:spacing w:after="0" w:line="240" w:lineRule="auto"/>
              <w:jc w:val="both"/>
              <w:rPr>
                <w:lang w:val="es-ES_tradnl" w:eastAsia="es-ES"/>
              </w:rPr>
            </w:pPr>
            <w:r w:rsidRPr="005B0B6D">
              <w:rPr>
                <w:lang w:val="es-ES_tradnl" w:eastAsia="es-ES"/>
              </w:rPr>
              <w:t>MECÁNICA</w:t>
            </w:r>
          </w:p>
          <w:p w:rsidR="00CE50E3" w:rsidRPr="005B0B6D" w:rsidRDefault="00CE50E3" w:rsidP="001128E3">
            <w:pPr>
              <w:spacing w:after="0" w:line="240" w:lineRule="auto"/>
              <w:jc w:val="both"/>
              <w:rPr>
                <w:lang w:val="es-ES_tradnl" w:eastAsia="es-ES"/>
              </w:rPr>
            </w:pPr>
            <w:r w:rsidRPr="005B0B6D">
              <w:rPr>
                <w:lang w:val="es-ES_tradnl" w:eastAsia="es-ES"/>
              </w:rPr>
              <w:t>FRENOS DELANTEROS DISCO</w:t>
            </w:r>
          </w:p>
          <w:p w:rsidR="00CE50E3" w:rsidRPr="005B0B6D" w:rsidRDefault="00CE50E3" w:rsidP="001128E3">
            <w:pPr>
              <w:spacing w:after="0" w:line="240" w:lineRule="auto"/>
              <w:jc w:val="both"/>
              <w:rPr>
                <w:lang w:val="es-ES_tradnl" w:eastAsia="es-ES"/>
              </w:rPr>
            </w:pPr>
            <w:r w:rsidRPr="005B0B6D">
              <w:rPr>
                <w:lang w:val="es-ES_tradnl" w:eastAsia="es-ES"/>
              </w:rPr>
              <w:t>FRENOS TRASEROS TAMBOR</w:t>
            </w:r>
          </w:p>
          <w:p w:rsidR="00CE50E3" w:rsidRPr="005B0B6D" w:rsidRDefault="00CE50E3" w:rsidP="001128E3">
            <w:pPr>
              <w:spacing w:after="0" w:line="240" w:lineRule="auto"/>
              <w:jc w:val="both"/>
              <w:rPr>
                <w:lang w:val="es-ES_tradnl" w:eastAsia="es-ES"/>
              </w:rPr>
            </w:pPr>
            <w:r w:rsidRPr="005B0B6D">
              <w:rPr>
                <w:lang w:val="es-ES_tradnl" w:eastAsia="es-ES"/>
              </w:rPr>
              <w:t>16 ASIENTOS, DELANTEROS SEPARADOS TIPO BUTACA.</w:t>
            </w:r>
          </w:p>
          <w:p w:rsidR="00CE50E3" w:rsidRPr="005B0B6D" w:rsidRDefault="00CE50E3" w:rsidP="001128E3">
            <w:pPr>
              <w:spacing w:after="0" w:line="240" w:lineRule="auto"/>
              <w:jc w:val="both"/>
              <w:rPr>
                <w:lang w:val="es-ES_tradnl" w:eastAsia="es-ES"/>
              </w:rPr>
            </w:pPr>
            <w:r w:rsidRPr="005B0B6D">
              <w:rPr>
                <w:lang w:val="es-ES_tradnl" w:eastAsia="es-ES"/>
              </w:rPr>
              <w:t>HIDRÁULICA</w:t>
            </w:r>
          </w:p>
          <w:p w:rsidR="00CE50E3" w:rsidRPr="005B0B6D" w:rsidRDefault="00CE50E3" w:rsidP="001128E3">
            <w:pPr>
              <w:spacing w:after="0" w:line="240" w:lineRule="auto"/>
              <w:jc w:val="both"/>
              <w:rPr>
                <w:lang w:val="es-ES_tradnl" w:eastAsia="es-ES"/>
              </w:rPr>
            </w:pPr>
            <w:r w:rsidRPr="005B0B6D">
              <w:rPr>
                <w:lang w:val="es-ES_tradnl" w:eastAsia="es-ES"/>
              </w:rPr>
              <w:t>MANUAL DE CINCO VELOCIDADES HACIA ADELANTE + REVERSA</w:t>
            </w:r>
          </w:p>
          <w:p w:rsidR="00CE50E3" w:rsidRPr="005B0B6D" w:rsidRDefault="00CE50E3" w:rsidP="001128E3">
            <w:pPr>
              <w:spacing w:after="0" w:line="240" w:lineRule="auto"/>
              <w:jc w:val="both"/>
              <w:rPr>
                <w:lang w:val="es-ES_tradnl" w:eastAsia="es-ES"/>
              </w:rPr>
            </w:pPr>
            <w:r w:rsidRPr="005B0B6D">
              <w:rPr>
                <w:lang w:val="es-ES_tradnl" w:eastAsia="es-ES"/>
              </w:rPr>
              <w:t>INDICADORES ACEITE Y BATERIA</w:t>
            </w:r>
          </w:p>
          <w:p w:rsidR="00CE50E3" w:rsidRPr="005B0B6D" w:rsidRDefault="00CE50E3" w:rsidP="001128E3">
            <w:pPr>
              <w:spacing w:after="0" w:line="240" w:lineRule="auto"/>
              <w:jc w:val="both"/>
              <w:rPr>
                <w:lang w:val="es-ES_tradnl" w:eastAsia="es-ES"/>
              </w:rPr>
            </w:pPr>
            <w:r w:rsidRPr="005B0B6D">
              <w:rPr>
                <w:lang w:val="es-ES_tradnl" w:eastAsia="es-ES"/>
              </w:rPr>
              <w:t>ODOMETRO</w:t>
            </w:r>
          </w:p>
          <w:p w:rsidR="00CE50E3" w:rsidRPr="005B0B6D" w:rsidRDefault="00CE50E3" w:rsidP="001128E3">
            <w:pPr>
              <w:spacing w:after="0" w:line="240" w:lineRule="auto"/>
              <w:jc w:val="both"/>
              <w:rPr>
                <w:lang w:val="es-ES_tradnl" w:eastAsia="es-ES"/>
              </w:rPr>
            </w:pPr>
            <w:r w:rsidRPr="005B0B6D">
              <w:rPr>
                <w:lang w:val="es-ES_tradnl" w:eastAsia="es-ES"/>
              </w:rPr>
              <w:t>VELOCÍMETRO</w:t>
            </w:r>
          </w:p>
          <w:p w:rsidR="00CE50E3" w:rsidRPr="005B0B6D" w:rsidRDefault="00CE50E3" w:rsidP="001128E3">
            <w:pPr>
              <w:spacing w:after="0" w:line="240" w:lineRule="auto"/>
              <w:jc w:val="both"/>
              <w:rPr>
                <w:lang w:val="es-ES_tradnl" w:eastAsia="es-ES"/>
              </w:rPr>
            </w:pPr>
            <w:r w:rsidRPr="005B0B6D">
              <w:rPr>
                <w:lang w:val="es-ES_tradnl" w:eastAsia="es-ES"/>
              </w:rPr>
              <w:t>RADIO:AM, FM STEREO, CD PLAYER, MP3, AUX IPOD/ Y DOS PARLANTES, ANTENA EXTERIOR</w:t>
            </w:r>
          </w:p>
          <w:p w:rsidR="00CE50E3" w:rsidRPr="005B0B6D" w:rsidRDefault="00CE50E3" w:rsidP="001128E3">
            <w:pPr>
              <w:spacing w:after="0" w:line="240" w:lineRule="auto"/>
              <w:jc w:val="both"/>
              <w:rPr>
                <w:lang w:val="es-ES_tradnl" w:eastAsia="es-ES"/>
              </w:rPr>
            </w:pPr>
            <w:r w:rsidRPr="005B0B6D">
              <w:rPr>
                <w:lang w:val="es-ES_tradnl" w:eastAsia="es-ES"/>
              </w:rPr>
              <w:t>VIDRIOS ELÉCTRICOS SOLO DELANTEROS</w:t>
            </w:r>
          </w:p>
          <w:p w:rsidR="00CE50E3" w:rsidRPr="005B0B6D" w:rsidRDefault="00CE50E3" w:rsidP="001128E3">
            <w:pPr>
              <w:spacing w:after="0" w:line="240" w:lineRule="auto"/>
              <w:jc w:val="both"/>
              <w:rPr>
                <w:lang w:val="es-ES_tradnl" w:eastAsia="es-ES"/>
              </w:rPr>
            </w:pPr>
            <w:r w:rsidRPr="005B0B6D">
              <w:rPr>
                <w:lang w:val="es-ES_tradnl" w:eastAsia="es-ES"/>
              </w:rPr>
              <w:t>2 APOYA CABEZA DELANTEROS</w:t>
            </w:r>
          </w:p>
          <w:p w:rsidR="00CE50E3" w:rsidRPr="005B0B6D" w:rsidRDefault="00CE50E3" w:rsidP="001128E3">
            <w:pPr>
              <w:spacing w:after="0" w:line="240" w:lineRule="auto"/>
              <w:jc w:val="both"/>
              <w:rPr>
                <w:lang w:val="es-ES_tradnl" w:eastAsia="es-ES"/>
              </w:rPr>
            </w:pPr>
            <w:r w:rsidRPr="005B0B6D">
              <w:rPr>
                <w:lang w:val="es-ES_tradnl" w:eastAsia="es-ES"/>
              </w:rPr>
              <w:t>CINTURONES DE SEGURIDAD ADELANTE DOS DE 3 PUNTOS Y ATRÁS   DE 2 PUNTOS</w:t>
            </w:r>
          </w:p>
          <w:p w:rsidR="00CE50E3" w:rsidRPr="005B0B6D" w:rsidRDefault="00CE50E3" w:rsidP="001128E3">
            <w:pPr>
              <w:spacing w:after="0" w:line="240" w:lineRule="auto"/>
              <w:jc w:val="both"/>
              <w:rPr>
                <w:lang w:val="es-ES_tradnl" w:eastAsia="es-ES"/>
              </w:rPr>
            </w:pPr>
            <w:r w:rsidRPr="005B0B6D">
              <w:rPr>
                <w:lang w:val="es-ES_tradnl" w:eastAsia="es-ES"/>
              </w:rPr>
              <w:t>SI DOS PUERTAS DELANTERAS, UNA CORREDIZA LATERAL DERECHA Y UNA PUERTA TRASERA.</w:t>
            </w:r>
          </w:p>
          <w:p w:rsidR="00CE50E3" w:rsidRPr="005B0B6D" w:rsidRDefault="00CE50E3" w:rsidP="001128E3">
            <w:pPr>
              <w:spacing w:after="0" w:line="240" w:lineRule="auto"/>
              <w:jc w:val="both"/>
              <w:rPr>
                <w:lang w:val="es-ES_tradnl" w:eastAsia="es-ES"/>
              </w:rPr>
            </w:pPr>
            <w:r w:rsidRPr="005B0B6D">
              <w:rPr>
                <w:lang w:val="es-ES_tradnl" w:eastAsia="es-ES"/>
              </w:rPr>
              <w:t>ESPEJO INTERIOR</w:t>
            </w:r>
          </w:p>
          <w:p w:rsidR="00CE50E3" w:rsidRPr="005B0B6D" w:rsidRDefault="00CE50E3" w:rsidP="001128E3">
            <w:pPr>
              <w:spacing w:after="0" w:line="240" w:lineRule="auto"/>
              <w:jc w:val="both"/>
              <w:rPr>
                <w:lang w:val="es-ES_tradnl" w:eastAsia="es-ES"/>
              </w:rPr>
            </w:pPr>
            <w:r w:rsidRPr="005B0B6D">
              <w:rPr>
                <w:lang w:val="es-ES_tradnl" w:eastAsia="es-ES"/>
              </w:rPr>
              <w:t>DOS ESPEJOS EXTERIORES MANUALES EN COLOR NEGRO</w:t>
            </w:r>
          </w:p>
          <w:p w:rsidR="00CE50E3" w:rsidRPr="005B0B6D" w:rsidRDefault="00CE50E3" w:rsidP="001128E3">
            <w:pPr>
              <w:spacing w:after="0" w:line="240" w:lineRule="auto"/>
              <w:jc w:val="both"/>
              <w:rPr>
                <w:lang w:val="es-ES_tradnl" w:eastAsia="es-ES"/>
              </w:rPr>
            </w:pPr>
            <w:r w:rsidRPr="005B0B6D">
              <w:rPr>
                <w:lang w:val="es-ES_tradnl" w:eastAsia="es-ES"/>
              </w:rPr>
              <w:t>BOMBER ADELANTE Y ATRÁS.</w:t>
            </w:r>
          </w:p>
          <w:p w:rsidR="00CE50E3" w:rsidRPr="005B0B6D" w:rsidRDefault="00CE50E3" w:rsidP="001128E3">
            <w:pPr>
              <w:spacing w:after="0" w:line="240" w:lineRule="auto"/>
              <w:jc w:val="both"/>
              <w:rPr>
                <w:lang w:val="es-ES_tradnl" w:eastAsia="es-ES"/>
              </w:rPr>
            </w:pPr>
            <w:r w:rsidRPr="005B0B6D">
              <w:rPr>
                <w:lang w:val="es-ES_tradnl" w:eastAsia="es-ES"/>
              </w:rPr>
              <w:t>SI ANTENA EXTERIOR</w:t>
            </w:r>
          </w:p>
          <w:p w:rsidR="00CE50E3" w:rsidRPr="005B0B6D" w:rsidRDefault="00CE50E3" w:rsidP="001128E3">
            <w:pPr>
              <w:spacing w:after="0" w:line="240" w:lineRule="auto"/>
              <w:jc w:val="both"/>
              <w:rPr>
                <w:lang w:val="es-ES_tradnl" w:eastAsia="es-ES"/>
              </w:rPr>
            </w:pPr>
            <w:r w:rsidRPr="005B0B6D">
              <w:rPr>
                <w:lang w:val="es-ES_tradnl" w:eastAsia="es-ES"/>
              </w:rPr>
              <w:t>LIMPIAPARABRISAS DE DOS VELOCIDADES E INTERMITENTE</w:t>
            </w:r>
          </w:p>
          <w:p w:rsidR="00CE50E3" w:rsidRPr="005B0B6D" w:rsidRDefault="00CE50E3" w:rsidP="001128E3">
            <w:pPr>
              <w:spacing w:after="0" w:line="240" w:lineRule="auto"/>
              <w:jc w:val="both"/>
              <w:rPr>
                <w:lang w:val="es-ES_tradnl" w:eastAsia="es-ES"/>
              </w:rPr>
            </w:pPr>
            <w:r w:rsidRPr="005B0B6D">
              <w:rPr>
                <w:lang w:val="es-ES_tradnl" w:eastAsia="es-ES"/>
              </w:rPr>
              <w:t>LODERAS DELANTERAS Y TRASERAS</w:t>
            </w:r>
          </w:p>
          <w:p w:rsidR="00CE50E3" w:rsidRPr="005B0B6D" w:rsidRDefault="00CE50E3" w:rsidP="001128E3">
            <w:pPr>
              <w:spacing w:after="0" w:line="240" w:lineRule="auto"/>
              <w:jc w:val="both"/>
              <w:rPr>
                <w:lang w:val="es-ES_tradnl" w:eastAsia="es-ES"/>
              </w:rPr>
            </w:pPr>
            <w:r w:rsidRPr="005B0B6D">
              <w:rPr>
                <w:lang w:val="es-ES_tradnl" w:eastAsia="es-ES"/>
              </w:rPr>
              <w:t>LLANTA DE REPUESTO IGUAL A LA DE RODAJE 195 R 15 LT</w:t>
            </w:r>
          </w:p>
          <w:p w:rsidR="00CE50E3" w:rsidRPr="005B0B6D" w:rsidRDefault="00CE50E3" w:rsidP="001128E3">
            <w:pPr>
              <w:spacing w:after="0" w:line="240" w:lineRule="auto"/>
              <w:jc w:val="both"/>
              <w:rPr>
                <w:lang w:val="es-ES_tradnl" w:eastAsia="es-ES"/>
              </w:rPr>
            </w:pPr>
            <w:r w:rsidRPr="005B0B6D">
              <w:rPr>
                <w:lang w:val="es-ES_tradnl" w:eastAsia="es-ES"/>
              </w:rPr>
              <w:t>DOBLE AIRE ACONDICIONADO DE FABRICA FRONTAL Y TRASERO CON SALIDAS DE AIRE EN CADA FILA DE ASIENTOS</w:t>
            </w:r>
          </w:p>
          <w:p w:rsidR="00CE50E3" w:rsidRPr="005B0B6D" w:rsidRDefault="00CE50E3" w:rsidP="001128E3">
            <w:pPr>
              <w:spacing w:after="0" w:line="240" w:lineRule="auto"/>
              <w:jc w:val="both"/>
              <w:rPr>
                <w:lang w:val="es-ES_tradnl" w:eastAsia="es-ES"/>
              </w:rPr>
            </w:pPr>
            <w:r w:rsidRPr="005B0B6D">
              <w:rPr>
                <w:lang w:val="es-ES_tradnl" w:eastAsia="es-ES"/>
              </w:rPr>
              <w:t>PRECIO INCLUYE MATRICULA Y PLACAS NACIONALES.</w:t>
            </w:r>
          </w:p>
          <w:p w:rsidR="00CE50E3" w:rsidRPr="005B0B6D" w:rsidRDefault="00CE50E3" w:rsidP="001128E3">
            <w:pPr>
              <w:spacing w:after="0" w:line="240" w:lineRule="auto"/>
              <w:jc w:val="both"/>
              <w:rPr>
                <w:lang w:val="es-ES_tradnl" w:eastAsia="es-ES"/>
              </w:rPr>
            </w:pPr>
            <w:r w:rsidRPr="005B0B6D">
              <w:rPr>
                <w:lang w:val="es-ES_tradnl" w:eastAsia="es-ES"/>
              </w:rPr>
              <w:t>POLARIZADO DE LEY 35%</w:t>
            </w:r>
          </w:p>
          <w:p w:rsidR="00CE50E3" w:rsidRPr="005B0B6D" w:rsidRDefault="00CE50E3" w:rsidP="001128E3">
            <w:pPr>
              <w:spacing w:after="0" w:line="240" w:lineRule="auto"/>
              <w:jc w:val="both"/>
              <w:rPr>
                <w:lang w:val="es-ES_tradnl" w:eastAsia="es-ES"/>
              </w:rPr>
            </w:pPr>
            <w:r w:rsidRPr="005B0B6D">
              <w:rPr>
                <w:lang w:val="es-ES_tradnl" w:eastAsia="es-ES"/>
              </w:rPr>
              <w:t>TODOS LOS EMBLEMAS DE LA MARCA CON REMACHES</w:t>
            </w:r>
          </w:p>
        </w:tc>
      </w:tr>
      <w:tr w:rsidR="00CE50E3" w:rsidRPr="005B0B6D">
        <w:trPr>
          <w:trHeight w:val="1417"/>
        </w:trPr>
        <w:tc>
          <w:tcPr>
            <w:tcW w:w="5000" w:type="pct"/>
            <w:vAlign w:val="center"/>
          </w:tcPr>
          <w:p w:rsidR="00CE50E3" w:rsidRPr="005B0B6D" w:rsidRDefault="00CE50E3" w:rsidP="001128E3">
            <w:pPr>
              <w:spacing w:after="0" w:line="240" w:lineRule="auto"/>
              <w:jc w:val="both"/>
              <w:rPr>
                <w:lang w:val="es-ES_tradnl" w:eastAsia="es-ES"/>
              </w:rPr>
            </w:pPr>
            <w:r w:rsidRPr="005B0B6D">
              <w:rPr>
                <w:lang w:val="es-ES_tradnl" w:eastAsia="es-ES"/>
              </w:rPr>
              <w:t>LOGO MINSAL EN VINIL AUTOADHESIVO</w:t>
            </w:r>
          </w:p>
          <w:p w:rsidR="00CE50E3" w:rsidRPr="005B0B6D" w:rsidRDefault="00CE50E3" w:rsidP="001128E3">
            <w:pPr>
              <w:spacing w:after="0" w:line="240" w:lineRule="auto"/>
              <w:jc w:val="both"/>
              <w:rPr>
                <w:lang w:val="es-ES_tradnl" w:eastAsia="es-ES"/>
              </w:rPr>
            </w:pPr>
            <w:r w:rsidRPr="005B0B6D">
              <w:rPr>
                <w:lang w:val="es-ES_tradnl" w:eastAsia="es-ES"/>
              </w:rPr>
              <w:t>DEFENSAS DE HIERRO DELANTERAS, TRASERA Y   ESTRIBOS ESTRUCTURALES AMBOS ACCESORIOS PINTADOS EN COLOR NEGRO</w:t>
            </w:r>
          </w:p>
          <w:p w:rsidR="00CE50E3" w:rsidRPr="005B0B6D" w:rsidRDefault="00CE50E3" w:rsidP="001128E3">
            <w:pPr>
              <w:spacing w:after="0" w:line="240" w:lineRule="auto"/>
              <w:jc w:val="both"/>
              <w:rPr>
                <w:lang w:val="es-ES_tradnl" w:eastAsia="es-ES"/>
              </w:rPr>
            </w:pPr>
            <w:r w:rsidRPr="005B0B6D">
              <w:rPr>
                <w:lang w:val="es-ES_tradnl" w:eastAsia="es-ES"/>
              </w:rPr>
              <w:t>JUEGO DE ALFOMBRAS (4) DE HULE ORIGINALES DE FABRICA, MAYOR DURABILIDAD</w:t>
            </w:r>
          </w:p>
          <w:p w:rsidR="00CE50E3" w:rsidRPr="005B0B6D" w:rsidRDefault="00CE50E3" w:rsidP="001128E3">
            <w:pPr>
              <w:spacing w:after="0" w:line="240" w:lineRule="auto"/>
              <w:jc w:val="both"/>
              <w:rPr>
                <w:lang w:val="es-ES_tradnl" w:eastAsia="es-ES"/>
              </w:rPr>
            </w:pPr>
            <w:r w:rsidRPr="005B0B6D">
              <w:rPr>
                <w:lang w:val="es-ES_tradnl" w:eastAsia="es-ES"/>
              </w:rPr>
              <w:t>LLAVE "L" Y MICA HIDRÁULICA</w:t>
            </w:r>
          </w:p>
          <w:p w:rsidR="00CE50E3" w:rsidRPr="005B0B6D" w:rsidRDefault="00CE50E3" w:rsidP="001128E3">
            <w:pPr>
              <w:spacing w:after="0" w:line="240" w:lineRule="auto"/>
              <w:jc w:val="both"/>
              <w:rPr>
                <w:lang w:val="es-ES_tradnl" w:eastAsia="es-ES"/>
              </w:rPr>
            </w:pPr>
            <w:r w:rsidRPr="005B0B6D">
              <w:rPr>
                <w:lang w:val="es-ES_tradnl" w:eastAsia="es-ES"/>
              </w:rPr>
              <w:t>JUEGO DE HERRAMIENTAS DE FABRICA, 2 CONOS DE 18” Y EXTINTOR DE 2.5 LB.</w:t>
            </w:r>
          </w:p>
        </w:tc>
      </w:tr>
      <w:tr w:rsidR="00CE50E3" w:rsidRPr="005B0B6D">
        <w:trPr>
          <w:trHeight w:val="359"/>
        </w:trPr>
        <w:tc>
          <w:tcPr>
            <w:tcW w:w="5000" w:type="pct"/>
            <w:vAlign w:val="center"/>
          </w:tcPr>
          <w:p w:rsidR="00CE50E3" w:rsidRPr="005B0B6D" w:rsidRDefault="00CE50E3" w:rsidP="001128E3">
            <w:pPr>
              <w:spacing w:after="0" w:line="240" w:lineRule="auto"/>
              <w:jc w:val="both"/>
              <w:rPr>
                <w:lang w:val="es-ES_tradnl" w:eastAsia="es-ES"/>
              </w:rPr>
            </w:pPr>
            <w:r w:rsidRPr="005B0B6D">
              <w:rPr>
                <w:lang w:val="es-ES_tradnl" w:eastAsia="es-ES"/>
              </w:rPr>
              <w:lastRenderedPageBreak/>
              <w:t>ENTREGA CON 1/2 TANQUE DE COMBUSTIBLE</w:t>
            </w:r>
          </w:p>
        </w:tc>
      </w:tr>
      <w:tr w:rsidR="00CE50E3" w:rsidRPr="005B0B6D">
        <w:trPr>
          <w:trHeight w:val="574"/>
        </w:trPr>
        <w:tc>
          <w:tcPr>
            <w:tcW w:w="5000" w:type="pct"/>
            <w:vAlign w:val="center"/>
          </w:tcPr>
          <w:p w:rsidR="00CE50E3" w:rsidRPr="005B0B6D" w:rsidRDefault="00CE50E3" w:rsidP="001128E3">
            <w:pPr>
              <w:spacing w:after="0" w:line="240" w:lineRule="auto"/>
              <w:jc w:val="both"/>
              <w:rPr>
                <w:lang w:val="es-ES_tradnl" w:eastAsia="es-ES"/>
              </w:rPr>
            </w:pPr>
            <w:r w:rsidRPr="005B0B6D">
              <w:rPr>
                <w:lang w:val="es-ES_tradnl" w:eastAsia="es-ES"/>
              </w:rPr>
              <w:t>GARANTIA DE FABRICA NISSAN POR 3 AÑOS O 100,000 KMS (LO QUE OCURRA PRIMERO).</w:t>
            </w:r>
          </w:p>
          <w:p w:rsidR="00CE50E3" w:rsidRPr="005B0B6D" w:rsidRDefault="00CE50E3" w:rsidP="001128E3">
            <w:pPr>
              <w:spacing w:after="0" w:line="240" w:lineRule="auto"/>
              <w:jc w:val="both"/>
              <w:rPr>
                <w:lang w:val="es-ES_tradnl"/>
              </w:rPr>
            </w:pPr>
            <w:r w:rsidRPr="005B0B6D">
              <w:rPr>
                <w:lang w:val="es-ES_tradnl" w:eastAsia="es-ES"/>
              </w:rPr>
              <w:t xml:space="preserve"> </w:t>
            </w:r>
            <w:r w:rsidRPr="005B0B6D">
              <w:rPr>
                <w:lang w:val="es-ES_tradnl"/>
              </w:rPr>
              <w:t>MANTENIMIENTO PREVENTIVO 100,000 KMS (20 REVISIONES) EN UN MAXIMO DE 3 AÑO.</w:t>
            </w:r>
          </w:p>
        </w:tc>
      </w:tr>
    </w:tbl>
    <w:p w:rsidR="00CE50E3" w:rsidRPr="005B0B6D" w:rsidRDefault="00CE50E3" w:rsidP="005B0B6D">
      <w:pPr>
        <w:jc w:val="both"/>
      </w:pPr>
    </w:p>
    <w:p w:rsidR="00CE50E3" w:rsidRPr="005B0B6D" w:rsidRDefault="00CE50E3" w:rsidP="00600343"/>
    <w:p w:rsidR="00CE50E3" w:rsidRPr="005B0B6D" w:rsidRDefault="00CE50E3" w:rsidP="00457342">
      <w:pPr>
        <w:tabs>
          <w:tab w:val="left" w:pos="-720"/>
        </w:tabs>
        <w:spacing w:after="0" w:line="240" w:lineRule="auto"/>
        <w:rPr>
          <w:lang w:val="es-ES"/>
        </w:rPr>
      </w:pPr>
    </w:p>
    <w:p w:rsidR="00CE50E3" w:rsidRPr="005B0B6D" w:rsidRDefault="00CE50E3" w:rsidP="00457342">
      <w:pPr>
        <w:tabs>
          <w:tab w:val="left" w:pos="-720"/>
        </w:tabs>
        <w:spacing w:after="0" w:line="240" w:lineRule="auto"/>
      </w:pPr>
    </w:p>
    <w:p w:rsidR="00CE50E3" w:rsidRPr="005B0B6D" w:rsidRDefault="00CE50E3" w:rsidP="00457342">
      <w:pPr>
        <w:tabs>
          <w:tab w:val="left" w:pos="-720"/>
        </w:tabs>
        <w:spacing w:after="0" w:line="240" w:lineRule="auto"/>
      </w:pPr>
    </w:p>
    <w:p w:rsidR="00CE50E3" w:rsidRPr="005B0B6D" w:rsidRDefault="00CE50E3" w:rsidP="00457342">
      <w:pPr>
        <w:tabs>
          <w:tab w:val="left" w:pos="-720"/>
        </w:tabs>
        <w:spacing w:after="0" w:line="240" w:lineRule="auto"/>
      </w:pPr>
    </w:p>
    <w:p w:rsidR="00CE50E3" w:rsidRPr="005B0B6D" w:rsidRDefault="00CE50E3" w:rsidP="00457342">
      <w:pPr>
        <w:tabs>
          <w:tab w:val="left" w:pos="-720"/>
        </w:tabs>
        <w:spacing w:after="0" w:line="240" w:lineRule="auto"/>
      </w:pPr>
    </w:p>
    <w:p w:rsidR="00CE50E3" w:rsidRPr="005B0B6D" w:rsidRDefault="00CE50E3" w:rsidP="00457342">
      <w:pPr>
        <w:tabs>
          <w:tab w:val="left" w:pos="-720"/>
        </w:tabs>
        <w:spacing w:after="0" w:line="240" w:lineRule="auto"/>
      </w:pPr>
    </w:p>
    <w:p w:rsidR="00CE50E3" w:rsidRPr="005B0B6D" w:rsidRDefault="00CE50E3" w:rsidP="00457342">
      <w:pPr>
        <w:tabs>
          <w:tab w:val="left" w:pos="-720"/>
        </w:tabs>
        <w:spacing w:after="0" w:line="240" w:lineRule="auto"/>
      </w:pPr>
    </w:p>
    <w:p w:rsidR="00CE50E3" w:rsidRPr="005B0B6D" w:rsidRDefault="00CE50E3" w:rsidP="00457342">
      <w:pPr>
        <w:tabs>
          <w:tab w:val="left" w:pos="-720"/>
        </w:tabs>
        <w:spacing w:after="0" w:line="240" w:lineRule="auto"/>
      </w:pPr>
    </w:p>
    <w:p w:rsidR="00CE50E3" w:rsidRPr="005B0B6D" w:rsidRDefault="00CE50E3" w:rsidP="00457342">
      <w:pPr>
        <w:tabs>
          <w:tab w:val="left" w:pos="-720"/>
        </w:tabs>
        <w:spacing w:after="0" w:line="240" w:lineRule="auto"/>
      </w:pPr>
    </w:p>
    <w:sectPr w:rsidR="00CE50E3" w:rsidRPr="005B0B6D" w:rsidSect="00B07B5E">
      <w:headerReference w:type="default" r:id="rId13"/>
      <w:pgSz w:w="12240" w:h="15840" w:code="1"/>
      <w:pgMar w:top="1077" w:right="1440" w:bottom="1418" w:left="1418"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99E" w:rsidRDefault="00CB499E">
      <w:r>
        <w:separator/>
      </w:r>
    </w:p>
  </w:endnote>
  <w:endnote w:type="continuationSeparator" w:id="0">
    <w:p w:rsidR="00CB499E" w:rsidRDefault="00CB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MS Gothic"/>
    <w:panose1 w:val="00000000000000000000"/>
    <w:charset w:val="80"/>
    <w:family w:val="roman"/>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erif">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99E" w:rsidRDefault="00CB499E">
      <w:r>
        <w:separator/>
      </w:r>
    </w:p>
  </w:footnote>
  <w:footnote w:type="continuationSeparator" w:id="0">
    <w:p w:rsidR="00CB499E" w:rsidRDefault="00CB4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0E3" w:rsidRPr="00457342" w:rsidRDefault="00CB499E" w:rsidP="007A244E">
    <w:pPr>
      <w:spacing w:after="0" w:line="100" w:lineRule="atLeast"/>
      <w:ind w:right="49"/>
      <w:jc w:val="center"/>
      <w:rPr>
        <w:b/>
        <w:bCs/>
        <w:color w:val="000000"/>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pt;margin-top:-.05pt;width:191pt;height:90pt;z-index:1;mso-wrap-distance-left:0;mso-wrap-distance-right:0" filled="t">
          <v:fill opacity="0" color2="black"/>
          <v:imagedata r:id="rId1" o:title=""/>
          <w10:wrap type="topAndBottom"/>
        </v:shape>
      </w:pict>
    </w:r>
    <w:r w:rsidR="00CE50E3">
      <w:rPr>
        <w:b/>
        <w:bCs/>
        <w:sz w:val="20"/>
        <w:szCs w:val="20"/>
      </w:rPr>
      <w:t xml:space="preserve">                                                                     </w:t>
    </w:r>
  </w:p>
  <w:p w:rsidR="00CE50E3" w:rsidRPr="007A244E" w:rsidRDefault="00CE50E3" w:rsidP="007A244E">
    <w:pPr>
      <w:tabs>
        <w:tab w:val="left" w:pos="-720"/>
      </w:tabs>
      <w:spacing w:after="0" w:line="240" w:lineRule="auto"/>
      <w:jc w:val="center"/>
      <w:rPr>
        <w:b/>
        <w:bCs/>
        <w:sz w:val="20"/>
        <w:szCs w:val="20"/>
      </w:rPr>
    </w:pPr>
    <w:r>
      <w:rPr>
        <w:b/>
        <w:bCs/>
        <w:sz w:val="20"/>
        <w:szCs w:val="20"/>
      </w:rPr>
      <w:t xml:space="preserve">                                                                   </w:t>
    </w:r>
    <w:r w:rsidRPr="007A244E">
      <w:rPr>
        <w:b/>
        <w:bCs/>
        <w:sz w:val="20"/>
        <w:szCs w:val="20"/>
      </w:rPr>
      <w:t>SAN SALVADOR, EL SALVADOR, C.A.</w:t>
    </w:r>
  </w:p>
  <w:p w:rsidR="00CE50E3" w:rsidRDefault="00CE50E3" w:rsidP="007A244E">
    <w:pPr>
      <w:tabs>
        <w:tab w:val="left" w:pos="-720"/>
      </w:tabs>
      <w:spacing w:after="0" w:line="240" w:lineRule="auto"/>
      <w:jc w:val="center"/>
      <w:rPr>
        <w:b/>
        <w:bCs/>
        <w:sz w:val="20"/>
        <w:szCs w:val="20"/>
      </w:rPr>
    </w:pPr>
    <w:r>
      <w:rPr>
        <w:b/>
        <w:bCs/>
        <w:sz w:val="20"/>
        <w:szCs w:val="20"/>
      </w:rPr>
      <w:t xml:space="preserve">                                                                                 </w:t>
    </w:r>
    <w:r w:rsidRPr="007A244E">
      <w:rPr>
        <w:b/>
        <w:bCs/>
        <w:sz w:val="20"/>
        <w:szCs w:val="20"/>
      </w:rPr>
      <w:t>CONTRATO DE PRÉSTAMO BID N° 3608/OC-ES PRIDES II</w:t>
    </w:r>
  </w:p>
  <w:p w:rsidR="00CE50E3" w:rsidRPr="004D16D7" w:rsidRDefault="00CE50E3" w:rsidP="007A244E">
    <w:pPr>
      <w:tabs>
        <w:tab w:val="left" w:pos="-720"/>
      </w:tabs>
      <w:spacing w:after="0" w:line="240" w:lineRule="auto"/>
      <w:jc w:val="center"/>
      <w:rPr>
        <w:b/>
        <w:bCs/>
        <w:sz w:val="20"/>
        <w:szCs w:val="20"/>
        <w:lang w:val="es-ES"/>
      </w:rPr>
    </w:pPr>
    <w:r w:rsidRPr="004D16D7">
      <w:rPr>
        <w:b/>
        <w:bCs/>
        <w:sz w:val="20"/>
        <w:szCs w:val="20"/>
        <w:lang w:val="es-ES" w:eastAsia="en-US"/>
      </w:rPr>
      <w:t xml:space="preserve">                                                                          LPI No. PRIDESII-58-LPI-B-MINSAL </w:t>
    </w:r>
  </w:p>
  <w:p w:rsidR="00CE50E3" w:rsidRDefault="00CE50E3" w:rsidP="007A244E">
    <w:pPr>
      <w:tabs>
        <w:tab w:val="left" w:pos="-720"/>
      </w:tabs>
      <w:spacing w:after="0" w:line="240" w:lineRule="auto"/>
      <w:jc w:val="center"/>
      <w:rPr>
        <w:b/>
        <w:bCs/>
        <w:sz w:val="20"/>
        <w:szCs w:val="20"/>
      </w:rPr>
    </w:pPr>
    <w:r w:rsidRPr="004D16D7">
      <w:rPr>
        <w:b/>
        <w:bCs/>
        <w:sz w:val="20"/>
        <w:szCs w:val="20"/>
        <w:lang w:val="es-ES"/>
      </w:rPr>
      <w:t xml:space="preserve">                                                                               </w:t>
    </w:r>
    <w:r w:rsidRPr="005B75B1">
      <w:rPr>
        <w:b/>
        <w:bCs/>
        <w:sz w:val="20"/>
        <w:szCs w:val="20"/>
      </w:rPr>
      <w:t>CONTRATO DE SUMINISTRO DE BIENES No. 33/2019 ACP-UGP</w:t>
    </w:r>
  </w:p>
  <w:p w:rsidR="00CE50E3" w:rsidRPr="001F3554" w:rsidRDefault="00CE50E3" w:rsidP="007A244E">
    <w:pPr>
      <w:tabs>
        <w:tab w:val="left" w:pos="-720"/>
      </w:tabs>
      <w:spacing w:after="0" w:line="240" w:lineRule="auto"/>
      <w:jc w:val="center"/>
      <w:rPr>
        <w:b/>
        <w:bCs/>
        <w:sz w:val="20"/>
        <w:szCs w:val="20"/>
        <w:lang w:val="es-ES"/>
      </w:rPr>
    </w:pPr>
    <w:r w:rsidRPr="00600343">
      <w:rPr>
        <w:b/>
        <w:bCs/>
        <w:sz w:val="20"/>
        <w:szCs w:val="20"/>
        <w:lang w:val="es-ES" w:eastAsia="en-US"/>
      </w:rPr>
      <w:t xml:space="preserve">                                                                          </w:t>
    </w:r>
  </w:p>
  <w:p w:rsidR="00CE50E3" w:rsidRDefault="00CE50E3" w:rsidP="00407F7B">
    <w:pPr>
      <w:pStyle w:val="Encabezado"/>
      <w:tabs>
        <w:tab w:val="left" w:pos="8580"/>
        <w:tab w:val="right" w:pos="9180"/>
        <w:tab w:val="left" w:pos="9555"/>
      </w:tabs>
      <w:rPr>
        <w:rStyle w:val="Nmerodepgina"/>
      </w:rPr>
    </w:pPr>
    <w:r w:rsidRPr="001F3554">
      <w:rPr>
        <w:lang w:val="es-ES"/>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p w:rsidR="00CE50E3" w:rsidRDefault="00CE50E3" w:rsidP="00407F7B">
    <w:pPr>
      <w:pStyle w:val="Encabezado"/>
      <w:tabs>
        <w:tab w:val="left" w:pos="8580"/>
        <w:tab w:val="right" w:pos="9180"/>
        <w:tab w:val="left" w:pos="9555"/>
      </w:tabs>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741A"/>
    <w:multiLevelType w:val="hybridMultilevel"/>
    <w:tmpl w:val="D49CF904"/>
    <w:lvl w:ilvl="0" w:tplc="5936FC4E">
      <w:start w:val="1"/>
      <w:numFmt w:val="decimal"/>
      <w:lvlText w:val="5.%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603B0"/>
    <w:multiLevelType w:val="hybridMultilevel"/>
    <w:tmpl w:val="E862800C"/>
    <w:lvl w:ilvl="0" w:tplc="6CC2E1BE">
      <w:start w:val="1"/>
      <w:numFmt w:val="decimal"/>
      <w:lvlText w:val="35.%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DB7C63"/>
    <w:multiLevelType w:val="hybridMultilevel"/>
    <w:tmpl w:val="67F2169E"/>
    <w:lvl w:ilvl="0" w:tplc="8D543450">
      <w:start w:val="1"/>
      <w:numFmt w:val="decimal"/>
      <w:lvlText w:val="21.%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ED2286"/>
    <w:multiLevelType w:val="hybridMultilevel"/>
    <w:tmpl w:val="C21407EC"/>
    <w:lvl w:ilvl="0" w:tplc="B662684C">
      <w:start w:val="1"/>
      <w:numFmt w:val="decimal"/>
      <w:lvlText w:val="33.%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651A51"/>
    <w:multiLevelType w:val="hybridMultilevel"/>
    <w:tmpl w:val="A06A8D0C"/>
    <w:lvl w:ilvl="0" w:tplc="F39A23EC">
      <w:start w:val="1"/>
      <w:numFmt w:val="decimal"/>
      <w:lvlText w:val="32.%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D070C8"/>
    <w:multiLevelType w:val="hybridMultilevel"/>
    <w:tmpl w:val="C9EE4484"/>
    <w:lvl w:ilvl="0" w:tplc="BCFEF086">
      <w:start w:val="1"/>
      <w:numFmt w:val="decimal"/>
      <w:lvlText w:val="13.%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743270B"/>
    <w:multiLevelType w:val="multilevel"/>
    <w:tmpl w:val="3880FD74"/>
    <w:lvl w:ilvl="0">
      <w:start w:val="3"/>
      <w:numFmt w:val="decimal"/>
      <w:pStyle w:val="Textoindependiente2"/>
      <w:lvlText w:val="%1"/>
      <w:lvlJc w:val="left"/>
      <w:pPr>
        <w:tabs>
          <w:tab w:val="num" w:pos="360"/>
        </w:tabs>
        <w:ind w:left="360" w:hanging="360"/>
      </w:pPr>
      <w:rPr>
        <w:rFonts w:hint="default"/>
      </w:rPr>
    </w:lvl>
    <w:lvl w:ilvl="1">
      <w:start w:val="1"/>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8" w15:restartNumberingAfterBreak="0">
    <w:nsid w:val="18675371"/>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87E4F1C"/>
    <w:multiLevelType w:val="hybridMultilevel"/>
    <w:tmpl w:val="F7E26454"/>
    <w:lvl w:ilvl="0" w:tplc="8392FB72">
      <w:start w:val="1"/>
      <w:numFmt w:val="decimal"/>
      <w:lvlText w:val="8.%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B02197"/>
    <w:multiLevelType w:val="hybridMultilevel"/>
    <w:tmpl w:val="612AF8EA"/>
    <w:lvl w:ilvl="0" w:tplc="405803EA">
      <w:start w:val="1"/>
      <w:numFmt w:val="decimal"/>
      <w:lvlText w:val="12.%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437E9F"/>
    <w:multiLevelType w:val="hybridMultilevel"/>
    <w:tmpl w:val="C1021B6E"/>
    <w:lvl w:ilvl="0" w:tplc="4D16B566">
      <w:start w:val="1"/>
      <w:numFmt w:val="decimal"/>
      <w:lvlText w:val="19.%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F594884"/>
    <w:multiLevelType w:val="hybridMultilevel"/>
    <w:tmpl w:val="317A7170"/>
    <w:lvl w:ilvl="0" w:tplc="814CCC18">
      <w:start w:val="1"/>
      <w:numFmt w:val="decimal"/>
      <w:lvlText w:val="31.%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033B7"/>
    <w:multiLevelType w:val="hybridMultilevel"/>
    <w:tmpl w:val="64EE9C90"/>
    <w:lvl w:ilvl="0" w:tplc="0D9EC1C0">
      <w:start w:val="1"/>
      <w:numFmt w:val="decimal"/>
      <w:lvlText w:val="24.%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0B165F2"/>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4BE5228"/>
    <w:multiLevelType w:val="hybridMultilevel"/>
    <w:tmpl w:val="E52ED652"/>
    <w:lvl w:ilvl="0" w:tplc="FDF8A672">
      <w:start w:val="1"/>
      <w:numFmt w:val="decimal"/>
      <w:lvlText w:val="28.%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A44337D"/>
    <w:multiLevelType w:val="hybridMultilevel"/>
    <w:tmpl w:val="641CF0E2"/>
    <w:lvl w:ilvl="0" w:tplc="19D6A682">
      <w:start w:val="1"/>
      <w:numFmt w:val="decimal"/>
      <w:lvlText w:val="20.%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AE25F4F"/>
    <w:multiLevelType w:val="multilevel"/>
    <w:tmpl w:val="401CCCDA"/>
    <w:styleLink w:val="WW8Num4"/>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2D5555E6"/>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DB0790C"/>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E4A7891"/>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14C7FA0"/>
    <w:multiLevelType w:val="hybridMultilevel"/>
    <w:tmpl w:val="A8C4EC86"/>
    <w:lvl w:ilvl="0" w:tplc="11AC5DB6">
      <w:start w:val="1"/>
      <w:numFmt w:val="decimal"/>
      <w:lvlText w:val="25.%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25F176F"/>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27322E9"/>
    <w:multiLevelType w:val="hybridMultilevel"/>
    <w:tmpl w:val="500C68FC"/>
    <w:lvl w:ilvl="0" w:tplc="E38021F0">
      <w:start w:val="1"/>
      <w:numFmt w:val="decimal"/>
      <w:lvlText w:val="34.%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2C602E8"/>
    <w:multiLevelType w:val="hybridMultilevel"/>
    <w:tmpl w:val="13727FEA"/>
    <w:lvl w:ilvl="0" w:tplc="1C8A5FA0">
      <w:start w:val="1"/>
      <w:numFmt w:val="decimal"/>
      <w:lvlText w:val="30.%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4F852A3"/>
    <w:multiLevelType w:val="hybridMultilevel"/>
    <w:tmpl w:val="E81E4882"/>
    <w:lvl w:ilvl="0" w:tplc="0A6075AA">
      <w:start w:val="1"/>
      <w:numFmt w:val="decimal"/>
      <w:lvlText w:val="1.%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5C50E56"/>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84D0E3D"/>
    <w:multiLevelType w:val="hybridMultilevel"/>
    <w:tmpl w:val="817A8A44"/>
    <w:lvl w:ilvl="0" w:tplc="FDA408D0">
      <w:start w:val="1"/>
      <w:numFmt w:val="decimal"/>
      <w:lvlText w:val="7.%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9692660"/>
    <w:multiLevelType w:val="multilevel"/>
    <w:tmpl w:val="09C428AE"/>
    <w:lvl w:ilvl="0">
      <w:start w:val="1"/>
      <w:numFmt w:val="decimal"/>
      <w:lvlText w:val="%1."/>
      <w:lvlJc w:val="left"/>
      <w:pPr>
        <w:tabs>
          <w:tab w:val="num" w:pos="431"/>
        </w:tabs>
        <w:ind w:left="431" w:hanging="431"/>
      </w:pPr>
      <w:rPr>
        <w:b/>
        <w:bCs/>
        <w:i w:val="0"/>
        <w:iCs w:val="0"/>
      </w:rPr>
    </w:lvl>
    <w:lvl w:ilvl="1">
      <w:start w:val="1"/>
      <w:numFmt w:val="decimal"/>
      <w:lvlText w:val="%1.%2"/>
      <w:lvlJc w:val="left"/>
      <w:pPr>
        <w:tabs>
          <w:tab w:val="num" w:pos="709"/>
        </w:tabs>
        <w:ind w:left="709" w:hanging="709"/>
      </w:pPr>
      <w:rPr>
        <w:rFonts w:ascii="Times New Roman" w:eastAsia="Times New Roman" w:hAnsi="Times New Roman"/>
      </w:rPr>
    </w:lvl>
    <w:lvl w:ilvl="2">
      <w:start w:val="1"/>
      <w:numFmt w:val="lowerLetter"/>
      <w:pStyle w:val="Clauses"/>
      <w:lvlText w:val="(%3)"/>
      <w:lvlJc w:val="left"/>
      <w:pPr>
        <w:tabs>
          <w:tab w:val="num" w:pos="1712"/>
        </w:tabs>
        <w:ind w:left="1418" w:hanging="426"/>
      </w:pPr>
      <w:rPr>
        <w:b w:val="0"/>
        <w:bCs w:val="0"/>
        <w:i w:val="0"/>
        <w:iCs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pPr>
    </w:lvl>
    <w:lvl w:ilvl="5">
      <w:start w:val="1"/>
      <w:numFmt w:val="decimal"/>
      <w:lvlText w:val=".%5.%6"/>
      <w:lvlJc w:val="left"/>
      <w:pPr>
        <w:tabs>
          <w:tab w:val="num" w:pos="0"/>
        </w:tabs>
      </w:pPr>
    </w:lvl>
    <w:lvl w:ilvl="6">
      <w:start w:val="1"/>
      <w:numFmt w:val="decimal"/>
      <w:lvlText w:val=".%5.%6.%7"/>
      <w:lvlJc w:val="left"/>
      <w:pPr>
        <w:tabs>
          <w:tab w:val="num" w:pos="0"/>
        </w:tabs>
      </w:pPr>
    </w:lvl>
    <w:lvl w:ilvl="7">
      <w:start w:val="1"/>
      <w:numFmt w:val="decimal"/>
      <w:lvlText w:val=".%5.%6.%7.%8"/>
      <w:lvlJc w:val="left"/>
      <w:pPr>
        <w:tabs>
          <w:tab w:val="num" w:pos="0"/>
        </w:tabs>
      </w:pPr>
    </w:lvl>
    <w:lvl w:ilvl="8">
      <w:start w:val="1"/>
      <w:numFmt w:val="decimal"/>
      <w:lvlText w:val=".%5.%6.%7.%8.%9"/>
      <w:lvlJc w:val="left"/>
      <w:pPr>
        <w:tabs>
          <w:tab w:val="num" w:pos="0"/>
        </w:tabs>
        <w:ind w:left="4392" w:hanging="1584"/>
      </w:pPr>
    </w:lvl>
  </w:abstractNum>
  <w:abstractNum w:abstractNumId="29" w15:restartNumberingAfterBreak="0">
    <w:nsid w:val="411762DD"/>
    <w:multiLevelType w:val="hybridMultilevel"/>
    <w:tmpl w:val="42DA2470"/>
    <w:lvl w:ilvl="0" w:tplc="0E227B9A">
      <w:start w:val="1"/>
      <w:numFmt w:val="decimal"/>
      <w:lvlText w:val="11.%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3F41A2E"/>
    <w:multiLevelType w:val="hybridMultilevel"/>
    <w:tmpl w:val="1FBCD126"/>
    <w:lvl w:ilvl="0" w:tplc="611E3148">
      <w:start w:val="1"/>
      <w:numFmt w:val="decimal"/>
      <w:lvlText w:val="37.%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5EE0080"/>
    <w:multiLevelType w:val="hybridMultilevel"/>
    <w:tmpl w:val="CA3E3964"/>
    <w:lvl w:ilvl="0" w:tplc="CB1A24DE">
      <w:start w:val="1"/>
      <w:numFmt w:val="decimal"/>
      <w:lvlText w:val="23.%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8122393"/>
    <w:multiLevelType w:val="hybridMultilevel"/>
    <w:tmpl w:val="232822BE"/>
    <w:lvl w:ilvl="0" w:tplc="E40E9C4A">
      <w:start w:val="1"/>
      <w:numFmt w:val="lowerRoman"/>
      <w:lvlText w:val="(%1)"/>
      <w:lvlJc w:val="left"/>
      <w:pPr>
        <w:tabs>
          <w:tab w:val="num" w:pos="1440"/>
        </w:tabs>
        <w:ind w:left="1440" w:hanging="360"/>
      </w:pPr>
      <w:rPr>
        <w:rFonts w:ascii="Calibri" w:hAnsi="Calibri" w:cs="Calibr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4" w15:restartNumberingAfterBreak="0">
    <w:nsid w:val="4ABD6B9D"/>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CA64D6C"/>
    <w:multiLevelType w:val="hybridMultilevel"/>
    <w:tmpl w:val="851A9B86"/>
    <w:lvl w:ilvl="0" w:tplc="3C8E7010">
      <w:start w:val="1"/>
      <w:numFmt w:val="decimal"/>
      <w:lvlText w:val="18.%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CC73441"/>
    <w:multiLevelType w:val="hybridMultilevel"/>
    <w:tmpl w:val="BC4A0B00"/>
    <w:lvl w:ilvl="0" w:tplc="544408D2">
      <w:start w:val="1"/>
      <w:numFmt w:val="decimal"/>
      <w:lvlText w:val="2.%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D9808E9"/>
    <w:multiLevelType w:val="hybridMultilevel"/>
    <w:tmpl w:val="77069DC8"/>
    <w:lvl w:ilvl="0" w:tplc="88721B4C">
      <w:start w:val="1"/>
      <w:numFmt w:val="decimal"/>
      <w:lvlText w:val="15.%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18B1783"/>
    <w:multiLevelType w:val="hybridMultilevel"/>
    <w:tmpl w:val="2ABA96B0"/>
    <w:lvl w:ilvl="0" w:tplc="96B087CC">
      <w:start w:val="1"/>
      <w:numFmt w:val="decimal"/>
      <w:lvlText w:val="10.%1"/>
      <w:lvlJc w:val="left"/>
      <w:pPr>
        <w:ind w:left="990" w:hanging="360"/>
      </w:pPr>
      <w:rPr>
        <w:rFonts w:hint="default"/>
        <w:b w:val="0"/>
        <w:bCs w:val="0"/>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9" w15:restartNumberingAfterBreak="0">
    <w:nsid w:val="51AD1819"/>
    <w:multiLevelType w:val="hybridMultilevel"/>
    <w:tmpl w:val="97D4405A"/>
    <w:lvl w:ilvl="0" w:tplc="BF22289E">
      <w:start w:val="1"/>
      <w:numFmt w:val="decimal"/>
      <w:lvlText w:val="%1."/>
      <w:lvlJc w:val="left"/>
      <w:pPr>
        <w:ind w:left="720" w:hanging="360"/>
      </w:pPr>
      <w:rPr>
        <w:rFonts w:ascii="Calibri" w:hAnsi="Calibri" w:cs="Calibri"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4144988"/>
    <w:multiLevelType w:val="hybridMultilevel"/>
    <w:tmpl w:val="5030C436"/>
    <w:lvl w:ilvl="0" w:tplc="157EE246">
      <w:start w:val="1"/>
      <w:numFmt w:val="decimal"/>
      <w:lvlText w:val="22.%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5141A64"/>
    <w:multiLevelType w:val="hybridMultilevel"/>
    <w:tmpl w:val="85128E38"/>
    <w:lvl w:ilvl="0" w:tplc="1214F408">
      <w:start w:val="1"/>
      <w:numFmt w:val="decimal"/>
      <w:lvlText w:val="16.%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53C33B8"/>
    <w:multiLevelType w:val="hybridMultilevel"/>
    <w:tmpl w:val="70CCA36C"/>
    <w:lvl w:ilvl="0" w:tplc="DDBE4C96">
      <w:start w:val="1"/>
      <w:numFmt w:val="decimal"/>
      <w:lvlText w:val="17.%1"/>
      <w:lvlJc w:val="left"/>
      <w:pPr>
        <w:ind w:left="121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73132CE"/>
    <w:multiLevelType w:val="hybridMultilevel"/>
    <w:tmpl w:val="921248EE"/>
    <w:lvl w:ilvl="0" w:tplc="D22C9E26">
      <w:start w:val="1"/>
      <w:numFmt w:val="decimal"/>
      <w:lvlText w:val="6.%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87F3EE8"/>
    <w:multiLevelType w:val="hybridMultilevel"/>
    <w:tmpl w:val="6AA6F3F6"/>
    <w:lvl w:ilvl="0" w:tplc="AC68931E">
      <w:start w:val="1"/>
      <w:numFmt w:val="lowerLetter"/>
      <w:lvlText w:val="(%1)"/>
      <w:lvlJc w:val="left"/>
      <w:pPr>
        <w:tabs>
          <w:tab w:val="num" w:pos="2232"/>
        </w:tabs>
        <w:ind w:left="2232" w:hanging="504"/>
      </w:pPr>
      <w:rPr>
        <w:rFonts w:hint="default"/>
      </w:rPr>
    </w:lvl>
    <w:lvl w:ilvl="1" w:tplc="E40E9C4A">
      <w:start w:val="1"/>
      <w:numFmt w:val="lowerRoman"/>
      <w:lvlText w:val="(%2)"/>
      <w:lvlJc w:val="left"/>
      <w:pPr>
        <w:tabs>
          <w:tab w:val="num" w:pos="1440"/>
        </w:tabs>
        <w:ind w:left="1440" w:hanging="360"/>
      </w:pPr>
      <w:rPr>
        <w:rFonts w:ascii="Calibri" w:hAnsi="Calibri" w:cs="Calibri" w:hint="default"/>
        <w:sz w:val="22"/>
        <w:szCs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5CDD41D5"/>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D0715BF"/>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5E66AB3"/>
    <w:multiLevelType w:val="hybridMultilevel"/>
    <w:tmpl w:val="8B527332"/>
    <w:lvl w:ilvl="0" w:tplc="FECC8FAE">
      <w:start w:val="1"/>
      <w:numFmt w:val="decimal"/>
      <w:lvlText w:val="36.%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9AA6424"/>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C1402FE"/>
    <w:multiLevelType w:val="hybridMultilevel"/>
    <w:tmpl w:val="3C4A2BF6"/>
    <w:lvl w:ilvl="0" w:tplc="1D1655B4">
      <w:start w:val="1"/>
      <w:numFmt w:val="decimal"/>
      <w:lvlText w:val="4.%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D4E0AC7"/>
    <w:multiLevelType w:val="hybridMultilevel"/>
    <w:tmpl w:val="232822BE"/>
    <w:lvl w:ilvl="0" w:tplc="E40E9C4A">
      <w:start w:val="1"/>
      <w:numFmt w:val="lowerRoman"/>
      <w:lvlText w:val="(%1)"/>
      <w:lvlJc w:val="left"/>
      <w:pPr>
        <w:tabs>
          <w:tab w:val="num" w:pos="1440"/>
        </w:tabs>
        <w:ind w:left="1440" w:hanging="360"/>
      </w:pPr>
      <w:rPr>
        <w:rFonts w:ascii="Calibri" w:hAnsi="Calibri" w:cs="Calibr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E8C3642"/>
    <w:multiLevelType w:val="hybridMultilevel"/>
    <w:tmpl w:val="1FB017FA"/>
    <w:lvl w:ilvl="0" w:tplc="0868EAB8">
      <w:start w:val="1"/>
      <w:numFmt w:val="decimal"/>
      <w:lvlText w:val="%1."/>
      <w:lvlJc w:val="left"/>
      <w:pPr>
        <w:ind w:left="720" w:hanging="360"/>
      </w:pPr>
      <w:rPr>
        <w:rFonts w:hint="default"/>
        <w:b w:val="0"/>
        <w:bCs w:val="0"/>
        <w:i w:val="0"/>
        <w:iCs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053696C"/>
    <w:multiLevelType w:val="hybridMultilevel"/>
    <w:tmpl w:val="232822BE"/>
    <w:lvl w:ilvl="0" w:tplc="E40E9C4A">
      <w:start w:val="1"/>
      <w:numFmt w:val="lowerRoman"/>
      <w:lvlText w:val="(%1)"/>
      <w:lvlJc w:val="left"/>
      <w:pPr>
        <w:tabs>
          <w:tab w:val="num" w:pos="1440"/>
        </w:tabs>
        <w:ind w:left="1440" w:hanging="360"/>
      </w:pPr>
      <w:rPr>
        <w:rFonts w:ascii="Calibri" w:hAnsi="Calibri" w:cs="Calibr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9F211B"/>
    <w:multiLevelType w:val="hybridMultilevel"/>
    <w:tmpl w:val="AA947DE2"/>
    <w:lvl w:ilvl="0" w:tplc="B80C1CFE">
      <w:start w:val="1"/>
      <w:numFmt w:val="decimal"/>
      <w:lvlText w:val="26.%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5A3341F"/>
    <w:multiLevelType w:val="hybridMultilevel"/>
    <w:tmpl w:val="737E12B0"/>
    <w:lvl w:ilvl="0" w:tplc="5FFCAC3E">
      <w:start w:val="1"/>
      <w:numFmt w:val="decimal"/>
      <w:lvlText w:val="9.%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60D3151"/>
    <w:multiLevelType w:val="hybridMultilevel"/>
    <w:tmpl w:val="6632FFF4"/>
    <w:lvl w:ilvl="0" w:tplc="45DEDAD2">
      <w:start w:val="1"/>
      <w:numFmt w:val="decimal"/>
      <w:lvlText w:val="14.%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8FC27AB"/>
    <w:multiLevelType w:val="hybridMultilevel"/>
    <w:tmpl w:val="65DE8B9A"/>
    <w:lvl w:ilvl="0" w:tplc="C5C24F4C">
      <w:start w:val="1"/>
      <w:numFmt w:val="decimal"/>
      <w:lvlText w:val="3.%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9661D01"/>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7A0F60E0"/>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E303859"/>
    <w:multiLevelType w:val="hybridMultilevel"/>
    <w:tmpl w:val="A432B618"/>
    <w:lvl w:ilvl="0" w:tplc="BDAE61E2">
      <w:start w:val="1"/>
      <w:numFmt w:val="decimal"/>
      <w:lvlText w:val="27.%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7F2F7228"/>
    <w:multiLevelType w:val="hybridMultilevel"/>
    <w:tmpl w:val="B11623EA"/>
    <w:lvl w:ilvl="0" w:tplc="FE6C2960">
      <w:start w:val="1"/>
      <w:numFmt w:val="decimal"/>
      <w:lvlText w:val="29.%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28"/>
  </w:num>
  <w:num w:numId="3">
    <w:abstractNumId w:val="6"/>
  </w:num>
  <w:num w:numId="4">
    <w:abstractNumId w:val="17"/>
  </w:num>
  <w:num w:numId="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num>
  <w:num w:numId="7">
    <w:abstractNumId w:val="39"/>
  </w:num>
  <w:num w:numId="8">
    <w:abstractNumId w:val="25"/>
  </w:num>
  <w:num w:numId="9">
    <w:abstractNumId w:val="46"/>
  </w:num>
  <w:num w:numId="10">
    <w:abstractNumId w:val="36"/>
  </w:num>
  <w:num w:numId="11">
    <w:abstractNumId w:val="56"/>
  </w:num>
  <w:num w:numId="12">
    <w:abstractNumId w:val="49"/>
  </w:num>
  <w:num w:numId="13">
    <w:abstractNumId w:val="18"/>
  </w:num>
  <w:num w:numId="14">
    <w:abstractNumId w:val="48"/>
  </w:num>
  <w:num w:numId="15">
    <w:abstractNumId w:val="0"/>
  </w:num>
  <w:num w:numId="16">
    <w:abstractNumId w:val="43"/>
  </w:num>
  <w:num w:numId="17">
    <w:abstractNumId w:val="27"/>
  </w:num>
  <w:num w:numId="18">
    <w:abstractNumId w:val="57"/>
  </w:num>
  <w:num w:numId="19">
    <w:abstractNumId w:val="44"/>
  </w:num>
  <w:num w:numId="20">
    <w:abstractNumId w:val="52"/>
  </w:num>
  <w:num w:numId="21">
    <w:abstractNumId w:val="9"/>
  </w:num>
  <w:num w:numId="22">
    <w:abstractNumId w:val="54"/>
  </w:num>
  <w:num w:numId="23">
    <w:abstractNumId w:val="38"/>
  </w:num>
  <w:num w:numId="24">
    <w:abstractNumId w:val="29"/>
  </w:num>
  <w:num w:numId="25">
    <w:abstractNumId w:val="10"/>
  </w:num>
  <w:num w:numId="26">
    <w:abstractNumId w:val="45"/>
  </w:num>
  <w:num w:numId="27">
    <w:abstractNumId w:val="5"/>
  </w:num>
  <w:num w:numId="28">
    <w:abstractNumId w:val="55"/>
  </w:num>
  <w:num w:numId="29">
    <w:abstractNumId w:val="37"/>
  </w:num>
  <w:num w:numId="30">
    <w:abstractNumId w:val="41"/>
  </w:num>
  <w:num w:numId="31">
    <w:abstractNumId w:val="42"/>
  </w:num>
  <w:num w:numId="32">
    <w:abstractNumId w:val="35"/>
  </w:num>
  <w:num w:numId="33">
    <w:abstractNumId w:val="11"/>
  </w:num>
  <w:num w:numId="34">
    <w:abstractNumId w:val="16"/>
  </w:num>
  <w:num w:numId="35">
    <w:abstractNumId w:val="22"/>
  </w:num>
  <w:num w:numId="36">
    <w:abstractNumId w:val="2"/>
  </w:num>
  <w:num w:numId="37">
    <w:abstractNumId w:val="40"/>
  </w:num>
  <w:num w:numId="38">
    <w:abstractNumId w:val="31"/>
  </w:num>
  <w:num w:numId="39">
    <w:abstractNumId w:val="19"/>
  </w:num>
  <w:num w:numId="40">
    <w:abstractNumId w:val="13"/>
  </w:num>
  <w:num w:numId="41">
    <w:abstractNumId w:val="21"/>
  </w:num>
  <w:num w:numId="42">
    <w:abstractNumId w:val="53"/>
  </w:num>
  <w:num w:numId="43">
    <w:abstractNumId w:val="59"/>
  </w:num>
  <w:num w:numId="44">
    <w:abstractNumId w:val="15"/>
  </w:num>
  <w:num w:numId="45">
    <w:abstractNumId w:val="60"/>
  </w:num>
  <w:num w:numId="46">
    <w:abstractNumId w:val="20"/>
  </w:num>
  <w:num w:numId="47">
    <w:abstractNumId w:val="24"/>
  </w:num>
  <w:num w:numId="48">
    <w:abstractNumId w:val="34"/>
  </w:num>
  <w:num w:numId="49">
    <w:abstractNumId w:val="12"/>
  </w:num>
  <w:num w:numId="50">
    <w:abstractNumId w:val="4"/>
  </w:num>
  <w:num w:numId="51">
    <w:abstractNumId w:val="3"/>
  </w:num>
  <w:num w:numId="52">
    <w:abstractNumId w:val="14"/>
  </w:num>
  <w:num w:numId="53">
    <w:abstractNumId w:val="23"/>
  </w:num>
  <w:num w:numId="54">
    <w:abstractNumId w:val="1"/>
  </w:num>
  <w:num w:numId="55">
    <w:abstractNumId w:val="58"/>
  </w:num>
  <w:num w:numId="56">
    <w:abstractNumId w:val="50"/>
  </w:num>
  <w:num w:numId="57">
    <w:abstractNumId w:val="26"/>
  </w:num>
  <w:num w:numId="58">
    <w:abstractNumId w:val="8"/>
  </w:num>
  <w:num w:numId="59">
    <w:abstractNumId w:val="47"/>
  </w:num>
  <w:num w:numId="60">
    <w:abstractNumId w:val="30"/>
  </w:num>
  <w:num w:numId="61">
    <w:abstractNumId w:val="3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doNotTrackMoves/>
  <w:defaultTabStop w:val="720"/>
  <w:hyphenationZone w:val="425"/>
  <w:doNotHyphenateCaps/>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472C"/>
    <w:rsid w:val="0000053A"/>
    <w:rsid w:val="000021D6"/>
    <w:rsid w:val="000067C8"/>
    <w:rsid w:val="000073E4"/>
    <w:rsid w:val="00007B43"/>
    <w:rsid w:val="00007B75"/>
    <w:rsid w:val="00007FA9"/>
    <w:rsid w:val="00012A4D"/>
    <w:rsid w:val="00013B35"/>
    <w:rsid w:val="000158E7"/>
    <w:rsid w:val="00017AFD"/>
    <w:rsid w:val="00021A79"/>
    <w:rsid w:val="00023ABB"/>
    <w:rsid w:val="00025D54"/>
    <w:rsid w:val="00025F7A"/>
    <w:rsid w:val="00026887"/>
    <w:rsid w:val="000304F3"/>
    <w:rsid w:val="0003412B"/>
    <w:rsid w:val="00034192"/>
    <w:rsid w:val="00034849"/>
    <w:rsid w:val="00035EFC"/>
    <w:rsid w:val="000367AE"/>
    <w:rsid w:val="0003793D"/>
    <w:rsid w:val="00040BF6"/>
    <w:rsid w:val="000428AC"/>
    <w:rsid w:val="00043392"/>
    <w:rsid w:val="00044C5B"/>
    <w:rsid w:val="00045769"/>
    <w:rsid w:val="00045C0D"/>
    <w:rsid w:val="00047ACC"/>
    <w:rsid w:val="00050651"/>
    <w:rsid w:val="00051D3F"/>
    <w:rsid w:val="00052049"/>
    <w:rsid w:val="000523F7"/>
    <w:rsid w:val="00052418"/>
    <w:rsid w:val="000543C4"/>
    <w:rsid w:val="00056A15"/>
    <w:rsid w:val="000609FA"/>
    <w:rsid w:val="000611CA"/>
    <w:rsid w:val="00061491"/>
    <w:rsid w:val="00062B79"/>
    <w:rsid w:val="00062D94"/>
    <w:rsid w:val="00065875"/>
    <w:rsid w:val="00065CB7"/>
    <w:rsid w:val="00066D08"/>
    <w:rsid w:val="00066D25"/>
    <w:rsid w:val="00066EA5"/>
    <w:rsid w:val="00067D4E"/>
    <w:rsid w:val="00070D74"/>
    <w:rsid w:val="0007440E"/>
    <w:rsid w:val="0007607B"/>
    <w:rsid w:val="000769FB"/>
    <w:rsid w:val="000821A2"/>
    <w:rsid w:val="000853F8"/>
    <w:rsid w:val="000858E4"/>
    <w:rsid w:val="000874CD"/>
    <w:rsid w:val="0008761F"/>
    <w:rsid w:val="00090655"/>
    <w:rsid w:val="00091E6C"/>
    <w:rsid w:val="000935D8"/>
    <w:rsid w:val="0009364C"/>
    <w:rsid w:val="00095563"/>
    <w:rsid w:val="00096DFB"/>
    <w:rsid w:val="000A13D6"/>
    <w:rsid w:val="000A1C44"/>
    <w:rsid w:val="000A51BE"/>
    <w:rsid w:val="000A750C"/>
    <w:rsid w:val="000B0F14"/>
    <w:rsid w:val="000B1B78"/>
    <w:rsid w:val="000B4191"/>
    <w:rsid w:val="000B4A87"/>
    <w:rsid w:val="000B6E5B"/>
    <w:rsid w:val="000C00C6"/>
    <w:rsid w:val="000C1CB6"/>
    <w:rsid w:val="000C3124"/>
    <w:rsid w:val="000C5A23"/>
    <w:rsid w:val="000C67A6"/>
    <w:rsid w:val="000C6F73"/>
    <w:rsid w:val="000D3CDD"/>
    <w:rsid w:val="000D5BEC"/>
    <w:rsid w:val="000D5FDB"/>
    <w:rsid w:val="000D6A3C"/>
    <w:rsid w:val="000E05B2"/>
    <w:rsid w:val="000E0F06"/>
    <w:rsid w:val="000E290D"/>
    <w:rsid w:val="000E3E38"/>
    <w:rsid w:val="000E61D2"/>
    <w:rsid w:val="000E6579"/>
    <w:rsid w:val="000F05EA"/>
    <w:rsid w:val="000F08B2"/>
    <w:rsid w:val="000F0B9A"/>
    <w:rsid w:val="000F1A22"/>
    <w:rsid w:val="000F3CAF"/>
    <w:rsid w:val="000F518A"/>
    <w:rsid w:val="000F58DF"/>
    <w:rsid w:val="000F5B48"/>
    <w:rsid w:val="000F5DD8"/>
    <w:rsid w:val="000F7C5E"/>
    <w:rsid w:val="00102F5A"/>
    <w:rsid w:val="0010366D"/>
    <w:rsid w:val="00104214"/>
    <w:rsid w:val="00104685"/>
    <w:rsid w:val="00105373"/>
    <w:rsid w:val="00105DB7"/>
    <w:rsid w:val="00106285"/>
    <w:rsid w:val="00106A78"/>
    <w:rsid w:val="00106EAA"/>
    <w:rsid w:val="001079C4"/>
    <w:rsid w:val="00107DFC"/>
    <w:rsid w:val="00110040"/>
    <w:rsid w:val="00110D1E"/>
    <w:rsid w:val="00110EBC"/>
    <w:rsid w:val="001115CF"/>
    <w:rsid w:val="00111737"/>
    <w:rsid w:val="00111D9D"/>
    <w:rsid w:val="001128E3"/>
    <w:rsid w:val="00112965"/>
    <w:rsid w:val="00112F9C"/>
    <w:rsid w:val="00113DB1"/>
    <w:rsid w:val="00113EB5"/>
    <w:rsid w:val="001173CC"/>
    <w:rsid w:val="00120F3C"/>
    <w:rsid w:val="00122017"/>
    <w:rsid w:val="00122064"/>
    <w:rsid w:val="00122B7D"/>
    <w:rsid w:val="001238B2"/>
    <w:rsid w:val="00123F77"/>
    <w:rsid w:val="00125097"/>
    <w:rsid w:val="00125CEF"/>
    <w:rsid w:val="001260C7"/>
    <w:rsid w:val="00126698"/>
    <w:rsid w:val="001266BB"/>
    <w:rsid w:val="001277F7"/>
    <w:rsid w:val="00130207"/>
    <w:rsid w:val="001303AB"/>
    <w:rsid w:val="00130772"/>
    <w:rsid w:val="00130822"/>
    <w:rsid w:val="001309D2"/>
    <w:rsid w:val="0013132C"/>
    <w:rsid w:val="0013186C"/>
    <w:rsid w:val="00131E02"/>
    <w:rsid w:val="00133016"/>
    <w:rsid w:val="0013477E"/>
    <w:rsid w:val="0013600C"/>
    <w:rsid w:val="00136E6F"/>
    <w:rsid w:val="0013798E"/>
    <w:rsid w:val="001400C6"/>
    <w:rsid w:val="0014100C"/>
    <w:rsid w:val="001416ED"/>
    <w:rsid w:val="001417F5"/>
    <w:rsid w:val="00141D0B"/>
    <w:rsid w:val="001423A3"/>
    <w:rsid w:val="001459D8"/>
    <w:rsid w:val="00145C27"/>
    <w:rsid w:val="00150496"/>
    <w:rsid w:val="00151935"/>
    <w:rsid w:val="00151C34"/>
    <w:rsid w:val="00152545"/>
    <w:rsid w:val="0015274D"/>
    <w:rsid w:val="001528C9"/>
    <w:rsid w:val="00157A03"/>
    <w:rsid w:val="00157CB3"/>
    <w:rsid w:val="0016031A"/>
    <w:rsid w:val="00160BA9"/>
    <w:rsid w:val="00163266"/>
    <w:rsid w:val="00163AB2"/>
    <w:rsid w:val="0016785D"/>
    <w:rsid w:val="001712A8"/>
    <w:rsid w:val="00171D25"/>
    <w:rsid w:val="00172E21"/>
    <w:rsid w:val="001731ED"/>
    <w:rsid w:val="001745FE"/>
    <w:rsid w:val="0017478C"/>
    <w:rsid w:val="00175B43"/>
    <w:rsid w:val="00176A71"/>
    <w:rsid w:val="001806A1"/>
    <w:rsid w:val="00181FF0"/>
    <w:rsid w:val="001820D1"/>
    <w:rsid w:val="00185993"/>
    <w:rsid w:val="00186803"/>
    <w:rsid w:val="0018758E"/>
    <w:rsid w:val="00187603"/>
    <w:rsid w:val="0019099A"/>
    <w:rsid w:val="00190A8C"/>
    <w:rsid w:val="00191F26"/>
    <w:rsid w:val="001944D8"/>
    <w:rsid w:val="00195293"/>
    <w:rsid w:val="001A02C0"/>
    <w:rsid w:val="001A1762"/>
    <w:rsid w:val="001A3410"/>
    <w:rsid w:val="001A427B"/>
    <w:rsid w:val="001A70D3"/>
    <w:rsid w:val="001A75C8"/>
    <w:rsid w:val="001B0061"/>
    <w:rsid w:val="001B0085"/>
    <w:rsid w:val="001B22B8"/>
    <w:rsid w:val="001B2669"/>
    <w:rsid w:val="001B2D3A"/>
    <w:rsid w:val="001B2DD5"/>
    <w:rsid w:val="001B3522"/>
    <w:rsid w:val="001B6133"/>
    <w:rsid w:val="001B752D"/>
    <w:rsid w:val="001C005E"/>
    <w:rsid w:val="001C06A2"/>
    <w:rsid w:val="001C249B"/>
    <w:rsid w:val="001C2EC8"/>
    <w:rsid w:val="001C369B"/>
    <w:rsid w:val="001C3A2E"/>
    <w:rsid w:val="001C5662"/>
    <w:rsid w:val="001D0922"/>
    <w:rsid w:val="001D0CAA"/>
    <w:rsid w:val="001D1B06"/>
    <w:rsid w:val="001D2579"/>
    <w:rsid w:val="001D2F32"/>
    <w:rsid w:val="001D3360"/>
    <w:rsid w:val="001D358A"/>
    <w:rsid w:val="001D38E7"/>
    <w:rsid w:val="001D5C2B"/>
    <w:rsid w:val="001D60F5"/>
    <w:rsid w:val="001D6D18"/>
    <w:rsid w:val="001D6E7E"/>
    <w:rsid w:val="001D7F7F"/>
    <w:rsid w:val="001E06EC"/>
    <w:rsid w:val="001E1D24"/>
    <w:rsid w:val="001E268E"/>
    <w:rsid w:val="001E2FF4"/>
    <w:rsid w:val="001E5F40"/>
    <w:rsid w:val="001E5F69"/>
    <w:rsid w:val="001E60EA"/>
    <w:rsid w:val="001E6116"/>
    <w:rsid w:val="001E791E"/>
    <w:rsid w:val="001F08E3"/>
    <w:rsid w:val="001F236D"/>
    <w:rsid w:val="001F2552"/>
    <w:rsid w:val="001F27FE"/>
    <w:rsid w:val="001F338E"/>
    <w:rsid w:val="001F3554"/>
    <w:rsid w:val="001F3932"/>
    <w:rsid w:val="001F3F37"/>
    <w:rsid w:val="001F440A"/>
    <w:rsid w:val="001F4DBC"/>
    <w:rsid w:val="00200F6F"/>
    <w:rsid w:val="00201211"/>
    <w:rsid w:val="002013FB"/>
    <w:rsid w:val="00202CA6"/>
    <w:rsid w:val="00211CF4"/>
    <w:rsid w:val="0021302D"/>
    <w:rsid w:val="002162F0"/>
    <w:rsid w:val="0021716A"/>
    <w:rsid w:val="002209C2"/>
    <w:rsid w:val="00225176"/>
    <w:rsid w:val="00226D73"/>
    <w:rsid w:val="00227AFB"/>
    <w:rsid w:val="00230D82"/>
    <w:rsid w:val="00231250"/>
    <w:rsid w:val="00231520"/>
    <w:rsid w:val="00233D7A"/>
    <w:rsid w:val="00234D6F"/>
    <w:rsid w:val="0023531E"/>
    <w:rsid w:val="00235BB6"/>
    <w:rsid w:val="00235C92"/>
    <w:rsid w:val="00236A27"/>
    <w:rsid w:val="00236E57"/>
    <w:rsid w:val="002373F8"/>
    <w:rsid w:val="002377A0"/>
    <w:rsid w:val="002406B1"/>
    <w:rsid w:val="002411F0"/>
    <w:rsid w:val="0024502E"/>
    <w:rsid w:val="0024504A"/>
    <w:rsid w:val="00245DB5"/>
    <w:rsid w:val="00250DCE"/>
    <w:rsid w:val="00251E1F"/>
    <w:rsid w:val="00252BBD"/>
    <w:rsid w:val="00254138"/>
    <w:rsid w:val="00255B44"/>
    <w:rsid w:val="002562DB"/>
    <w:rsid w:val="002628AD"/>
    <w:rsid w:val="00263658"/>
    <w:rsid w:val="0026396A"/>
    <w:rsid w:val="00263CD2"/>
    <w:rsid w:val="00265BFF"/>
    <w:rsid w:val="00266960"/>
    <w:rsid w:val="00267ED5"/>
    <w:rsid w:val="002700CC"/>
    <w:rsid w:val="002712EB"/>
    <w:rsid w:val="00271608"/>
    <w:rsid w:val="00271AA9"/>
    <w:rsid w:val="0027621A"/>
    <w:rsid w:val="00276CC7"/>
    <w:rsid w:val="002771AE"/>
    <w:rsid w:val="002802E8"/>
    <w:rsid w:val="00280F59"/>
    <w:rsid w:val="0028186F"/>
    <w:rsid w:val="00281943"/>
    <w:rsid w:val="00282368"/>
    <w:rsid w:val="0028246C"/>
    <w:rsid w:val="00282E45"/>
    <w:rsid w:val="002835D6"/>
    <w:rsid w:val="00283C2B"/>
    <w:rsid w:val="002851DD"/>
    <w:rsid w:val="00290A43"/>
    <w:rsid w:val="00290CE5"/>
    <w:rsid w:val="00291015"/>
    <w:rsid w:val="002913E6"/>
    <w:rsid w:val="002920BC"/>
    <w:rsid w:val="00292958"/>
    <w:rsid w:val="002935AE"/>
    <w:rsid w:val="002937AA"/>
    <w:rsid w:val="002937BB"/>
    <w:rsid w:val="0029665C"/>
    <w:rsid w:val="00297813"/>
    <w:rsid w:val="002A12DD"/>
    <w:rsid w:val="002A1516"/>
    <w:rsid w:val="002A27B5"/>
    <w:rsid w:val="002A3197"/>
    <w:rsid w:val="002A4E1C"/>
    <w:rsid w:val="002A6697"/>
    <w:rsid w:val="002A6943"/>
    <w:rsid w:val="002A6E91"/>
    <w:rsid w:val="002B18FC"/>
    <w:rsid w:val="002B1FFC"/>
    <w:rsid w:val="002B4669"/>
    <w:rsid w:val="002B6BAA"/>
    <w:rsid w:val="002B6DDF"/>
    <w:rsid w:val="002B72B1"/>
    <w:rsid w:val="002B72FD"/>
    <w:rsid w:val="002B797D"/>
    <w:rsid w:val="002C2472"/>
    <w:rsid w:val="002C24FE"/>
    <w:rsid w:val="002C3721"/>
    <w:rsid w:val="002C40A5"/>
    <w:rsid w:val="002C4407"/>
    <w:rsid w:val="002C4683"/>
    <w:rsid w:val="002C4787"/>
    <w:rsid w:val="002C62E7"/>
    <w:rsid w:val="002C6FD7"/>
    <w:rsid w:val="002D0380"/>
    <w:rsid w:val="002D1CF1"/>
    <w:rsid w:val="002D1F20"/>
    <w:rsid w:val="002D50F5"/>
    <w:rsid w:val="002D52F3"/>
    <w:rsid w:val="002D5C15"/>
    <w:rsid w:val="002D61EE"/>
    <w:rsid w:val="002D6F09"/>
    <w:rsid w:val="002D7073"/>
    <w:rsid w:val="002E0D09"/>
    <w:rsid w:val="002E6EF0"/>
    <w:rsid w:val="002F03A1"/>
    <w:rsid w:val="002F055B"/>
    <w:rsid w:val="002F0AEF"/>
    <w:rsid w:val="002F5954"/>
    <w:rsid w:val="002F5C0F"/>
    <w:rsid w:val="0030056E"/>
    <w:rsid w:val="003008F1"/>
    <w:rsid w:val="003009EF"/>
    <w:rsid w:val="00304702"/>
    <w:rsid w:val="00305C50"/>
    <w:rsid w:val="00306410"/>
    <w:rsid w:val="003116EA"/>
    <w:rsid w:val="00312558"/>
    <w:rsid w:val="00312AE0"/>
    <w:rsid w:val="003156D8"/>
    <w:rsid w:val="00316CC4"/>
    <w:rsid w:val="003173E9"/>
    <w:rsid w:val="003176DA"/>
    <w:rsid w:val="00325259"/>
    <w:rsid w:val="0032718D"/>
    <w:rsid w:val="003271DC"/>
    <w:rsid w:val="00327319"/>
    <w:rsid w:val="00332D6A"/>
    <w:rsid w:val="0033471C"/>
    <w:rsid w:val="00334B53"/>
    <w:rsid w:val="00337F70"/>
    <w:rsid w:val="00340393"/>
    <w:rsid w:val="0034176C"/>
    <w:rsid w:val="00341D5D"/>
    <w:rsid w:val="00342274"/>
    <w:rsid w:val="00343653"/>
    <w:rsid w:val="00343D93"/>
    <w:rsid w:val="00346818"/>
    <w:rsid w:val="0034687F"/>
    <w:rsid w:val="00350856"/>
    <w:rsid w:val="00350BC3"/>
    <w:rsid w:val="00351002"/>
    <w:rsid w:val="00351415"/>
    <w:rsid w:val="00351F19"/>
    <w:rsid w:val="003522D0"/>
    <w:rsid w:val="00353358"/>
    <w:rsid w:val="0035413B"/>
    <w:rsid w:val="003557D5"/>
    <w:rsid w:val="00357869"/>
    <w:rsid w:val="00357C82"/>
    <w:rsid w:val="00360692"/>
    <w:rsid w:val="00360ECC"/>
    <w:rsid w:val="00360ED7"/>
    <w:rsid w:val="00360FF4"/>
    <w:rsid w:val="00361DFC"/>
    <w:rsid w:val="00362B73"/>
    <w:rsid w:val="00363144"/>
    <w:rsid w:val="003639DD"/>
    <w:rsid w:val="00364E71"/>
    <w:rsid w:val="0036544F"/>
    <w:rsid w:val="003678E0"/>
    <w:rsid w:val="003719D4"/>
    <w:rsid w:val="00372562"/>
    <w:rsid w:val="00374001"/>
    <w:rsid w:val="0037476D"/>
    <w:rsid w:val="00374F56"/>
    <w:rsid w:val="00375C0B"/>
    <w:rsid w:val="00375CFB"/>
    <w:rsid w:val="00375E78"/>
    <w:rsid w:val="00376471"/>
    <w:rsid w:val="00376A84"/>
    <w:rsid w:val="00376BDB"/>
    <w:rsid w:val="00377798"/>
    <w:rsid w:val="0038054C"/>
    <w:rsid w:val="00380E30"/>
    <w:rsid w:val="003839C1"/>
    <w:rsid w:val="00383ACB"/>
    <w:rsid w:val="00383B47"/>
    <w:rsid w:val="00384A80"/>
    <w:rsid w:val="00385290"/>
    <w:rsid w:val="0038738A"/>
    <w:rsid w:val="00387E80"/>
    <w:rsid w:val="003925CC"/>
    <w:rsid w:val="003947E6"/>
    <w:rsid w:val="00395BCE"/>
    <w:rsid w:val="00395E45"/>
    <w:rsid w:val="0039640F"/>
    <w:rsid w:val="003A025D"/>
    <w:rsid w:val="003A2604"/>
    <w:rsid w:val="003A26ED"/>
    <w:rsid w:val="003A2EC9"/>
    <w:rsid w:val="003A3957"/>
    <w:rsid w:val="003A417A"/>
    <w:rsid w:val="003A57CA"/>
    <w:rsid w:val="003A605A"/>
    <w:rsid w:val="003A6DB2"/>
    <w:rsid w:val="003A7139"/>
    <w:rsid w:val="003B16F1"/>
    <w:rsid w:val="003B2501"/>
    <w:rsid w:val="003B3F1A"/>
    <w:rsid w:val="003B69F9"/>
    <w:rsid w:val="003B6C6B"/>
    <w:rsid w:val="003B6D00"/>
    <w:rsid w:val="003B6FB0"/>
    <w:rsid w:val="003C0485"/>
    <w:rsid w:val="003C0E23"/>
    <w:rsid w:val="003C2BBB"/>
    <w:rsid w:val="003C41C8"/>
    <w:rsid w:val="003C52F3"/>
    <w:rsid w:val="003C6A97"/>
    <w:rsid w:val="003D3786"/>
    <w:rsid w:val="003D487A"/>
    <w:rsid w:val="003D4E9C"/>
    <w:rsid w:val="003D5C33"/>
    <w:rsid w:val="003D6697"/>
    <w:rsid w:val="003D7CA6"/>
    <w:rsid w:val="003E0041"/>
    <w:rsid w:val="003E111C"/>
    <w:rsid w:val="003E33A2"/>
    <w:rsid w:val="003E592B"/>
    <w:rsid w:val="003E7A53"/>
    <w:rsid w:val="003E7C6F"/>
    <w:rsid w:val="003F26CE"/>
    <w:rsid w:val="003F2CD1"/>
    <w:rsid w:val="003F3595"/>
    <w:rsid w:val="003F4928"/>
    <w:rsid w:val="003F6989"/>
    <w:rsid w:val="00402063"/>
    <w:rsid w:val="0040472C"/>
    <w:rsid w:val="004058EA"/>
    <w:rsid w:val="0040625C"/>
    <w:rsid w:val="00407825"/>
    <w:rsid w:val="00407F7B"/>
    <w:rsid w:val="00410BE0"/>
    <w:rsid w:val="00410C62"/>
    <w:rsid w:val="00411B77"/>
    <w:rsid w:val="0041267F"/>
    <w:rsid w:val="004139DD"/>
    <w:rsid w:val="00415213"/>
    <w:rsid w:val="0041526B"/>
    <w:rsid w:val="00415607"/>
    <w:rsid w:val="004159E8"/>
    <w:rsid w:val="00417680"/>
    <w:rsid w:val="00420A93"/>
    <w:rsid w:val="00422BCB"/>
    <w:rsid w:val="004263C1"/>
    <w:rsid w:val="00431084"/>
    <w:rsid w:val="0043431F"/>
    <w:rsid w:val="00434610"/>
    <w:rsid w:val="004354BC"/>
    <w:rsid w:val="00437018"/>
    <w:rsid w:val="0044048F"/>
    <w:rsid w:val="00441237"/>
    <w:rsid w:val="00441DE6"/>
    <w:rsid w:val="00442214"/>
    <w:rsid w:val="00442664"/>
    <w:rsid w:val="00442F15"/>
    <w:rsid w:val="004437A1"/>
    <w:rsid w:val="00445819"/>
    <w:rsid w:val="00445B2F"/>
    <w:rsid w:val="00446180"/>
    <w:rsid w:val="00446BAE"/>
    <w:rsid w:val="00446F9D"/>
    <w:rsid w:val="00452374"/>
    <w:rsid w:val="0045278F"/>
    <w:rsid w:val="00453623"/>
    <w:rsid w:val="004560EA"/>
    <w:rsid w:val="00456A19"/>
    <w:rsid w:val="00457342"/>
    <w:rsid w:val="00460483"/>
    <w:rsid w:val="0046165C"/>
    <w:rsid w:val="00462033"/>
    <w:rsid w:val="00465607"/>
    <w:rsid w:val="004673DF"/>
    <w:rsid w:val="0047158B"/>
    <w:rsid w:val="0047295E"/>
    <w:rsid w:val="00474BE0"/>
    <w:rsid w:val="0047531C"/>
    <w:rsid w:val="004773CB"/>
    <w:rsid w:val="0047745D"/>
    <w:rsid w:val="00477513"/>
    <w:rsid w:val="004776DF"/>
    <w:rsid w:val="00480AF1"/>
    <w:rsid w:val="00480C17"/>
    <w:rsid w:val="00481574"/>
    <w:rsid w:val="00481AC3"/>
    <w:rsid w:val="0048206B"/>
    <w:rsid w:val="00482123"/>
    <w:rsid w:val="00482B25"/>
    <w:rsid w:val="004847A2"/>
    <w:rsid w:val="00486201"/>
    <w:rsid w:val="0049032C"/>
    <w:rsid w:val="00493CE0"/>
    <w:rsid w:val="00494BCD"/>
    <w:rsid w:val="00494EE6"/>
    <w:rsid w:val="004967AD"/>
    <w:rsid w:val="00497807"/>
    <w:rsid w:val="004A17D3"/>
    <w:rsid w:val="004A1863"/>
    <w:rsid w:val="004A1DE8"/>
    <w:rsid w:val="004A3B05"/>
    <w:rsid w:val="004A4F42"/>
    <w:rsid w:val="004A63CC"/>
    <w:rsid w:val="004A6909"/>
    <w:rsid w:val="004B1052"/>
    <w:rsid w:val="004B14CC"/>
    <w:rsid w:val="004B1F43"/>
    <w:rsid w:val="004B3041"/>
    <w:rsid w:val="004B3CD6"/>
    <w:rsid w:val="004B47E6"/>
    <w:rsid w:val="004B52F1"/>
    <w:rsid w:val="004B560C"/>
    <w:rsid w:val="004B6366"/>
    <w:rsid w:val="004B7FD1"/>
    <w:rsid w:val="004C2460"/>
    <w:rsid w:val="004C300D"/>
    <w:rsid w:val="004C5717"/>
    <w:rsid w:val="004C69B2"/>
    <w:rsid w:val="004C6B81"/>
    <w:rsid w:val="004C7499"/>
    <w:rsid w:val="004C7DB8"/>
    <w:rsid w:val="004D16D7"/>
    <w:rsid w:val="004D539C"/>
    <w:rsid w:val="004D571A"/>
    <w:rsid w:val="004E11C5"/>
    <w:rsid w:val="004E223E"/>
    <w:rsid w:val="004E2C3E"/>
    <w:rsid w:val="004E37CA"/>
    <w:rsid w:val="004E47D1"/>
    <w:rsid w:val="004E4FE2"/>
    <w:rsid w:val="004E72C9"/>
    <w:rsid w:val="004F0580"/>
    <w:rsid w:val="004F0906"/>
    <w:rsid w:val="004F103B"/>
    <w:rsid w:val="004F12BB"/>
    <w:rsid w:val="004F1C3D"/>
    <w:rsid w:val="004F4ABA"/>
    <w:rsid w:val="004F4BDB"/>
    <w:rsid w:val="004F4DDA"/>
    <w:rsid w:val="004F4F12"/>
    <w:rsid w:val="004F575D"/>
    <w:rsid w:val="004F6050"/>
    <w:rsid w:val="004F62A6"/>
    <w:rsid w:val="004F6430"/>
    <w:rsid w:val="004F6FF8"/>
    <w:rsid w:val="004F7D2E"/>
    <w:rsid w:val="00500476"/>
    <w:rsid w:val="005018F2"/>
    <w:rsid w:val="00502B3C"/>
    <w:rsid w:val="00502B56"/>
    <w:rsid w:val="005031B2"/>
    <w:rsid w:val="00504B89"/>
    <w:rsid w:val="0050554F"/>
    <w:rsid w:val="00506125"/>
    <w:rsid w:val="00506CA5"/>
    <w:rsid w:val="00506D49"/>
    <w:rsid w:val="00507773"/>
    <w:rsid w:val="00507B1C"/>
    <w:rsid w:val="00517536"/>
    <w:rsid w:val="00517555"/>
    <w:rsid w:val="00524030"/>
    <w:rsid w:val="00524709"/>
    <w:rsid w:val="00525DE2"/>
    <w:rsid w:val="005279F0"/>
    <w:rsid w:val="00530C7D"/>
    <w:rsid w:val="00531138"/>
    <w:rsid w:val="00533EA8"/>
    <w:rsid w:val="00536B45"/>
    <w:rsid w:val="00536DD9"/>
    <w:rsid w:val="005401F8"/>
    <w:rsid w:val="00540E63"/>
    <w:rsid w:val="00542756"/>
    <w:rsid w:val="00545F89"/>
    <w:rsid w:val="005469BE"/>
    <w:rsid w:val="00550BE6"/>
    <w:rsid w:val="00551C2E"/>
    <w:rsid w:val="005522EB"/>
    <w:rsid w:val="0055297A"/>
    <w:rsid w:val="005576C5"/>
    <w:rsid w:val="00560037"/>
    <w:rsid w:val="005605AA"/>
    <w:rsid w:val="00561B0B"/>
    <w:rsid w:val="00562BC3"/>
    <w:rsid w:val="00563889"/>
    <w:rsid w:val="00563EDC"/>
    <w:rsid w:val="00563FBC"/>
    <w:rsid w:val="00564840"/>
    <w:rsid w:val="00566B0C"/>
    <w:rsid w:val="00570D77"/>
    <w:rsid w:val="00570DBF"/>
    <w:rsid w:val="0057216A"/>
    <w:rsid w:val="00573426"/>
    <w:rsid w:val="005748B3"/>
    <w:rsid w:val="005749E7"/>
    <w:rsid w:val="00576AEF"/>
    <w:rsid w:val="00580395"/>
    <w:rsid w:val="0058087C"/>
    <w:rsid w:val="00580966"/>
    <w:rsid w:val="005813A5"/>
    <w:rsid w:val="00581E52"/>
    <w:rsid w:val="00582422"/>
    <w:rsid w:val="00584753"/>
    <w:rsid w:val="0058533B"/>
    <w:rsid w:val="00586D7C"/>
    <w:rsid w:val="00590070"/>
    <w:rsid w:val="00590CE4"/>
    <w:rsid w:val="005A0058"/>
    <w:rsid w:val="005A0FFF"/>
    <w:rsid w:val="005A5199"/>
    <w:rsid w:val="005A5476"/>
    <w:rsid w:val="005B06D5"/>
    <w:rsid w:val="005B0B6D"/>
    <w:rsid w:val="005B3507"/>
    <w:rsid w:val="005B4323"/>
    <w:rsid w:val="005B4ED5"/>
    <w:rsid w:val="005B5B6F"/>
    <w:rsid w:val="005B75B1"/>
    <w:rsid w:val="005C0580"/>
    <w:rsid w:val="005C0CF3"/>
    <w:rsid w:val="005C2DCE"/>
    <w:rsid w:val="005C35DD"/>
    <w:rsid w:val="005C4336"/>
    <w:rsid w:val="005D0FE0"/>
    <w:rsid w:val="005D2E2D"/>
    <w:rsid w:val="005D39E6"/>
    <w:rsid w:val="005D797A"/>
    <w:rsid w:val="005D7F01"/>
    <w:rsid w:val="005E1BE5"/>
    <w:rsid w:val="005E2788"/>
    <w:rsid w:val="005E479C"/>
    <w:rsid w:val="005E6744"/>
    <w:rsid w:val="005F070E"/>
    <w:rsid w:val="005F1804"/>
    <w:rsid w:val="005F4270"/>
    <w:rsid w:val="005F4BC8"/>
    <w:rsid w:val="005F624F"/>
    <w:rsid w:val="00600343"/>
    <w:rsid w:val="00600A80"/>
    <w:rsid w:val="00602455"/>
    <w:rsid w:val="00602DEF"/>
    <w:rsid w:val="00604EA8"/>
    <w:rsid w:val="006054F5"/>
    <w:rsid w:val="0060646B"/>
    <w:rsid w:val="00607062"/>
    <w:rsid w:val="0061004C"/>
    <w:rsid w:val="00611BDF"/>
    <w:rsid w:val="00611F6D"/>
    <w:rsid w:val="006129FD"/>
    <w:rsid w:val="006132F2"/>
    <w:rsid w:val="00613A79"/>
    <w:rsid w:val="00614EE0"/>
    <w:rsid w:val="006164F1"/>
    <w:rsid w:val="006174C2"/>
    <w:rsid w:val="006177DF"/>
    <w:rsid w:val="006237FA"/>
    <w:rsid w:val="00625B77"/>
    <w:rsid w:val="006270E8"/>
    <w:rsid w:val="0062752D"/>
    <w:rsid w:val="00627A8E"/>
    <w:rsid w:val="00627B93"/>
    <w:rsid w:val="00630E23"/>
    <w:rsid w:val="00632000"/>
    <w:rsid w:val="00634014"/>
    <w:rsid w:val="0063439C"/>
    <w:rsid w:val="00634793"/>
    <w:rsid w:val="006349BB"/>
    <w:rsid w:val="0063762F"/>
    <w:rsid w:val="00637B35"/>
    <w:rsid w:val="00640B83"/>
    <w:rsid w:val="00641BE0"/>
    <w:rsid w:val="00641F02"/>
    <w:rsid w:val="00642151"/>
    <w:rsid w:val="00643404"/>
    <w:rsid w:val="0064389F"/>
    <w:rsid w:val="00643ACA"/>
    <w:rsid w:val="0064464C"/>
    <w:rsid w:val="00644B56"/>
    <w:rsid w:val="0064524C"/>
    <w:rsid w:val="00645DA6"/>
    <w:rsid w:val="006463FD"/>
    <w:rsid w:val="00646F83"/>
    <w:rsid w:val="00650398"/>
    <w:rsid w:val="00650B68"/>
    <w:rsid w:val="00651ACA"/>
    <w:rsid w:val="006528BE"/>
    <w:rsid w:val="006531CE"/>
    <w:rsid w:val="00653AD3"/>
    <w:rsid w:val="0065429E"/>
    <w:rsid w:val="00657CE0"/>
    <w:rsid w:val="00660CCA"/>
    <w:rsid w:val="006617CA"/>
    <w:rsid w:val="006627B5"/>
    <w:rsid w:val="00664F9F"/>
    <w:rsid w:val="00665C29"/>
    <w:rsid w:val="006662E3"/>
    <w:rsid w:val="00666488"/>
    <w:rsid w:val="00667AF6"/>
    <w:rsid w:val="00671F73"/>
    <w:rsid w:val="00672E3F"/>
    <w:rsid w:val="00673586"/>
    <w:rsid w:val="00676035"/>
    <w:rsid w:val="006760AE"/>
    <w:rsid w:val="00680315"/>
    <w:rsid w:val="0068130C"/>
    <w:rsid w:val="00682FB5"/>
    <w:rsid w:val="00684955"/>
    <w:rsid w:val="00685C14"/>
    <w:rsid w:val="006874DC"/>
    <w:rsid w:val="006914D6"/>
    <w:rsid w:val="00692507"/>
    <w:rsid w:val="00694BFB"/>
    <w:rsid w:val="00695B31"/>
    <w:rsid w:val="006A02AF"/>
    <w:rsid w:val="006A0B38"/>
    <w:rsid w:val="006A17A4"/>
    <w:rsid w:val="006A3668"/>
    <w:rsid w:val="006A37FD"/>
    <w:rsid w:val="006A3A50"/>
    <w:rsid w:val="006A4754"/>
    <w:rsid w:val="006A47AE"/>
    <w:rsid w:val="006A4B02"/>
    <w:rsid w:val="006A5021"/>
    <w:rsid w:val="006A553C"/>
    <w:rsid w:val="006A598D"/>
    <w:rsid w:val="006A72F6"/>
    <w:rsid w:val="006A77DF"/>
    <w:rsid w:val="006A7D2A"/>
    <w:rsid w:val="006B03A6"/>
    <w:rsid w:val="006B50B0"/>
    <w:rsid w:val="006B5AC6"/>
    <w:rsid w:val="006B6E57"/>
    <w:rsid w:val="006B79B4"/>
    <w:rsid w:val="006C0C86"/>
    <w:rsid w:val="006C20E1"/>
    <w:rsid w:val="006C24D1"/>
    <w:rsid w:val="006C29D7"/>
    <w:rsid w:val="006C32F9"/>
    <w:rsid w:val="006C4384"/>
    <w:rsid w:val="006D1B3C"/>
    <w:rsid w:val="006D1DF7"/>
    <w:rsid w:val="006D2322"/>
    <w:rsid w:val="006D45AB"/>
    <w:rsid w:val="006D5703"/>
    <w:rsid w:val="006D6953"/>
    <w:rsid w:val="006D6B23"/>
    <w:rsid w:val="006D6C45"/>
    <w:rsid w:val="006D7981"/>
    <w:rsid w:val="006E02B8"/>
    <w:rsid w:val="006E046E"/>
    <w:rsid w:val="006E0B03"/>
    <w:rsid w:val="006E261C"/>
    <w:rsid w:val="006E368B"/>
    <w:rsid w:val="006E3695"/>
    <w:rsid w:val="006E3DA1"/>
    <w:rsid w:val="006E7120"/>
    <w:rsid w:val="006F0D14"/>
    <w:rsid w:val="006F3F68"/>
    <w:rsid w:val="006F5304"/>
    <w:rsid w:val="006F7025"/>
    <w:rsid w:val="00701779"/>
    <w:rsid w:val="00701C0C"/>
    <w:rsid w:val="00705F87"/>
    <w:rsid w:val="00706276"/>
    <w:rsid w:val="00707457"/>
    <w:rsid w:val="00707E52"/>
    <w:rsid w:val="007103AD"/>
    <w:rsid w:val="0071290C"/>
    <w:rsid w:val="00713716"/>
    <w:rsid w:val="00714AC2"/>
    <w:rsid w:val="00714C2F"/>
    <w:rsid w:val="0071555E"/>
    <w:rsid w:val="00717A92"/>
    <w:rsid w:val="00720772"/>
    <w:rsid w:val="00720A7C"/>
    <w:rsid w:val="00721F14"/>
    <w:rsid w:val="00724357"/>
    <w:rsid w:val="00724BEA"/>
    <w:rsid w:val="007255C3"/>
    <w:rsid w:val="007314C8"/>
    <w:rsid w:val="00731AA9"/>
    <w:rsid w:val="00732D96"/>
    <w:rsid w:val="0073354E"/>
    <w:rsid w:val="00733C52"/>
    <w:rsid w:val="00734CA4"/>
    <w:rsid w:val="007356E4"/>
    <w:rsid w:val="007366BD"/>
    <w:rsid w:val="00736D1E"/>
    <w:rsid w:val="00737452"/>
    <w:rsid w:val="00737EDC"/>
    <w:rsid w:val="007400C7"/>
    <w:rsid w:val="00740107"/>
    <w:rsid w:val="00740BB1"/>
    <w:rsid w:val="00743147"/>
    <w:rsid w:val="00743A1A"/>
    <w:rsid w:val="00745CD8"/>
    <w:rsid w:val="007474E8"/>
    <w:rsid w:val="0074789E"/>
    <w:rsid w:val="00747B46"/>
    <w:rsid w:val="00753424"/>
    <w:rsid w:val="00753939"/>
    <w:rsid w:val="00753CDF"/>
    <w:rsid w:val="00753D24"/>
    <w:rsid w:val="00753E60"/>
    <w:rsid w:val="007550A4"/>
    <w:rsid w:val="007565AB"/>
    <w:rsid w:val="00760C09"/>
    <w:rsid w:val="007639C3"/>
    <w:rsid w:val="00763D4A"/>
    <w:rsid w:val="00763EBF"/>
    <w:rsid w:val="00764C56"/>
    <w:rsid w:val="007655EF"/>
    <w:rsid w:val="007668BF"/>
    <w:rsid w:val="007673DA"/>
    <w:rsid w:val="00770C2E"/>
    <w:rsid w:val="0077148E"/>
    <w:rsid w:val="00771531"/>
    <w:rsid w:val="0077170C"/>
    <w:rsid w:val="00772ECF"/>
    <w:rsid w:val="0077326E"/>
    <w:rsid w:val="00774F3F"/>
    <w:rsid w:val="0077622A"/>
    <w:rsid w:val="007770BB"/>
    <w:rsid w:val="007830DF"/>
    <w:rsid w:val="007843D5"/>
    <w:rsid w:val="00785728"/>
    <w:rsid w:val="00785A0A"/>
    <w:rsid w:val="00785CE3"/>
    <w:rsid w:val="007866CB"/>
    <w:rsid w:val="00787733"/>
    <w:rsid w:val="00787AEB"/>
    <w:rsid w:val="0079029A"/>
    <w:rsid w:val="0079073B"/>
    <w:rsid w:val="007913CB"/>
    <w:rsid w:val="00792A62"/>
    <w:rsid w:val="007946A1"/>
    <w:rsid w:val="00795191"/>
    <w:rsid w:val="00796899"/>
    <w:rsid w:val="00797F37"/>
    <w:rsid w:val="007A0060"/>
    <w:rsid w:val="007A0D3E"/>
    <w:rsid w:val="007A19AD"/>
    <w:rsid w:val="007A1ADD"/>
    <w:rsid w:val="007A1F21"/>
    <w:rsid w:val="007A20A4"/>
    <w:rsid w:val="007A244E"/>
    <w:rsid w:val="007A2610"/>
    <w:rsid w:val="007A2F8E"/>
    <w:rsid w:val="007A3F08"/>
    <w:rsid w:val="007A538E"/>
    <w:rsid w:val="007A5AEB"/>
    <w:rsid w:val="007A5D6D"/>
    <w:rsid w:val="007A7EEB"/>
    <w:rsid w:val="007B1A25"/>
    <w:rsid w:val="007B4B6F"/>
    <w:rsid w:val="007B6380"/>
    <w:rsid w:val="007B69F7"/>
    <w:rsid w:val="007B6F77"/>
    <w:rsid w:val="007C06C7"/>
    <w:rsid w:val="007C16AB"/>
    <w:rsid w:val="007C4357"/>
    <w:rsid w:val="007D0D1C"/>
    <w:rsid w:val="007D1447"/>
    <w:rsid w:val="007D38BF"/>
    <w:rsid w:val="007D5F22"/>
    <w:rsid w:val="007D67A6"/>
    <w:rsid w:val="007E06A5"/>
    <w:rsid w:val="007E0FAD"/>
    <w:rsid w:val="007E1796"/>
    <w:rsid w:val="007E2578"/>
    <w:rsid w:val="007E33E7"/>
    <w:rsid w:val="007E4BA8"/>
    <w:rsid w:val="007E62FA"/>
    <w:rsid w:val="007E6B83"/>
    <w:rsid w:val="007F00BA"/>
    <w:rsid w:val="007F21FE"/>
    <w:rsid w:val="007F2447"/>
    <w:rsid w:val="007F37EB"/>
    <w:rsid w:val="007F3AB3"/>
    <w:rsid w:val="007F3CAA"/>
    <w:rsid w:val="007F5547"/>
    <w:rsid w:val="007F6459"/>
    <w:rsid w:val="007F7040"/>
    <w:rsid w:val="00800BD6"/>
    <w:rsid w:val="00802AAE"/>
    <w:rsid w:val="00804CE9"/>
    <w:rsid w:val="00804EE5"/>
    <w:rsid w:val="008063DF"/>
    <w:rsid w:val="0080675A"/>
    <w:rsid w:val="00806D0B"/>
    <w:rsid w:val="008114FE"/>
    <w:rsid w:val="00811B76"/>
    <w:rsid w:val="0081413D"/>
    <w:rsid w:val="008149BD"/>
    <w:rsid w:val="00814C83"/>
    <w:rsid w:val="00815408"/>
    <w:rsid w:val="008155E8"/>
    <w:rsid w:val="00815718"/>
    <w:rsid w:val="00815CC8"/>
    <w:rsid w:val="00816668"/>
    <w:rsid w:val="00816793"/>
    <w:rsid w:val="00816A89"/>
    <w:rsid w:val="00816D0A"/>
    <w:rsid w:val="008171AC"/>
    <w:rsid w:val="00822385"/>
    <w:rsid w:val="00823399"/>
    <w:rsid w:val="008256D0"/>
    <w:rsid w:val="00825F06"/>
    <w:rsid w:val="00826097"/>
    <w:rsid w:val="00826470"/>
    <w:rsid w:val="00827111"/>
    <w:rsid w:val="00827912"/>
    <w:rsid w:val="0083003F"/>
    <w:rsid w:val="00830E59"/>
    <w:rsid w:val="00830F13"/>
    <w:rsid w:val="00832668"/>
    <w:rsid w:val="00835C3C"/>
    <w:rsid w:val="00837F3A"/>
    <w:rsid w:val="0084101B"/>
    <w:rsid w:val="00841205"/>
    <w:rsid w:val="008413D0"/>
    <w:rsid w:val="008429DA"/>
    <w:rsid w:val="00844112"/>
    <w:rsid w:val="00844D15"/>
    <w:rsid w:val="00844F2C"/>
    <w:rsid w:val="00844FE6"/>
    <w:rsid w:val="008466F5"/>
    <w:rsid w:val="00847AB6"/>
    <w:rsid w:val="00850F32"/>
    <w:rsid w:val="008517AA"/>
    <w:rsid w:val="00851A18"/>
    <w:rsid w:val="00852DE6"/>
    <w:rsid w:val="0085409D"/>
    <w:rsid w:val="008547D3"/>
    <w:rsid w:val="00854F62"/>
    <w:rsid w:val="00855C4C"/>
    <w:rsid w:val="008565B9"/>
    <w:rsid w:val="0086235D"/>
    <w:rsid w:val="00862F4C"/>
    <w:rsid w:val="00864A60"/>
    <w:rsid w:val="008653A0"/>
    <w:rsid w:val="008657A8"/>
    <w:rsid w:val="00866233"/>
    <w:rsid w:val="0086757F"/>
    <w:rsid w:val="00867A15"/>
    <w:rsid w:val="008704FA"/>
    <w:rsid w:val="0087129F"/>
    <w:rsid w:val="00871A9C"/>
    <w:rsid w:val="008722A9"/>
    <w:rsid w:val="00873FBC"/>
    <w:rsid w:val="00875084"/>
    <w:rsid w:val="008763EA"/>
    <w:rsid w:val="0087770B"/>
    <w:rsid w:val="00877A07"/>
    <w:rsid w:val="00877C3A"/>
    <w:rsid w:val="00877CCB"/>
    <w:rsid w:val="00880CC1"/>
    <w:rsid w:val="00880EEA"/>
    <w:rsid w:val="00881ABB"/>
    <w:rsid w:val="00881B00"/>
    <w:rsid w:val="00881CC4"/>
    <w:rsid w:val="00883884"/>
    <w:rsid w:val="00883C6B"/>
    <w:rsid w:val="0088425A"/>
    <w:rsid w:val="00884746"/>
    <w:rsid w:val="00887A39"/>
    <w:rsid w:val="00890696"/>
    <w:rsid w:val="00890F91"/>
    <w:rsid w:val="0089299F"/>
    <w:rsid w:val="00895BDD"/>
    <w:rsid w:val="00896FD0"/>
    <w:rsid w:val="00896FFE"/>
    <w:rsid w:val="008A3263"/>
    <w:rsid w:val="008A3576"/>
    <w:rsid w:val="008A5007"/>
    <w:rsid w:val="008A58BE"/>
    <w:rsid w:val="008A6872"/>
    <w:rsid w:val="008A6CD3"/>
    <w:rsid w:val="008A6E9F"/>
    <w:rsid w:val="008B2FF7"/>
    <w:rsid w:val="008B3202"/>
    <w:rsid w:val="008B3BD5"/>
    <w:rsid w:val="008B4E5D"/>
    <w:rsid w:val="008B6339"/>
    <w:rsid w:val="008B7D09"/>
    <w:rsid w:val="008C2426"/>
    <w:rsid w:val="008C28CA"/>
    <w:rsid w:val="008C3318"/>
    <w:rsid w:val="008C52B9"/>
    <w:rsid w:val="008C5A78"/>
    <w:rsid w:val="008C7101"/>
    <w:rsid w:val="008C72A2"/>
    <w:rsid w:val="008C7909"/>
    <w:rsid w:val="008D1778"/>
    <w:rsid w:val="008D398A"/>
    <w:rsid w:val="008D4930"/>
    <w:rsid w:val="008D4F56"/>
    <w:rsid w:val="008D5499"/>
    <w:rsid w:val="008D72A3"/>
    <w:rsid w:val="008D76F8"/>
    <w:rsid w:val="008E04CC"/>
    <w:rsid w:val="008E11B5"/>
    <w:rsid w:val="008E1237"/>
    <w:rsid w:val="008E187C"/>
    <w:rsid w:val="008E1A40"/>
    <w:rsid w:val="008E23E1"/>
    <w:rsid w:val="008E34AE"/>
    <w:rsid w:val="008E393C"/>
    <w:rsid w:val="008E39E3"/>
    <w:rsid w:val="008E7102"/>
    <w:rsid w:val="008F0211"/>
    <w:rsid w:val="008F08AC"/>
    <w:rsid w:val="008F1A2A"/>
    <w:rsid w:val="008F3E69"/>
    <w:rsid w:val="008F4E1A"/>
    <w:rsid w:val="008F5329"/>
    <w:rsid w:val="008F5E64"/>
    <w:rsid w:val="008F6211"/>
    <w:rsid w:val="008F67B1"/>
    <w:rsid w:val="008F6A86"/>
    <w:rsid w:val="008F7729"/>
    <w:rsid w:val="00901B73"/>
    <w:rsid w:val="00901DF2"/>
    <w:rsid w:val="00903958"/>
    <w:rsid w:val="00904FA1"/>
    <w:rsid w:val="009058AB"/>
    <w:rsid w:val="00913E00"/>
    <w:rsid w:val="00913F38"/>
    <w:rsid w:val="009163EE"/>
    <w:rsid w:val="00917177"/>
    <w:rsid w:val="00917536"/>
    <w:rsid w:val="00917BC5"/>
    <w:rsid w:val="00921BA8"/>
    <w:rsid w:val="009223C3"/>
    <w:rsid w:val="00923931"/>
    <w:rsid w:val="00924AE0"/>
    <w:rsid w:val="00926F15"/>
    <w:rsid w:val="00927AAD"/>
    <w:rsid w:val="0093106C"/>
    <w:rsid w:val="00932ADC"/>
    <w:rsid w:val="00933FF7"/>
    <w:rsid w:val="00934508"/>
    <w:rsid w:val="00934929"/>
    <w:rsid w:val="00935B98"/>
    <w:rsid w:val="00935CFC"/>
    <w:rsid w:val="00937D63"/>
    <w:rsid w:val="00942FDB"/>
    <w:rsid w:val="0094564E"/>
    <w:rsid w:val="009479A5"/>
    <w:rsid w:val="00947D5E"/>
    <w:rsid w:val="00951CCD"/>
    <w:rsid w:val="00951DAF"/>
    <w:rsid w:val="00954FAA"/>
    <w:rsid w:val="0095697D"/>
    <w:rsid w:val="0096008E"/>
    <w:rsid w:val="00963C25"/>
    <w:rsid w:val="0096425E"/>
    <w:rsid w:val="00965132"/>
    <w:rsid w:val="00965FE2"/>
    <w:rsid w:val="00967402"/>
    <w:rsid w:val="00967AD3"/>
    <w:rsid w:val="00967E72"/>
    <w:rsid w:val="00970E0B"/>
    <w:rsid w:val="0097241B"/>
    <w:rsid w:val="00975437"/>
    <w:rsid w:val="00976FB5"/>
    <w:rsid w:val="00977975"/>
    <w:rsid w:val="00977E32"/>
    <w:rsid w:val="00980326"/>
    <w:rsid w:val="0098267F"/>
    <w:rsid w:val="00983593"/>
    <w:rsid w:val="00983901"/>
    <w:rsid w:val="00984028"/>
    <w:rsid w:val="0098491C"/>
    <w:rsid w:val="009850C8"/>
    <w:rsid w:val="00991F40"/>
    <w:rsid w:val="00993401"/>
    <w:rsid w:val="00993529"/>
    <w:rsid w:val="009948D1"/>
    <w:rsid w:val="009952C6"/>
    <w:rsid w:val="00995EE6"/>
    <w:rsid w:val="00997B56"/>
    <w:rsid w:val="009A11A0"/>
    <w:rsid w:val="009A20D7"/>
    <w:rsid w:val="009A29D2"/>
    <w:rsid w:val="009A2FB4"/>
    <w:rsid w:val="009A4563"/>
    <w:rsid w:val="009A4A6D"/>
    <w:rsid w:val="009A4CC5"/>
    <w:rsid w:val="009A5B90"/>
    <w:rsid w:val="009A5D3F"/>
    <w:rsid w:val="009A7886"/>
    <w:rsid w:val="009A79B3"/>
    <w:rsid w:val="009A7D4C"/>
    <w:rsid w:val="009A7DF2"/>
    <w:rsid w:val="009B0198"/>
    <w:rsid w:val="009B4C6C"/>
    <w:rsid w:val="009B4EBA"/>
    <w:rsid w:val="009B50BD"/>
    <w:rsid w:val="009B5870"/>
    <w:rsid w:val="009B6AC2"/>
    <w:rsid w:val="009B6BDD"/>
    <w:rsid w:val="009B7C7D"/>
    <w:rsid w:val="009B7F55"/>
    <w:rsid w:val="009C00CC"/>
    <w:rsid w:val="009C3163"/>
    <w:rsid w:val="009C57F1"/>
    <w:rsid w:val="009C6E37"/>
    <w:rsid w:val="009C7F9D"/>
    <w:rsid w:val="009D08FD"/>
    <w:rsid w:val="009D2BE9"/>
    <w:rsid w:val="009D3DF1"/>
    <w:rsid w:val="009D495B"/>
    <w:rsid w:val="009D5970"/>
    <w:rsid w:val="009D66D8"/>
    <w:rsid w:val="009D740D"/>
    <w:rsid w:val="009D7447"/>
    <w:rsid w:val="009D78A9"/>
    <w:rsid w:val="009D7A6D"/>
    <w:rsid w:val="009E0093"/>
    <w:rsid w:val="009E2298"/>
    <w:rsid w:val="009E265C"/>
    <w:rsid w:val="009E2E2D"/>
    <w:rsid w:val="009E35B0"/>
    <w:rsid w:val="009E4AEC"/>
    <w:rsid w:val="009E5747"/>
    <w:rsid w:val="009E5D88"/>
    <w:rsid w:val="009E63D6"/>
    <w:rsid w:val="009E6A0E"/>
    <w:rsid w:val="009E70DF"/>
    <w:rsid w:val="009E737F"/>
    <w:rsid w:val="009F0096"/>
    <w:rsid w:val="009F0632"/>
    <w:rsid w:val="009F13FD"/>
    <w:rsid w:val="009F1F72"/>
    <w:rsid w:val="009F309F"/>
    <w:rsid w:val="009F4D3B"/>
    <w:rsid w:val="009F5A8F"/>
    <w:rsid w:val="00A01200"/>
    <w:rsid w:val="00A01DE8"/>
    <w:rsid w:val="00A022AA"/>
    <w:rsid w:val="00A035D1"/>
    <w:rsid w:val="00A03AE6"/>
    <w:rsid w:val="00A10840"/>
    <w:rsid w:val="00A11461"/>
    <w:rsid w:val="00A11877"/>
    <w:rsid w:val="00A11EE8"/>
    <w:rsid w:val="00A1255F"/>
    <w:rsid w:val="00A13AFA"/>
    <w:rsid w:val="00A15EB2"/>
    <w:rsid w:val="00A16739"/>
    <w:rsid w:val="00A16817"/>
    <w:rsid w:val="00A16D23"/>
    <w:rsid w:val="00A16E25"/>
    <w:rsid w:val="00A17289"/>
    <w:rsid w:val="00A1752B"/>
    <w:rsid w:val="00A21011"/>
    <w:rsid w:val="00A25401"/>
    <w:rsid w:val="00A261ED"/>
    <w:rsid w:val="00A2653A"/>
    <w:rsid w:val="00A32BC2"/>
    <w:rsid w:val="00A33D09"/>
    <w:rsid w:val="00A345C4"/>
    <w:rsid w:val="00A34AAA"/>
    <w:rsid w:val="00A36665"/>
    <w:rsid w:val="00A37A2F"/>
    <w:rsid w:val="00A40335"/>
    <w:rsid w:val="00A40EA8"/>
    <w:rsid w:val="00A40EF3"/>
    <w:rsid w:val="00A42628"/>
    <w:rsid w:val="00A4307D"/>
    <w:rsid w:val="00A4389C"/>
    <w:rsid w:val="00A45143"/>
    <w:rsid w:val="00A45272"/>
    <w:rsid w:val="00A454F4"/>
    <w:rsid w:val="00A46D7F"/>
    <w:rsid w:val="00A474FE"/>
    <w:rsid w:val="00A51C18"/>
    <w:rsid w:val="00A53CF8"/>
    <w:rsid w:val="00A5634E"/>
    <w:rsid w:val="00A57C6C"/>
    <w:rsid w:val="00A607B2"/>
    <w:rsid w:val="00A60D3D"/>
    <w:rsid w:val="00A67CDF"/>
    <w:rsid w:val="00A70F8A"/>
    <w:rsid w:val="00A732F5"/>
    <w:rsid w:val="00A7358C"/>
    <w:rsid w:val="00A736D1"/>
    <w:rsid w:val="00A7373A"/>
    <w:rsid w:val="00A73FFA"/>
    <w:rsid w:val="00A74308"/>
    <w:rsid w:val="00A7438C"/>
    <w:rsid w:val="00A75056"/>
    <w:rsid w:val="00A77186"/>
    <w:rsid w:val="00A83231"/>
    <w:rsid w:val="00A851D6"/>
    <w:rsid w:val="00A861EC"/>
    <w:rsid w:val="00A86A20"/>
    <w:rsid w:val="00A86BD9"/>
    <w:rsid w:val="00A87A36"/>
    <w:rsid w:val="00A91584"/>
    <w:rsid w:val="00A9185E"/>
    <w:rsid w:val="00A9295B"/>
    <w:rsid w:val="00A939C8"/>
    <w:rsid w:val="00AA018E"/>
    <w:rsid w:val="00AA03F2"/>
    <w:rsid w:val="00AA0A82"/>
    <w:rsid w:val="00AA0AC9"/>
    <w:rsid w:val="00AA1980"/>
    <w:rsid w:val="00AA217E"/>
    <w:rsid w:val="00AA21B9"/>
    <w:rsid w:val="00AA3609"/>
    <w:rsid w:val="00AA7697"/>
    <w:rsid w:val="00AB0914"/>
    <w:rsid w:val="00AB0E18"/>
    <w:rsid w:val="00AB0F95"/>
    <w:rsid w:val="00AB16E7"/>
    <w:rsid w:val="00AB3547"/>
    <w:rsid w:val="00AB4523"/>
    <w:rsid w:val="00AB4825"/>
    <w:rsid w:val="00AB5810"/>
    <w:rsid w:val="00AB62FA"/>
    <w:rsid w:val="00AB6A86"/>
    <w:rsid w:val="00AB6C8A"/>
    <w:rsid w:val="00AB6D35"/>
    <w:rsid w:val="00AC1B21"/>
    <w:rsid w:val="00AC3903"/>
    <w:rsid w:val="00AC42F1"/>
    <w:rsid w:val="00AC4B64"/>
    <w:rsid w:val="00AC507C"/>
    <w:rsid w:val="00AC6148"/>
    <w:rsid w:val="00AC6703"/>
    <w:rsid w:val="00AC6F2F"/>
    <w:rsid w:val="00AD1492"/>
    <w:rsid w:val="00AD2D80"/>
    <w:rsid w:val="00AD30C0"/>
    <w:rsid w:val="00AD4F29"/>
    <w:rsid w:val="00AD57DD"/>
    <w:rsid w:val="00AD6CF1"/>
    <w:rsid w:val="00AD7D13"/>
    <w:rsid w:val="00AE057B"/>
    <w:rsid w:val="00AE3896"/>
    <w:rsid w:val="00AE3CAB"/>
    <w:rsid w:val="00AE547A"/>
    <w:rsid w:val="00AF0239"/>
    <w:rsid w:val="00AF3750"/>
    <w:rsid w:val="00AF457D"/>
    <w:rsid w:val="00AF4C7C"/>
    <w:rsid w:val="00AF6BB1"/>
    <w:rsid w:val="00AF7BF6"/>
    <w:rsid w:val="00B01370"/>
    <w:rsid w:val="00B0154A"/>
    <w:rsid w:val="00B0281F"/>
    <w:rsid w:val="00B046F7"/>
    <w:rsid w:val="00B04919"/>
    <w:rsid w:val="00B0503D"/>
    <w:rsid w:val="00B05660"/>
    <w:rsid w:val="00B07953"/>
    <w:rsid w:val="00B07B5E"/>
    <w:rsid w:val="00B107C4"/>
    <w:rsid w:val="00B11833"/>
    <w:rsid w:val="00B119F2"/>
    <w:rsid w:val="00B1271D"/>
    <w:rsid w:val="00B15AAE"/>
    <w:rsid w:val="00B16847"/>
    <w:rsid w:val="00B178E2"/>
    <w:rsid w:val="00B23676"/>
    <w:rsid w:val="00B2560C"/>
    <w:rsid w:val="00B2751E"/>
    <w:rsid w:val="00B300C8"/>
    <w:rsid w:val="00B3184D"/>
    <w:rsid w:val="00B32EAA"/>
    <w:rsid w:val="00B33312"/>
    <w:rsid w:val="00B3460E"/>
    <w:rsid w:val="00B37645"/>
    <w:rsid w:val="00B410BA"/>
    <w:rsid w:val="00B417EF"/>
    <w:rsid w:val="00B41910"/>
    <w:rsid w:val="00B44090"/>
    <w:rsid w:val="00B4783C"/>
    <w:rsid w:val="00B47EDC"/>
    <w:rsid w:val="00B50907"/>
    <w:rsid w:val="00B51FCD"/>
    <w:rsid w:val="00B5253F"/>
    <w:rsid w:val="00B5254B"/>
    <w:rsid w:val="00B52F9C"/>
    <w:rsid w:val="00B53545"/>
    <w:rsid w:val="00B541DB"/>
    <w:rsid w:val="00B55896"/>
    <w:rsid w:val="00B5650E"/>
    <w:rsid w:val="00B576C7"/>
    <w:rsid w:val="00B57A42"/>
    <w:rsid w:val="00B57B13"/>
    <w:rsid w:val="00B61BC7"/>
    <w:rsid w:val="00B65ED4"/>
    <w:rsid w:val="00B66F21"/>
    <w:rsid w:val="00B6731A"/>
    <w:rsid w:val="00B70215"/>
    <w:rsid w:val="00B717E6"/>
    <w:rsid w:val="00B718D6"/>
    <w:rsid w:val="00B72D6E"/>
    <w:rsid w:val="00B733D1"/>
    <w:rsid w:val="00B742FC"/>
    <w:rsid w:val="00B7555E"/>
    <w:rsid w:val="00B77F6E"/>
    <w:rsid w:val="00B801C0"/>
    <w:rsid w:val="00B8127B"/>
    <w:rsid w:val="00B8296C"/>
    <w:rsid w:val="00B82F91"/>
    <w:rsid w:val="00B84589"/>
    <w:rsid w:val="00B8460D"/>
    <w:rsid w:val="00B852EA"/>
    <w:rsid w:val="00B85E0B"/>
    <w:rsid w:val="00B86F81"/>
    <w:rsid w:val="00B87212"/>
    <w:rsid w:val="00B879CD"/>
    <w:rsid w:val="00B90463"/>
    <w:rsid w:val="00B90A79"/>
    <w:rsid w:val="00B91567"/>
    <w:rsid w:val="00B9225D"/>
    <w:rsid w:val="00B92D03"/>
    <w:rsid w:val="00B93462"/>
    <w:rsid w:val="00B938AF"/>
    <w:rsid w:val="00B9468D"/>
    <w:rsid w:val="00B97341"/>
    <w:rsid w:val="00BA0B09"/>
    <w:rsid w:val="00BA14B1"/>
    <w:rsid w:val="00BA267E"/>
    <w:rsid w:val="00BA2F0B"/>
    <w:rsid w:val="00BA3382"/>
    <w:rsid w:val="00BA3AC5"/>
    <w:rsid w:val="00BA5931"/>
    <w:rsid w:val="00BA600A"/>
    <w:rsid w:val="00BA707C"/>
    <w:rsid w:val="00BA75F5"/>
    <w:rsid w:val="00BB03B7"/>
    <w:rsid w:val="00BB136C"/>
    <w:rsid w:val="00BB1441"/>
    <w:rsid w:val="00BB1B42"/>
    <w:rsid w:val="00BB207F"/>
    <w:rsid w:val="00BB2544"/>
    <w:rsid w:val="00BB264A"/>
    <w:rsid w:val="00BB2BAB"/>
    <w:rsid w:val="00BB2EE0"/>
    <w:rsid w:val="00BB3BCD"/>
    <w:rsid w:val="00BB544C"/>
    <w:rsid w:val="00BB5D7B"/>
    <w:rsid w:val="00BB6307"/>
    <w:rsid w:val="00BB6901"/>
    <w:rsid w:val="00BB77DB"/>
    <w:rsid w:val="00BC18C1"/>
    <w:rsid w:val="00BC7BD0"/>
    <w:rsid w:val="00BD2631"/>
    <w:rsid w:val="00BD35DB"/>
    <w:rsid w:val="00BD37CA"/>
    <w:rsid w:val="00BD42E0"/>
    <w:rsid w:val="00BD526A"/>
    <w:rsid w:val="00BD6709"/>
    <w:rsid w:val="00BD6D06"/>
    <w:rsid w:val="00BD70AD"/>
    <w:rsid w:val="00BE2256"/>
    <w:rsid w:val="00BE314B"/>
    <w:rsid w:val="00BE3E9D"/>
    <w:rsid w:val="00BE3F8D"/>
    <w:rsid w:val="00BF0C52"/>
    <w:rsid w:val="00BF0EEB"/>
    <w:rsid w:val="00BF1EE1"/>
    <w:rsid w:val="00BF2847"/>
    <w:rsid w:val="00BF4C54"/>
    <w:rsid w:val="00BF5070"/>
    <w:rsid w:val="00BF5306"/>
    <w:rsid w:val="00BF5E6F"/>
    <w:rsid w:val="00BF7FE8"/>
    <w:rsid w:val="00C01867"/>
    <w:rsid w:val="00C02F53"/>
    <w:rsid w:val="00C03B55"/>
    <w:rsid w:val="00C042CB"/>
    <w:rsid w:val="00C049DC"/>
    <w:rsid w:val="00C0516E"/>
    <w:rsid w:val="00C053EB"/>
    <w:rsid w:val="00C06597"/>
    <w:rsid w:val="00C10CC8"/>
    <w:rsid w:val="00C112D5"/>
    <w:rsid w:val="00C115D3"/>
    <w:rsid w:val="00C12251"/>
    <w:rsid w:val="00C13520"/>
    <w:rsid w:val="00C145C2"/>
    <w:rsid w:val="00C15188"/>
    <w:rsid w:val="00C16546"/>
    <w:rsid w:val="00C20575"/>
    <w:rsid w:val="00C206FF"/>
    <w:rsid w:val="00C2150E"/>
    <w:rsid w:val="00C21621"/>
    <w:rsid w:val="00C21D93"/>
    <w:rsid w:val="00C2258B"/>
    <w:rsid w:val="00C246B2"/>
    <w:rsid w:val="00C25C5B"/>
    <w:rsid w:val="00C270E4"/>
    <w:rsid w:val="00C300B1"/>
    <w:rsid w:val="00C32F0E"/>
    <w:rsid w:val="00C34856"/>
    <w:rsid w:val="00C3596E"/>
    <w:rsid w:val="00C35FAF"/>
    <w:rsid w:val="00C40723"/>
    <w:rsid w:val="00C41805"/>
    <w:rsid w:val="00C41911"/>
    <w:rsid w:val="00C41F23"/>
    <w:rsid w:val="00C43FED"/>
    <w:rsid w:val="00C43FFB"/>
    <w:rsid w:val="00C464AF"/>
    <w:rsid w:val="00C47623"/>
    <w:rsid w:val="00C47A98"/>
    <w:rsid w:val="00C5092D"/>
    <w:rsid w:val="00C509E2"/>
    <w:rsid w:val="00C50A41"/>
    <w:rsid w:val="00C510E7"/>
    <w:rsid w:val="00C51E94"/>
    <w:rsid w:val="00C525A2"/>
    <w:rsid w:val="00C5581A"/>
    <w:rsid w:val="00C6062D"/>
    <w:rsid w:val="00C616BA"/>
    <w:rsid w:val="00C62493"/>
    <w:rsid w:val="00C62771"/>
    <w:rsid w:val="00C6326B"/>
    <w:rsid w:val="00C65D86"/>
    <w:rsid w:val="00C65FFD"/>
    <w:rsid w:val="00C6600D"/>
    <w:rsid w:val="00C728DF"/>
    <w:rsid w:val="00C732D1"/>
    <w:rsid w:val="00C73D70"/>
    <w:rsid w:val="00C747CE"/>
    <w:rsid w:val="00C75514"/>
    <w:rsid w:val="00C75783"/>
    <w:rsid w:val="00C765F9"/>
    <w:rsid w:val="00C80A8E"/>
    <w:rsid w:val="00C80DB0"/>
    <w:rsid w:val="00C81330"/>
    <w:rsid w:val="00C831CF"/>
    <w:rsid w:val="00C865D6"/>
    <w:rsid w:val="00C8695C"/>
    <w:rsid w:val="00C920EA"/>
    <w:rsid w:val="00C92A88"/>
    <w:rsid w:val="00C94705"/>
    <w:rsid w:val="00C95A7F"/>
    <w:rsid w:val="00C96E5C"/>
    <w:rsid w:val="00CA0325"/>
    <w:rsid w:val="00CA05A6"/>
    <w:rsid w:val="00CA2FB8"/>
    <w:rsid w:val="00CA36B5"/>
    <w:rsid w:val="00CA38F9"/>
    <w:rsid w:val="00CA3CB2"/>
    <w:rsid w:val="00CA3CCB"/>
    <w:rsid w:val="00CA417D"/>
    <w:rsid w:val="00CA4DB4"/>
    <w:rsid w:val="00CA61BB"/>
    <w:rsid w:val="00CB3E50"/>
    <w:rsid w:val="00CB4099"/>
    <w:rsid w:val="00CB499E"/>
    <w:rsid w:val="00CB5149"/>
    <w:rsid w:val="00CB720C"/>
    <w:rsid w:val="00CB79F1"/>
    <w:rsid w:val="00CC1A85"/>
    <w:rsid w:val="00CC35BE"/>
    <w:rsid w:val="00CC39E1"/>
    <w:rsid w:val="00CC4DCA"/>
    <w:rsid w:val="00CC4E8F"/>
    <w:rsid w:val="00CC5E9C"/>
    <w:rsid w:val="00CC6360"/>
    <w:rsid w:val="00CC7B44"/>
    <w:rsid w:val="00CC7B57"/>
    <w:rsid w:val="00CD1519"/>
    <w:rsid w:val="00CD2F22"/>
    <w:rsid w:val="00CD408D"/>
    <w:rsid w:val="00CD4468"/>
    <w:rsid w:val="00CD44D9"/>
    <w:rsid w:val="00CD6499"/>
    <w:rsid w:val="00CD6649"/>
    <w:rsid w:val="00CD7E34"/>
    <w:rsid w:val="00CE2D42"/>
    <w:rsid w:val="00CE3122"/>
    <w:rsid w:val="00CE3F95"/>
    <w:rsid w:val="00CE4FE7"/>
    <w:rsid w:val="00CE50E3"/>
    <w:rsid w:val="00CE6957"/>
    <w:rsid w:val="00CE6C05"/>
    <w:rsid w:val="00CE70B2"/>
    <w:rsid w:val="00CF29D9"/>
    <w:rsid w:val="00CF31C3"/>
    <w:rsid w:val="00CF3AFE"/>
    <w:rsid w:val="00CF4DF4"/>
    <w:rsid w:val="00CF7FBC"/>
    <w:rsid w:val="00D007E1"/>
    <w:rsid w:val="00D033DD"/>
    <w:rsid w:val="00D05579"/>
    <w:rsid w:val="00D065D2"/>
    <w:rsid w:val="00D06E85"/>
    <w:rsid w:val="00D07A4C"/>
    <w:rsid w:val="00D125FA"/>
    <w:rsid w:val="00D13358"/>
    <w:rsid w:val="00D13522"/>
    <w:rsid w:val="00D14970"/>
    <w:rsid w:val="00D14A56"/>
    <w:rsid w:val="00D14E68"/>
    <w:rsid w:val="00D14F66"/>
    <w:rsid w:val="00D16246"/>
    <w:rsid w:val="00D170A7"/>
    <w:rsid w:val="00D2058E"/>
    <w:rsid w:val="00D2102E"/>
    <w:rsid w:val="00D22ACE"/>
    <w:rsid w:val="00D24E09"/>
    <w:rsid w:val="00D253D3"/>
    <w:rsid w:val="00D3029F"/>
    <w:rsid w:val="00D31B60"/>
    <w:rsid w:val="00D3230F"/>
    <w:rsid w:val="00D33E56"/>
    <w:rsid w:val="00D34318"/>
    <w:rsid w:val="00D34608"/>
    <w:rsid w:val="00D3702F"/>
    <w:rsid w:val="00D410A9"/>
    <w:rsid w:val="00D42D99"/>
    <w:rsid w:val="00D438DE"/>
    <w:rsid w:val="00D43B57"/>
    <w:rsid w:val="00D443E5"/>
    <w:rsid w:val="00D445AE"/>
    <w:rsid w:val="00D4595E"/>
    <w:rsid w:val="00D5157D"/>
    <w:rsid w:val="00D52927"/>
    <w:rsid w:val="00D52C50"/>
    <w:rsid w:val="00D542F4"/>
    <w:rsid w:val="00D5608F"/>
    <w:rsid w:val="00D57F0B"/>
    <w:rsid w:val="00D60BD0"/>
    <w:rsid w:val="00D62416"/>
    <w:rsid w:val="00D650F9"/>
    <w:rsid w:val="00D65299"/>
    <w:rsid w:val="00D66A4D"/>
    <w:rsid w:val="00D67A0E"/>
    <w:rsid w:val="00D70647"/>
    <w:rsid w:val="00D71985"/>
    <w:rsid w:val="00D72DCC"/>
    <w:rsid w:val="00D72F07"/>
    <w:rsid w:val="00D73107"/>
    <w:rsid w:val="00D76E93"/>
    <w:rsid w:val="00D77526"/>
    <w:rsid w:val="00D801B9"/>
    <w:rsid w:val="00D809F0"/>
    <w:rsid w:val="00D82C8B"/>
    <w:rsid w:val="00D8525A"/>
    <w:rsid w:val="00D86927"/>
    <w:rsid w:val="00D9187B"/>
    <w:rsid w:val="00D9258D"/>
    <w:rsid w:val="00D957E0"/>
    <w:rsid w:val="00D96F92"/>
    <w:rsid w:val="00DA041D"/>
    <w:rsid w:val="00DA1A17"/>
    <w:rsid w:val="00DA2045"/>
    <w:rsid w:val="00DA320E"/>
    <w:rsid w:val="00DA4545"/>
    <w:rsid w:val="00DA45D3"/>
    <w:rsid w:val="00DA4A2F"/>
    <w:rsid w:val="00DA4ECE"/>
    <w:rsid w:val="00DA524C"/>
    <w:rsid w:val="00DB21E3"/>
    <w:rsid w:val="00DB244F"/>
    <w:rsid w:val="00DB2587"/>
    <w:rsid w:val="00DB3922"/>
    <w:rsid w:val="00DC0E95"/>
    <w:rsid w:val="00DC2A01"/>
    <w:rsid w:val="00DC4932"/>
    <w:rsid w:val="00DC697D"/>
    <w:rsid w:val="00DD093C"/>
    <w:rsid w:val="00DD19B0"/>
    <w:rsid w:val="00DD2975"/>
    <w:rsid w:val="00DD6AF7"/>
    <w:rsid w:val="00DD7B61"/>
    <w:rsid w:val="00DD7D48"/>
    <w:rsid w:val="00DE0D22"/>
    <w:rsid w:val="00DE19C8"/>
    <w:rsid w:val="00DE582E"/>
    <w:rsid w:val="00DE5A7A"/>
    <w:rsid w:val="00DE5DEB"/>
    <w:rsid w:val="00DE6586"/>
    <w:rsid w:val="00DE713F"/>
    <w:rsid w:val="00DF14C2"/>
    <w:rsid w:val="00DF2D18"/>
    <w:rsid w:val="00DF51ED"/>
    <w:rsid w:val="00DF537A"/>
    <w:rsid w:val="00DF5C42"/>
    <w:rsid w:val="00DF720E"/>
    <w:rsid w:val="00DF7F5E"/>
    <w:rsid w:val="00E01F07"/>
    <w:rsid w:val="00E03128"/>
    <w:rsid w:val="00E04062"/>
    <w:rsid w:val="00E04652"/>
    <w:rsid w:val="00E073BE"/>
    <w:rsid w:val="00E10361"/>
    <w:rsid w:val="00E11489"/>
    <w:rsid w:val="00E11608"/>
    <w:rsid w:val="00E11641"/>
    <w:rsid w:val="00E1210A"/>
    <w:rsid w:val="00E133D2"/>
    <w:rsid w:val="00E1464B"/>
    <w:rsid w:val="00E1552D"/>
    <w:rsid w:val="00E16474"/>
    <w:rsid w:val="00E17222"/>
    <w:rsid w:val="00E20BEA"/>
    <w:rsid w:val="00E21A1A"/>
    <w:rsid w:val="00E225F0"/>
    <w:rsid w:val="00E23063"/>
    <w:rsid w:val="00E24E53"/>
    <w:rsid w:val="00E26699"/>
    <w:rsid w:val="00E26A2D"/>
    <w:rsid w:val="00E272DC"/>
    <w:rsid w:val="00E275B6"/>
    <w:rsid w:val="00E27B7F"/>
    <w:rsid w:val="00E3046F"/>
    <w:rsid w:val="00E31EC8"/>
    <w:rsid w:val="00E33C1C"/>
    <w:rsid w:val="00E3687F"/>
    <w:rsid w:val="00E37190"/>
    <w:rsid w:val="00E411FE"/>
    <w:rsid w:val="00E419CE"/>
    <w:rsid w:val="00E424BD"/>
    <w:rsid w:val="00E43AA8"/>
    <w:rsid w:val="00E4507C"/>
    <w:rsid w:val="00E450B4"/>
    <w:rsid w:val="00E46B07"/>
    <w:rsid w:val="00E46D17"/>
    <w:rsid w:val="00E4775F"/>
    <w:rsid w:val="00E51160"/>
    <w:rsid w:val="00E5217B"/>
    <w:rsid w:val="00E522E1"/>
    <w:rsid w:val="00E53B17"/>
    <w:rsid w:val="00E639BE"/>
    <w:rsid w:val="00E642E1"/>
    <w:rsid w:val="00E65547"/>
    <w:rsid w:val="00E65D90"/>
    <w:rsid w:val="00E6714D"/>
    <w:rsid w:val="00E67FF3"/>
    <w:rsid w:val="00E71872"/>
    <w:rsid w:val="00E73357"/>
    <w:rsid w:val="00E74483"/>
    <w:rsid w:val="00E7512C"/>
    <w:rsid w:val="00E75250"/>
    <w:rsid w:val="00E75E1C"/>
    <w:rsid w:val="00E75E6D"/>
    <w:rsid w:val="00E762DB"/>
    <w:rsid w:val="00E8110E"/>
    <w:rsid w:val="00E826E6"/>
    <w:rsid w:val="00E86A98"/>
    <w:rsid w:val="00E86B94"/>
    <w:rsid w:val="00E8709B"/>
    <w:rsid w:val="00E87FE0"/>
    <w:rsid w:val="00E90267"/>
    <w:rsid w:val="00E91303"/>
    <w:rsid w:val="00E914BF"/>
    <w:rsid w:val="00E91E55"/>
    <w:rsid w:val="00E92515"/>
    <w:rsid w:val="00E93150"/>
    <w:rsid w:val="00E959C3"/>
    <w:rsid w:val="00E95CB2"/>
    <w:rsid w:val="00E961FB"/>
    <w:rsid w:val="00E96AE6"/>
    <w:rsid w:val="00E973C8"/>
    <w:rsid w:val="00E97BB7"/>
    <w:rsid w:val="00E97F16"/>
    <w:rsid w:val="00EA0716"/>
    <w:rsid w:val="00EA2244"/>
    <w:rsid w:val="00EA2822"/>
    <w:rsid w:val="00EA4408"/>
    <w:rsid w:val="00EA448D"/>
    <w:rsid w:val="00EB0417"/>
    <w:rsid w:val="00EB0A96"/>
    <w:rsid w:val="00EB4ECA"/>
    <w:rsid w:val="00EB58E1"/>
    <w:rsid w:val="00EB5DA3"/>
    <w:rsid w:val="00EB5F2E"/>
    <w:rsid w:val="00EB650B"/>
    <w:rsid w:val="00EB69F1"/>
    <w:rsid w:val="00EC044A"/>
    <w:rsid w:val="00EC0D7D"/>
    <w:rsid w:val="00EC19A8"/>
    <w:rsid w:val="00EC331A"/>
    <w:rsid w:val="00EC5C6A"/>
    <w:rsid w:val="00EC604E"/>
    <w:rsid w:val="00EC64FB"/>
    <w:rsid w:val="00ED170E"/>
    <w:rsid w:val="00ED1EB1"/>
    <w:rsid w:val="00ED21B5"/>
    <w:rsid w:val="00ED41B5"/>
    <w:rsid w:val="00ED5410"/>
    <w:rsid w:val="00ED5754"/>
    <w:rsid w:val="00ED720D"/>
    <w:rsid w:val="00EE0F1A"/>
    <w:rsid w:val="00EE3CD1"/>
    <w:rsid w:val="00EE4FD1"/>
    <w:rsid w:val="00EE514B"/>
    <w:rsid w:val="00EE5CEA"/>
    <w:rsid w:val="00EE68BA"/>
    <w:rsid w:val="00EE7124"/>
    <w:rsid w:val="00EF062D"/>
    <w:rsid w:val="00EF067A"/>
    <w:rsid w:val="00EF169B"/>
    <w:rsid w:val="00EF2AA2"/>
    <w:rsid w:val="00EF394A"/>
    <w:rsid w:val="00EF53D9"/>
    <w:rsid w:val="00EF5C68"/>
    <w:rsid w:val="00EF70E0"/>
    <w:rsid w:val="00EF7BC1"/>
    <w:rsid w:val="00F022FC"/>
    <w:rsid w:val="00F0232B"/>
    <w:rsid w:val="00F04196"/>
    <w:rsid w:val="00F0656F"/>
    <w:rsid w:val="00F117A0"/>
    <w:rsid w:val="00F117F5"/>
    <w:rsid w:val="00F13F40"/>
    <w:rsid w:val="00F13F5E"/>
    <w:rsid w:val="00F141B4"/>
    <w:rsid w:val="00F14321"/>
    <w:rsid w:val="00F14547"/>
    <w:rsid w:val="00F1601F"/>
    <w:rsid w:val="00F16122"/>
    <w:rsid w:val="00F164D8"/>
    <w:rsid w:val="00F20B3C"/>
    <w:rsid w:val="00F20D4F"/>
    <w:rsid w:val="00F22759"/>
    <w:rsid w:val="00F22C01"/>
    <w:rsid w:val="00F22F47"/>
    <w:rsid w:val="00F23FEB"/>
    <w:rsid w:val="00F25793"/>
    <w:rsid w:val="00F259D3"/>
    <w:rsid w:val="00F31813"/>
    <w:rsid w:val="00F32CCA"/>
    <w:rsid w:val="00F32D2F"/>
    <w:rsid w:val="00F361F7"/>
    <w:rsid w:val="00F36475"/>
    <w:rsid w:val="00F36687"/>
    <w:rsid w:val="00F36738"/>
    <w:rsid w:val="00F37764"/>
    <w:rsid w:val="00F421F3"/>
    <w:rsid w:val="00F4471E"/>
    <w:rsid w:val="00F44A6A"/>
    <w:rsid w:val="00F52E46"/>
    <w:rsid w:val="00F55DCC"/>
    <w:rsid w:val="00F5797B"/>
    <w:rsid w:val="00F57E1A"/>
    <w:rsid w:val="00F60D0F"/>
    <w:rsid w:val="00F6203C"/>
    <w:rsid w:val="00F6313D"/>
    <w:rsid w:val="00F63FF4"/>
    <w:rsid w:val="00F653D6"/>
    <w:rsid w:val="00F65632"/>
    <w:rsid w:val="00F6585A"/>
    <w:rsid w:val="00F661F6"/>
    <w:rsid w:val="00F67397"/>
    <w:rsid w:val="00F67502"/>
    <w:rsid w:val="00F67CAA"/>
    <w:rsid w:val="00F70141"/>
    <w:rsid w:val="00F72123"/>
    <w:rsid w:val="00F73636"/>
    <w:rsid w:val="00F7387C"/>
    <w:rsid w:val="00F741C4"/>
    <w:rsid w:val="00F75427"/>
    <w:rsid w:val="00F8028C"/>
    <w:rsid w:val="00F82C7F"/>
    <w:rsid w:val="00F86A77"/>
    <w:rsid w:val="00F86B21"/>
    <w:rsid w:val="00F86ED9"/>
    <w:rsid w:val="00F905B0"/>
    <w:rsid w:val="00F9064A"/>
    <w:rsid w:val="00F9235E"/>
    <w:rsid w:val="00F9324B"/>
    <w:rsid w:val="00F935EC"/>
    <w:rsid w:val="00F942A9"/>
    <w:rsid w:val="00F950B5"/>
    <w:rsid w:val="00F952D6"/>
    <w:rsid w:val="00F95C25"/>
    <w:rsid w:val="00F9633D"/>
    <w:rsid w:val="00F96E8C"/>
    <w:rsid w:val="00FA345B"/>
    <w:rsid w:val="00FA553A"/>
    <w:rsid w:val="00FA5D1B"/>
    <w:rsid w:val="00FA70D8"/>
    <w:rsid w:val="00FB1E11"/>
    <w:rsid w:val="00FB3CAC"/>
    <w:rsid w:val="00FB4268"/>
    <w:rsid w:val="00FB4F9B"/>
    <w:rsid w:val="00FB767C"/>
    <w:rsid w:val="00FB798E"/>
    <w:rsid w:val="00FB7A05"/>
    <w:rsid w:val="00FC1031"/>
    <w:rsid w:val="00FC252C"/>
    <w:rsid w:val="00FC28DB"/>
    <w:rsid w:val="00FC3510"/>
    <w:rsid w:val="00FC7502"/>
    <w:rsid w:val="00FC7CFA"/>
    <w:rsid w:val="00FC7E5C"/>
    <w:rsid w:val="00FD1CDA"/>
    <w:rsid w:val="00FD27C9"/>
    <w:rsid w:val="00FD2AAD"/>
    <w:rsid w:val="00FD2BAF"/>
    <w:rsid w:val="00FD4486"/>
    <w:rsid w:val="00FD4B7F"/>
    <w:rsid w:val="00FD4D78"/>
    <w:rsid w:val="00FD55EF"/>
    <w:rsid w:val="00FD5F9B"/>
    <w:rsid w:val="00FD6FEC"/>
    <w:rsid w:val="00FD7A8C"/>
    <w:rsid w:val="00FE0320"/>
    <w:rsid w:val="00FE20D4"/>
    <w:rsid w:val="00FE2C1D"/>
    <w:rsid w:val="00FE2FDB"/>
    <w:rsid w:val="00FE3827"/>
    <w:rsid w:val="00FE5E38"/>
    <w:rsid w:val="00FF065B"/>
    <w:rsid w:val="00FF1366"/>
    <w:rsid w:val="00FF5B57"/>
    <w:rsid w:val="00FF5E98"/>
    <w:rsid w:val="00FF6088"/>
    <w:rsid w:val="00FF6EFA"/>
    <w:rsid w:val="00FF7576"/>
    <w:rsid w:val="00FF78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99135D9"/>
  <w15:docId w15:val="{389925DF-DF54-4114-8494-FC20D124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342"/>
    <w:pPr>
      <w:spacing w:after="160" w:line="259" w:lineRule="auto"/>
    </w:pPr>
    <w:rPr>
      <w:rFonts w:ascii="Calibri" w:hAnsi="Calibri" w:cs="Calibri"/>
      <w:sz w:val="22"/>
      <w:szCs w:val="22"/>
    </w:rPr>
  </w:style>
  <w:style w:type="paragraph" w:styleId="Ttulo1">
    <w:name w:val="heading 1"/>
    <w:aliases w:val="Document Header1"/>
    <w:basedOn w:val="Normal"/>
    <w:next w:val="Normal"/>
    <w:link w:val="Ttulo1Car"/>
    <w:uiPriority w:val="99"/>
    <w:qFormat/>
    <w:rsid w:val="00290CE5"/>
    <w:pPr>
      <w:keepNext/>
      <w:jc w:val="center"/>
      <w:outlineLvl w:val="0"/>
    </w:pPr>
    <w:rPr>
      <w:rFonts w:ascii="Cambria" w:hAnsi="Cambria" w:cs="Cambria"/>
      <w:b/>
      <w:bCs/>
      <w:kern w:val="32"/>
      <w:sz w:val="32"/>
      <w:szCs w:val="32"/>
      <w:lang w:val="es-ES_tradnl" w:eastAsia="en-US"/>
    </w:rPr>
  </w:style>
  <w:style w:type="paragraph" w:styleId="Ttulo2">
    <w:name w:val="heading 2"/>
    <w:aliases w:val="Title Header2"/>
    <w:basedOn w:val="Normal"/>
    <w:next w:val="Normal"/>
    <w:link w:val="Ttulo2Car"/>
    <w:uiPriority w:val="99"/>
    <w:qFormat/>
    <w:rsid w:val="00290CE5"/>
    <w:pPr>
      <w:keepNext/>
      <w:jc w:val="center"/>
      <w:outlineLvl w:val="1"/>
    </w:pPr>
    <w:rPr>
      <w:rFonts w:ascii="Cambria" w:hAnsi="Cambria" w:cs="Cambria"/>
      <w:b/>
      <w:bCs/>
      <w:i/>
      <w:iCs/>
      <w:sz w:val="28"/>
      <w:szCs w:val="28"/>
      <w:lang w:val="es-ES_tradnl" w:eastAsia="en-US"/>
    </w:rPr>
  </w:style>
  <w:style w:type="paragraph" w:styleId="Ttulo3">
    <w:name w:val="heading 3"/>
    <w:aliases w:val="Section Header3"/>
    <w:basedOn w:val="Normal"/>
    <w:next w:val="Normal"/>
    <w:link w:val="Ttulo3Car"/>
    <w:uiPriority w:val="99"/>
    <w:qFormat/>
    <w:rsid w:val="00290CE5"/>
    <w:pPr>
      <w:keepNext/>
      <w:ind w:left="1440" w:right="-720" w:hanging="1440"/>
      <w:jc w:val="center"/>
      <w:outlineLvl w:val="2"/>
    </w:pPr>
    <w:rPr>
      <w:rFonts w:ascii="Cambria" w:hAnsi="Cambria" w:cs="Cambria"/>
      <w:b/>
      <w:bCs/>
      <w:sz w:val="26"/>
      <w:szCs w:val="26"/>
      <w:lang w:val="es-ES_tradnl" w:eastAsia="en-US"/>
    </w:rPr>
  </w:style>
  <w:style w:type="paragraph" w:styleId="Ttulo4">
    <w:name w:val="heading 4"/>
    <w:aliases w:val="Sub-Clause Sub-paragraph"/>
    <w:basedOn w:val="Normal"/>
    <w:next w:val="Normal"/>
    <w:link w:val="Ttulo4Car"/>
    <w:uiPriority w:val="99"/>
    <w:qFormat/>
    <w:rsid w:val="00290CE5"/>
    <w:pPr>
      <w:keepNext/>
      <w:jc w:val="center"/>
      <w:outlineLvl w:val="3"/>
    </w:pPr>
    <w:rPr>
      <w:b/>
      <w:bCs/>
      <w:sz w:val="28"/>
      <w:szCs w:val="28"/>
      <w:lang w:val="es-ES_tradnl" w:eastAsia="en-US"/>
    </w:rPr>
  </w:style>
  <w:style w:type="paragraph" w:styleId="Ttulo5">
    <w:name w:val="heading 5"/>
    <w:basedOn w:val="Normal"/>
    <w:next w:val="Normal"/>
    <w:link w:val="Ttulo5Car"/>
    <w:uiPriority w:val="99"/>
    <w:qFormat/>
    <w:rsid w:val="00290CE5"/>
    <w:pPr>
      <w:keepNext/>
      <w:outlineLvl w:val="4"/>
    </w:pPr>
    <w:rPr>
      <w:b/>
      <w:bCs/>
      <w:i/>
      <w:iCs/>
      <w:sz w:val="26"/>
      <w:szCs w:val="26"/>
      <w:lang w:val="es-ES_tradnl" w:eastAsia="en-US"/>
    </w:rPr>
  </w:style>
  <w:style w:type="paragraph" w:styleId="Ttulo6">
    <w:name w:val="heading 6"/>
    <w:basedOn w:val="Normal"/>
    <w:next w:val="Normal"/>
    <w:link w:val="Ttulo6Car"/>
    <w:uiPriority w:val="99"/>
    <w:qFormat/>
    <w:rsid w:val="00290CE5"/>
    <w:pPr>
      <w:keepNext/>
      <w:ind w:left="1440" w:hanging="1440"/>
      <w:outlineLvl w:val="5"/>
    </w:pPr>
    <w:rPr>
      <w:b/>
      <w:bCs/>
      <w:sz w:val="20"/>
      <w:szCs w:val="20"/>
      <w:lang w:val="es-ES_tradnl" w:eastAsia="en-US"/>
    </w:rPr>
  </w:style>
  <w:style w:type="paragraph" w:styleId="Ttulo7">
    <w:name w:val="heading 7"/>
    <w:basedOn w:val="Normal"/>
    <w:next w:val="Normal"/>
    <w:link w:val="Ttulo7Car"/>
    <w:uiPriority w:val="99"/>
    <w:qFormat/>
    <w:rsid w:val="00290CE5"/>
    <w:pPr>
      <w:keepNext/>
      <w:outlineLvl w:val="6"/>
    </w:pPr>
    <w:rPr>
      <w:sz w:val="24"/>
      <w:szCs w:val="24"/>
      <w:lang w:val="es-ES_tradnl" w:eastAsia="en-US"/>
    </w:rPr>
  </w:style>
  <w:style w:type="paragraph" w:styleId="Ttulo8">
    <w:name w:val="heading 8"/>
    <w:basedOn w:val="Normal"/>
    <w:next w:val="Normal"/>
    <w:link w:val="Ttulo8Car"/>
    <w:uiPriority w:val="99"/>
    <w:qFormat/>
    <w:rsid w:val="00290CE5"/>
    <w:pPr>
      <w:keepNext/>
      <w:ind w:left="1440" w:hanging="1440"/>
      <w:outlineLvl w:val="7"/>
    </w:pPr>
    <w:rPr>
      <w:i/>
      <w:iCs/>
      <w:sz w:val="24"/>
      <w:szCs w:val="24"/>
      <w:lang w:val="es-ES_tradnl" w:eastAsia="en-US"/>
    </w:rPr>
  </w:style>
  <w:style w:type="paragraph" w:styleId="Ttulo9">
    <w:name w:val="heading 9"/>
    <w:basedOn w:val="Normal"/>
    <w:next w:val="Normal"/>
    <w:link w:val="Ttulo9Car"/>
    <w:uiPriority w:val="99"/>
    <w:qFormat/>
    <w:rsid w:val="00290CE5"/>
    <w:pPr>
      <w:keepNext/>
      <w:jc w:val="center"/>
      <w:outlineLvl w:val="8"/>
    </w:pPr>
    <w:rPr>
      <w:rFonts w:ascii="Cambria" w:hAnsi="Cambria" w:cs="Cambria"/>
      <w:sz w:val="20"/>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
    <w:uiPriority w:val="99"/>
    <w:locked/>
    <w:rsid w:val="00023ABB"/>
    <w:rPr>
      <w:rFonts w:ascii="Cambria" w:hAnsi="Cambria" w:cs="Cambria"/>
      <w:b/>
      <w:bCs/>
      <w:kern w:val="32"/>
      <w:sz w:val="32"/>
      <w:szCs w:val="32"/>
      <w:lang w:val="es-ES_tradnl" w:eastAsia="en-US"/>
    </w:rPr>
  </w:style>
  <w:style w:type="character" w:customStyle="1" w:styleId="Ttulo2Car">
    <w:name w:val="Título 2 Car"/>
    <w:aliases w:val="Title Header2 Car"/>
    <w:link w:val="Ttulo2"/>
    <w:uiPriority w:val="99"/>
    <w:semiHidden/>
    <w:locked/>
    <w:rsid w:val="00023ABB"/>
    <w:rPr>
      <w:rFonts w:ascii="Cambria" w:hAnsi="Cambria" w:cs="Cambria"/>
      <w:b/>
      <w:bCs/>
      <w:i/>
      <w:iCs/>
      <w:sz w:val="28"/>
      <w:szCs w:val="28"/>
      <w:lang w:val="es-ES_tradnl" w:eastAsia="en-US"/>
    </w:rPr>
  </w:style>
  <w:style w:type="character" w:customStyle="1" w:styleId="Ttulo3Car">
    <w:name w:val="Título 3 Car"/>
    <w:aliases w:val="Section Header3 Car"/>
    <w:link w:val="Ttulo3"/>
    <w:uiPriority w:val="99"/>
    <w:semiHidden/>
    <w:locked/>
    <w:rsid w:val="00023ABB"/>
    <w:rPr>
      <w:rFonts w:ascii="Cambria" w:hAnsi="Cambria" w:cs="Cambria"/>
      <w:b/>
      <w:bCs/>
      <w:sz w:val="26"/>
      <w:szCs w:val="26"/>
      <w:lang w:val="es-ES_tradnl" w:eastAsia="en-US"/>
    </w:rPr>
  </w:style>
  <w:style w:type="character" w:customStyle="1" w:styleId="Ttulo4Car">
    <w:name w:val="Título 4 Car"/>
    <w:aliases w:val="Sub-Clause Sub-paragraph Car"/>
    <w:link w:val="Ttulo4"/>
    <w:uiPriority w:val="99"/>
    <w:semiHidden/>
    <w:locked/>
    <w:rsid w:val="00023ABB"/>
    <w:rPr>
      <w:rFonts w:ascii="Calibri" w:hAnsi="Calibri" w:cs="Calibri"/>
      <w:b/>
      <w:bCs/>
      <w:sz w:val="28"/>
      <w:szCs w:val="28"/>
      <w:lang w:val="es-ES_tradnl" w:eastAsia="en-US"/>
    </w:rPr>
  </w:style>
  <w:style w:type="character" w:customStyle="1" w:styleId="Ttulo5Car">
    <w:name w:val="Título 5 Car"/>
    <w:link w:val="Ttulo5"/>
    <w:uiPriority w:val="99"/>
    <w:semiHidden/>
    <w:locked/>
    <w:rsid w:val="00023ABB"/>
    <w:rPr>
      <w:rFonts w:ascii="Calibri" w:hAnsi="Calibri" w:cs="Calibri"/>
      <w:b/>
      <w:bCs/>
      <w:i/>
      <w:iCs/>
      <w:sz w:val="26"/>
      <w:szCs w:val="26"/>
      <w:lang w:val="es-ES_tradnl" w:eastAsia="en-US"/>
    </w:rPr>
  </w:style>
  <w:style w:type="character" w:customStyle="1" w:styleId="Ttulo6Car">
    <w:name w:val="Título 6 Car"/>
    <w:link w:val="Ttulo6"/>
    <w:uiPriority w:val="99"/>
    <w:semiHidden/>
    <w:locked/>
    <w:rsid w:val="00023ABB"/>
    <w:rPr>
      <w:rFonts w:ascii="Calibri" w:hAnsi="Calibri" w:cs="Calibri"/>
      <w:b/>
      <w:bCs/>
      <w:lang w:val="es-ES_tradnl" w:eastAsia="en-US"/>
    </w:rPr>
  </w:style>
  <w:style w:type="character" w:customStyle="1" w:styleId="Ttulo7Car">
    <w:name w:val="Título 7 Car"/>
    <w:link w:val="Ttulo7"/>
    <w:uiPriority w:val="99"/>
    <w:semiHidden/>
    <w:locked/>
    <w:rsid w:val="00023ABB"/>
    <w:rPr>
      <w:rFonts w:ascii="Calibri" w:hAnsi="Calibri" w:cs="Calibri"/>
      <w:sz w:val="24"/>
      <w:szCs w:val="24"/>
      <w:lang w:val="es-ES_tradnl" w:eastAsia="en-US"/>
    </w:rPr>
  </w:style>
  <w:style w:type="character" w:customStyle="1" w:styleId="Ttulo8Car">
    <w:name w:val="Título 8 Car"/>
    <w:link w:val="Ttulo8"/>
    <w:uiPriority w:val="99"/>
    <w:semiHidden/>
    <w:locked/>
    <w:rsid w:val="00023ABB"/>
    <w:rPr>
      <w:rFonts w:ascii="Calibri" w:hAnsi="Calibri" w:cs="Calibri"/>
      <w:i/>
      <w:iCs/>
      <w:sz w:val="24"/>
      <w:szCs w:val="24"/>
      <w:lang w:val="es-ES_tradnl" w:eastAsia="en-US"/>
    </w:rPr>
  </w:style>
  <w:style w:type="character" w:customStyle="1" w:styleId="Ttulo9Car">
    <w:name w:val="Título 9 Car"/>
    <w:link w:val="Ttulo9"/>
    <w:uiPriority w:val="99"/>
    <w:semiHidden/>
    <w:locked/>
    <w:rsid w:val="00023ABB"/>
    <w:rPr>
      <w:rFonts w:ascii="Cambria" w:hAnsi="Cambria" w:cs="Cambria"/>
      <w:lang w:val="es-ES_tradnl" w:eastAsia="en-US"/>
    </w:rPr>
  </w:style>
  <w:style w:type="paragraph" w:customStyle="1" w:styleId="Outline">
    <w:name w:val="Outline"/>
    <w:basedOn w:val="Normal"/>
    <w:uiPriority w:val="99"/>
    <w:rsid w:val="00290CE5"/>
    <w:pPr>
      <w:spacing w:before="240"/>
    </w:pPr>
    <w:rPr>
      <w:kern w:val="28"/>
      <w:lang w:val="en-US"/>
    </w:rPr>
  </w:style>
  <w:style w:type="character" w:styleId="Hipervnculo">
    <w:name w:val="Hyperlink"/>
    <w:uiPriority w:val="99"/>
    <w:rsid w:val="00290CE5"/>
    <w:rPr>
      <w:color w:val="0000FF"/>
      <w:u w:val="single"/>
    </w:rPr>
  </w:style>
  <w:style w:type="paragraph" w:styleId="Sangradetextonormal">
    <w:name w:val="Body Text Indent"/>
    <w:basedOn w:val="Normal"/>
    <w:link w:val="SangradetextonormalCar"/>
    <w:uiPriority w:val="99"/>
    <w:rsid w:val="00290CE5"/>
    <w:pPr>
      <w:ind w:left="1440" w:hanging="1440"/>
    </w:pPr>
    <w:rPr>
      <w:sz w:val="24"/>
      <w:szCs w:val="24"/>
      <w:lang w:val="es-ES_tradnl" w:eastAsia="en-US"/>
    </w:rPr>
  </w:style>
  <w:style w:type="character" w:customStyle="1" w:styleId="SangradetextonormalCar">
    <w:name w:val="Sangría de texto normal Car"/>
    <w:link w:val="Sangradetextonormal"/>
    <w:uiPriority w:val="99"/>
    <w:semiHidden/>
    <w:locked/>
    <w:rsid w:val="00023ABB"/>
    <w:rPr>
      <w:sz w:val="24"/>
      <w:szCs w:val="24"/>
      <w:lang w:val="es-ES_tradnl" w:eastAsia="en-US"/>
    </w:rPr>
  </w:style>
  <w:style w:type="paragraph" w:customStyle="1" w:styleId="Heading1-Clausename">
    <w:name w:val="Heading 1- Clause name"/>
    <w:basedOn w:val="Normal"/>
    <w:uiPriority w:val="99"/>
    <w:rsid w:val="00290CE5"/>
    <w:pPr>
      <w:numPr>
        <w:numId w:val="3"/>
      </w:numPr>
      <w:spacing w:after="200"/>
      <w:ind w:left="360"/>
    </w:pPr>
    <w:rPr>
      <w:b/>
      <w:bCs/>
      <w:lang w:val="en-US"/>
    </w:rPr>
  </w:style>
  <w:style w:type="paragraph" w:styleId="Subttulo">
    <w:name w:val="Subtitle"/>
    <w:basedOn w:val="Normal"/>
    <w:link w:val="SubttuloCar"/>
    <w:uiPriority w:val="99"/>
    <w:qFormat/>
    <w:rsid w:val="00290CE5"/>
    <w:pPr>
      <w:jc w:val="center"/>
    </w:pPr>
    <w:rPr>
      <w:rFonts w:ascii="Times New Roman Bold" w:eastAsia="Times New Roman Bold" w:hAnsi="Times New Roman" w:cs="Times New Roman Bold"/>
      <w:b/>
      <w:bCs/>
      <w:sz w:val="40"/>
      <w:szCs w:val="40"/>
      <w:lang w:val="en-US" w:eastAsia="en-US"/>
    </w:rPr>
  </w:style>
  <w:style w:type="character" w:customStyle="1" w:styleId="SubttuloCar">
    <w:name w:val="Subtítulo Car"/>
    <w:link w:val="Subttulo"/>
    <w:uiPriority w:val="99"/>
    <w:locked/>
    <w:rsid w:val="00407F7B"/>
    <w:rPr>
      <w:rFonts w:ascii="Times New Roman Bold" w:eastAsia="Times New Roman Bold" w:cs="Times New Roman Bold"/>
      <w:b/>
      <w:bCs/>
      <w:sz w:val="40"/>
      <w:szCs w:val="40"/>
      <w:lang w:val="en-US" w:eastAsia="en-US"/>
    </w:rPr>
  </w:style>
  <w:style w:type="paragraph" w:styleId="Textoindependiente2">
    <w:name w:val="Body Text 2"/>
    <w:basedOn w:val="Normal"/>
    <w:link w:val="Textoindependiente2Car"/>
    <w:uiPriority w:val="99"/>
    <w:rsid w:val="00290CE5"/>
    <w:pPr>
      <w:numPr>
        <w:numId w:val="1"/>
      </w:numPr>
      <w:spacing w:before="120" w:after="120"/>
      <w:jc w:val="center"/>
    </w:pPr>
  </w:style>
  <w:style w:type="character" w:customStyle="1" w:styleId="Textoindependiente2Car">
    <w:name w:val="Texto independiente 2 Car"/>
    <w:link w:val="Textoindependiente2"/>
    <w:uiPriority w:val="99"/>
    <w:semiHidden/>
    <w:locked/>
    <w:rsid w:val="00023ABB"/>
    <w:rPr>
      <w:rFonts w:ascii="Calibri" w:hAnsi="Calibri" w:cs="Calibri"/>
      <w:sz w:val="22"/>
      <w:szCs w:val="22"/>
      <w:lang w:val="es-SV" w:eastAsia="es-SV"/>
    </w:rPr>
  </w:style>
  <w:style w:type="paragraph" w:styleId="Sangra2detindependiente">
    <w:name w:val="Body Text Indent 2"/>
    <w:basedOn w:val="Normal"/>
    <w:link w:val="Sangra2detindependienteCar"/>
    <w:uiPriority w:val="99"/>
    <w:rsid w:val="00290CE5"/>
    <w:pPr>
      <w:tabs>
        <w:tab w:val="left" w:pos="522"/>
      </w:tabs>
      <w:ind w:left="1062" w:hanging="1062"/>
    </w:pPr>
    <w:rPr>
      <w:sz w:val="24"/>
      <w:szCs w:val="24"/>
      <w:lang w:val="es-ES_tradnl" w:eastAsia="en-US"/>
    </w:rPr>
  </w:style>
  <w:style w:type="character" w:customStyle="1" w:styleId="Sangra2detindependienteCar">
    <w:name w:val="Sangría 2 de t. independiente Car"/>
    <w:link w:val="Sangra2detindependiente"/>
    <w:uiPriority w:val="99"/>
    <w:semiHidden/>
    <w:locked/>
    <w:rsid w:val="00023ABB"/>
    <w:rPr>
      <w:sz w:val="24"/>
      <w:szCs w:val="24"/>
      <w:lang w:val="es-ES_tradnl" w:eastAsia="en-US"/>
    </w:rPr>
  </w:style>
  <w:style w:type="paragraph" w:customStyle="1" w:styleId="Normali">
    <w:name w:val="Normal(i)"/>
    <w:basedOn w:val="Normal"/>
    <w:uiPriority w:val="99"/>
    <w:rsid w:val="00290CE5"/>
    <w:pPr>
      <w:keepLines/>
      <w:tabs>
        <w:tab w:val="left" w:pos="1843"/>
      </w:tabs>
      <w:spacing w:after="120"/>
      <w:jc w:val="both"/>
    </w:pPr>
    <w:rPr>
      <w:lang w:val="en-GB" w:eastAsia="en-GB"/>
    </w:rPr>
  </w:style>
  <w:style w:type="paragraph" w:styleId="Sangra3detindependiente">
    <w:name w:val="Body Text Indent 3"/>
    <w:basedOn w:val="Normal"/>
    <w:link w:val="Sangra3detindependienteCar"/>
    <w:uiPriority w:val="99"/>
    <w:rsid w:val="00290CE5"/>
    <w:pPr>
      <w:tabs>
        <w:tab w:val="left" w:pos="-720"/>
      </w:tabs>
      <w:suppressAutoHyphens/>
      <w:ind w:left="792" w:hanging="540"/>
      <w:jc w:val="both"/>
    </w:pPr>
    <w:rPr>
      <w:sz w:val="16"/>
      <w:szCs w:val="16"/>
      <w:lang w:val="es-ES_tradnl" w:eastAsia="en-US"/>
    </w:rPr>
  </w:style>
  <w:style w:type="character" w:customStyle="1" w:styleId="Sangra3detindependienteCar">
    <w:name w:val="Sangría 3 de t. independiente Car"/>
    <w:link w:val="Sangra3detindependiente"/>
    <w:uiPriority w:val="99"/>
    <w:semiHidden/>
    <w:locked/>
    <w:rsid w:val="00023ABB"/>
    <w:rPr>
      <w:sz w:val="16"/>
      <w:szCs w:val="16"/>
      <w:lang w:val="es-ES_tradnl" w:eastAsia="en-US"/>
    </w:rPr>
  </w:style>
  <w:style w:type="paragraph" w:customStyle="1" w:styleId="Sub-ClauseText">
    <w:name w:val="Sub-Clause Text"/>
    <w:basedOn w:val="Normal"/>
    <w:uiPriority w:val="99"/>
    <w:rsid w:val="00290CE5"/>
    <w:pPr>
      <w:spacing w:before="120" w:after="120"/>
      <w:jc w:val="both"/>
    </w:pPr>
    <w:rPr>
      <w:spacing w:val="-4"/>
      <w:lang w:val="en-US"/>
    </w:rPr>
  </w:style>
  <w:style w:type="paragraph" w:customStyle="1" w:styleId="titulo">
    <w:name w:val="titulo"/>
    <w:basedOn w:val="Ttulo5"/>
    <w:uiPriority w:val="99"/>
    <w:rsid w:val="00290CE5"/>
    <w:pPr>
      <w:keepNext w:val="0"/>
      <w:spacing w:after="240"/>
      <w:jc w:val="center"/>
    </w:pPr>
    <w:rPr>
      <w:rFonts w:ascii="Times New Roman Bold" w:eastAsia="Times New Roman Bold" w:hAnsi="Times New Roman" w:cs="Times New Roman Bold"/>
      <w:sz w:val="24"/>
      <w:szCs w:val="24"/>
      <w:lang w:val="en-US"/>
    </w:rPr>
  </w:style>
  <w:style w:type="paragraph" w:styleId="Textodebloque">
    <w:name w:val="Block Text"/>
    <w:basedOn w:val="Normal"/>
    <w:uiPriority w:val="99"/>
    <w:rsid w:val="00290CE5"/>
    <w:pPr>
      <w:tabs>
        <w:tab w:val="left" w:pos="612"/>
      </w:tabs>
      <w:suppressAutoHyphens/>
      <w:ind w:left="1152" w:right="-72" w:hanging="540"/>
      <w:jc w:val="both"/>
    </w:pPr>
    <w:rPr>
      <w:lang w:val="es-MX"/>
    </w:rPr>
  </w:style>
  <w:style w:type="paragraph" w:styleId="Textoindependiente3">
    <w:name w:val="Body Text 3"/>
    <w:basedOn w:val="Normal"/>
    <w:link w:val="Textoindependiente3Car"/>
    <w:uiPriority w:val="99"/>
    <w:rsid w:val="00290CE5"/>
    <w:pPr>
      <w:tabs>
        <w:tab w:val="left" w:pos="1080"/>
      </w:tabs>
      <w:suppressAutoHyphens/>
      <w:ind w:right="-72"/>
      <w:jc w:val="both"/>
    </w:pPr>
    <w:rPr>
      <w:sz w:val="16"/>
      <w:szCs w:val="16"/>
      <w:lang w:val="es-ES_tradnl" w:eastAsia="en-US"/>
    </w:rPr>
  </w:style>
  <w:style w:type="character" w:customStyle="1" w:styleId="Textoindependiente3Car">
    <w:name w:val="Texto independiente 3 Car"/>
    <w:link w:val="Textoindependiente3"/>
    <w:uiPriority w:val="99"/>
    <w:semiHidden/>
    <w:locked/>
    <w:rsid w:val="00023ABB"/>
    <w:rPr>
      <w:sz w:val="16"/>
      <w:szCs w:val="16"/>
      <w:lang w:val="es-ES_tradnl" w:eastAsia="en-US"/>
    </w:rPr>
  </w:style>
  <w:style w:type="paragraph" w:styleId="Textoindependiente">
    <w:name w:val="Body Text"/>
    <w:basedOn w:val="Normal"/>
    <w:link w:val="TextoindependienteCar"/>
    <w:uiPriority w:val="99"/>
    <w:rsid w:val="00290CE5"/>
    <w:pPr>
      <w:suppressAutoHyphens/>
      <w:ind w:right="-72"/>
    </w:pPr>
    <w:rPr>
      <w:sz w:val="24"/>
      <w:szCs w:val="24"/>
      <w:lang w:val="es-ES_tradnl" w:eastAsia="en-US"/>
    </w:rPr>
  </w:style>
  <w:style w:type="character" w:customStyle="1" w:styleId="TextoindependienteCar">
    <w:name w:val="Texto independiente Car"/>
    <w:link w:val="Textoindependiente"/>
    <w:uiPriority w:val="99"/>
    <w:semiHidden/>
    <w:locked/>
    <w:rsid w:val="00023ABB"/>
    <w:rPr>
      <w:sz w:val="24"/>
      <w:szCs w:val="24"/>
      <w:lang w:val="es-ES_tradnl" w:eastAsia="en-US"/>
    </w:rPr>
  </w:style>
  <w:style w:type="paragraph" w:customStyle="1" w:styleId="SectionVIHeader">
    <w:name w:val="Section VI. Header"/>
    <w:basedOn w:val="Normal"/>
    <w:uiPriority w:val="99"/>
    <w:rsid w:val="00290CE5"/>
    <w:pPr>
      <w:spacing w:before="120" w:after="240"/>
      <w:jc w:val="center"/>
    </w:pPr>
    <w:rPr>
      <w:b/>
      <w:bCs/>
      <w:sz w:val="36"/>
      <w:szCs w:val="36"/>
      <w:lang w:val="en-US"/>
    </w:rPr>
  </w:style>
  <w:style w:type="paragraph" w:styleId="Textocomentario">
    <w:name w:val="annotation text"/>
    <w:basedOn w:val="Normal"/>
    <w:link w:val="TextocomentarioCar"/>
    <w:uiPriority w:val="99"/>
    <w:semiHidden/>
    <w:rsid w:val="00290CE5"/>
    <w:rPr>
      <w:sz w:val="20"/>
      <w:szCs w:val="20"/>
      <w:lang w:val="es-ES_tradnl" w:eastAsia="en-US"/>
    </w:rPr>
  </w:style>
  <w:style w:type="character" w:customStyle="1" w:styleId="TextocomentarioCar">
    <w:name w:val="Texto comentario Car"/>
    <w:link w:val="Textocomentario"/>
    <w:uiPriority w:val="99"/>
    <w:semiHidden/>
    <w:locked/>
    <w:rsid w:val="00023ABB"/>
    <w:rPr>
      <w:sz w:val="20"/>
      <w:szCs w:val="20"/>
      <w:lang w:val="es-ES_tradnl" w:eastAsia="en-US"/>
    </w:rPr>
  </w:style>
  <w:style w:type="paragraph" w:styleId="TDC6">
    <w:name w:val="toc 6"/>
    <w:basedOn w:val="Normal"/>
    <w:next w:val="Normal"/>
    <w:autoRedefine/>
    <w:uiPriority w:val="99"/>
    <w:semiHidden/>
    <w:rsid w:val="00290CE5"/>
    <w:pPr>
      <w:numPr>
        <w:ilvl w:val="12"/>
      </w:numPr>
      <w:tabs>
        <w:tab w:val="left" w:pos="8280"/>
      </w:tabs>
      <w:suppressAutoHyphens/>
    </w:pPr>
    <w:rPr>
      <w:lang w:val="es-MX"/>
    </w:rPr>
  </w:style>
  <w:style w:type="character" w:styleId="Refdenotaalpie">
    <w:name w:val="footnote reference"/>
    <w:uiPriority w:val="99"/>
    <w:semiHidden/>
    <w:rsid w:val="00290CE5"/>
    <w:rPr>
      <w:vertAlign w:val="superscript"/>
    </w:rPr>
  </w:style>
  <w:style w:type="paragraph" w:customStyle="1" w:styleId="sec7-clauses">
    <w:name w:val="sec7-clauses"/>
    <w:basedOn w:val="Heading1-Clausename"/>
    <w:uiPriority w:val="99"/>
    <w:rsid w:val="00290CE5"/>
    <w:rPr>
      <w:rFonts w:ascii="Times New Roman Bold" w:eastAsia="Times New Roman Bold" w:cs="Times New Roman Bold"/>
    </w:rPr>
  </w:style>
  <w:style w:type="paragraph" w:customStyle="1" w:styleId="2AutoList1">
    <w:name w:val="2AutoList1"/>
    <w:basedOn w:val="Normal"/>
    <w:uiPriority w:val="99"/>
    <w:rsid w:val="00290CE5"/>
  </w:style>
  <w:style w:type="paragraph" w:customStyle="1" w:styleId="Title1">
    <w:name w:val="Title1"/>
    <w:basedOn w:val="Normal"/>
    <w:uiPriority w:val="99"/>
    <w:rsid w:val="00290CE5"/>
    <w:pPr>
      <w:suppressAutoHyphens/>
    </w:pPr>
    <w:rPr>
      <w:rFonts w:ascii="Times New Roman Bold" w:eastAsia="Times New Roman Bold" w:cs="Times New Roman Bold"/>
      <w:b/>
      <w:bCs/>
      <w:sz w:val="36"/>
      <w:szCs w:val="36"/>
    </w:rPr>
  </w:style>
  <w:style w:type="paragraph" w:customStyle="1" w:styleId="BankNormal">
    <w:name w:val="BankNormal"/>
    <w:basedOn w:val="Normal"/>
    <w:uiPriority w:val="99"/>
    <w:rsid w:val="00290CE5"/>
    <w:pPr>
      <w:spacing w:after="240"/>
    </w:pPr>
    <w:rPr>
      <w:lang w:val="en-US"/>
    </w:rPr>
  </w:style>
  <w:style w:type="paragraph" w:styleId="Textonotapie">
    <w:name w:val="footnote text"/>
    <w:basedOn w:val="Normal"/>
    <w:link w:val="TextonotapieCar"/>
    <w:uiPriority w:val="99"/>
    <w:semiHidden/>
    <w:rsid w:val="00290CE5"/>
    <w:pPr>
      <w:overflowPunct w:val="0"/>
      <w:autoSpaceDE w:val="0"/>
      <w:autoSpaceDN w:val="0"/>
      <w:adjustRightInd w:val="0"/>
      <w:textAlignment w:val="baseline"/>
    </w:pPr>
    <w:rPr>
      <w:sz w:val="20"/>
      <w:szCs w:val="20"/>
      <w:lang w:val="es-ES_tradnl" w:eastAsia="en-US"/>
    </w:rPr>
  </w:style>
  <w:style w:type="character" w:customStyle="1" w:styleId="TextonotapieCar">
    <w:name w:val="Texto nota pie Car"/>
    <w:link w:val="Textonotapie"/>
    <w:uiPriority w:val="99"/>
    <w:semiHidden/>
    <w:locked/>
    <w:rsid w:val="00023ABB"/>
    <w:rPr>
      <w:sz w:val="20"/>
      <w:szCs w:val="20"/>
      <w:lang w:val="es-ES_tradnl" w:eastAsia="en-US"/>
    </w:rPr>
  </w:style>
  <w:style w:type="character" w:styleId="Nmerodepgina">
    <w:name w:val="page number"/>
    <w:basedOn w:val="Fuentedeprrafopredeter"/>
    <w:uiPriority w:val="99"/>
    <w:rsid w:val="00290CE5"/>
  </w:style>
  <w:style w:type="paragraph" w:styleId="Piedepgina">
    <w:name w:val="footer"/>
    <w:basedOn w:val="Normal"/>
    <w:link w:val="PiedepginaCar"/>
    <w:uiPriority w:val="99"/>
    <w:rsid w:val="00290CE5"/>
    <w:pPr>
      <w:tabs>
        <w:tab w:val="center" w:pos="4320"/>
        <w:tab w:val="right" w:pos="8640"/>
      </w:tabs>
    </w:pPr>
    <w:rPr>
      <w:sz w:val="24"/>
      <w:szCs w:val="24"/>
      <w:lang w:val="es-ES_tradnl" w:eastAsia="en-US"/>
    </w:rPr>
  </w:style>
  <w:style w:type="character" w:customStyle="1" w:styleId="PiedepginaCar">
    <w:name w:val="Pie de página Car"/>
    <w:link w:val="Piedepgina"/>
    <w:uiPriority w:val="99"/>
    <w:semiHidden/>
    <w:locked/>
    <w:rsid w:val="00023ABB"/>
    <w:rPr>
      <w:sz w:val="24"/>
      <w:szCs w:val="24"/>
      <w:lang w:val="es-ES_tradnl" w:eastAsia="en-US"/>
    </w:rPr>
  </w:style>
  <w:style w:type="paragraph" w:styleId="Encabezado">
    <w:name w:val="header"/>
    <w:basedOn w:val="Normal"/>
    <w:link w:val="EncabezadoCar"/>
    <w:uiPriority w:val="99"/>
    <w:rsid w:val="00290CE5"/>
    <w:pPr>
      <w:pBdr>
        <w:bottom w:val="single" w:sz="4" w:space="1" w:color="auto"/>
      </w:pBdr>
      <w:tabs>
        <w:tab w:val="right" w:pos="9000"/>
      </w:tabs>
      <w:overflowPunct w:val="0"/>
      <w:autoSpaceDE w:val="0"/>
      <w:autoSpaceDN w:val="0"/>
      <w:adjustRightInd w:val="0"/>
      <w:textAlignment w:val="baseline"/>
    </w:pPr>
    <w:rPr>
      <w:sz w:val="20"/>
      <w:szCs w:val="20"/>
      <w:lang w:val="es-ES_tradnl" w:eastAsia="en-US"/>
    </w:rPr>
  </w:style>
  <w:style w:type="character" w:customStyle="1" w:styleId="EncabezadoCar">
    <w:name w:val="Encabezado Car"/>
    <w:link w:val="Encabezado"/>
    <w:uiPriority w:val="99"/>
    <w:locked/>
    <w:rsid w:val="00113DB1"/>
    <w:rPr>
      <w:lang w:val="es-ES_tradnl" w:eastAsia="en-US"/>
    </w:rPr>
  </w:style>
  <w:style w:type="paragraph" w:styleId="TDC1">
    <w:name w:val="toc 1"/>
    <w:basedOn w:val="Normal"/>
    <w:next w:val="Normal"/>
    <w:autoRedefine/>
    <w:uiPriority w:val="99"/>
    <w:semiHidden/>
    <w:rsid w:val="00290CE5"/>
    <w:pPr>
      <w:spacing w:before="120"/>
    </w:pPr>
    <w:rPr>
      <w:rFonts w:ascii="Times New Roman Bold" w:eastAsia="Times New Roman Bold" w:cs="Times New Roman Bold"/>
      <w:b/>
      <w:bCs/>
    </w:rPr>
  </w:style>
  <w:style w:type="paragraph" w:styleId="TDC2">
    <w:name w:val="toc 2"/>
    <w:basedOn w:val="Normal"/>
    <w:next w:val="Normal"/>
    <w:autoRedefine/>
    <w:uiPriority w:val="99"/>
    <w:semiHidden/>
    <w:rsid w:val="00290CE5"/>
    <w:pPr>
      <w:ind w:left="576" w:hanging="576"/>
    </w:pPr>
  </w:style>
  <w:style w:type="paragraph" w:styleId="TDC3">
    <w:name w:val="toc 3"/>
    <w:basedOn w:val="Normal"/>
    <w:next w:val="Normal"/>
    <w:autoRedefine/>
    <w:uiPriority w:val="99"/>
    <w:semiHidden/>
    <w:rsid w:val="00290CE5"/>
    <w:pPr>
      <w:ind w:left="480"/>
    </w:pPr>
  </w:style>
  <w:style w:type="paragraph" w:styleId="TDC4">
    <w:name w:val="toc 4"/>
    <w:basedOn w:val="Normal"/>
    <w:next w:val="Normal"/>
    <w:autoRedefine/>
    <w:uiPriority w:val="99"/>
    <w:semiHidden/>
    <w:rsid w:val="00290CE5"/>
    <w:pPr>
      <w:ind w:left="720"/>
    </w:pPr>
  </w:style>
  <w:style w:type="paragraph" w:styleId="TDC5">
    <w:name w:val="toc 5"/>
    <w:basedOn w:val="Normal"/>
    <w:next w:val="Normal"/>
    <w:autoRedefine/>
    <w:uiPriority w:val="99"/>
    <w:semiHidden/>
    <w:rsid w:val="00290CE5"/>
    <w:pPr>
      <w:ind w:left="960"/>
    </w:pPr>
  </w:style>
  <w:style w:type="paragraph" w:styleId="TDC7">
    <w:name w:val="toc 7"/>
    <w:basedOn w:val="Normal"/>
    <w:next w:val="Normal"/>
    <w:autoRedefine/>
    <w:uiPriority w:val="99"/>
    <w:semiHidden/>
    <w:rsid w:val="00290CE5"/>
    <w:pPr>
      <w:ind w:left="1440"/>
    </w:pPr>
  </w:style>
  <w:style w:type="paragraph" w:styleId="TDC8">
    <w:name w:val="toc 8"/>
    <w:basedOn w:val="Normal"/>
    <w:next w:val="Normal"/>
    <w:autoRedefine/>
    <w:uiPriority w:val="99"/>
    <w:semiHidden/>
    <w:rsid w:val="00290CE5"/>
    <w:pPr>
      <w:ind w:left="1680"/>
    </w:pPr>
  </w:style>
  <w:style w:type="paragraph" w:styleId="TDC9">
    <w:name w:val="toc 9"/>
    <w:basedOn w:val="Normal"/>
    <w:next w:val="Normal"/>
    <w:autoRedefine/>
    <w:uiPriority w:val="99"/>
    <w:semiHidden/>
    <w:rsid w:val="00290CE5"/>
    <w:pPr>
      <w:ind w:left="1920"/>
    </w:pPr>
  </w:style>
  <w:style w:type="paragraph" w:customStyle="1" w:styleId="SectionIVHeader">
    <w:name w:val="Section IV. Header"/>
    <w:basedOn w:val="SectionVIHeader"/>
    <w:uiPriority w:val="99"/>
    <w:rsid w:val="00290CE5"/>
  </w:style>
  <w:style w:type="paragraph" w:customStyle="1" w:styleId="SectionIXHeader">
    <w:name w:val="Section IX. Header"/>
    <w:basedOn w:val="SectionVIHeader"/>
    <w:uiPriority w:val="99"/>
    <w:rsid w:val="00290CE5"/>
    <w:pPr>
      <w:numPr>
        <w:ilvl w:val="12"/>
      </w:numPr>
      <w:spacing w:before="0" w:after="0"/>
    </w:pPr>
    <w:rPr>
      <w:rFonts w:ascii="Times New Roman Bold" w:eastAsia="Times New Roman Bold" w:cs="Times New Roman Bold"/>
      <w:lang w:val="es-ES_tradnl"/>
    </w:rPr>
  </w:style>
  <w:style w:type="paragraph" w:customStyle="1" w:styleId="aparagraphs">
    <w:name w:val="(a) paragraphs"/>
    <w:next w:val="Normal"/>
    <w:uiPriority w:val="99"/>
    <w:rsid w:val="00290CE5"/>
    <w:pPr>
      <w:spacing w:before="120" w:after="120"/>
      <w:jc w:val="both"/>
    </w:pPr>
    <w:rPr>
      <w:rFonts w:ascii="Calibri" w:hAnsi="Calibri" w:cs="Calibri"/>
      <w:sz w:val="24"/>
      <w:szCs w:val="24"/>
      <w:lang w:val="es-ES_tradnl" w:eastAsia="en-US"/>
    </w:rPr>
  </w:style>
  <w:style w:type="paragraph" w:styleId="Ttulo">
    <w:name w:val="Title"/>
    <w:basedOn w:val="Normal"/>
    <w:link w:val="TtuloCar"/>
    <w:uiPriority w:val="99"/>
    <w:qFormat/>
    <w:rsid w:val="00290CE5"/>
    <w:pPr>
      <w:jc w:val="center"/>
    </w:pPr>
    <w:rPr>
      <w:rFonts w:ascii="Cambria" w:hAnsi="Cambria" w:cs="Cambria"/>
      <w:b/>
      <w:bCs/>
      <w:kern w:val="28"/>
      <w:sz w:val="32"/>
      <w:szCs w:val="32"/>
      <w:lang w:val="es-ES_tradnl" w:eastAsia="en-US"/>
    </w:rPr>
  </w:style>
  <w:style w:type="character" w:customStyle="1" w:styleId="TtuloCar">
    <w:name w:val="Título Car"/>
    <w:link w:val="Ttulo"/>
    <w:uiPriority w:val="99"/>
    <w:locked/>
    <w:rsid w:val="00023ABB"/>
    <w:rPr>
      <w:rFonts w:ascii="Cambria" w:hAnsi="Cambria" w:cs="Cambria"/>
      <w:b/>
      <w:bCs/>
      <w:kern w:val="28"/>
      <w:sz w:val="32"/>
      <w:szCs w:val="32"/>
      <w:lang w:val="es-ES_tradnl" w:eastAsia="en-US"/>
    </w:rPr>
  </w:style>
  <w:style w:type="paragraph" w:customStyle="1" w:styleId="Clauses">
    <w:name w:val="Clauses"/>
    <w:basedOn w:val="Normal"/>
    <w:uiPriority w:val="99"/>
    <w:rsid w:val="00290CE5"/>
    <w:pPr>
      <w:keepLines/>
      <w:numPr>
        <w:ilvl w:val="2"/>
        <w:numId w:val="2"/>
      </w:numPr>
      <w:tabs>
        <w:tab w:val="num" w:pos="431"/>
      </w:tabs>
      <w:spacing w:after="120"/>
      <w:ind w:left="431" w:hanging="431"/>
      <w:outlineLvl w:val="0"/>
    </w:pPr>
    <w:rPr>
      <w:rFonts w:ascii="Times New Roman Bold" w:eastAsia="Times New Roman Bold" w:cs="Times New Roman Bold"/>
      <w:b/>
      <w:bCs/>
      <w:lang w:eastAsia="en-GB"/>
    </w:rPr>
  </w:style>
  <w:style w:type="paragraph" w:customStyle="1" w:styleId="Normala">
    <w:name w:val="Normal(a)"/>
    <w:basedOn w:val="Normal"/>
    <w:uiPriority w:val="99"/>
    <w:rsid w:val="00290CE5"/>
    <w:pPr>
      <w:keepLines/>
      <w:numPr>
        <w:ilvl w:val="3"/>
        <w:numId w:val="2"/>
      </w:numPr>
      <w:tabs>
        <w:tab w:val="left" w:pos="1418"/>
        <w:tab w:val="num" w:pos="1712"/>
      </w:tabs>
      <w:spacing w:after="120"/>
      <w:ind w:left="1418" w:hanging="426"/>
      <w:jc w:val="both"/>
    </w:pPr>
    <w:rPr>
      <w:lang w:val="en-GB" w:eastAsia="en-GB"/>
    </w:rPr>
  </w:style>
  <w:style w:type="paragraph" w:customStyle="1" w:styleId="A1-Heading2">
    <w:name w:val="A1-Heading2"/>
    <w:basedOn w:val="Normal"/>
    <w:uiPriority w:val="99"/>
    <w:rsid w:val="00F4471E"/>
    <w:pPr>
      <w:keepNext/>
      <w:keepLines/>
      <w:spacing w:before="200" w:after="200"/>
      <w:jc w:val="center"/>
    </w:pPr>
    <w:rPr>
      <w:b/>
      <w:bCs/>
      <w:sz w:val="28"/>
      <w:szCs w:val="28"/>
    </w:rPr>
  </w:style>
  <w:style w:type="paragraph" w:customStyle="1" w:styleId="TOCNumber1">
    <w:name w:val="TOC Number1"/>
    <w:basedOn w:val="Ttulo4"/>
    <w:uiPriority w:val="99"/>
    <w:rsid w:val="008D4930"/>
    <w:pPr>
      <w:keepNext w:val="0"/>
      <w:spacing w:before="120"/>
      <w:jc w:val="left"/>
      <w:outlineLvl w:val="9"/>
    </w:pPr>
    <w:rPr>
      <w:b w:val="0"/>
      <w:bCs w:val="0"/>
      <w:sz w:val="24"/>
      <w:szCs w:val="24"/>
    </w:rPr>
  </w:style>
  <w:style w:type="paragraph" w:styleId="Prrafodelista">
    <w:name w:val="List Paragraph"/>
    <w:basedOn w:val="Normal"/>
    <w:uiPriority w:val="99"/>
    <w:qFormat/>
    <w:rsid w:val="005605AA"/>
    <w:pPr>
      <w:ind w:left="708"/>
    </w:pPr>
  </w:style>
  <w:style w:type="table" w:styleId="Tablaconcuadrcula">
    <w:name w:val="Table Grid"/>
    <w:basedOn w:val="Tablanormal"/>
    <w:uiPriority w:val="99"/>
    <w:rsid w:val="00EF2AA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E411FE"/>
    <w:rPr>
      <w:rFonts w:ascii="Tahoma" w:hAnsi="Tahoma" w:cs="Tahoma"/>
      <w:sz w:val="16"/>
      <w:szCs w:val="16"/>
      <w:lang w:val="es-ES_tradnl" w:eastAsia="en-US"/>
    </w:rPr>
  </w:style>
  <w:style w:type="character" w:customStyle="1" w:styleId="TextodegloboCar">
    <w:name w:val="Texto de globo Car"/>
    <w:link w:val="Textodeglobo"/>
    <w:uiPriority w:val="99"/>
    <w:locked/>
    <w:rsid w:val="00E411FE"/>
    <w:rPr>
      <w:rFonts w:ascii="Tahoma" w:hAnsi="Tahoma" w:cs="Tahoma"/>
      <w:sz w:val="16"/>
      <w:szCs w:val="16"/>
      <w:lang w:val="es-ES_tradnl" w:eastAsia="en-US"/>
    </w:rPr>
  </w:style>
  <w:style w:type="paragraph" w:customStyle="1" w:styleId="Head51">
    <w:name w:val="Head 5.1"/>
    <w:basedOn w:val="Normal"/>
    <w:uiPriority w:val="99"/>
    <w:rsid w:val="000A1C44"/>
    <w:pPr>
      <w:tabs>
        <w:tab w:val="left" w:pos="533"/>
      </w:tabs>
      <w:suppressAutoHyphens/>
      <w:jc w:val="both"/>
    </w:pPr>
    <w:rPr>
      <w:rFonts w:ascii="Times New Roman Bold" w:eastAsia="MS Mincho" w:hAnsi="Times New Roman Bold" w:cs="Times New Roman Bold"/>
      <w:b/>
      <w:bCs/>
    </w:rPr>
  </w:style>
  <w:style w:type="paragraph" w:customStyle="1" w:styleId="Standard">
    <w:name w:val="Standard"/>
    <w:uiPriority w:val="99"/>
    <w:rsid w:val="008B6339"/>
    <w:pPr>
      <w:suppressAutoHyphens/>
      <w:autoSpaceDN w:val="0"/>
      <w:spacing w:after="200" w:line="276" w:lineRule="auto"/>
      <w:textAlignment w:val="baseline"/>
    </w:pPr>
    <w:rPr>
      <w:rFonts w:ascii="Calibri" w:hAnsi="Calibri" w:cs="Calibri"/>
      <w:kern w:val="3"/>
      <w:sz w:val="22"/>
      <w:szCs w:val="22"/>
      <w:lang w:eastAsia="zh-CN"/>
    </w:rPr>
  </w:style>
  <w:style w:type="paragraph" w:styleId="Sinespaciado">
    <w:name w:val="No Spacing"/>
    <w:uiPriority w:val="99"/>
    <w:qFormat/>
    <w:rsid w:val="008B6339"/>
    <w:pPr>
      <w:suppressAutoHyphens/>
      <w:autoSpaceDN w:val="0"/>
      <w:textAlignment w:val="baseline"/>
    </w:pPr>
    <w:rPr>
      <w:rFonts w:ascii="Calibri" w:hAnsi="Calibri" w:cs="Calibri"/>
      <w:kern w:val="3"/>
      <w:sz w:val="22"/>
      <w:szCs w:val="22"/>
      <w:lang w:val="es-ES" w:eastAsia="zh-CN"/>
    </w:rPr>
  </w:style>
  <w:style w:type="paragraph" w:customStyle="1" w:styleId="ListParagraph1">
    <w:name w:val="List Paragraph1"/>
    <w:basedOn w:val="Normal"/>
    <w:link w:val="ListParagraphChar1"/>
    <w:uiPriority w:val="99"/>
    <w:rsid w:val="00007B43"/>
    <w:pPr>
      <w:ind w:left="708"/>
    </w:pPr>
    <w:rPr>
      <w:rFonts w:ascii="Times New Roman" w:hAnsi="Times New Roman" w:cs="Times New Roman"/>
      <w:sz w:val="20"/>
      <w:szCs w:val="20"/>
      <w:lang w:val="es-ES" w:eastAsia="es-ES"/>
    </w:rPr>
  </w:style>
  <w:style w:type="character" w:customStyle="1" w:styleId="ListParagraphChar1">
    <w:name w:val="List Paragraph Char1"/>
    <w:link w:val="ListParagraph1"/>
    <w:uiPriority w:val="99"/>
    <w:locked/>
    <w:rsid w:val="00007B43"/>
    <w:rPr>
      <w:lang w:val="es-ES" w:eastAsia="es-ES"/>
    </w:rPr>
  </w:style>
  <w:style w:type="paragraph" w:styleId="NormalWeb">
    <w:name w:val="Normal (Web)"/>
    <w:basedOn w:val="Normal"/>
    <w:uiPriority w:val="99"/>
    <w:locked/>
    <w:rsid w:val="00A474FE"/>
    <w:pPr>
      <w:spacing w:before="100" w:beforeAutospacing="1" w:after="119"/>
    </w:pPr>
    <w:rPr>
      <w:lang w:val="es-ES" w:eastAsia="es-ES"/>
    </w:rPr>
  </w:style>
  <w:style w:type="character" w:styleId="Refdecomentario">
    <w:name w:val="annotation reference"/>
    <w:uiPriority w:val="99"/>
    <w:semiHidden/>
    <w:locked/>
    <w:rsid w:val="001C005E"/>
    <w:rPr>
      <w:sz w:val="16"/>
      <w:szCs w:val="16"/>
    </w:rPr>
  </w:style>
  <w:style w:type="paragraph" w:styleId="Asuntodelcomentario">
    <w:name w:val="annotation subject"/>
    <w:basedOn w:val="Textocomentario"/>
    <w:next w:val="Textocomentario"/>
    <w:link w:val="AsuntodelcomentarioCar"/>
    <w:uiPriority w:val="99"/>
    <w:semiHidden/>
    <w:locked/>
    <w:rsid w:val="001C005E"/>
    <w:rPr>
      <w:b/>
      <w:bCs/>
    </w:rPr>
  </w:style>
  <w:style w:type="character" w:customStyle="1" w:styleId="AsuntodelcomentarioCar">
    <w:name w:val="Asunto del comentario Car"/>
    <w:link w:val="Asuntodelcomentario"/>
    <w:uiPriority w:val="99"/>
    <w:semiHidden/>
    <w:locked/>
    <w:rsid w:val="001C005E"/>
    <w:rPr>
      <w:b/>
      <w:bCs/>
      <w:sz w:val="20"/>
      <w:szCs w:val="20"/>
      <w:lang w:val="es-ES_tradnl" w:eastAsia="en-US"/>
    </w:rPr>
  </w:style>
  <w:style w:type="paragraph" w:styleId="Revisin">
    <w:name w:val="Revision"/>
    <w:hidden/>
    <w:uiPriority w:val="99"/>
    <w:semiHidden/>
    <w:rsid w:val="0029665C"/>
    <w:rPr>
      <w:rFonts w:ascii="Calibri" w:hAnsi="Calibri" w:cs="Calibri"/>
      <w:sz w:val="24"/>
      <w:szCs w:val="24"/>
      <w:lang w:val="es-ES_tradnl" w:eastAsia="en-US"/>
    </w:rPr>
  </w:style>
  <w:style w:type="paragraph" w:customStyle="1" w:styleId="Prrafodelista1">
    <w:name w:val="Párrafo de lista1"/>
    <w:basedOn w:val="Normal"/>
    <w:link w:val="PrrafodelistaCar"/>
    <w:uiPriority w:val="99"/>
    <w:rsid w:val="00457342"/>
    <w:pPr>
      <w:ind w:left="720"/>
    </w:pPr>
  </w:style>
  <w:style w:type="character" w:customStyle="1" w:styleId="PrrafodelistaCar">
    <w:name w:val="Párrafo de lista Car"/>
    <w:link w:val="Prrafodelista1"/>
    <w:uiPriority w:val="99"/>
    <w:locked/>
    <w:rsid w:val="00457342"/>
    <w:rPr>
      <w:rFonts w:ascii="Calibri" w:hAnsi="Calibri" w:cs="Calibri"/>
      <w:sz w:val="22"/>
      <w:szCs w:val="22"/>
      <w:lang w:val="es-SV" w:eastAsia="es-SV"/>
    </w:rPr>
  </w:style>
  <w:style w:type="paragraph" w:customStyle="1" w:styleId="Encabezadodetda">
    <w:name w:val="Encabezado de tda"/>
    <w:basedOn w:val="Normal"/>
    <w:uiPriority w:val="99"/>
    <w:rsid w:val="00457342"/>
    <w:pPr>
      <w:widowControl w:val="0"/>
      <w:tabs>
        <w:tab w:val="right" w:pos="9360"/>
      </w:tabs>
      <w:suppressAutoHyphens/>
      <w:spacing w:after="0" w:line="100" w:lineRule="atLeast"/>
    </w:pPr>
    <w:rPr>
      <w:rFonts w:ascii="Courier New" w:hAnsi="Courier New" w:cs="Courier New"/>
      <w:sz w:val="20"/>
      <w:szCs w:val="20"/>
      <w:lang w:val="en-US" w:eastAsia="es-ES"/>
    </w:rPr>
  </w:style>
  <w:style w:type="paragraph" w:customStyle="1" w:styleId="Standarduser">
    <w:name w:val="Standard (user)"/>
    <w:uiPriority w:val="99"/>
    <w:rsid w:val="00457342"/>
    <w:pPr>
      <w:widowControl w:val="0"/>
      <w:suppressAutoHyphens/>
      <w:autoSpaceDN w:val="0"/>
      <w:textAlignment w:val="baseline"/>
    </w:pPr>
    <w:rPr>
      <w:rFonts w:ascii="Liberation Serif" w:hAnsi="Liberation Serif" w:cs="Liberation Serif"/>
      <w:kern w:val="3"/>
      <w:sz w:val="24"/>
      <w:szCs w:val="24"/>
      <w:lang w:eastAsia="zh-CN"/>
    </w:rPr>
  </w:style>
  <w:style w:type="paragraph" w:customStyle="1" w:styleId="Textbody">
    <w:name w:val="Text body"/>
    <w:basedOn w:val="Standard"/>
    <w:uiPriority w:val="99"/>
    <w:rsid w:val="00707457"/>
    <w:pPr>
      <w:spacing w:after="0" w:line="240" w:lineRule="auto"/>
    </w:pPr>
    <w:rPr>
      <w:sz w:val="16"/>
      <w:szCs w:val="16"/>
      <w:lang w:val="es-ES"/>
    </w:rPr>
  </w:style>
  <w:style w:type="paragraph" w:customStyle="1" w:styleId="Cuerpodetexto">
    <w:name w:val="Cuerpo de texto"/>
    <w:basedOn w:val="Normal"/>
    <w:uiPriority w:val="99"/>
    <w:rsid w:val="00415607"/>
    <w:pPr>
      <w:suppressAutoHyphens/>
      <w:spacing w:after="0" w:line="240" w:lineRule="auto"/>
      <w:textAlignment w:val="baseline"/>
    </w:pPr>
    <w:rPr>
      <w:sz w:val="16"/>
      <w:szCs w:val="16"/>
      <w:lang w:val="es-ES" w:eastAsia="zh-CN"/>
    </w:rPr>
  </w:style>
  <w:style w:type="numbering" w:customStyle="1" w:styleId="WW8Num4">
    <w:name w:val="WW8Num4"/>
    <w:rsid w:val="001507B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333948">
      <w:marLeft w:val="0"/>
      <w:marRight w:val="0"/>
      <w:marTop w:val="0"/>
      <w:marBottom w:val="0"/>
      <w:divBdr>
        <w:top w:val="none" w:sz="0" w:space="0" w:color="auto"/>
        <w:left w:val="none" w:sz="0" w:space="0" w:color="auto"/>
        <w:bottom w:val="none" w:sz="0" w:space="0" w:color="auto"/>
        <w:right w:val="none" w:sz="0" w:space="0" w:color="auto"/>
      </w:divBdr>
    </w:div>
    <w:div w:id="1976333949">
      <w:marLeft w:val="0"/>
      <w:marRight w:val="0"/>
      <w:marTop w:val="0"/>
      <w:marBottom w:val="0"/>
      <w:divBdr>
        <w:top w:val="none" w:sz="0" w:space="0" w:color="auto"/>
        <w:left w:val="none" w:sz="0" w:space="0" w:color="auto"/>
        <w:bottom w:val="none" w:sz="0" w:space="0" w:color="auto"/>
        <w:right w:val="none" w:sz="0" w:space="0" w:color="auto"/>
      </w:divBdr>
    </w:div>
    <w:div w:id="1976333950">
      <w:marLeft w:val="0"/>
      <w:marRight w:val="0"/>
      <w:marTop w:val="0"/>
      <w:marBottom w:val="0"/>
      <w:divBdr>
        <w:top w:val="none" w:sz="0" w:space="0" w:color="auto"/>
        <w:left w:val="none" w:sz="0" w:space="0" w:color="auto"/>
        <w:bottom w:val="none" w:sz="0" w:space="0" w:color="auto"/>
        <w:right w:val="none" w:sz="0" w:space="0" w:color="auto"/>
      </w:divBdr>
    </w:div>
    <w:div w:id="19763339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thonymtnez@hot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cp_ugp@salud.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mercado@salud.gob.sv" TargetMode="External"/><Relationship Id="rId4" Type="http://schemas.openxmlformats.org/officeDocument/2006/relationships/webSettings" Target="webSettings.xml"/><Relationship Id="rId9" Type="http://schemas.openxmlformats.org/officeDocument/2006/relationships/hyperlink" Target="mailto:r.castillo@salud.gob.s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33</Pages>
  <Words>11112</Words>
  <Characters>61121</Characters>
  <Application>Microsoft Office Word</Application>
  <DocSecurity>0</DocSecurity>
  <Lines>509</Lines>
  <Paragraphs>144</Paragraphs>
  <ScaleCrop>false</ScaleCrop>
  <Company>Banco Interamericano de Desarrollo</Company>
  <LinksUpToDate>false</LinksUpToDate>
  <CharactersWithSpaces>72089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subject/>
  <dc:creator>TOMASS</dc:creator>
  <cp:keywords/>
  <dc:description/>
  <cp:lastModifiedBy>kmolina</cp:lastModifiedBy>
  <cp:revision>51</cp:revision>
  <cp:lastPrinted>2019-07-10T18:27:00Z</cp:lastPrinted>
  <dcterms:created xsi:type="dcterms:W3CDTF">2019-07-01T13:53:00Z</dcterms:created>
  <dcterms:modified xsi:type="dcterms:W3CDTF">2020-01-30T20:22:00Z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0x0101005ECF69702ECC9848857AB11297835D4B</vt:lpwstr>
  </property>
  <property fmtid="{D5CDD505-2E9C-101B-9397-08002B2CF9AE}" pid="3" name="_dlc_DocIdItemGuid">
    <vt:lpwstr>087697c9-874a-42fe-9c56-8919ab5c29eb</vt:lpwstr>
  </property>
  <property fmtid="{D5CDD505-2E9C-101B-9397-08002B2CF9AE}" pid="4" name="_dlc_DocId">
    <vt:lpwstr>D244UWF4URT4-625559076-7750</vt:lpwstr>
  </property>
  <property fmtid="{D5CDD505-2E9C-101B-9397-08002B2CF9AE}" pid="5" name="_dlc_DocIdUrl">
    <vt:lpwstr>https://idbg.sharepoint.com/teams/SISCOR365/CID_CES/_layouts/15/DocIdRedir.aspx?ID=D244UWF4URT4-625559076-7750, D244UWF4URT4-625559076-7750</vt:lpwstr>
  </property>
</Properties>
</file>