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A7E" w:rsidRPr="008E23E1" w:rsidRDefault="006D43E5" w:rsidP="00457342">
      <w:pPr>
        <w:tabs>
          <w:tab w:val="left" w:pos="-720"/>
        </w:tabs>
        <w:spacing w:after="0" w:line="240" w:lineRule="auto"/>
      </w:pPr>
      <w:bookmarkStart w:id="0" w:name="_Toc349561318"/>
      <w:bookmarkEnd w:id="0"/>
      <w:r>
        <w:pict w14:anchorId="592A9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42pt;mso-left-percent:-10001;mso-top-percent:-10001;mso-position-horizontal:absolute;mso-position-horizontal-relative:char;mso-position-vertical:absolute;mso-position-vertical-relative:line;mso-left-percent:-10001;mso-top-percent:-10001">
            <v:imagedata r:id="rId7" o:title=""/>
          </v:shape>
        </w:pict>
      </w:r>
    </w:p>
    <w:p w:rsidR="000E1A27" w:rsidRDefault="00403A7E" w:rsidP="00457342">
      <w:pPr>
        <w:tabs>
          <w:tab w:val="left" w:pos="-720"/>
        </w:tabs>
        <w:spacing w:line="360" w:lineRule="auto"/>
        <w:jc w:val="both"/>
      </w:pPr>
      <w:r w:rsidRPr="008D76F8">
        <w:rPr>
          <w:lang w:val="es-MX"/>
        </w:rPr>
        <w:lastRenderedPageBreak/>
        <w:t xml:space="preserve">Nosotros, </w:t>
      </w:r>
      <w:r w:rsidRPr="009E63D6">
        <w:rPr>
          <w:b/>
          <w:bCs/>
        </w:rPr>
        <w:t>ELVIA VIOLETA MENJIVAR ESCALANTE</w:t>
      </w:r>
      <w:r w:rsidRPr="009E63D6">
        <w:rPr>
          <w:i/>
          <w:iCs/>
        </w:rPr>
        <w:t>,</w:t>
      </w:r>
      <w:r w:rsidRPr="009E63D6">
        <w:t xml:space="preserve"> mayor de edad, Doctora en Medicina, de este domicilio, portadora de mi Documento Único de Identidad Número </w:t>
      </w:r>
    </w:p>
    <w:p w:rsidR="000E1A27" w:rsidRDefault="000E1A27" w:rsidP="00457342">
      <w:pPr>
        <w:tabs>
          <w:tab w:val="left" w:pos="-720"/>
        </w:tabs>
        <w:spacing w:line="360" w:lineRule="auto"/>
        <w:jc w:val="both"/>
      </w:pPr>
      <w:r>
        <w:t xml:space="preserve">                                                                </w:t>
      </w:r>
      <w:r w:rsidR="00403A7E" w:rsidRPr="009E63D6">
        <w:t xml:space="preserve">, con Número de Identificación Tributaria </w:t>
      </w:r>
    </w:p>
    <w:p w:rsidR="000E1A27" w:rsidRDefault="000E1A27" w:rsidP="00457342">
      <w:pPr>
        <w:tabs>
          <w:tab w:val="left" w:pos="-720"/>
        </w:tabs>
        <w:spacing w:line="360" w:lineRule="auto"/>
        <w:jc w:val="both"/>
      </w:pPr>
      <w:r>
        <w:t xml:space="preserve">                                                                                                                              </w:t>
      </w:r>
      <w:r w:rsidR="00403A7E" w:rsidRPr="009E63D6">
        <w:t xml:space="preserve">; actuando en nombre y representación del Ministerio de Salud, con Número de Identificación Tributaria </w:t>
      </w:r>
    </w:p>
    <w:p w:rsidR="000E1A27" w:rsidRDefault="000E1A27" w:rsidP="00457342">
      <w:pPr>
        <w:tabs>
          <w:tab w:val="left" w:pos="-720"/>
        </w:tabs>
        <w:spacing w:line="360" w:lineRule="auto"/>
        <w:jc w:val="both"/>
        <w:rPr>
          <w:spacing w:val="-3"/>
          <w:shd w:val="clear" w:color="auto" w:fill="FFFFFF"/>
          <w:lang w:eastAsia="es-BO"/>
        </w:rPr>
      </w:pPr>
      <w:r>
        <w:t xml:space="preserve">                                                                                                  </w:t>
      </w:r>
      <w:r w:rsidR="00403A7E" w:rsidRPr="009E63D6">
        <w:t xml:space="preserve">, personería que compruebo con la siguiente documentación: </w:t>
      </w:r>
      <w:r w:rsidR="00403A7E" w:rsidRPr="009E63D6">
        <w:rPr>
          <w:b/>
          <w:bCs/>
          <w:i/>
          <w:iCs/>
        </w:rPr>
        <w:t>I)</w:t>
      </w:r>
      <w:r w:rsidR="00403A7E" w:rsidRPr="009E63D6">
        <w:t xml:space="preserve"> El Acuerdo Ejecutivo de la Presidencia de la República Número DIEZ, de fecha uno de Junio del año dos mil catorce, publicado en el Diario Oficial Número NOVENTA Y NUEVE, Tomo CUATROCIENTOS TRES del uno de Junio de dos mil catorce</w:t>
      </w:r>
      <w:r w:rsidR="00403A7E" w:rsidRPr="009E63D6">
        <w:rPr>
          <w:lang w:val="es-MX"/>
        </w:rPr>
        <w:t xml:space="preserve">, en donde aparece que el Señor Presidente de la República nombró </w:t>
      </w:r>
      <w:r w:rsidR="00403A7E">
        <w:rPr>
          <w:lang w:val="es-MX"/>
        </w:rPr>
        <w:t>a la Doctora Elvia Violeta Menjí</w:t>
      </w:r>
      <w:r w:rsidR="00403A7E" w:rsidRPr="009E63D6">
        <w:rPr>
          <w:lang w:val="es-MX"/>
        </w:rPr>
        <w:t xml:space="preserve">var Escalante, Ministra de Salud, a partir del día uno de junio del año dos mil catorce, </w:t>
      </w:r>
      <w:r w:rsidR="00403A7E" w:rsidRPr="009E63D6">
        <w:rPr>
          <w:b/>
          <w:bCs/>
          <w:i/>
          <w:iCs/>
        </w:rPr>
        <w:t>II)</w:t>
      </w:r>
      <w:r w:rsidR="00403A7E" w:rsidRPr="009E63D6">
        <w:t xml:space="preserve"> Certificación </w:t>
      </w:r>
      <w:r w:rsidR="00403A7E" w:rsidRPr="009E63D6">
        <w:rPr>
          <w:lang w:val="es-MX"/>
        </w:rPr>
        <w:t xml:space="preserve">expedida en esta ciudad, a los un días del mes de Junio del año dos mil catorce, por el Licenciado Francisco Rubén Alvarado Fuentes, Secretario para Asuntos Legislativos y Jurídicos de la Presidencia de la República, de la que consta que de folio cinco vuelto del Libro de Actas de Juramentación de Funcionarios Públicos, que lleva dicha Presidencia, se encuentra asentada el Acta de Juramentación a través de la cual la Doctora </w:t>
      </w:r>
      <w:r w:rsidR="00403A7E" w:rsidRPr="00457342">
        <w:rPr>
          <w:b/>
          <w:bCs/>
          <w:lang w:val="es-MX"/>
        </w:rPr>
        <w:t>ELVIA VIOLETA MENJIVAR ESCALANTE</w:t>
      </w:r>
      <w:r w:rsidR="00403A7E" w:rsidRPr="009E63D6">
        <w:rPr>
          <w:lang w:val="es-MX"/>
        </w:rPr>
        <w:t>, rindió protesta constitucional como Ministra de Salud</w:t>
      </w:r>
      <w:r w:rsidR="00403A7E" w:rsidRPr="009E63D6">
        <w:rPr>
          <w:b/>
          <w:bCs/>
          <w:lang w:val="es-MX"/>
        </w:rPr>
        <w:t>,</w:t>
      </w:r>
      <w:r w:rsidR="00403A7E" w:rsidRPr="009E63D6">
        <w:rPr>
          <w:lang w:val="es-MX"/>
        </w:rPr>
        <w:t xml:space="preserve"> ante el señor Presidente de la República Salvador Sánchez Cerén, el día uno de junio del año dos mil catorce;</w:t>
      </w:r>
      <w:r w:rsidR="00403A7E" w:rsidRPr="009E63D6">
        <w:t xml:space="preserve"> y sobre la base de los Artículos diecisiete y dieciocho de la Ley de Adquisiciones y Contrataciones de la Administración Pública (LACAP),</w:t>
      </w:r>
      <w:r w:rsidR="00403A7E">
        <w:rPr>
          <w:lang w:val="es-MX"/>
        </w:rPr>
        <w:t xml:space="preserve"> </w:t>
      </w:r>
      <w:r w:rsidR="00403A7E" w:rsidRPr="009E63D6">
        <w:t xml:space="preserve"> los cuales le conceden facultades para firmar Contratos como el presente, y que para los efectos de este Contrato me denominaré </w:t>
      </w:r>
      <w:r w:rsidR="00403A7E" w:rsidRPr="009E63D6">
        <w:rPr>
          <w:b/>
          <w:bCs/>
          <w:i/>
          <w:iCs/>
        </w:rPr>
        <w:t>MINISTERI</w:t>
      </w:r>
      <w:r w:rsidR="00403A7E" w:rsidRPr="00A736D1">
        <w:rPr>
          <w:b/>
          <w:bCs/>
          <w:i/>
          <w:iCs/>
        </w:rPr>
        <w:t>O DE SALUD</w:t>
      </w:r>
      <w:r w:rsidR="00403A7E" w:rsidRPr="00A736D1">
        <w:t xml:space="preserve">, o simplemente </w:t>
      </w:r>
      <w:r w:rsidR="00403A7E" w:rsidRPr="00A736D1">
        <w:rPr>
          <w:b/>
          <w:bCs/>
          <w:i/>
          <w:iCs/>
        </w:rPr>
        <w:t>EL MINSAL</w:t>
      </w:r>
      <w:r w:rsidR="00403A7E" w:rsidRPr="00A736D1">
        <w:rPr>
          <w:b/>
          <w:bCs/>
          <w:spacing w:val="-3"/>
          <w:shd w:val="clear" w:color="auto" w:fill="FFFFFF"/>
          <w:lang w:eastAsia="es-BO"/>
        </w:rPr>
        <w:t>,</w:t>
      </w:r>
      <w:r w:rsidR="00403A7E" w:rsidRPr="00A736D1">
        <w:rPr>
          <w:spacing w:val="-3"/>
          <w:shd w:val="clear" w:color="auto" w:fill="FFFFFF"/>
          <w:lang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00403A7E" w:rsidRPr="00A736D1">
        <w:rPr>
          <w:spacing w:val="-3"/>
          <w:shd w:val="clear" w:color="auto" w:fill="FFFFFF"/>
          <w:lang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00403A7E" w:rsidRPr="00034192">
        <w:rPr>
          <w:b/>
          <w:bCs/>
          <w:spacing w:val="-3"/>
          <w:shd w:val="clear" w:color="auto" w:fill="FFFFFF"/>
          <w:lang w:eastAsia="es-BO"/>
        </w:rPr>
        <w:t>EL “CONTRATANTE”,</w:t>
      </w:r>
      <w:r w:rsidR="00403A7E" w:rsidRPr="00034192">
        <w:rPr>
          <w:spacing w:val="-3"/>
          <w:shd w:val="clear" w:color="auto" w:fill="FFFFFF"/>
          <w:lang w:eastAsia="es-BO"/>
        </w:rPr>
        <w:t xml:space="preserve"> con domicilio legal en Calle Arce No. 827, San Salvador</w:t>
      </w:r>
      <w:r w:rsidR="00403A7E" w:rsidRPr="00034192">
        <w:rPr>
          <w:lang w:val="es-MX"/>
        </w:rPr>
        <w:t xml:space="preserve">; y </w:t>
      </w:r>
      <w:r w:rsidR="00403A7E">
        <w:rPr>
          <w:b/>
          <w:bCs/>
          <w:spacing w:val="-3"/>
          <w:shd w:val="clear" w:color="auto" w:fill="FFFFFF"/>
          <w:lang w:eastAsia="es-BO"/>
        </w:rPr>
        <w:t>OSWALDO ERNESTO SIFONTES COLOCHO</w:t>
      </w:r>
      <w:r w:rsidR="00403A7E" w:rsidRPr="003D4E9C">
        <w:rPr>
          <w:b/>
          <w:bCs/>
          <w:spacing w:val="-3"/>
          <w:shd w:val="clear" w:color="auto" w:fill="FFFFFF"/>
          <w:lang w:eastAsia="es-BO"/>
        </w:rPr>
        <w:t>,</w:t>
      </w:r>
      <w:r w:rsidR="00403A7E" w:rsidRPr="003D4E9C">
        <w:rPr>
          <w:spacing w:val="-3"/>
          <w:shd w:val="clear" w:color="auto" w:fill="FFFFFF"/>
          <w:lang w:eastAsia="es-BO"/>
        </w:rPr>
        <w:t xml:space="preserve"> </w:t>
      </w:r>
    </w:p>
    <w:p w:rsidR="000E1A27" w:rsidRDefault="00403A7E" w:rsidP="00457342">
      <w:pPr>
        <w:tabs>
          <w:tab w:val="left" w:pos="-720"/>
        </w:tabs>
        <w:spacing w:line="360" w:lineRule="auto"/>
        <w:jc w:val="both"/>
        <w:rPr>
          <w:spacing w:val="-3"/>
          <w:shd w:val="clear" w:color="auto" w:fill="FFFFFF"/>
          <w:lang w:eastAsia="es-BO"/>
        </w:rPr>
      </w:pPr>
      <w:r w:rsidRPr="003D4E9C">
        <w:rPr>
          <w:spacing w:val="-3"/>
          <w:shd w:val="clear" w:color="auto" w:fill="FFFFFF"/>
          <w:lang w:eastAsia="es-BO"/>
        </w:rPr>
        <w:t xml:space="preserve">, portador de mi Documento Único de Identidad </w:t>
      </w:r>
      <w:r w:rsidRPr="002A27B5">
        <w:rPr>
          <w:spacing w:val="-3"/>
          <w:shd w:val="clear" w:color="auto" w:fill="FFFFFF"/>
          <w:lang w:eastAsia="es-BO"/>
        </w:rPr>
        <w:t>Número</w:t>
      </w:r>
    </w:p>
    <w:p w:rsidR="000E1A27" w:rsidRDefault="000E1A27" w:rsidP="00457342">
      <w:pPr>
        <w:tabs>
          <w:tab w:val="left" w:pos="-720"/>
        </w:tabs>
        <w:spacing w:line="360" w:lineRule="auto"/>
        <w:jc w:val="both"/>
        <w:rPr>
          <w:spacing w:val="-3"/>
          <w:shd w:val="clear" w:color="auto" w:fill="FFFFFF"/>
          <w:lang w:eastAsia="es-BO"/>
        </w:rPr>
      </w:pPr>
      <w:r>
        <w:rPr>
          <w:spacing w:val="-3"/>
          <w:shd w:val="clear" w:color="auto" w:fill="FFFFFF"/>
          <w:lang w:eastAsia="es-BO"/>
        </w:rPr>
        <w:t xml:space="preserve">                 </w:t>
      </w:r>
      <w:r w:rsidR="00403A7E" w:rsidRPr="002A27B5">
        <w:rPr>
          <w:spacing w:val="-3"/>
          <w:shd w:val="clear" w:color="auto" w:fill="FFFFFF"/>
          <w:lang w:eastAsia="es-BO"/>
        </w:rPr>
        <w:t xml:space="preserve">, y Número de Identificación Tributaria </w:t>
      </w:r>
    </w:p>
    <w:p w:rsidR="00403A7E" w:rsidRPr="004F0906" w:rsidRDefault="000E1A27" w:rsidP="00457342">
      <w:pPr>
        <w:tabs>
          <w:tab w:val="left" w:pos="-720"/>
        </w:tabs>
        <w:spacing w:line="360" w:lineRule="auto"/>
        <w:jc w:val="both"/>
      </w:pPr>
      <w:r>
        <w:rPr>
          <w:spacing w:val="-3"/>
          <w:shd w:val="clear" w:color="auto" w:fill="FFFFFF"/>
          <w:lang w:eastAsia="es-BO"/>
        </w:rPr>
        <w:t xml:space="preserve">                                                           </w:t>
      </w:r>
      <w:r w:rsidR="00403A7E" w:rsidRPr="002A27B5">
        <w:rPr>
          <w:spacing w:val="-3"/>
          <w:shd w:val="clear" w:color="auto" w:fill="FFFFFF"/>
          <w:lang w:eastAsia="es-BO"/>
        </w:rPr>
        <w:t xml:space="preserve">, actuando como </w:t>
      </w:r>
      <w:r w:rsidR="00403A7E">
        <w:rPr>
          <w:spacing w:val="-3"/>
          <w:shd w:val="clear" w:color="auto" w:fill="FFFFFF"/>
          <w:lang w:eastAsia="es-BO"/>
        </w:rPr>
        <w:t>Apoderado Administrativo Especial</w:t>
      </w:r>
      <w:r w:rsidR="00403A7E" w:rsidRPr="002A27B5">
        <w:rPr>
          <w:spacing w:val="-3"/>
          <w:shd w:val="clear" w:color="auto" w:fill="FFFFFF"/>
          <w:lang w:eastAsia="es-BO"/>
        </w:rPr>
        <w:t xml:space="preserve"> de la Sociedad </w:t>
      </w:r>
      <w:r w:rsidR="00403A7E">
        <w:rPr>
          <w:spacing w:val="-3"/>
          <w:shd w:val="clear" w:color="auto" w:fill="FFFFFF"/>
          <w:lang w:eastAsia="es-BO"/>
        </w:rPr>
        <w:t xml:space="preserve"> </w:t>
      </w:r>
      <w:r w:rsidR="00403A7E">
        <w:rPr>
          <w:b/>
          <w:bCs/>
          <w:spacing w:val="-3"/>
          <w:shd w:val="clear" w:color="auto" w:fill="FFFFFF"/>
          <w:lang w:eastAsia="es-BO"/>
        </w:rPr>
        <w:t>STB COMPUTER</w:t>
      </w:r>
      <w:r w:rsidR="00403A7E" w:rsidRPr="00376BDB">
        <w:rPr>
          <w:b/>
          <w:bCs/>
          <w:spacing w:val="-3"/>
          <w:shd w:val="clear" w:color="auto" w:fill="FFFFFF"/>
          <w:lang w:eastAsia="es-BO"/>
        </w:rPr>
        <w:t>, SOCIEDAD ANONIMA DE CAPITAL VARIABLE,</w:t>
      </w:r>
      <w:r w:rsidR="00403A7E">
        <w:rPr>
          <w:spacing w:val="-3"/>
          <w:shd w:val="clear" w:color="auto" w:fill="FFFFFF"/>
          <w:lang w:eastAsia="es-BO"/>
        </w:rPr>
        <w:t xml:space="preserve"> que puede abreviarse </w:t>
      </w:r>
      <w:r w:rsidR="00403A7E">
        <w:rPr>
          <w:b/>
          <w:bCs/>
          <w:spacing w:val="-3"/>
          <w:shd w:val="clear" w:color="auto" w:fill="FFFFFF"/>
          <w:lang w:eastAsia="es-BO"/>
        </w:rPr>
        <w:t>STB COMPUTER</w:t>
      </w:r>
      <w:r w:rsidR="00403A7E" w:rsidRPr="00376BDB">
        <w:rPr>
          <w:b/>
          <w:bCs/>
          <w:spacing w:val="-3"/>
          <w:shd w:val="clear" w:color="auto" w:fill="FFFFFF"/>
          <w:lang w:eastAsia="es-BO"/>
        </w:rPr>
        <w:t>, S.A</w:t>
      </w:r>
      <w:r w:rsidR="00403A7E">
        <w:rPr>
          <w:b/>
          <w:bCs/>
          <w:spacing w:val="-3"/>
          <w:shd w:val="clear" w:color="auto" w:fill="FFFFFF"/>
          <w:lang w:eastAsia="es-BO"/>
        </w:rPr>
        <w:t>.</w:t>
      </w:r>
      <w:r w:rsidR="00403A7E" w:rsidRPr="00376BDB">
        <w:rPr>
          <w:b/>
          <w:bCs/>
          <w:spacing w:val="-3"/>
          <w:shd w:val="clear" w:color="auto" w:fill="FFFFFF"/>
          <w:lang w:eastAsia="es-BO"/>
        </w:rPr>
        <w:t xml:space="preserve"> DE C.V</w:t>
      </w:r>
      <w:r w:rsidR="00403A7E">
        <w:rPr>
          <w:spacing w:val="-3"/>
          <w:shd w:val="clear" w:color="auto" w:fill="FFFFFF"/>
          <w:lang w:eastAsia="es-BO"/>
        </w:rPr>
        <w:t>.</w:t>
      </w:r>
      <w:r w:rsidR="00403A7E" w:rsidRPr="003D4E9C">
        <w:rPr>
          <w:spacing w:val="-3"/>
          <w:shd w:val="clear" w:color="auto" w:fill="FFFFFF"/>
          <w:lang w:eastAsia="es-BO"/>
        </w:rPr>
        <w:t xml:space="preserve">, con Tarjeta de Identificación Tributaria Número </w:t>
      </w:r>
      <w:r w:rsidR="00403A7E">
        <w:rPr>
          <w:spacing w:val="-3"/>
          <w:shd w:val="clear" w:color="auto" w:fill="FFFFFF"/>
          <w:lang w:eastAsia="es-BO"/>
        </w:rPr>
        <w:t xml:space="preserve">cero seis uno cuatro </w:t>
      </w:r>
      <w:proofErr w:type="spellStart"/>
      <w:r w:rsidR="00403A7E">
        <w:rPr>
          <w:spacing w:val="-3"/>
          <w:shd w:val="clear" w:color="auto" w:fill="FFFFFF"/>
          <w:lang w:eastAsia="es-BO"/>
        </w:rPr>
        <w:t>guión</w:t>
      </w:r>
      <w:proofErr w:type="spellEnd"/>
      <w:r w:rsidR="00403A7E">
        <w:rPr>
          <w:spacing w:val="-3"/>
          <w:shd w:val="clear" w:color="auto" w:fill="FFFFFF"/>
          <w:lang w:eastAsia="es-BO"/>
        </w:rPr>
        <w:t xml:space="preserve"> uno </w:t>
      </w:r>
      <w:proofErr w:type="spellStart"/>
      <w:r w:rsidR="00403A7E">
        <w:rPr>
          <w:spacing w:val="-3"/>
          <w:shd w:val="clear" w:color="auto" w:fill="FFFFFF"/>
          <w:lang w:eastAsia="es-BO"/>
        </w:rPr>
        <w:t>uno</w:t>
      </w:r>
      <w:proofErr w:type="spellEnd"/>
      <w:r w:rsidR="00403A7E">
        <w:rPr>
          <w:spacing w:val="-3"/>
          <w:shd w:val="clear" w:color="auto" w:fill="FFFFFF"/>
          <w:lang w:eastAsia="es-BO"/>
        </w:rPr>
        <w:t xml:space="preserve"> </w:t>
      </w:r>
      <w:proofErr w:type="spellStart"/>
      <w:r w:rsidR="00403A7E">
        <w:rPr>
          <w:spacing w:val="-3"/>
          <w:shd w:val="clear" w:color="auto" w:fill="FFFFFF"/>
          <w:lang w:eastAsia="es-BO"/>
        </w:rPr>
        <w:t>uno</w:t>
      </w:r>
      <w:proofErr w:type="spellEnd"/>
      <w:r w:rsidR="00403A7E">
        <w:rPr>
          <w:spacing w:val="-3"/>
          <w:shd w:val="clear" w:color="auto" w:fill="FFFFFF"/>
          <w:lang w:eastAsia="es-BO"/>
        </w:rPr>
        <w:t xml:space="preserve"> dos cero cuatro </w:t>
      </w:r>
      <w:proofErr w:type="spellStart"/>
      <w:r w:rsidR="00403A7E">
        <w:rPr>
          <w:spacing w:val="-3"/>
          <w:shd w:val="clear" w:color="auto" w:fill="FFFFFF"/>
          <w:lang w:eastAsia="es-BO"/>
        </w:rPr>
        <w:t>guión</w:t>
      </w:r>
      <w:proofErr w:type="spellEnd"/>
      <w:r w:rsidR="00403A7E">
        <w:rPr>
          <w:spacing w:val="-3"/>
          <w:shd w:val="clear" w:color="auto" w:fill="FFFFFF"/>
          <w:lang w:eastAsia="es-BO"/>
        </w:rPr>
        <w:t xml:space="preserve"> uno cero uno </w:t>
      </w:r>
      <w:proofErr w:type="spellStart"/>
      <w:r w:rsidR="00403A7E">
        <w:rPr>
          <w:spacing w:val="-3"/>
          <w:shd w:val="clear" w:color="auto" w:fill="FFFFFF"/>
          <w:lang w:eastAsia="es-BO"/>
        </w:rPr>
        <w:t>guión</w:t>
      </w:r>
      <w:proofErr w:type="spellEnd"/>
      <w:r w:rsidR="00403A7E">
        <w:rPr>
          <w:spacing w:val="-3"/>
          <w:shd w:val="clear" w:color="auto" w:fill="FFFFFF"/>
          <w:lang w:eastAsia="es-BO"/>
        </w:rPr>
        <w:t xml:space="preserve"> cuatro</w:t>
      </w:r>
      <w:r w:rsidR="00403A7E" w:rsidRPr="003D4E9C">
        <w:rPr>
          <w:i/>
          <w:iCs/>
          <w:spacing w:val="-3"/>
          <w:shd w:val="clear" w:color="auto" w:fill="FFFFFF"/>
          <w:lang w:eastAsia="es-BO"/>
        </w:rPr>
        <w:t>,</w:t>
      </w:r>
      <w:r w:rsidR="00403A7E" w:rsidRPr="003D4E9C">
        <w:rPr>
          <w:spacing w:val="-3"/>
          <w:shd w:val="clear" w:color="auto" w:fill="FFFFFF"/>
          <w:lang w:eastAsia="es-BO"/>
        </w:rPr>
        <w:t xml:space="preserve"> y que en lo sucesivo me denominaré </w:t>
      </w:r>
      <w:r w:rsidR="00403A7E" w:rsidRPr="003D4E9C">
        <w:rPr>
          <w:b/>
          <w:bCs/>
          <w:spacing w:val="-3"/>
          <w:shd w:val="clear" w:color="auto" w:fill="FFFFFF"/>
          <w:lang w:eastAsia="es-BO"/>
        </w:rPr>
        <w:t xml:space="preserve">“EL PROVEEDOR”, </w:t>
      </w:r>
      <w:r w:rsidR="00403A7E" w:rsidRPr="003D4E9C">
        <w:rPr>
          <w:spacing w:val="-3"/>
          <w:shd w:val="clear" w:color="auto" w:fill="FFFFFF"/>
          <w:lang w:eastAsia="es-BO"/>
        </w:rPr>
        <w:t xml:space="preserve">calidad que </w:t>
      </w:r>
      <w:r w:rsidR="00403A7E" w:rsidRPr="003D4E9C">
        <w:rPr>
          <w:spacing w:val="-3"/>
          <w:shd w:val="clear" w:color="auto" w:fill="FFFFFF"/>
          <w:lang w:eastAsia="es-BO"/>
        </w:rPr>
        <w:lastRenderedPageBreak/>
        <w:t xml:space="preserve">es acreditada mediante: </w:t>
      </w:r>
      <w:r w:rsidR="00403A7E" w:rsidRPr="00376BDB">
        <w:rPr>
          <w:b/>
          <w:bCs/>
        </w:rPr>
        <w:t>a)</w:t>
      </w:r>
      <w:r w:rsidR="00403A7E" w:rsidRPr="00376BDB">
        <w:t xml:space="preserve"> </w:t>
      </w:r>
      <w:r w:rsidR="00403A7E">
        <w:t xml:space="preserve">Fotocopia certificada por notario de </w:t>
      </w:r>
      <w:r w:rsidR="00403A7E" w:rsidRPr="00376BDB">
        <w:rPr>
          <w:spacing w:val="-3"/>
          <w:shd w:val="clear" w:color="auto" w:fill="FFFFFF"/>
          <w:lang w:eastAsia="es-BO"/>
        </w:rPr>
        <w:t>Testimonio de Escritura Pública de Constitución de la sociedad</w:t>
      </w:r>
      <w:r w:rsidR="00403A7E">
        <w:t xml:space="preserve"> </w:t>
      </w:r>
      <w:r w:rsidR="00403A7E">
        <w:rPr>
          <w:b/>
          <w:bCs/>
          <w:spacing w:val="-3"/>
          <w:shd w:val="clear" w:color="auto" w:fill="FFFFFF"/>
          <w:lang w:eastAsia="es-BO"/>
        </w:rPr>
        <w:t>STB COMPUTER</w:t>
      </w:r>
      <w:r w:rsidR="00403A7E" w:rsidRPr="00376BDB">
        <w:rPr>
          <w:b/>
          <w:bCs/>
          <w:spacing w:val="-3"/>
          <w:shd w:val="clear" w:color="auto" w:fill="FFFFFF"/>
          <w:lang w:eastAsia="es-BO"/>
        </w:rPr>
        <w:t>, SOCIEDAD ANONIMA DE CAPITAL VARIABLE,</w:t>
      </w:r>
      <w:r w:rsidR="00403A7E">
        <w:rPr>
          <w:spacing w:val="-3"/>
          <w:shd w:val="clear" w:color="auto" w:fill="FFFFFF"/>
          <w:lang w:eastAsia="es-BO"/>
        </w:rPr>
        <w:t xml:space="preserve"> que puede abreviarse </w:t>
      </w:r>
      <w:r w:rsidR="00403A7E">
        <w:rPr>
          <w:b/>
          <w:bCs/>
          <w:spacing w:val="-3"/>
          <w:shd w:val="clear" w:color="auto" w:fill="FFFFFF"/>
          <w:lang w:eastAsia="es-BO"/>
        </w:rPr>
        <w:t>STB COMPUTER</w:t>
      </w:r>
      <w:r w:rsidR="00403A7E" w:rsidRPr="00376BDB">
        <w:rPr>
          <w:b/>
          <w:bCs/>
          <w:spacing w:val="-3"/>
          <w:shd w:val="clear" w:color="auto" w:fill="FFFFFF"/>
          <w:lang w:eastAsia="es-BO"/>
        </w:rPr>
        <w:t>, S.A</w:t>
      </w:r>
      <w:r w:rsidR="00403A7E">
        <w:rPr>
          <w:b/>
          <w:bCs/>
          <w:spacing w:val="-3"/>
          <w:shd w:val="clear" w:color="auto" w:fill="FFFFFF"/>
          <w:lang w:eastAsia="es-BO"/>
        </w:rPr>
        <w:t>.</w:t>
      </w:r>
      <w:r w:rsidR="00403A7E" w:rsidRPr="00376BDB">
        <w:rPr>
          <w:b/>
          <w:bCs/>
          <w:spacing w:val="-3"/>
          <w:shd w:val="clear" w:color="auto" w:fill="FFFFFF"/>
          <w:lang w:eastAsia="es-BO"/>
        </w:rPr>
        <w:t xml:space="preserve"> DE C.V</w:t>
      </w:r>
      <w:r w:rsidR="00403A7E">
        <w:rPr>
          <w:spacing w:val="-3"/>
          <w:shd w:val="clear" w:color="auto" w:fill="FFFFFF"/>
          <w:lang w:eastAsia="es-BO"/>
        </w:rPr>
        <w:t>.</w:t>
      </w:r>
      <w:r w:rsidR="00403A7E" w:rsidRPr="003D4E9C">
        <w:t xml:space="preserve">, </w:t>
      </w:r>
      <w:r w:rsidR="00403A7E" w:rsidRPr="00376BDB">
        <w:rPr>
          <w:spacing w:val="-3"/>
          <w:shd w:val="clear" w:color="auto" w:fill="FFFFFF"/>
          <w:lang w:eastAsia="es-BO"/>
        </w:rPr>
        <w:t xml:space="preserve">otorgada en la ciudad de San Salvador, a las </w:t>
      </w:r>
      <w:r w:rsidR="00403A7E">
        <w:rPr>
          <w:spacing w:val="-3"/>
          <w:shd w:val="clear" w:color="auto" w:fill="FFFFFF"/>
          <w:lang w:eastAsia="es-BO"/>
        </w:rPr>
        <w:t>diez</w:t>
      </w:r>
      <w:r w:rsidR="00403A7E" w:rsidRPr="00376BDB">
        <w:rPr>
          <w:spacing w:val="-3"/>
          <w:shd w:val="clear" w:color="auto" w:fill="FFFFFF"/>
          <w:lang w:eastAsia="es-BO"/>
        </w:rPr>
        <w:t xml:space="preserve"> horas del día </w:t>
      </w:r>
      <w:r w:rsidR="00403A7E">
        <w:rPr>
          <w:spacing w:val="-3"/>
          <w:shd w:val="clear" w:color="auto" w:fill="FFFFFF"/>
          <w:lang w:eastAsia="es-BO"/>
        </w:rPr>
        <w:t>once de diciembre de dos mil cuatro</w:t>
      </w:r>
      <w:r w:rsidR="00403A7E" w:rsidRPr="00376BDB">
        <w:rPr>
          <w:spacing w:val="-3"/>
          <w:shd w:val="clear" w:color="auto" w:fill="FFFFFF"/>
          <w:lang w:eastAsia="es-BO"/>
        </w:rPr>
        <w:t xml:space="preserve">, ante los oficios notariales de </w:t>
      </w:r>
      <w:r w:rsidR="00403A7E">
        <w:rPr>
          <w:spacing w:val="-3"/>
          <w:shd w:val="clear" w:color="auto" w:fill="FFFFFF"/>
          <w:lang w:eastAsia="es-BO"/>
        </w:rPr>
        <w:t>JUAN FRANCISCO MOREIRA MAGAÑA</w:t>
      </w:r>
      <w:r w:rsidR="00403A7E" w:rsidRPr="00376BDB">
        <w:rPr>
          <w:spacing w:val="-3"/>
          <w:shd w:val="clear" w:color="auto" w:fill="FFFFFF"/>
          <w:lang w:eastAsia="es-BO"/>
        </w:rPr>
        <w:t xml:space="preserve">, inscrita en el Registro de Comercio el día </w:t>
      </w:r>
      <w:r w:rsidR="00403A7E">
        <w:rPr>
          <w:spacing w:val="-3"/>
          <w:shd w:val="clear" w:color="auto" w:fill="FFFFFF"/>
          <w:lang w:eastAsia="es-BO"/>
        </w:rPr>
        <w:t xml:space="preserve">veintidós de diciembre de dos mil cuatro </w:t>
      </w:r>
      <w:r w:rsidR="00403A7E" w:rsidRPr="00376BDB">
        <w:rPr>
          <w:spacing w:val="-3"/>
          <w:shd w:val="clear" w:color="auto" w:fill="FFFFFF"/>
          <w:lang w:eastAsia="es-BO"/>
        </w:rPr>
        <w:t xml:space="preserve">, bajo el número </w:t>
      </w:r>
      <w:r w:rsidR="00403A7E">
        <w:rPr>
          <w:spacing w:val="-3"/>
          <w:shd w:val="clear" w:color="auto" w:fill="FFFFFF"/>
          <w:lang w:eastAsia="es-BO"/>
        </w:rPr>
        <w:t xml:space="preserve">CUARENTA Y NUEVE </w:t>
      </w:r>
      <w:r w:rsidR="00403A7E" w:rsidRPr="00376BDB">
        <w:rPr>
          <w:spacing w:val="-3"/>
          <w:shd w:val="clear" w:color="auto" w:fill="FFFFFF"/>
          <w:lang w:eastAsia="es-BO"/>
        </w:rPr>
        <w:t xml:space="preserve">del Libro </w:t>
      </w:r>
      <w:r w:rsidR="00403A7E">
        <w:rPr>
          <w:spacing w:val="-3"/>
          <w:shd w:val="clear" w:color="auto" w:fill="FFFFFF"/>
          <w:lang w:eastAsia="es-BO"/>
        </w:rPr>
        <w:t>UN MIL NOVECIENTOS OCHENTA Y SEIS</w:t>
      </w:r>
      <w:r w:rsidR="00403A7E" w:rsidRPr="00376BDB">
        <w:rPr>
          <w:spacing w:val="-3"/>
          <w:shd w:val="clear" w:color="auto" w:fill="FFFFFF"/>
          <w:lang w:eastAsia="es-BO"/>
        </w:rPr>
        <w:t xml:space="preserve"> del Registro de Sociedades; de la que consta que su nacionalidad es salvadoreña, que su naturaleza, denominación es la ya expresada, que su domicilio es el de la ciudad de </w:t>
      </w:r>
      <w:r w:rsidR="00403A7E">
        <w:rPr>
          <w:spacing w:val="-3"/>
          <w:shd w:val="clear" w:color="auto" w:fill="FFFFFF"/>
          <w:lang w:eastAsia="es-BO"/>
        </w:rPr>
        <w:t>San Salvador</w:t>
      </w:r>
      <w:r w:rsidR="00403A7E" w:rsidRPr="00376BDB">
        <w:rPr>
          <w:spacing w:val="-3"/>
          <w:shd w:val="clear" w:color="auto" w:fill="FFFFFF"/>
          <w:lang w:eastAsia="es-BO"/>
        </w:rPr>
        <w:t>; que s</w:t>
      </w:r>
      <w:r w:rsidR="00403A7E">
        <w:rPr>
          <w:spacing w:val="-3"/>
          <w:shd w:val="clear" w:color="auto" w:fill="FFFFFF"/>
          <w:lang w:eastAsia="es-BO"/>
        </w:rPr>
        <w:t>u plazo es por tiempo indeterminado</w:t>
      </w:r>
      <w:r w:rsidR="00403A7E" w:rsidRPr="00376BDB">
        <w:rPr>
          <w:spacing w:val="-3"/>
          <w:shd w:val="clear" w:color="auto" w:fill="FFFFFF"/>
          <w:lang w:eastAsia="es-BO"/>
        </w:rPr>
        <w:t xml:space="preserve">, que dentro de su finalidad social </w:t>
      </w:r>
      <w:r w:rsidR="00403A7E">
        <w:rPr>
          <w:spacing w:val="-3"/>
          <w:shd w:val="clear" w:color="auto" w:fill="FFFFFF"/>
          <w:lang w:eastAsia="es-BO"/>
        </w:rPr>
        <w:t xml:space="preserve">se encuentra la compra y venta de computadoras, creación, desarrollo, compra y venta de software, instalación, mantenimiento, suministro, reparación e instalación de redes, así como el ejercicio de la industria y el comercio en general, pudiendo realizar toda clase de actos, contratos y operaciones autorizadas por la ley, así como la realización de actos como el presente </w:t>
      </w:r>
      <w:r w:rsidR="00403A7E" w:rsidRPr="00376BDB">
        <w:rPr>
          <w:spacing w:val="-3"/>
          <w:shd w:val="clear" w:color="auto" w:fill="FFFFFF"/>
          <w:lang w:eastAsia="es-BO"/>
        </w:rPr>
        <w:t>;</w:t>
      </w:r>
      <w:r w:rsidR="00403A7E">
        <w:rPr>
          <w:spacing w:val="-3"/>
          <w:shd w:val="clear" w:color="auto" w:fill="FFFFFF"/>
          <w:lang w:eastAsia="es-BO"/>
        </w:rPr>
        <w:t xml:space="preserve"> </w:t>
      </w:r>
      <w:r w:rsidR="00403A7E" w:rsidRPr="00187603">
        <w:rPr>
          <w:spacing w:val="-3"/>
          <w:shd w:val="clear" w:color="auto" w:fill="FFFFFF"/>
          <w:lang w:eastAsia="es-BO"/>
        </w:rPr>
        <w:t>que la Administración de la sociedad está confiada a</w:t>
      </w:r>
      <w:r w:rsidR="00403A7E" w:rsidRPr="00187603">
        <w:t xml:space="preserve"> u</w:t>
      </w:r>
      <w:r w:rsidR="00403A7E">
        <w:t>n Administrador Único o una</w:t>
      </w:r>
      <w:r w:rsidR="00403A7E" w:rsidRPr="00187603">
        <w:t xml:space="preserve"> Junta Directiva la cual </w:t>
      </w:r>
      <w:proofErr w:type="spellStart"/>
      <w:r w:rsidR="00403A7E" w:rsidRPr="00187603">
        <w:t>esta</w:t>
      </w:r>
      <w:proofErr w:type="spellEnd"/>
      <w:r w:rsidR="00403A7E" w:rsidRPr="00187603">
        <w:t xml:space="preserve"> integrada por </w:t>
      </w:r>
      <w:r w:rsidR="00403A7E">
        <w:t>DOS</w:t>
      </w:r>
      <w:r w:rsidR="00403A7E" w:rsidRPr="00187603">
        <w:t xml:space="preserve"> Directores</w:t>
      </w:r>
      <w:r w:rsidR="00403A7E">
        <w:t xml:space="preserve"> Propietarios que se denominan: Presidente y Secretario y DOS Directores Suplentes, que la Representación Judicial y Extrajudicial y el uso de la firma social de la sociedad le corresponde al Presidente de la Junta Directiva o a su Administrador Único, pudiendo ser reelectos por el período de CINCO años, contados a partir de la fecha de su elección y aceptación del cargo ; b) Fotocopia certificada por notario del Testimonio de la Escritura Pública de Modificación al Pacto Social por aumento de capital e incorporación integra del pacto social de la sociedad,  </w:t>
      </w:r>
      <w:r w:rsidR="00403A7E" w:rsidRPr="00376BDB">
        <w:rPr>
          <w:spacing w:val="-3"/>
          <w:shd w:val="clear" w:color="auto" w:fill="FFFFFF"/>
          <w:lang w:eastAsia="es-BO"/>
        </w:rPr>
        <w:t>otorgada en la ciudad de San Salvador, a las</w:t>
      </w:r>
      <w:r w:rsidR="00403A7E">
        <w:rPr>
          <w:spacing w:val="-3"/>
          <w:shd w:val="clear" w:color="auto" w:fill="FFFFFF"/>
          <w:lang w:eastAsia="es-BO"/>
        </w:rPr>
        <w:t xml:space="preserve"> once</w:t>
      </w:r>
      <w:r w:rsidR="00403A7E" w:rsidRPr="00376BDB">
        <w:rPr>
          <w:spacing w:val="-3"/>
          <w:shd w:val="clear" w:color="auto" w:fill="FFFFFF"/>
          <w:lang w:eastAsia="es-BO"/>
        </w:rPr>
        <w:t xml:space="preserve"> horas del día </w:t>
      </w:r>
      <w:r w:rsidR="00403A7E">
        <w:rPr>
          <w:spacing w:val="-3"/>
          <w:shd w:val="clear" w:color="auto" w:fill="FFFFFF"/>
          <w:lang w:eastAsia="es-BO"/>
        </w:rPr>
        <w:t>uno de marzo  de dos mil doce</w:t>
      </w:r>
      <w:r w:rsidR="00403A7E" w:rsidRPr="00376BDB">
        <w:rPr>
          <w:spacing w:val="-3"/>
          <w:shd w:val="clear" w:color="auto" w:fill="FFFFFF"/>
          <w:lang w:eastAsia="es-BO"/>
        </w:rPr>
        <w:t xml:space="preserve">, ante los oficios notariales de </w:t>
      </w:r>
      <w:r w:rsidR="00403A7E">
        <w:rPr>
          <w:spacing w:val="-3"/>
          <w:shd w:val="clear" w:color="auto" w:fill="FFFFFF"/>
          <w:lang w:eastAsia="es-BO"/>
        </w:rPr>
        <w:t>AURA VANESSA LARA RENDON</w:t>
      </w:r>
      <w:r w:rsidR="00403A7E" w:rsidRPr="00376BDB">
        <w:rPr>
          <w:spacing w:val="-3"/>
          <w:shd w:val="clear" w:color="auto" w:fill="FFFFFF"/>
          <w:lang w:eastAsia="es-BO"/>
        </w:rPr>
        <w:t xml:space="preserve">, inscrita en el Registro de Comercio el día </w:t>
      </w:r>
      <w:r w:rsidR="00403A7E">
        <w:rPr>
          <w:spacing w:val="-3"/>
          <w:shd w:val="clear" w:color="auto" w:fill="FFFFFF"/>
          <w:lang w:eastAsia="es-BO"/>
        </w:rPr>
        <w:t xml:space="preserve">once de abril de dos mil doce </w:t>
      </w:r>
      <w:r w:rsidR="00403A7E" w:rsidRPr="00376BDB">
        <w:rPr>
          <w:spacing w:val="-3"/>
          <w:shd w:val="clear" w:color="auto" w:fill="FFFFFF"/>
          <w:lang w:eastAsia="es-BO"/>
        </w:rPr>
        <w:t xml:space="preserve">, bajo el número </w:t>
      </w:r>
      <w:r w:rsidR="00403A7E">
        <w:rPr>
          <w:spacing w:val="-3"/>
          <w:shd w:val="clear" w:color="auto" w:fill="FFFFFF"/>
          <w:lang w:eastAsia="es-BO"/>
        </w:rPr>
        <w:t>TREINTA Y UNO</w:t>
      </w:r>
      <w:r w:rsidR="00403A7E" w:rsidRPr="00376BDB">
        <w:rPr>
          <w:spacing w:val="-3"/>
          <w:shd w:val="clear" w:color="auto" w:fill="FFFFFF"/>
          <w:lang w:eastAsia="es-BO"/>
        </w:rPr>
        <w:t xml:space="preserve"> del Libro </w:t>
      </w:r>
      <w:r w:rsidR="00403A7E">
        <w:rPr>
          <w:spacing w:val="-3"/>
          <w:shd w:val="clear" w:color="auto" w:fill="FFFFFF"/>
          <w:lang w:eastAsia="es-BO"/>
        </w:rPr>
        <w:t>DOS MIL NOVECIENTOS SEIS</w:t>
      </w:r>
      <w:r w:rsidR="00403A7E" w:rsidRPr="00376BDB">
        <w:rPr>
          <w:spacing w:val="-3"/>
          <w:shd w:val="clear" w:color="auto" w:fill="FFFFFF"/>
          <w:lang w:eastAsia="es-BO"/>
        </w:rPr>
        <w:t xml:space="preserve"> del Registro de Sociedades</w:t>
      </w:r>
      <w:r w:rsidR="00403A7E">
        <w:rPr>
          <w:spacing w:val="-3"/>
          <w:shd w:val="clear" w:color="auto" w:fill="FFFFFF"/>
          <w:lang w:eastAsia="es-BO"/>
        </w:rPr>
        <w:t>, en cual consta la modificación de la Cláusula Cuarta. Capital y modificación integral del Pacto Social de la sociedad, teniéndose como único texto legal, por contener todas las cláusulas que regirán en el futuro a la sociedad;</w:t>
      </w:r>
      <w:r w:rsidR="00403A7E">
        <w:t xml:space="preserve">  c) </w:t>
      </w:r>
      <w:r w:rsidR="00403A7E" w:rsidRPr="00901C13">
        <w:rPr>
          <w:spacing w:val="-3"/>
          <w:shd w:val="clear" w:color="auto" w:fill="FFFFFF"/>
          <w:lang w:eastAsia="es-BO"/>
        </w:rPr>
        <w:t xml:space="preserve">Credencial de Elección de Administrador Único Propietario y Suplente de la Sociedad, inscrita el día </w:t>
      </w:r>
      <w:r w:rsidR="00403A7E">
        <w:rPr>
          <w:spacing w:val="-3"/>
          <w:shd w:val="clear" w:color="auto" w:fill="FFFFFF"/>
          <w:lang w:eastAsia="es-BO"/>
        </w:rPr>
        <w:t>veinticinco de mayo</w:t>
      </w:r>
      <w:r w:rsidR="00403A7E" w:rsidRPr="00901C13">
        <w:rPr>
          <w:spacing w:val="-3"/>
          <w:shd w:val="clear" w:color="auto" w:fill="FFFFFF"/>
          <w:lang w:eastAsia="es-BO"/>
        </w:rPr>
        <w:t xml:space="preserve"> de dos mil </w:t>
      </w:r>
      <w:r w:rsidR="00403A7E">
        <w:rPr>
          <w:spacing w:val="-3"/>
          <w:shd w:val="clear" w:color="auto" w:fill="FFFFFF"/>
          <w:lang w:eastAsia="es-BO"/>
        </w:rPr>
        <w:t>diecisiete</w:t>
      </w:r>
      <w:r w:rsidR="00403A7E" w:rsidRPr="00901C13">
        <w:rPr>
          <w:spacing w:val="-3"/>
          <w:shd w:val="clear" w:color="auto" w:fill="FFFFFF"/>
          <w:lang w:eastAsia="es-BO"/>
        </w:rPr>
        <w:t xml:space="preserve">, bajo el número </w:t>
      </w:r>
      <w:r w:rsidR="00403A7E">
        <w:rPr>
          <w:spacing w:val="-3"/>
          <w:shd w:val="clear" w:color="auto" w:fill="FFFFFF"/>
          <w:lang w:eastAsia="es-BO"/>
        </w:rPr>
        <w:t>CINCUENTA Y CINCO</w:t>
      </w:r>
      <w:r w:rsidR="00403A7E" w:rsidRPr="00901C13">
        <w:rPr>
          <w:spacing w:val="-3"/>
          <w:shd w:val="clear" w:color="auto" w:fill="FFFFFF"/>
          <w:lang w:eastAsia="es-BO"/>
        </w:rPr>
        <w:t xml:space="preserve"> del Libro </w:t>
      </w:r>
      <w:r w:rsidR="00403A7E">
        <w:rPr>
          <w:spacing w:val="-3"/>
          <w:shd w:val="clear" w:color="auto" w:fill="FFFFFF"/>
          <w:lang w:eastAsia="es-BO"/>
        </w:rPr>
        <w:t>TRES MIL SETECIENTOS TREINTA Y CINCO</w:t>
      </w:r>
      <w:r w:rsidR="00403A7E" w:rsidRPr="00901C13">
        <w:rPr>
          <w:spacing w:val="-3"/>
          <w:shd w:val="clear" w:color="auto" w:fill="FFFFFF"/>
          <w:lang w:eastAsia="es-BO"/>
        </w:rPr>
        <w:t xml:space="preserve"> del Registro de Sociedades del Registro de Comercio, en la cual consta que </w:t>
      </w:r>
      <w:r w:rsidR="00403A7E">
        <w:rPr>
          <w:spacing w:val="-3"/>
          <w:shd w:val="clear" w:color="auto" w:fill="FFFFFF"/>
          <w:lang w:eastAsia="es-BO"/>
        </w:rPr>
        <w:t>para el cargo de Administrador Único Propietario fue electo el señor BENJAMIN JOSÉ SANCHO CARBAJAL, por el período de CINCO AÑOS contados a partir de la fecha de su elección; d) Fotocopia certificada por notario de Testimonio de Escritura Pública de Poder Administrativo</w:t>
      </w:r>
      <w:r w:rsidR="00403A7E" w:rsidRPr="00F24698">
        <w:rPr>
          <w:spacing w:val="-3"/>
          <w:shd w:val="clear" w:color="auto" w:fill="FFFFFF"/>
          <w:lang w:eastAsia="es-BO"/>
        </w:rPr>
        <w:t xml:space="preserve"> </w:t>
      </w:r>
      <w:r w:rsidR="00403A7E">
        <w:rPr>
          <w:spacing w:val="-3"/>
          <w:shd w:val="clear" w:color="auto" w:fill="FFFFFF"/>
          <w:lang w:eastAsia="es-BO"/>
        </w:rPr>
        <w:t xml:space="preserve">Especial, otorgado </w:t>
      </w:r>
      <w:r w:rsidR="00403A7E" w:rsidRPr="00376BDB">
        <w:rPr>
          <w:spacing w:val="-3"/>
          <w:shd w:val="clear" w:color="auto" w:fill="FFFFFF"/>
          <w:lang w:eastAsia="es-BO"/>
        </w:rPr>
        <w:t xml:space="preserve">en la ciudad de San Salvador, a las </w:t>
      </w:r>
      <w:r w:rsidR="00403A7E">
        <w:rPr>
          <w:spacing w:val="-3"/>
          <w:shd w:val="clear" w:color="auto" w:fill="FFFFFF"/>
          <w:lang w:eastAsia="es-BO"/>
        </w:rPr>
        <w:t xml:space="preserve">ocho </w:t>
      </w:r>
      <w:r w:rsidR="00403A7E" w:rsidRPr="00376BDB">
        <w:rPr>
          <w:spacing w:val="-3"/>
          <w:shd w:val="clear" w:color="auto" w:fill="FFFFFF"/>
          <w:lang w:eastAsia="es-BO"/>
        </w:rPr>
        <w:t xml:space="preserve">horas </w:t>
      </w:r>
      <w:r w:rsidR="00403A7E">
        <w:rPr>
          <w:spacing w:val="-3"/>
          <w:shd w:val="clear" w:color="auto" w:fill="FFFFFF"/>
          <w:lang w:eastAsia="es-BO"/>
        </w:rPr>
        <w:t xml:space="preserve">con </w:t>
      </w:r>
      <w:r w:rsidR="00403A7E">
        <w:rPr>
          <w:spacing w:val="-3"/>
          <w:shd w:val="clear" w:color="auto" w:fill="FFFFFF"/>
          <w:lang w:eastAsia="es-BO"/>
        </w:rPr>
        <w:lastRenderedPageBreak/>
        <w:t>treinta</w:t>
      </w:r>
      <w:r w:rsidR="00403A7E" w:rsidRPr="00376BDB">
        <w:rPr>
          <w:spacing w:val="-3"/>
          <w:shd w:val="clear" w:color="auto" w:fill="FFFFFF"/>
          <w:lang w:eastAsia="es-BO"/>
        </w:rPr>
        <w:t xml:space="preserve"> minutos del día </w:t>
      </w:r>
      <w:r w:rsidR="00403A7E">
        <w:rPr>
          <w:spacing w:val="-3"/>
          <w:shd w:val="clear" w:color="auto" w:fill="FFFFFF"/>
          <w:lang w:eastAsia="es-BO"/>
        </w:rPr>
        <w:t>doce de junio de dos mil diecisiete</w:t>
      </w:r>
      <w:r w:rsidR="00403A7E" w:rsidRPr="00376BDB">
        <w:rPr>
          <w:spacing w:val="-3"/>
          <w:shd w:val="clear" w:color="auto" w:fill="FFFFFF"/>
          <w:lang w:eastAsia="es-BO"/>
        </w:rPr>
        <w:t xml:space="preserve">, ante los oficios notariales de </w:t>
      </w:r>
      <w:r w:rsidR="00403A7E">
        <w:rPr>
          <w:spacing w:val="-3"/>
          <w:shd w:val="clear" w:color="auto" w:fill="FFFFFF"/>
          <w:lang w:eastAsia="es-BO"/>
        </w:rPr>
        <w:t>ERNESTO TODASHI ESCOBAR CRUZ</w:t>
      </w:r>
      <w:r w:rsidR="00403A7E" w:rsidRPr="00376BDB">
        <w:rPr>
          <w:spacing w:val="-3"/>
          <w:shd w:val="clear" w:color="auto" w:fill="FFFFFF"/>
          <w:lang w:eastAsia="es-BO"/>
        </w:rPr>
        <w:t xml:space="preserve">, </w:t>
      </w:r>
      <w:r w:rsidR="00403A7E">
        <w:rPr>
          <w:spacing w:val="-3"/>
          <w:shd w:val="clear" w:color="auto" w:fill="FFFFFF"/>
          <w:lang w:eastAsia="es-BO"/>
        </w:rPr>
        <w:t>por el señor</w:t>
      </w:r>
      <w:r w:rsidR="00403A7E" w:rsidRPr="006627B5">
        <w:rPr>
          <w:spacing w:val="-3"/>
          <w:shd w:val="clear" w:color="auto" w:fill="FFFFFF"/>
          <w:lang w:eastAsia="es-BO"/>
        </w:rPr>
        <w:t xml:space="preserve"> </w:t>
      </w:r>
      <w:r w:rsidR="00403A7E">
        <w:rPr>
          <w:spacing w:val="-3"/>
          <w:shd w:val="clear" w:color="auto" w:fill="FFFFFF"/>
          <w:lang w:eastAsia="es-BO"/>
        </w:rPr>
        <w:t xml:space="preserve">BENJAMIN JOSÉ SANCHO CARBAJAL a favor de </w:t>
      </w:r>
      <w:r w:rsidR="00403A7E">
        <w:rPr>
          <w:b/>
          <w:bCs/>
          <w:spacing w:val="-3"/>
          <w:shd w:val="clear" w:color="auto" w:fill="FFFFFF"/>
          <w:lang w:eastAsia="es-BO"/>
        </w:rPr>
        <w:t>OSWALDO ERNESTO SIFONTES COLOCHO</w:t>
      </w:r>
      <w:r w:rsidR="00403A7E">
        <w:rPr>
          <w:spacing w:val="-3"/>
          <w:shd w:val="clear" w:color="auto" w:fill="FFFFFF"/>
          <w:lang w:eastAsia="es-BO"/>
        </w:rPr>
        <w:t>, e inscrito</w:t>
      </w:r>
      <w:r w:rsidR="00403A7E" w:rsidRPr="00376BDB">
        <w:rPr>
          <w:spacing w:val="-3"/>
          <w:shd w:val="clear" w:color="auto" w:fill="FFFFFF"/>
          <w:lang w:eastAsia="es-BO"/>
        </w:rPr>
        <w:t xml:space="preserve"> en el Registro de Comercio el día </w:t>
      </w:r>
      <w:r w:rsidR="00403A7E">
        <w:rPr>
          <w:spacing w:val="-3"/>
          <w:shd w:val="clear" w:color="auto" w:fill="FFFFFF"/>
          <w:lang w:eastAsia="es-BO"/>
        </w:rPr>
        <w:t xml:space="preserve">veinte de junio de dos mil diecisiete </w:t>
      </w:r>
      <w:r w:rsidR="00403A7E" w:rsidRPr="00376BDB">
        <w:rPr>
          <w:spacing w:val="-3"/>
          <w:shd w:val="clear" w:color="auto" w:fill="FFFFFF"/>
          <w:lang w:eastAsia="es-BO"/>
        </w:rPr>
        <w:t xml:space="preserve">, bajo el número </w:t>
      </w:r>
      <w:r w:rsidR="00403A7E">
        <w:rPr>
          <w:spacing w:val="-3"/>
          <w:shd w:val="clear" w:color="auto" w:fill="FFFFFF"/>
          <w:lang w:eastAsia="es-BO"/>
        </w:rPr>
        <w:t>ONCE</w:t>
      </w:r>
      <w:r w:rsidR="00403A7E" w:rsidRPr="00376BDB">
        <w:rPr>
          <w:spacing w:val="-3"/>
          <w:shd w:val="clear" w:color="auto" w:fill="FFFFFF"/>
          <w:lang w:eastAsia="es-BO"/>
        </w:rPr>
        <w:t xml:space="preserve"> del Libro </w:t>
      </w:r>
      <w:r w:rsidR="00403A7E">
        <w:rPr>
          <w:spacing w:val="-3"/>
          <w:shd w:val="clear" w:color="auto" w:fill="FFFFFF"/>
          <w:lang w:eastAsia="es-BO"/>
        </w:rPr>
        <w:t xml:space="preserve">UN MIL OCHOCIENTOS VEINTIDOS </w:t>
      </w:r>
      <w:r w:rsidR="00403A7E" w:rsidRPr="00376BDB">
        <w:rPr>
          <w:spacing w:val="-3"/>
          <w:shd w:val="clear" w:color="auto" w:fill="FFFFFF"/>
          <w:lang w:eastAsia="es-BO"/>
        </w:rPr>
        <w:t xml:space="preserve">del Registro de </w:t>
      </w:r>
      <w:r w:rsidR="00403A7E">
        <w:rPr>
          <w:spacing w:val="-3"/>
          <w:shd w:val="clear" w:color="auto" w:fill="FFFFFF"/>
          <w:lang w:eastAsia="es-BO"/>
        </w:rPr>
        <w:t>Otros Contratos Mercantiles</w:t>
      </w:r>
      <w:r w:rsidR="00403A7E">
        <w:t xml:space="preserve">, razón por la cual el compareciente </w:t>
      </w:r>
      <w:r w:rsidR="00403A7E" w:rsidRPr="003D4E9C">
        <w:t xml:space="preserve">se encuentra facultado para celebrar actos como el presente; </w:t>
      </w:r>
      <w:r w:rsidR="00403A7E" w:rsidRPr="003D4E9C">
        <w:rPr>
          <w:lang w:val="es-MX"/>
        </w:rPr>
        <w:t>que en lo sucesivo del presente instrumento se denominará “</w:t>
      </w:r>
      <w:r w:rsidR="00403A7E" w:rsidRPr="003D4E9C">
        <w:rPr>
          <w:b/>
          <w:bCs/>
          <w:lang w:val="es-MX"/>
        </w:rPr>
        <w:t>EL PROVEEDOR”</w:t>
      </w:r>
      <w:r w:rsidR="00403A7E" w:rsidRPr="003D4E9C">
        <w:rPr>
          <w:lang w:val="es-MX"/>
        </w:rPr>
        <w:t>; por lo que en el carácter con que comparecemos convenimos en celebrar el presente Contrato de acuerdo a las siguientes cláusulas:</w:t>
      </w:r>
      <w:r w:rsidR="00403A7E">
        <w:rPr>
          <w:lang w:val="es-MX"/>
        </w:rPr>
        <w:t xml:space="preserve"> </w:t>
      </w:r>
      <w:r w:rsidR="00403A7E" w:rsidRPr="00034192">
        <w:rPr>
          <w:b/>
          <w:bCs/>
          <w:lang w:val="es-MX"/>
        </w:rPr>
        <w:t>CLÁUSULA PRIMERA: BASE LEGAL.</w:t>
      </w:r>
      <w:r w:rsidR="00403A7E" w:rsidRPr="00034192">
        <w:rPr>
          <w:lang w:val="es-MX"/>
        </w:rPr>
        <w:t xml:space="preserve"> El presente Contrato se suscribe en base al Contrato de Préstamo </w:t>
      </w:r>
      <w:r w:rsidR="00403A7E" w:rsidRPr="004354BC">
        <w:t>BID N° 3608/OC-ES</w:t>
      </w:r>
      <w:r w:rsidR="00403A7E" w:rsidRPr="00034192">
        <w:rPr>
          <w:lang w:val="es-MX"/>
        </w:rPr>
        <w:t xml:space="preserve"> denominado “</w:t>
      </w:r>
      <w:r w:rsidR="00403A7E" w:rsidRPr="002F5954">
        <w:t>Programa Integrado de Salud II –PRIDES II</w:t>
      </w:r>
      <w:r w:rsidR="00403A7E">
        <w:rPr>
          <w:lang w:val="es-MX"/>
        </w:rPr>
        <w:t xml:space="preserve">” </w:t>
      </w:r>
      <w:r w:rsidR="00403A7E" w:rsidRPr="009E35B0">
        <w:rPr>
          <w:lang w:val="es-MX"/>
        </w:rPr>
        <w:t>y</w:t>
      </w:r>
      <w:r w:rsidR="00403A7E" w:rsidRPr="00B8127B">
        <w:rPr>
          <w:lang w:val="es-MX"/>
        </w:rPr>
        <w:t xml:space="preserve"> aprobado por la Asamblea </w:t>
      </w:r>
      <w:r w:rsidR="00403A7E" w:rsidRPr="003E0041">
        <w:rPr>
          <w:lang w:val="es-MX"/>
        </w:rPr>
        <w:t xml:space="preserve">Legislativa el día </w:t>
      </w:r>
      <w:r w:rsidR="00403A7E">
        <w:rPr>
          <w:lang w:val="es-MX"/>
        </w:rPr>
        <w:t>siete de abril de dos mil dieciséis</w:t>
      </w:r>
      <w:r w:rsidR="00403A7E" w:rsidRPr="003E0041">
        <w:rPr>
          <w:lang w:val="es-MX"/>
        </w:rPr>
        <w:t>, publicado en e</w:t>
      </w:r>
      <w:r w:rsidR="00403A7E">
        <w:rPr>
          <w:lang w:val="es-MX"/>
        </w:rPr>
        <w:t>l Diario Oficial, Tomo No. 419, de fecha once de junio de dos mil dieciocho</w:t>
      </w:r>
      <w:r w:rsidR="00403A7E" w:rsidRPr="003E0041">
        <w:rPr>
          <w:lang w:val="es-MX"/>
        </w:rPr>
        <w:t>,</w:t>
      </w:r>
      <w:r w:rsidR="00403A7E" w:rsidRPr="00B8127B">
        <w:rPr>
          <w:lang w:val="es-MX"/>
        </w:rPr>
        <w:t xml:space="preserve"> a ser ejecutado por EL MINSAL. </w:t>
      </w:r>
    </w:p>
    <w:p w:rsidR="00403A7E" w:rsidRDefault="00403A7E" w:rsidP="00CB4099">
      <w:pPr>
        <w:spacing w:line="360" w:lineRule="auto"/>
        <w:jc w:val="both"/>
        <w:rPr>
          <w:lang w:val="es-MX"/>
        </w:rPr>
      </w:pPr>
      <w:r w:rsidRPr="00B8127B">
        <w:rPr>
          <w:b/>
          <w:bCs/>
          <w:lang w:val="es-MX"/>
        </w:rPr>
        <w:t>CLÁUSULA SEGUNDA: OBJETO.</w:t>
      </w:r>
      <w:r w:rsidRPr="00B8127B">
        <w:rPr>
          <w:lang w:val="es-MX"/>
        </w:rPr>
        <w:t xml:space="preserve"> EL PROVEEDOR se obliga a </w:t>
      </w:r>
      <w:r>
        <w:rPr>
          <w:lang w:val="es-MX"/>
        </w:rPr>
        <w:t>suministrar</w:t>
      </w:r>
      <w:r w:rsidRPr="00B8127B">
        <w:rPr>
          <w:lang w:val="es-MX"/>
        </w:rPr>
        <w:t xml:space="preserve"> </w:t>
      </w:r>
      <w:r>
        <w:rPr>
          <w:lang w:val="es-MX"/>
        </w:rPr>
        <w:t xml:space="preserve">la </w:t>
      </w:r>
      <w:r w:rsidRPr="00457342">
        <w:rPr>
          <w:b/>
          <w:bCs/>
        </w:rPr>
        <w:t>“ADQUISICIÓN DE TABLETAS, EQUIPO INFORMÁTICO Y SOFTWARE PARA EL FUNCIONAMIENTO DEL PRIMER NIVEL DE ATENCIÓN Y LA UGP - PRIDES II”</w:t>
      </w:r>
      <w:r w:rsidRPr="00B8127B">
        <w:rPr>
          <w:lang w:val="es-MX"/>
        </w:rPr>
        <w:t>, de acuerdo a la forma, especificaciones y cantidades acordada</w:t>
      </w:r>
      <w:r>
        <w:rPr>
          <w:lang w:val="es-MX"/>
        </w:rPr>
        <w:t xml:space="preserve">s para la presente contratación, </w:t>
      </w:r>
      <w:r w:rsidRPr="00A73FFA">
        <w:rPr>
          <w:lang w:val="es-MX"/>
        </w:rPr>
        <w:t>según se detalla a continuación:</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1"/>
        <w:gridCol w:w="3050"/>
        <w:gridCol w:w="893"/>
        <w:gridCol w:w="1111"/>
        <w:gridCol w:w="1223"/>
        <w:gridCol w:w="1418"/>
      </w:tblGrid>
      <w:tr w:rsidR="00403A7E" w:rsidRPr="00C7630E">
        <w:trPr>
          <w:trHeight w:val="403"/>
        </w:trPr>
        <w:tc>
          <w:tcPr>
            <w:tcW w:w="780" w:type="dxa"/>
          </w:tcPr>
          <w:p w:rsidR="00403A7E" w:rsidRPr="00C7630E" w:rsidRDefault="00403A7E" w:rsidP="00C7630E">
            <w:pPr>
              <w:spacing w:after="0" w:line="276" w:lineRule="auto"/>
              <w:rPr>
                <w:sz w:val="16"/>
                <w:szCs w:val="16"/>
                <w:lang w:eastAsia="en-US"/>
              </w:rPr>
            </w:pPr>
            <w:r w:rsidRPr="00C7630E">
              <w:rPr>
                <w:sz w:val="16"/>
                <w:szCs w:val="16"/>
                <w:lang w:eastAsia="en-US"/>
              </w:rPr>
              <w:t>ITEM</w:t>
            </w:r>
          </w:p>
        </w:tc>
        <w:tc>
          <w:tcPr>
            <w:tcW w:w="1131"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Código MINSAL</w:t>
            </w:r>
          </w:p>
        </w:tc>
        <w:tc>
          <w:tcPr>
            <w:tcW w:w="3050"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Descripción</w:t>
            </w:r>
          </w:p>
        </w:tc>
        <w:tc>
          <w:tcPr>
            <w:tcW w:w="893"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Unidad de Medida</w:t>
            </w:r>
          </w:p>
        </w:tc>
        <w:tc>
          <w:tcPr>
            <w:tcW w:w="1111"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Cantidad</w:t>
            </w:r>
          </w:p>
        </w:tc>
        <w:tc>
          <w:tcPr>
            <w:tcW w:w="1223"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Precio Unitario (</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c>
          <w:tcPr>
            <w:tcW w:w="1418"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Precio Total</w:t>
            </w:r>
          </w:p>
          <w:p w:rsidR="00403A7E" w:rsidRPr="00C7630E" w:rsidRDefault="00403A7E" w:rsidP="00C7630E">
            <w:pPr>
              <w:spacing w:after="0" w:line="276" w:lineRule="auto"/>
              <w:jc w:val="center"/>
              <w:rPr>
                <w:sz w:val="16"/>
                <w:szCs w:val="16"/>
                <w:lang w:eastAsia="en-US"/>
              </w:rPr>
            </w:pPr>
            <w:r w:rsidRPr="00C7630E">
              <w:rPr>
                <w:sz w:val="16"/>
                <w:szCs w:val="16"/>
                <w:lang w:eastAsia="en-US"/>
              </w:rPr>
              <w:t>(</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r>
      <w:tr w:rsidR="00403A7E" w:rsidRPr="00C7630E">
        <w:tc>
          <w:tcPr>
            <w:tcW w:w="780" w:type="dxa"/>
          </w:tcPr>
          <w:p w:rsidR="00403A7E" w:rsidRPr="00C7630E" w:rsidRDefault="00403A7E" w:rsidP="00C7630E">
            <w:pPr>
              <w:spacing w:after="0" w:line="276" w:lineRule="auto"/>
              <w:jc w:val="center"/>
              <w:rPr>
                <w:rFonts w:eastAsia="Droid Sans Fallback"/>
                <w:kern w:val="1"/>
                <w:sz w:val="16"/>
                <w:szCs w:val="16"/>
              </w:rPr>
            </w:pPr>
            <w:r w:rsidRPr="00C7630E">
              <w:rPr>
                <w:rFonts w:eastAsia="Droid Sans Fallback"/>
                <w:kern w:val="1"/>
                <w:sz w:val="16"/>
                <w:szCs w:val="16"/>
              </w:rPr>
              <w:t>5</w:t>
            </w:r>
          </w:p>
        </w:tc>
        <w:tc>
          <w:tcPr>
            <w:tcW w:w="1131" w:type="dxa"/>
          </w:tcPr>
          <w:p w:rsidR="00403A7E" w:rsidRPr="00C7630E" w:rsidRDefault="00403A7E" w:rsidP="00C7630E">
            <w:pPr>
              <w:suppressLineNumbers/>
              <w:spacing w:after="0"/>
              <w:jc w:val="center"/>
              <w:rPr>
                <w:rFonts w:eastAsia="Droid Sans Fallback"/>
                <w:kern w:val="1"/>
                <w:sz w:val="16"/>
                <w:szCs w:val="16"/>
              </w:rPr>
            </w:pPr>
            <w:r w:rsidRPr="00C7630E">
              <w:rPr>
                <w:rFonts w:eastAsia="Droid Sans Fallback"/>
                <w:kern w:val="1"/>
                <w:sz w:val="16"/>
                <w:szCs w:val="16"/>
              </w:rPr>
              <w:t>60201403</w:t>
            </w:r>
          </w:p>
        </w:tc>
        <w:tc>
          <w:tcPr>
            <w:tcW w:w="3050" w:type="dxa"/>
            <w:vAlign w:val="center"/>
          </w:tcPr>
          <w:p w:rsidR="00403A7E" w:rsidRPr="00C7630E" w:rsidRDefault="00403A7E" w:rsidP="00C7630E">
            <w:pPr>
              <w:spacing w:after="0"/>
              <w:rPr>
                <w:b/>
                <w:bCs/>
                <w:sz w:val="16"/>
                <w:szCs w:val="16"/>
                <w:lang w:eastAsia="en-US"/>
              </w:rPr>
            </w:pPr>
            <w:r w:rsidRPr="00C7630E">
              <w:rPr>
                <w:b/>
                <w:bCs/>
                <w:sz w:val="16"/>
                <w:szCs w:val="16"/>
                <w:lang w:eastAsia="en-US"/>
              </w:rPr>
              <w:t>UPS de 800 VA</w:t>
            </w:r>
          </w:p>
          <w:p w:rsidR="00403A7E" w:rsidRPr="00C7630E" w:rsidRDefault="00403A7E" w:rsidP="00C7630E">
            <w:pPr>
              <w:spacing w:after="0"/>
              <w:rPr>
                <w:sz w:val="16"/>
                <w:szCs w:val="16"/>
                <w:lang w:eastAsia="en-US"/>
              </w:rPr>
            </w:pPr>
            <w:r w:rsidRPr="00C7630E">
              <w:rPr>
                <w:sz w:val="16"/>
                <w:szCs w:val="16"/>
                <w:lang w:eastAsia="en-US"/>
              </w:rPr>
              <w:t>------------------------------------------</w:t>
            </w:r>
          </w:p>
          <w:p w:rsidR="00403A7E" w:rsidRPr="00C7630E" w:rsidRDefault="00403A7E" w:rsidP="00C7630E">
            <w:pPr>
              <w:spacing w:after="0"/>
              <w:rPr>
                <w:sz w:val="16"/>
                <w:szCs w:val="16"/>
                <w:lang w:eastAsia="en-US"/>
              </w:rPr>
            </w:pPr>
            <w:r w:rsidRPr="00C7630E">
              <w:rPr>
                <w:sz w:val="16"/>
                <w:szCs w:val="16"/>
                <w:lang w:eastAsia="en-US"/>
              </w:rPr>
              <w:t>UPS de 800 VA</w:t>
            </w:r>
          </w:p>
          <w:p w:rsidR="00403A7E" w:rsidRPr="00C7630E" w:rsidRDefault="00403A7E" w:rsidP="00C7630E">
            <w:pPr>
              <w:spacing w:after="0"/>
              <w:rPr>
                <w:sz w:val="16"/>
                <w:szCs w:val="16"/>
                <w:lang w:eastAsia="en-US"/>
              </w:rPr>
            </w:pPr>
            <w:r w:rsidRPr="00C7630E">
              <w:rPr>
                <w:sz w:val="16"/>
                <w:szCs w:val="16"/>
                <w:lang w:eastAsia="en-US"/>
              </w:rPr>
              <w:t xml:space="preserve">Marca: APC </w:t>
            </w:r>
          </w:p>
          <w:p w:rsidR="00403A7E" w:rsidRPr="00C7630E" w:rsidRDefault="00403A7E" w:rsidP="00C7630E">
            <w:pPr>
              <w:spacing w:after="0"/>
              <w:rPr>
                <w:sz w:val="16"/>
                <w:szCs w:val="16"/>
                <w:lang w:eastAsia="en-US"/>
              </w:rPr>
            </w:pPr>
            <w:r w:rsidRPr="00C7630E">
              <w:rPr>
                <w:sz w:val="16"/>
                <w:szCs w:val="16"/>
                <w:lang w:eastAsia="en-US"/>
              </w:rPr>
              <w:t>Modelo: BX850M-LM60</w:t>
            </w:r>
          </w:p>
          <w:p w:rsidR="00403A7E" w:rsidRPr="00C7630E" w:rsidRDefault="00403A7E" w:rsidP="00C7630E">
            <w:pPr>
              <w:spacing w:after="0"/>
              <w:rPr>
                <w:sz w:val="16"/>
                <w:szCs w:val="16"/>
                <w:lang w:val="es-ES" w:eastAsia="en-US"/>
              </w:rPr>
            </w:pPr>
            <w:r w:rsidRPr="00C7630E">
              <w:rPr>
                <w:sz w:val="16"/>
                <w:szCs w:val="16"/>
                <w:lang w:val="es-ES" w:eastAsia="en-US"/>
              </w:rPr>
              <w:t>Origen: China</w:t>
            </w:r>
          </w:p>
          <w:p w:rsidR="00403A7E" w:rsidRPr="00C7630E" w:rsidRDefault="00403A7E" w:rsidP="00C7630E">
            <w:pPr>
              <w:spacing w:after="0"/>
              <w:jc w:val="both"/>
              <w:rPr>
                <w:sz w:val="16"/>
                <w:szCs w:val="16"/>
                <w:lang w:val="en-US" w:eastAsia="en-US"/>
              </w:rPr>
            </w:pPr>
            <w:r w:rsidRPr="00C7630E">
              <w:rPr>
                <w:sz w:val="16"/>
                <w:szCs w:val="16"/>
                <w:lang w:val="en-US" w:eastAsia="en-US"/>
              </w:rPr>
              <w:t>510Watts / 850VA</w:t>
            </w:r>
          </w:p>
          <w:p w:rsidR="00403A7E" w:rsidRPr="00C7630E" w:rsidRDefault="00403A7E" w:rsidP="00C7630E">
            <w:pPr>
              <w:spacing w:after="0"/>
              <w:jc w:val="both"/>
              <w:rPr>
                <w:sz w:val="16"/>
                <w:szCs w:val="16"/>
                <w:lang w:val="en-US" w:eastAsia="en-US"/>
              </w:rPr>
            </w:pPr>
            <w:r w:rsidRPr="00C7630E">
              <w:rPr>
                <w:color w:val="000000"/>
                <w:sz w:val="16"/>
                <w:szCs w:val="16"/>
                <w:lang w:val="en-US"/>
              </w:rPr>
              <w:t>Max Configurable Power (Watts)</w:t>
            </w:r>
          </w:p>
          <w:p w:rsidR="00403A7E" w:rsidRPr="00C7630E" w:rsidRDefault="00403A7E" w:rsidP="00C7630E">
            <w:pPr>
              <w:spacing w:after="0"/>
              <w:jc w:val="both"/>
              <w:rPr>
                <w:sz w:val="16"/>
                <w:szCs w:val="16"/>
                <w:lang w:val="pt-BR" w:eastAsia="en-US"/>
              </w:rPr>
            </w:pPr>
            <w:proofErr w:type="spellStart"/>
            <w:r w:rsidRPr="00C7630E">
              <w:rPr>
                <w:sz w:val="16"/>
                <w:szCs w:val="16"/>
                <w:lang w:val="pt-BR" w:eastAsia="en-US"/>
              </w:rPr>
              <w:t>Salidas</w:t>
            </w:r>
            <w:proofErr w:type="spellEnd"/>
          </w:p>
          <w:p w:rsidR="00403A7E" w:rsidRPr="00C7630E" w:rsidRDefault="00403A7E" w:rsidP="00C7630E">
            <w:pPr>
              <w:spacing w:after="0"/>
              <w:jc w:val="both"/>
              <w:rPr>
                <w:sz w:val="16"/>
                <w:szCs w:val="16"/>
                <w:lang w:val="pt-BR" w:eastAsia="en-US"/>
              </w:rPr>
            </w:pPr>
            <w:r w:rsidRPr="00C7630E">
              <w:rPr>
                <w:sz w:val="16"/>
                <w:szCs w:val="16"/>
                <w:lang w:val="pt-BR" w:eastAsia="en-US"/>
              </w:rPr>
              <w:t>(4) NEMA 5-15R (</w:t>
            </w:r>
            <w:proofErr w:type="spellStart"/>
            <w:r w:rsidRPr="00C7630E">
              <w:rPr>
                <w:sz w:val="16"/>
                <w:szCs w:val="16"/>
                <w:lang w:val="pt-BR" w:eastAsia="en-US"/>
              </w:rPr>
              <w:t>Battery</w:t>
            </w:r>
            <w:proofErr w:type="spellEnd"/>
            <w:r w:rsidRPr="00C7630E">
              <w:rPr>
                <w:sz w:val="16"/>
                <w:szCs w:val="16"/>
                <w:lang w:val="pt-BR" w:eastAsia="en-US"/>
              </w:rPr>
              <w:t xml:space="preserve"> Backup)</w:t>
            </w:r>
          </w:p>
          <w:p w:rsidR="00403A7E" w:rsidRPr="00C7630E" w:rsidRDefault="00403A7E" w:rsidP="00C7630E">
            <w:pPr>
              <w:spacing w:after="0"/>
              <w:jc w:val="both"/>
              <w:rPr>
                <w:sz w:val="16"/>
                <w:szCs w:val="16"/>
                <w:lang w:val="pt-BR" w:eastAsia="en-US"/>
              </w:rPr>
            </w:pPr>
            <w:r w:rsidRPr="00C7630E">
              <w:rPr>
                <w:sz w:val="16"/>
                <w:szCs w:val="16"/>
                <w:lang w:val="pt-BR" w:eastAsia="en-US"/>
              </w:rPr>
              <w:t>(4) NEMA 5-15R (</w:t>
            </w:r>
            <w:proofErr w:type="spellStart"/>
            <w:r w:rsidRPr="00C7630E">
              <w:rPr>
                <w:sz w:val="16"/>
                <w:szCs w:val="16"/>
                <w:lang w:val="pt-BR" w:eastAsia="en-US"/>
              </w:rPr>
              <w:t>selector_surgetitle</w:t>
            </w:r>
            <w:proofErr w:type="spellEnd"/>
            <w:r w:rsidRPr="00C7630E">
              <w:rPr>
                <w:sz w:val="16"/>
                <w:szCs w:val="16"/>
                <w:lang w:val="pt-BR" w:eastAsia="en-US"/>
              </w:rPr>
              <w:t>)</w:t>
            </w:r>
          </w:p>
          <w:p w:rsidR="00403A7E" w:rsidRPr="00C7630E" w:rsidRDefault="00403A7E" w:rsidP="00C7630E">
            <w:pPr>
              <w:spacing w:after="0"/>
              <w:jc w:val="both"/>
              <w:rPr>
                <w:sz w:val="16"/>
                <w:szCs w:val="16"/>
                <w:lang w:val="pt-BR" w:eastAsia="en-US"/>
              </w:rPr>
            </w:pPr>
            <w:proofErr w:type="spellStart"/>
            <w:r w:rsidRPr="00C7630E">
              <w:rPr>
                <w:sz w:val="16"/>
                <w:szCs w:val="16"/>
                <w:lang w:val="pt-BR" w:eastAsia="en-US"/>
              </w:rPr>
              <w:t>Salidas</w:t>
            </w:r>
            <w:proofErr w:type="spellEnd"/>
          </w:p>
          <w:p w:rsidR="00403A7E" w:rsidRPr="00C7630E" w:rsidRDefault="00403A7E" w:rsidP="00C7630E">
            <w:pPr>
              <w:spacing w:after="0"/>
              <w:jc w:val="both"/>
              <w:rPr>
                <w:sz w:val="16"/>
                <w:szCs w:val="16"/>
                <w:lang w:val="pt-BR" w:eastAsia="en-US"/>
              </w:rPr>
            </w:pPr>
            <w:r w:rsidRPr="00C7630E">
              <w:rPr>
                <w:sz w:val="16"/>
                <w:szCs w:val="16"/>
                <w:lang w:val="pt-BR" w:eastAsia="en-US"/>
              </w:rPr>
              <w:t>(4) NEMA 5-15R (</w:t>
            </w:r>
            <w:proofErr w:type="spellStart"/>
            <w:r w:rsidRPr="00C7630E">
              <w:rPr>
                <w:sz w:val="16"/>
                <w:szCs w:val="16"/>
                <w:lang w:val="pt-BR" w:eastAsia="en-US"/>
              </w:rPr>
              <w:t>Battery</w:t>
            </w:r>
            <w:proofErr w:type="spellEnd"/>
            <w:r w:rsidRPr="00C7630E">
              <w:rPr>
                <w:sz w:val="16"/>
                <w:szCs w:val="16"/>
                <w:lang w:val="pt-BR" w:eastAsia="en-US"/>
              </w:rPr>
              <w:t xml:space="preserve"> Backup)</w:t>
            </w:r>
          </w:p>
          <w:p w:rsidR="00403A7E" w:rsidRPr="00C7630E" w:rsidRDefault="00403A7E" w:rsidP="00C7630E">
            <w:pPr>
              <w:spacing w:after="0"/>
              <w:jc w:val="both"/>
              <w:rPr>
                <w:sz w:val="16"/>
                <w:szCs w:val="16"/>
                <w:lang w:val="pt-BR" w:eastAsia="en-US"/>
              </w:rPr>
            </w:pPr>
            <w:r w:rsidRPr="00C7630E">
              <w:rPr>
                <w:sz w:val="16"/>
                <w:szCs w:val="16"/>
                <w:lang w:val="pt-BR" w:eastAsia="en-US"/>
              </w:rPr>
              <w:t>(4) NEMA 5-15R (</w:t>
            </w:r>
            <w:proofErr w:type="spellStart"/>
            <w:r w:rsidRPr="00C7630E">
              <w:rPr>
                <w:sz w:val="16"/>
                <w:szCs w:val="16"/>
                <w:lang w:val="pt-BR" w:eastAsia="en-US"/>
              </w:rPr>
              <w:t>selector_surgetitle</w:t>
            </w:r>
            <w:proofErr w:type="spellEnd"/>
            <w:r w:rsidRPr="00C7630E">
              <w:rPr>
                <w:sz w:val="16"/>
                <w:szCs w:val="16"/>
                <w:lang w:val="pt-BR" w:eastAsia="en-US"/>
              </w:rPr>
              <w:t>)</w:t>
            </w:r>
          </w:p>
          <w:p w:rsidR="00403A7E" w:rsidRPr="00C7630E" w:rsidRDefault="00403A7E" w:rsidP="00C7630E">
            <w:pPr>
              <w:spacing w:after="0"/>
              <w:jc w:val="both"/>
              <w:rPr>
                <w:sz w:val="16"/>
                <w:szCs w:val="16"/>
                <w:lang w:val="pt-BR" w:eastAsia="en-US"/>
              </w:rPr>
            </w:pPr>
            <w:proofErr w:type="spellStart"/>
            <w:r w:rsidRPr="00C7630E">
              <w:rPr>
                <w:sz w:val="16"/>
                <w:szCs w:val="16"/>
                <w:lang w:val="pt-BR" w:eastAsia="en-US"/>
              </w:rPr>
              <w:t>Con</w:t>
            </w:r>
            <w:proofErr w:type="spellEnd"/>
            <w:r w:rsidRPr="00C7630E">
              <w:rPr>
                <w:sz w:val="16"/>
                <w:szCs w:val="16"/>
                <w:lang w:val="pt-BR" w:eastAsia="en-US"/>
              </w:rPr>
              <w:t xml:space="preserve"> alarma sonora e indicadores </w:t>
            </w:r>
            <w:proofErr w:type="spellStart"/>
            <w:r w:rsidRPr="00C7630E">
              <w:rPr>
                <w:sz w:val="16"/>
                <w:szCs w:val="16"/>
                <w:lang w:val="pt-BR" w:eastAsia="en-US"/>
              </w:rPr>
              <w:t>en</w:t>
            </w:r>
            <w:proofErr w:type="spellEnd"/>
            <w:r w:rsidRPr="00C7630E">
              <w:rPr>
                <w:sz w:val="16"/>
                <w:szCs w:val="16"/>
                <w:lang w:val="pt-BR" w:eastAsia="en-US"/>
              </w:rPr>
              <w:t xml:space="preserve"> </w:t>
            </w:r>
            <w:proofErr w:type="spellStart"/>
            <w:r w:rsidRPr="00C7630E">
              <w:rPr>
                <w:sz w:val="16"/>
                <w:szCs w:val="16"/>
                <w:lang w:val="pt-BR" w:eastAsia="en-US"/>
              </w:rPr>
              <w:t>panel</w:t>
            </w:r>
            <w:proofErr w:type="spellEnd"/>
            <w:r w:rsidRPr="00C7630E">
              <w:rPr>
                <w:sz w:val="16"/>
                <w:szCs w:val="16"/>
                <w:lang w:val="pt-BR" w:eastAsia="en-US"/>
              </w:rPr>
              <w:t xml:space="preserve"> frontal incorporados.</w:t>
            </w:r>
          </w:p>
          <w:p w:rsidR="00403A7E" w:rsidRPr="00C7630E" w:rsidRDefault="00403A7E" w:rsidP="00C7630E">
            <w:pPr>
              <w:spacing w:after="0"/>
              <w:jc w:val="both"/>
              <w:rPr>
                <w:sz w:val="16"/>
                <w:szCs w:val="16"/>
                <w:lang w:val="pt-BR" w:eastAsia="en-US"/>
              </w:rPr>
            </w:pPr>
            <w:proofErr w:type="spellStart"/>
            <w:r w:rsidRPr="00C7630E">
              <w:rPr>
                <w:sz w:val="16"/>
                <w:szCs w:val="16"/>
                <w:lang w:val="pt-BR" w:eastAsia="en-US"/>
              </w:rPr>
              <w:t>Tiempo</w:t>
            </w:r>
            <w:proofErr w:type="spellEnd"/>
            <w:r w:rsidRPr="00C7630E">
              <w:rPr>
                <w:sz w:val="16"/>
                <w:szCs w:val="16"/>
                <w:lang w:val="pt-BR" w:eastAsia="en-US"/>
              </w:rPr>
              <w:t xml:space="preserve"> de respaldo de </w:t>
            </w:r>
            <w:proofErr w:type="spellStart"/>
            <w:r w:rsidRPr="00C7630E">
              <w:rPr>
                <w:sz w:val="16"/>
                <w:szCs w:val="16"/>
                <w:lang w:val="pt-BR" w:eastAsia="en-US"/>
              </w:rPr>
              <w:t>energía</w:t>
            </w:r>
            <w:proofErr w:type="spellEnd"/>
            <w:r w:rsidRPr="00C7630E">
              <w:rPr>
                <w:sz w:val="16"/>
                <w:szCs w:val="16"/>
                <w:lang w:val="pt-BR" w:eastAsia="en-US"/>
              </w:rPr>
              <w:t xml:space="preserve"> de 5 a 15 minutos</w:t>
            </w:r>
          </w:p>
          <w:p w:rsidR="00403A7E" w:rsidRPr="00C7630E" w:rsidRDefault="00403A7E" w:rsidP="00C7630E">
            <w:pPr>
              <w:spacing w:after="0"/>
              <w:jc w:val="both"/>
              <w:rPr>
                <w:sz w:val="16"/>
                <w:szCs w:val="16"/>
                <w:lang w:eastAsia="en-US"/>
              </w:rPr>
            </w:pPr>
            <w:r w:rsidRPr="00C7630E">
              <w:rPr>
                <w:sz w:val="16"/>
                <w:szCs w:val="16"/>
                <w:lang w:eastAsia="en-US"/>
              </w:rPr>
              <w:t>Con pantalla LCD para monitoreo de carga</w:t>
            </w:r>
          </w:p>
          <w:p w:rsidR="00403A7E" w:rsidRPr="00C7630E" w:rsidRDefault="00403A7E" w:rsidP="00C7630E">
            <w:pPr>
              <w:spacing w:after="0"/>
              <w:jc w:val="both"/>
              <w:rPr>
                <w:sz w:val="16"/>
                <w:szCs w:val="16"/>
                <w:lang w:eastAsia="en-US"/>
              </w:rPr>
            </w:pPr>
            <w:r w:rsidRPr="00C7630E">
              <w:rPr>
                <w:sz w:val="16"/>
                <w:szCs w:val="16"/>
                <w:lang w:eastAsia="en-US"/>
              </w:rPr>
              <w:t>Fácil acceso a batería para reemplazo</w:t>
            </w:r>
          </w:p>
          <w:p w:rsidR="00403A7E" w:rsidRPr="00C7630E" w:rsidRDefault="00403A7E" w:rsidP="00C7630E">
            <w:pPr>
              <w:spacing w:after="0"/>
              <w:jc w:val="both"/>
              <w:rPr>
                <w:sz w:val="16"/>
                <w:szCs w:val="16"/>
                <w:lang w:eastAsia="en-US"/>
              </w:rPr>
            </w:pPr>
            <w:r w:rsidRPr="00C7630E">
              <w:rPr>
                <w:sz w:val="16"/>
                <w:szCs w:val="16"/>
                <w:lang w:eastAsia="en-US"/>
              </w:rPr>
              <w:t>Voltaje: 120 VAC</w:t>
            </w:r>
          </w:p>
          <w:p w:rsidR="00403A7E" w:rsidRPr="00C7630E" w:rsidRDefault="00403A7E" w:rsidP="00C7630E">
            <w:pPr>
              <w:spacing w:after="0"/>
              <w:jc w:val="both"/>
              <w:rPr>
                <w:sz w:val="16"/>
                <w:szCs w:val="16"/>
                <w:lang w:eastAsia="en-US"/>
              </w:rPr>
            </w:pPr>
            <w:r w:rsidRPr="00C7630E">
              <w:rPr>
                <w:sz w:val="16"/>
                <w:szCs w:val="16"/>
                <w:lang w:eastAsia="en-US"/>
              </w:rPr>
              <w:t>Frecuencia: 60 Hertz</w:t>
            </w:r>
          </w:p>
          <w:p w:rsidR="00403A7E" w:rsidRPr="00C7630E" w:rsidRDefault="00403A7E" w:rsidP="00C7630E">
            <w:pPr>
              <w:spacing w:after="0"/>
              <w:jc w:val="both"/>
              <w:rPr>
                <w:sz w:val="16"/>
                <w:szCs w:val="16"/>
                <w:lang w:eastAsia="en-US"/>
              </w:rPr>
            </w:pPr>
            <w:r w:rsidRPr="00C7630E">
              <w:rPr>
                <w:sz w:val="16"/>
                <w:szCs w:val="16"/>
                <w:lang w:eastAsia="en-US"/>
              </w:rPr>
              <w:t xml:space="preserve">Fases: 1 </w:t>
            </w:r>
          </w:p>
          <w:p w:rsidR="00403A7E" w:rsidRPr="00C7630E" w:rsidRDefault="00403A7E" w:rsidP="00C7630E">
            <w:pPr>
              <w:spacing w:after="0"/>
              <w:jc w:val="both"/>
              <w:rPr>
                <w:sz w:val="16"/>
                <w:szCs w:val="16"/>
                <w:lang w:eastAsia="en-US"/>
              </w:rPr>
            </w:pPr>
            <w:r w:rsidRPr="00C7630E">
              <w:rPr>
                <w:sz w:val="16"/>
                <w:szCs w:val="16"/>
                <w:lang w:eastAsia="en-US"/>
              </w:rPr>
              <w:lastRenderedPageBreak/>
              <w:t xml:space="preserve">Cordón de alimentación con </w:t>
            </w:r>
            <w:proofErr w:type="gramStart"/>
            <w:r w:rsidRPr="00C7630E">
              <w:rPr>
                <w:sz w:val="16"/>
                <w:szCs w:val="16"/>
                <w:lang w:eastAsia="en-US"/>
              </w:rPr>
              <w:t>toma corriente</w:t>
            </w:r>
            <w:proofErr w:type="gramEnd"/>
            <w:r w:rsidRPr="00C7630E">
              <w:rPr>
                <w:sz w:val="16"/>
                <w:szCs w:val="16"/>
                <w:lang w:eastAsia="en-US"/>
              </w:rPr>
              <w:t xml:space="preserve"> macho polarizado </w:t>
            </w:r>
          </w:p>
          <w:p w:rsidR="00403A7E" w:rsidRPr="00C7630E" w:rsidRDefault="00403A7E" w:rsidP="00C7630E">
            <w:pPr>
              <w:spacing w:after="0"/>
              <w:jc w:val="both"/>
              <w:rPr>
                <w:sz w:val="16"/>
                <w:szCs w:val="16"/>
                <w:lang w:eastAsia="en-US"/>
              </w:rPr>
            </w:pPr>
            <w:r w:rsidRPr="00C7630E">
              <w:rPr>
                <w:sz w:val="16"/>
                <w:szCs w:val="16"/>
                <w:lang w:eastAsia="en-US"/>
              </w:rPr>
              <w:t xml:space="preserve"> </w:t>
            </w:r>
          </w:p>
          <w:p w:rsidR="00403A7E" w:rsidRPr="00C7630E" w:rsidRDefault="00403A7E" w:rsidP="00C7630E">
            <w:pPr>
              <w:spacing w:after="0"/>
              <w:jc w:val="both"/>
              <w:rPr>
                <w:sz w:val="16"/>
                <w:szCs w:val="16"/>
                <w:lang w:eastAsia="en-US"/>
              </w:rPr>
            </w:pPr>
            <w:r w:rsidRPr="00C7630E">
              <w:rPr>
                <w:sz w:val="16"/>
                <w:szCs w:val="16"/>
                <w:lang w:eastAsia="en-US"/>
              </w:rPr>
              <w:t xml:space="preserve">Norma de seguridad eléctrica: UNE EN 60950 o equivalente </w:t>
            </w:r>
          </w:p>
          <w:p w:rsidR="00403A7E" w:rsidRPr="00C7630E" w:rsidRDefault="00403A7E" w:rsidP="00C7630E">
            <w:pPr>
              <w:spacing w:after="0"/>
              <w:jc w:val="both"/>
              <w:rPr>
                <w:sz w:val="16"/>
                <w:szCs w:val="16"/>
                <w:lang w:eastAsia="en-US"/>
              </w:rPr>
            </w:pPr>
            <w:r w:rsidRPr="00C7630E">
              <w:rPr>
                <w:sz w:val="16"/>
                <w:szCs w:val="16"/>
                <w:lang w:eastAsia="en-US"/>
              </w:rPr>
              <w:t>Manuales de uso del equipo</w:t>
            </w:r>
          </w:p>
          <w:p w:rsidR="00403A7E" w:rsidRPr="00C7630E" w:rsidRDefault="00403A7E" w:rsidP="00C7630E">
            <w:pPr>
              <w:spacing w:after="0"/>
              <w:jc w:val="both"/>
              <w:rPr>
                <w:sz w:val="16"/>
                <w:szCs w:val="16"/>
                <w:lang w:eastAsia="en-US"/>
              </w:rPr>
            </w:pPr>
            <w:r w:rsidRPr="00C7630E">
              <w:rPr>
                <w:sz w:val="16"/>
                <w:szCs w:val="16"/>
                <w:lang w:eastAsia="en-US"/>
              </w:rPr>
              <w:t>Garantía de dos (2) años contra desperfectos de</w:t>
            </w:r>
            <w:r>
              <w:rPr>
                <w:sz w:val="16"/>
                <w:szCs w:val="16"/>
                <w:lang w:eastAsia="en-US"/>
              </w:rPr>
              <w:t xml:space="preserve"> </w:t>
            </w:r>
            <w:r w:rsidRPr="00C7630E">
              <w:rPr>
                <w:sz w:val="16"/>
                <w:szCs w:val="16"/>
                <w:lang w:eastAsia="en-US"/>
              </w:rPr>
              <w:t>fabricación mínimo</w:t>
            </w:r>
          </w:p>
        </w:tc>
        <w:tc>
          <w:tcPr>
            <w:tcW w:w="893"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lastRenderedPageBreak/>
              <w:t>C/U</w:t>
            </w:r>
          </w:p>
        </w:tc>
        <w:tc>
          <w:tcPr>
            <w:tcW w:w="1111"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22</w:t>
            </w:r>
          </w:p>
        </w:tc>
        <w:tc>
          <w:tcPr>
            <w:tcW w:w="1223"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$115.46</w:t>
            </w:r>
          </w:p>
        </w:tc>
        <w:tc>
          <w:tcPr>
            <w:tcW w:w="1418" w:type="dxa"/>
          </w:tcPr>
          <w:p w:rsidR="00403A7E" w:rsidRPr="00C7630E" w:rsidRDefault="00403A7E" w:rsidP="00C7630E">
            <w:pPr>
              <w:overflowPunct w:val="0"/>
              <w:autoSpaceDE w:val="0"/>
              <w:adjustRightInd w:val="0"/>
              <w:spacing w:after="0"/>
              <w:jc w:val="right"/>
              <w:rPr>
                <w:b/>
                <w:bCs/>
                <w:sz w:val="16"/>
                <w:szCs w:val="16"/>
                <w:lang w:val="es-ES" w:eastAsia="es-ES"/>
              </w:rPr>
            </w:pPr>
            <w:r w:rsidRPr="00C7630E">
              <w:rPr>
                <w:b/>
                <w:bCs/>
                <w:sz w:val="16"/>
                <w:szCs w:val="16"/>
                <w:lang w:val="es-ES" w:eastAsia="es-ES"/>
              </w:rPr>
              <w:t>$2,540.12</w:t>
            </w:r>
          </w:p>
        </w:tc>
      </w:tr>
    </w:tbl>
    <w:p w:rsidR="00403A7E" w:rsidRPr="00C7630E" w:rsidRDefault="00403A7E" w:rsidP="00C7630E">
      <w:pPr>
        <w:spacing w:after="0" w:line="360" w:lineRule="auto"/>
        <w:jc w:val="both"/>
        <w:rPr>
          <w:sz w:val="16"/>
          <w:szCs w:val="16"/>
          <w:lang w:val="es-MX"/>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1"/>
        <w:gridCol w:w="3050"/>
        <w:gridCol w:w="893"/>
        <w:gridCol w:w="1111"/>
        <w:gridCol w:w="1223"/>
        <w:gridCol w:w="1418"/>
      </w:tblGrid>
      <w:tr w:rsidR="00403A7E" w:rsidRPr="00C7630E">
        <w:trPr>
          <w:trHeight w:val="235"/>
        </w:trPr>
        <w:tc>
          <w:tcPr>
            <w:tcW w:w="78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rPr>
                <w:sz w:val="16"/>
                <w:szCs w:val="16"/>
                <w:lang w:eastAsia="en-US"/>
              </w:rPr>
            </w:pPr>
            <w:r w:rsidRPr="00C7630E">
              <w:rPr>
                <w:sz w:val="16"/>
                <w:szCs w:val="16"/>
                <w:lang w:eastAsia="en-US"/>
              </w:rPr>
              <w:t>ITEM</w:t>
            </w:r>
          </w:p>
        </w:tc>
        <w:tc>
          <w:tcPr>
            <w:tcW w:w="1131"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Código MINSAL</w:t>
            </w:r>
          </w:p>
        </w:tc>
        <w:tc>
          <w:tcPr>
            <w:tcW w:w="305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Descripción</w:t>
            </w:r>
          </w:p>
        </w:tc>
        <w:tc>
          <w:tcPr>
            <w:tcW w:w="893"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Unidad de Medida</w:t>
            </w:r>
          </w:p>
        </w:tc>
        <w:tc>
          <w:tcPr>
            <w:tcW w:w="1111"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Cantidad</w:t>
            </w:r>
          </w:p>
        </w:tc>
        <w:tc>
          <w:tcPr>
            <w:tcW w:w="1223"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Precio Unitario (</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c>
          <w:tcPr>
            <w:tcW w:w="1418"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Precio Total</w:t>
            </w:r>
          </w:p>
          <w:p w:rsidR="00403A7E" w:rsidRPr="00C7630E" w:rsidRDefault="00403A7E" w:rsidP="00C7630E">
            <w:pPr>
              <w:spacing w:after="0" w:line="276" w:lineRule="auto"/>
              <w:jc w:val="center"/>
              <w:rPr>
                <w:sz w:val="16"/>
                <w:szCs w:val="16"/>
                <w:lang w:eastAsia="en-US"/>
              </w:rPr>
            </w:pPr>
            <w:r w:rsidRPr="00C7630E">
              <w:rPr>
                <w:sz w:val="16"/>
                <w:szCs w:val="16"/>
                <w:lang w:eastAsia="en-US"/>
              </w:rPr>
              <w:t>(</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r>
      <w:tr w:rsidR="00403A7E" w:rsidRPr="00C7630E">
        <w:tc>
          <w:tcPr>
            <w:tcW w:w="780" w:type="dxa"/>
          </w:tcPr>
          <w:p w:rsidR="00403A7E" w:rsidRPr="00C7630E" w:rsidRDefault="00403A7E" w:rsidP="00C7630E">
            <w:pPr>
              <w:spacing w:after="0" w:line="276" w:lineRule="auto"/>
              <w:jc w:val="center"/>
              <w:rPr>
                <w:rFonts w:eastAsia="Droid Sans Fallback"/>
                <w:kern w:val="1"/>
                <w:sz w:val="16"/>
                <w:szCs w:val="16"/>
              </w:rPr>
            </w:pPr>
            <w:r w:rsidRPr="00C7630E">
              <w:rPr>
                <w:rFonts w:eastAsia="Droid Sans Fallback"/>
                <w:kern w:val="1"/>
                <w:sz w:val="16"/>
                <w:szCs w:val="16"/>
              </w:rPr>
              <w:t>6</w:t>
            </w:r>
          </w:p>
        </w:tc>
        <w:tc>
          <w:tcPr>
            <w:tcW w:w="1131" w:type="dxa"/>
          </w:tcPr>
          <w:p w:rsidR="00403A7E" w:rsidRPr="00C7630E" w:rsidRDefault="00403A7E" w:rsidP="00C7630E">
            <w:pPr>
              <w:suppressLineNumbers/>
              <w:spacing w:after="0"/>
              <w:jc w:val="center"/>
              <w:rPr>
                <w:rFonts w:eastAsia="Droid Sans Fallback"/>
                <w:kern w:val="1"/>
                <w:sz w:val="16"/>
                <w:szCs w:val="16"/>
              </w:rPr>
            </w:pPr>
            <w:r w:rsidRPr="00C7630E">
              <w:rPr>
                <w:rFonts w:eastAsia="Droid Sans Fallback"/>
                <w:kern w:val="1"/>
                <w:sz w:val="16"/>
                <w:szCs w:val="16"/>
              </w:rPr>
              <w:t>80303020</w:t>
            </w:r>
          </w:p>
        </w:tc>
        <w:tc>
          <w:tcPr>
            <w:tcW w:w="3050" w:type="dxa"/>
            <w:vAlign w:val="center"/>
          </w:tcPr>
          <w:p w:rsidR="00403A7E" w:rsidRPr="00C7630E" w:rsidRDefault="00403A7E" w:rsidP="00C7630E">
            <w:pPr>
              <w:spacing w:after="0"/>
              <w:rPr>
                <w:b/>
                <w:bCs/>
                <w:sz w:val="16"/>
                <w:szCs w:val="16"/>
                <w:lang w:val="pt-BR" w:eastAsia="en-US"/>
              </w:rPr>
            </w:pPr>
            <w:r w:rsidRPr="00C7630E">
              <w:rPr>
                <w:b/>
                <w:bCs/>
                <w:sz w:val="16"/>
                <w:szCs w:val="16"/>
                <w:lang w:val="pt-BR" w:eastAsia="en-US"/>
              </w:rPr>
              <w:t>Licencia de Office</w:t>
            </w:r>
          </w:p>
          <w:p w:rsidR="00403A7E" w:rsidRPr="00C7630E" w:rsidRDefault="00403A7E" w:rsidP="00C7630E">
            <w:pPr>
              <w:spacing w:after="0"/>
              <w:rPr>
                <w:sz w:val="16"/>
                <w:szCs w:val="16"/>
                <w:lang w:val="pt-BR" w:eastAsia="en-US"/>
              </w:rPr>
            </w:pPr>
            <w:r w:rsidRPr="00C7630E">
              <w:rPr>
                <w:sz w:val="16"/>
                <w:szCs w:val="16"/>
                <w:lang w:val="pt-BR" w:eastAsia="en-US"/>
              </w:rPr>
              <w:t>-----------------------------------------</w:t>
            </w:r>
          </w:p>
          <w:p w:rsidR="00403A7E" w:rsidRPr="00C7630E" w:rsidRDefault="00403A7E" w:rsidP="00C7630E">
            <w:pPr>
              <w:spacing w:after="0"/>
              <w:rPr>
                <w:sz w:val="16"/>
                <w:szCs w:val="16"/>
                <w:lang w:val="pt-BR" w:eastAsia="en-US"/>
              </w:rPr>
            </w:pPr>
            <w:r w:rsidRPr="00C7630E">
              <w:rPr>
                <w:sz w:val="16"/>
                <w:szCs w:val="16"/>
                <w:lang w:val="pt-BR" w:eastAsia="en-US"/>
              </w:rPr>
              <w:t>Marca: MICROSOFT</w:t>
            </w:r>
          </w:p>
          <w:p w:rsidR="00403A7E" w:rsidRPr="00C7630E" w:rsidRDefault="00403A7E" w:rsidP="00C7630E">
            <w:pPr>
              <w:spacing w:after="0"/>
              <w:rPr>
                <w:sz w:val="16"/>
                <w:szCs w:val="16"/>
                <w:lang w:val="pt-BR" w:eastAsia="en-US"/>
              </w:rPr>
            </w:pPr>
            <w:r w:rsidRPr="00C7630E">
              <w:rPr>
                <w:sz w:val="16"/>
                <w:szCs w:val="16"/>
                <w:lang w:val="pt-BR" w:eastAsia="en-US"/>
              </w:rPr>
              <w:t>Licencia de Office</w:t>
            </w:r>
          </w:p>
          <w:p w:rsidR="00403A7E" w:rsidRPr="00C7630E" w:rsidRDefault="00403A7E" w:rsidP="00C7630E">
            <w:pPr>
              <w:spacing w:after="0"/>
              <w:rPr>
                <w:sz w:val="16"/>
                <w:szCs w:val="16"/>
                <w:lang w:val="en-US" w:eastAsia="en-US"/>
              </w:rPr>
            </w:pPr>
            <w:r w:rsidRPr="00C7630E">
              <w:rPr>
                <w:sz w:val="16"/>
                <w:szCs w:val="16"/>
                <w:lang w:val="pt-BR" w:eastAsia="en-US"/>
              </w:rPr>
              <w:t xml:space="preserve"> </w:t>
            </w:r>
            <w:r w:rsidRPr="00C7630E">
              <w:rPr>
                <w:sz w:val="16"/>
                <w:szCs w:val="16"/>
                <w:lang w:val="en-US" w:eastAsia="en-US"/>
              </w:rPr>
              <w:t>79P-05738</w:t>
            </w:r>
          </w:p>
          <w:p w:rsidR="00403A7E" w:rsidRPr="00C7630E" w:rsidRDefault="00403A7E" w:rsidP="00C7630E">
            <w:pPr>
              <w:spacing w:after="0"/>
              <w:rPr>
                <w:sz w:val="16"/>
                <w:szCs w:val="16"/>
                <w:lang w:val="en-US" w:eastAsia="en-US"/>
              </w:rPr>
            </w:pPr>
            <w:proofErr w:type="spellStart"/>
            <w:r w:rsidRPr="00C7630E">
              <w:rPr>
                <w:sz w:val="16"/>
                <w:szCs w:val="16"/>
                <w:lang w:val="en-US" w:eastAsia="en-US"/>
              </w:rPr>
              <w:t>Modelo</w:t>
            </w:r>
            <w:proofErr w:type="spellEnd"/>
            <w:r w:rsidRPr="00C7630E">
              <w:rPr>
                <w:sz w:val="16"/>
                <w:szCs w:val="16"/>
                <w:lang w:val="en-US" w:eastAsia="en-US"/>
              </w:rPr>
              <w:t xml:space="preserve">: </w:t>
            </w:r>
            <w:proofErr w:type="spellStart"/>
            <w:r w:rsidRPr="00C7630E">
              <w:rPr>
                <w:sz w:val="16"/>
                <w:szCs w:val="16"/>
                <w:lang w:val="en-US" w:eastAsia="en-US"/>
              </w:rPr>
              <w:t>OfficeProPlus</w:t>
            </w:r>
            <w:proofErr w:type="spellEnd"/>
            <w:r w:rsidRPr="00C7630E">
              <w:rPr>
                <w:sz w:val="16"/>
                <w:szCs w:val="16"/>
                <w:lang w:val="en-US" w:eastAsia="en-US"/>
              </w:rPr>
              <w:t xml:space="preserve"> 2019 OLP NL Gov</w:t>
            </w:r>
          </w:p>
          <w:p w:rsidR="00403A7E" w:rsidRPr="00C7630E" w:rsidRDefault="00403A7E" w:rsidP="00C7630E">
            <w:pPr>
              <w:spacing w:after="0"/>
              <w:rPr>
                <w:sz w:val="16"/>
                <w:szCs w:val="16"/>
                <w:lang w:eastAsia="en-US"/>
              </w:rPr>
            </w:pPr>
            <w:r w:rsidRPr="00C7630E">
              <w:rPr>
                <w:sz w:val="16"/>
                <w:szCs w:val="16"/>
                <w:lang w:eastAsia="en-US"/>
              </w:rPr>
              <w:t>Origen: Estados Unidos</w:t>
            </w:r>
          </w:p>
          <w:p w:rsidR="00403A7E" w:rsidRPr="00C7630E" w:rsidRDefault="00403A7E" w:rsidP="00C7630E">
            <w:pPr>
              <w:spacing w:after="0"/>
              <w:rPr>
                <w:sz w:val="16"/>
                <w:szCs w:val="16"/>
                <w:lang w:eastAsia="en-US"/>
              </w:rPr>
            </w:pPr>
          </w:p>
          <w:p w:rsidR="00403A7E" w:rsidRPr="00C7630E" w:rsidRDefault="00403A7E" w:rsidP="00C7630E">
            <w:pPr>
              <w:spacing w:after="0"/>
              <w:jc w:val="both"/>
              <w:rPr>
                <w:sz w:val="16"/>
                <w:szCs w:val="16"/>
                <w:lang w:eastAsia="en-US"/>
              </w:rPr>
            </w:pPr>
            <w:r w:rsidRPr="00C7630E">
              <w:rPr>
                <w:sz w:val="16"/>
                <w:szCs w:val="16"/>
                <w:lang w:eastAsia="en-US"/>
              </w:rPr>
              <w:t xml:space="preserve">Licencia de Microsoft Office Versión 2019 Profesional Plus </w:t>
            </w:r>
          </w:p>
          <w:p w:rsidR="00403A7E" w:rsidRPr="00C7630E" w:rsidRDefault="00403A7E" w:rsidP="00C7630E">
            <w:pPr>
              <w:spacing w:after="0"/>
              <w:jc w:val="both"/>
              <w:rPr>
                <w:sz w:val="16"/>
                <w:szCs w:val="16"/>
                <w:lang w:eastAsia="en-US"/>
              </w:rPr>
            </w:pPr>
            <w:r w:rsidRPr="00C7630E">
              <w:rPr>
                <w:sz w:val="16"/>
                <w:szCs w:val="16"/>
                <w:lang w:eastAsia="en-US"/>
              </w:rPr>
              <w:t>Esquema de Licenciamiento Gobierno (OLP).</w:t>
            </w:r>
          </w:p>
          <w:p w:rsidR="00403A7E" w:rsidRPr="00C7630E" w:rsidRDefault="00403A7E" w:rsidP="00C7630E">
            <w:pPr>
              <w:spacing w:after="0"/>
              <w:jc w:val="both"/>
              <w:rPr>
                <w:sz w:val="16"/>
                <w:szCs w:val="16"/>
                <w:lang w:eastAsia="en-US"/>
              </w:rPr>
            </w:pPr>
            <w:r w:rsidRPr="00C7630E">
              <w:rPr>
                <w:sz w:val="16"/>
                <w:szCs w:val="16"/>
                <w:lang w:eastAsia="en-US"/>
              </w:rPr>
              <w:t>Tipo Perpetuo,</w:t>
            </w:r>
          </w:p>
          <w:p w:rsidR="00403A7E" w:rsidRPr="00C7630E" w:rsidRDefault="00403A7E" w:rsidP="00C7630E">
            <w:pPr>
              <w:spacing w:after="0"/>
              <w:jc w:val="both"/>
              <w:rPr>
                <w:sz w:val="16"/>
                <w:szCs w:val="16"/>
                <w:lang w:eastAsia="en-US"/>
              </w:rPr>
            </w:pPr>
            <w:r w:rsidRPr="00C7630E">
              <w:rPr>
                <w:sz w:val="16"/>
                <w:szCs w:val="16"/>
                <w:lang w:eastAsia="en-US"/>
              </w:rPr>
              <w:t>Idioma español.</w:t>
            </w:r>
          </w:p>
          <w:p w:rsidR="00403A7E" w:rsidRPr="00C7630E" w:rsidRDefault="00403A7E" w:rsidP="00C7630E">
            <w:pPr>
              <w:spacing w:after="0"/>
              <w:jc w:val="both"/>
              <w:rPr>
                <w:sz w:val="16"/>
                <w:szCs w:val="16"/>
                <w:lang w:eastAsia="en-US"/>
              </w:rPr>
            </w:pPr>
            <w:r w:rsidRPr="00C7630E">
              <w:rPr>
                <w:sz w:val="16"/>
                <w:szCs w:val="16"/>
                <w:lang w:eastAsia="en-US"/>
              </w:rPr>
              <w:t>Versión para 64 bit.</w:t>
            </w:r>
          </w:p>
          <w:p w:rsidR="00403A7E" w:rsidRPr="00C7630E" w:rsidRDefault="00403A7E" w:rsidP="00C7630E">
            <w:pPr>
              <w:spacing w:after="0"/>
              <w:jc w:val="both"/>
              <w:rPr>
                <w:sz w:val="16"/>
                <w:szCs w:val="16"/>
                <w:lang w:eastAsia="en-US"/>
              </w:rPr>
            </w:pPr>
            <w:r w:rsidRPr="00C7630E">
              <w:rPr>
                <w:sz w:val="16"/>
                <w:szCs w:val="16"/>
                <w:lang w:eastAsia="en-US"/>
              </w:rPr>
              <w:t>Compatible con Microsoft Windows 10.</w:t>
            </w:r>
          </w:p>
          <w:p w:rsidR="00403A7E" w:rsidRPr="00C7630E" w:rsidRDefault="00403A7E" w:rsidP="00C7630E">
            <w:pPr>
              <w:spacing w:after="0"/>
              <w:jc w:val="both"/>
              <w:rPr>
                <w:sz w:val="16"/>
                <w:szCs w:val="16"/>
                <w:lang w:eastAsia="en-US"/>
              </w:rPr>
            </w:pPr>
            <w:r w:rsidRPr="00C7630E">
              <w:rPr>
                <w:sz w:val="16"/>
                <w:szCs w:val="16"/>
                <w:lang w:eastAsia="en-US"/>
              </w:rPr>
              <w:t>Incluye medio de instalación y</w:t>
            </w:r>
          </w:p>
          <w:p w:rsidR="00403A7E" w:rsidRPr="00C7630E" w:rsidRDefault="00403A7E" w:rsidP="00C7630E">
            <w:pPr>
              <w:spacing w:after="0"/>
              <w:jc w:val="both"/>
              <w:rPr>
                <w:sz w:val="16"/>
                <w:szCs w:val="16"/>
                <w:lang w:eastAsia="en-US"/>
              </w:rPr>
            </w:pPr>
            <w:r w:rsidRPr="00C7630E">
              <w:rPr>
                <w:sz w:val="16"/>
                <w:szCs w:val="16"/>
                <w:lang w:eastAsia="en-US"/>
              </w:rPr>
              <w:t>documentación que contenga la clave del</w:t>
            </w:r>
          </w:p>
          <w:p w:rsidR="00403A7E" w:rsidRPr="00C7630E" w:rsidRDefault="00403A7E" w:rsidP="00C7630E">
            <w:pPr>
              <w:spacing w:after="0"/>
              <w:jc w:val="both"/>
              <w:rPr>
                <w:sz w:val="16"/>
                <w:szCs w:val="16"/>
                <w:lang w:eastAsia="en-US"/>
              </w:rPr>
            </w:pPr>
            <w:r w:rsidRPr="00C7630E">
              <w:rPr>
                <w:sz w:val="16"/>
                <w:szCs w:val="16"/>
                <w:lang w:eastAsia="en-US"/>
              </w:rPr>
              <w:t>producto y verificación de autenticidad de</w:t>
            </w:r>
          </w:p>
          <w:p w:rsidR="00403A7E" w:rsidRPr="00C7630E" w:rsidRDefault="00403A7E" w:rsidP="00C7630E">
            <w:pPr>
              <w:spacing w:after="0"/>
              <w:jc w:val="both"/>
              <w:rPr>
                <w:sz w:val="16"/>
                <w:szCs w:val="16"/>
                <w:lang w:eastAsia="en-US"/>
              </w:rPr>
            </w:pPr>
            <w:r w:rsidRPr="00C7630E">
              <w:rPr>
                <w:sz w:val="16"/>
                <w:szCs w:val="16"/>
                <w:lang w:eastAsia="en-US"/>
              </w:rPr>
              <w:t>licencia.</w:t>
            </w:r>
          </w:p>
        </w:tc>
        <w:tc>
          <w:tcPr>
            <w:tcW w:w="893"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C/U</w:t>
            </w:r>
          </w:p>
        </w:tc>
        <w:tc>
          <w:tcPr>
            <w:tcW w:w="1111"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23</w:t>
            </w:r>
          </w:p>
        </w:tc>
        <w:tc>
          <w:tcPr>
            <w:tcW w:w="1223" w:type="dxa"/>
          </w:tcPr>
          <w:p w:rsidR="00403A7E" w:rsidRPr="00C7630E" w:rsidRDefault="00403A7E" w:rsidP="00C7630E">
            <w:pPr>
              <w:overflowPunct w:val="0"/>
              <w:autoSpaceDE w:val="0"/>
              <w:adjustRightInd w:val="0"/>
              <w:spacing w:after="0"/>
              <w:jc w:val="right"/>
              <w:rPr>
                <w:sz w:val="16"/>
                <w:szCs w:val="16"/>
                <w:lang w:val="es-ES" w:eastAsia="es-ES"/>
              </w:rPr>
            </w:pPr>
            <w:r w:rsidRPr="00C7630E">
              <w:rPr>
                <w:sz w:val="16"/>
                <w:szCs w:val="16"/>
                <w:lang w:val="es-ES" w:eastAsia="es-ES"/>
              </w:rPr>
              <w:t>$476.17</w:t>
            </w:r>
          </w:p>
        </w:tc>
        <w:tc>
          <w:tcPr>
            <w:tcW w:w="1418" w:type="dxa"/>
          </w:tcPr>
          <w:p w:rsidR="00403A7E" w:rsidRPr="00C7630E" w:rsidRDefault="00403A7E" w:rsidP="00C7630E">
            <w:pPr>
              <w:overflowPunct w:val="0"/>
              <w:autoSpaceDE w:val="0"/>
              <w:adjustRightInd w:val="0"/>
              <w:spacing w:after="0"/>
              <w:jc w:val="right"/>
              <w:rPr>
                <w:b/>
                <w:bCs/>
                <w:sz w:val="16"/>
                <w:szCs w:val="16"/>
                <w:lang w:val="es-ES" w:eastAsia="es-ES"/>
              </w:rPr>
            </w:pPr>
            <w:r w:rsidRPr="00C7630E">
              <w:rPr>
                <w:b/>
                <w:bCs/>
                <w:sz w:val="16"/>
                <w:szCs w:val="16"/>
                <w:lang w:val="es-ES" w:eastAsia="es-ES"/>
              </w:rPr>
              <w:t>$10,951.91</w:t>
            </w:r>
          </w:p>
        </w:tc>
      </w:tr>
    </w:tbl>
    <w:p w:rsidR="00403A7E" w:rsidRPr="00C7630E" w:rsidRDefault="00403A7E" w:rsidP="00C7630E">
      <w:pPr>
        <w:spacing w:after="0" w:line="240" w:lineRule="auto"/>
        <w:jc w:val="both"/>
        <w:rPr>
          <w:sz w:val="16"/>
          <w:szCs w:val="16"/>
          <w:lang w:val="es-MX"/>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1"/>
        <w:gridCol w:w="3050"/>
        <w:gridCol w:w="893"/>
        <w:gridCol w:w="1111"/>
        <w:gridCol w:w="1223"/>
        <w:gridCol w:w="1418"/>
      </w:tblGrid>
      <w:tr w:rsidR="00403A7E" w:rsidRPr="00C7630E">
        <w:trPr>
          <w:trHeight w:val="656"/>
        </w:trPr>
        <w:tc>
          <w:tcPr>
            <w:tcW w:w="78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rPr>
                <w:sz w:val="16"/>
                <w:szCs w:val="16"/>
                <w:lang w:eastAsia="en-US"/>
              </w:rPr>
            </w:pPr>
            <w:r w:rsidRPr="00C7630E">
              <w:rPr>
                <w:sz w:val="16"/>
                <w:szCs w:val="16"/>
                <w:lang w:eastAsia="en-US"/>
              </w:rPr>
              <w:t>ITEM</w:t>
            </w:r>
          </w:p>
        </w:tc>
        <w:tc>
          <w:tcPr>
            <w:tcW w:w="1131"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Código MINSAL</w:t>
            </w:r>
          </w:p>
        </w:tc>
        <w:tc>
          <w:tcPr>
            <w:tcW w:w="305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Descripción</w:t>
            </w:r>
          </w:p>
        </w:tc>
        <w:tc>
          <w:tcPr>
            <w:tcW w:w="893"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Unidad de Medida</w:t>
            </w:r>
          </w:p>
        </w:tc>
        <w:tc>
          <w:tcPr>
            <w:tcW w:w="1111"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Cantidad</w:t>
            </w:r>
          </w:p>
        </w:tc>
        <w:tc>
          <w:tcPr>
            <w:tcW w:w="1223"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Precio Unitario (</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c>
          <w:tcPr>
            <w:tcW w:w="1418"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Precio Total</w:t>
            </w:r>
          </w:p>
          <w:p w:rsidR="00403A7E" w:rsidRPr="00C7630E" w:rsidRDefault="00403A7E" w:rsidP="00C7630E">
            <w:pPr>
              <w:spacing w:after="0" w:line="276" w:lineRule="auto"/>
              <w:jc w:val="center"/>
              <w:rPr>
                <w:sz w:val="16"/>
                <w:szCs w:val="16"/>
                <w:lang w:eastAsia="en-US"/>
              </w:rPr>
            </w:pPr>
            <w:r w:rsidRPr="00C7630E">
              <w:rPr>
                <w:sz w:val="16"/>
                <w:szCs w:val="16"/>
                <w:lang w:eastAsia="en-US"/>
              </w:rPr>
              <w:t>(</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r>
      <w:tr w:rsidR="00403A7E" w:rsidRPr="00C7630E">
        <w:tc>
          <w:tcPr>
            <w:tcW w:w="780" w:type="dxa"/>
          </w:tcPr>
          <w:p w:rsidR="00403A7E" w:rsidRPr="00C7630E" w:rsidRDefault="00403A7E" w:rsidP="00C7630E">
            <w:pPr>
              <w:spacing w:after="0" w:line="276" w:lineRule="auto"/>
              <w:jc w:val="center"/>
              <w:rPr>
                <w:rFonts w:eastAsia="Droid Sans Fallback"/>
                <w:kern w:val="1"/>
                <w:sz w:val="16"/>
                <w:szCs w:val="16"/>
              </w:rPr>
            </w:pPr>
            <w:r w:rsidRPr="00C7630E">
              <w:rPr>
                <w:rFonts w:eastAsia="Droid Sans Fallback"/>
                <w:kern w:val="1"/>
                <w:sz w:val="16"/>
                <w:szCs w:val="16"/>
              </w:rPr>
              <w:t>7</w:t>
            </w:r>
          </w:p>
        </w:tc>
        <w:tc>
          <w:tcPr>
            <w:tcW w:w="1131" w:type="dxa"/>
          </w:tcPr>
          <w:p w:rsidR="00403A7E" w:rsidRPr="00C7630E" w:rsidRDefault="00403A7E" w:rsidP="00C7630E">
            <w:pPr>
              <w:suppressLineNumbers/>
              <w:spacing w:after="0"/>
              <w:jc w:val="center"/>
              <w:rPr>
                <w:rFonts w:eastAsia="Droid Sans Fallback"/>
                <w:kern w:val="1"/>
                <w:sz w:val="16"/>
                <w:szCs w:val="16"/>
              </w:rPr>
            </w:pPr>
            <w:r w:rsidRPr="00C7630E">
              <w:rPr>
                <w:rFonts w:eastAsia="Droid Sans Fallback"/>
                <w:kern w:val="1"/>
                <w:sz w:val="16"/>
                <w:szCs w:val="16"/>
              </w:rPr>
              <w:t>80303136</w:t>
            </w:r>
          </w:p>
        </w:tc>
        <w:tc>
          <w:tcPr>
            <w:tcW w:w="3050" w:type="dxa"/>
            <w:vAlign w:val="center"/>
          </w:tcPr>
          <w:p w:rsidR="00403A7E" w:rsidRPr="00C7630E" w:rsidRDefault="00403A7E" w:rsidP="00C7630E">
            <w:pPr>
              <w:spacing w:after="0"/>
              <w:rPr>
                <w:b/>
                <w:bCs/>
                <w:sz w:val="16"/>
                <w:szCs w:val="16"/>
                <w:lang w:val="pt-BR" w:eastAsia="en-US"/>
              </w:rPr>
            </w:pPr>
            <w:r w:rsidRPr="00C7630E">
              <w:rPr>
                <w:b/>
                <w:bCs/>
                <w:sz w:val="16"/>
                <w:szCs w:val="16"/>
                <w:lang w:val="pt-BR" w:eastAsia="en-US"/>
              </w:rPr>
              <w:t>Licencia de Software Microsoft Project Standard</w:t>
            </w:r>
          </w:p>
          <w:p w:rsidR="00403A7E" w:rsidRPr="00C7630E" w:rsidRDefault="00403A7E" w:rsidP="00C7630E">
            <w:pPr>
              <w:spacing w:after="0"/>
              <w:rPr>
                <w:sz w:val="16"/>
                <w:szCs w:val="16"/>
                <w:lang w:val="pt-BR" w:eastAsia="en-US"/>
              </w:rPr>
            </w:pPr>
            <w:r w:rsidRPr="00C7630E">
              <w:rPr>
                <w:sz w:val="16"/>
                <w:szCs w:val="16"/>
                <w:lang w:val="pt-BR" w:eastAsia="en-US"/>
              </w:rPr>
              <w:t>----------------------------------------</w:t>
            </w:r>
          </w:p>
          <w:p w:rsidR="00403A7E" w:rsidRPr="00C7630E" w:rsidRDefault="00403A7E" w:rsidP="00C7630E">
            <w:pPr>
              <w:spacing w:after="0"/>
              <w:rPr>
                <w:sz w:val="16"/>
                <w:szCs w:val="16"/>
                <w:lang w:val="pt-BR" w:eastAsia="en-US"/>
              </w:rPr>
            </w:pPr>
            <w:r w:rsidRPr="00C7630E">
              <w:rPr>
                <w:sz w:val="16"/>
                <w:szCs w:val="16"/>
                <w:lang w:val="pt-BR" w:eastAsia="en-US"/>
              </w:rPr>
              <w:t>Marca: MICROSOFT</w:t>
            </w:r>
          </w:p>
          <w:p w:rsidR="00403A7E" w:rsidRPr="00C7630E" w:rsidRDefault="00403A7E" w:rsidP="00C7630E">
            <w:pPr>
              <w:spacing w:after="0"/>
              <w:rPr>
                <w:sz w:val="16"/>
                <w:szCs w:val="16"/>
                <w:lang w:val="pt-BR" w:eastAsia="en-US"/>
              </w:rPr>
            </w:pPr>
            <w:r w:rsidRPr="00C7630E">
              <w:rPr>
                <w:sz w:val="16"/>
                <w:szCs w:val="16"/>
                <w:lang w:val="pt-BR" w:eastAsia="en-US"/>
              </w:rPr>
              <w:t xml:space="preserve">LICENCIA DE SOFTWARE MICROSOFT PROJECT </w:t>
            </w:r>
          </w:p>
          <w:p w:rsidR="00403A7E" w:rsidRPr="00C7630E" w:rsidRDefault="00403A7E" w:rsidP="00C7630E">
            <w:pPr>
              <w:spacing w:after="0"/>
              <w:rPr>
                <w:sz w:val="16"/>
                <w:szCs w:val="16"/>
                <w:lang w:val="pt-BR" w:eastAsia="en-US"/>
              </w:rPr>
            </w:pPr>
            <w:r w:rsidRPr="00C7630E">
              <w:rPr>
                <w:sz w:val="16"/>
                <w:szCs w:val="16"/>
                <w:lang w:val="pt-BR" w:eastAsia="en-US"/>
              </w:rPr>
              <w:t>H30-05839</w:t>
            </w:r>
          </w:p>
          <w:p w:rsidR="00403A7E" w:rsidRPr="00C7630E" w:rsidRDefault="00403A7E" w:rsidP="00C7630E">
            <w:pPr>
              <w:spacing w:after="0"/>
              <w:rPr>
                <w:sz w:val="16"/>
                <w:szCs w:val="16"/>
                <w:lang w:val="pt-BR" w:eastAsia="en-US"/>
              </w:rPr>
            </w:pPr>
            <w:r w:rsidRPr="00C7630E">
              <w:rPr>
                <w:sz w:val="16"/>
                <w:szCs w:val="16"/>
                <w:lang w:val="pt-BR" w:eastAsia="en-US"/>
              </w:rPr>
              <w:t xml:space="preserve">Modelo: </w:t>
            </w:r>
            <w:proofErr w:type="spellStart"/>
            <w:r w:rsidRPr="00C7630E">
              <w:rPr>
                <w:sz w:val="16"/>
                <w:szCs w:val="16"/>
                <w:lang w:val="pt-BR" w:eastAsia="en-US"/>
              </w:rPr>
              <w:t>PrjctPro</w:t>
            </w:r>
            <w:proofErr w:type="spellEnd"/>
            <w:r w:rsidRPr="00C7630E">
              <w:rPr>
                <w:sz w:val="16"/>
                <w:szCs w:val="16"/>
                <w:lang w:val="pt-BR" w:eastAsia="en-US"/>
              </w:rPr>
              <w:t xml:space="preserve"> 2019 OLP NL </w:t>
            </w:r>
            <w:proofErr w:type="spellStart"/>
            <w:r w:rsidRPr="00C7630E">
              <w:rPr>
                <w:sz w:val="16"/>
                <w:szCs w:val="16"/>
                <w:lang w:val="pt-BR" w:eastAsia="en-US"/>
              </w:rPr>
              <w:t>Gov</w:t>
            </w:r>
            <w:proofErr w:type="spellEnd"/>
            <w:r w:rsidRPr="00C7630E">
              <w:rPr>
                <w:sz w:val="16"/>
                <w:szCs w:val="16"/>
                <w:lang w:val="pt-BR" w:eastAsia="en-US"/>
              </w:rPr>
              <w:t xml:space="preserve"> w1PrjctSvrCAL</w:t>
            </w:r>
          </w:p>
          <w:p w:rsidR="00403A7E" w:rsidRPr="00C7630E" w:rsidRDefault="00403A7E" w:rsidP="00C7630E">
            <w:pPr>
              <w:spacing w:after="0"/>
              <w:rPr>
                <w:sz w:val="16"/>
                <w:szCs w:val="16"/>
                <w:lang w:eastAsia="en-US"/>
              </w:rPr>
            </w:pPr>
            <w:r w:rsidRPr="00C7630E">
              <w:rPr>
                <w:sz w:val="16"/>
                <w:szCs w:val="16"/>
                <w:lang w:eastAsia="en-US"/>
              </w:rPr>
              <w:t>Origen: Estados Unidos</w:t>
            </w:r>
          </w:p>
          <w:p w:rsidR="00403A7E" w:rsidRPr="00C7630E" w:rsidRDefault="00403A7E" w:rsidP="00C7630E">
            <w:pPr>
              <w:spacing w:after="0"/>
              <w:rPr>
                <w:sz w:val="16"/>
                <w:szCs w:val="16"/>
                <w:lang w:eastAsia="en-US"/>
              </w:rPr>
            </w:pPr>
          </w:p>
          <w:p w:rsidR="00403A7E" w:rsidRPr="00C7630E" w:rsidRDefault="00403A7E" w:rsidP="00C7630E">
            <w:pPr>
              <w:spacing w:after="0"/>
              <w:jc w:val="both"/>
              <w:rPr>
                <w:sz w:val="16"/>
                <w:szCs w:val="16"/>
                <w:lang w:eastAsia="en-US"/>
              </w:rPr>
            </w:pPr>
            <w:r w:rsidRPr="00C7630E">
              <w:rPr>
                <w:sz w:val="16"/>
                <w:szCs w:val="16"/>
                <w:lang w:eastAsia="en-US"/>
              </w:rPr>
              <w:t>Licencia de Microsoft Office Project Versión 2019 Profesional. Esquema de Licenciamiento Gobierno (OLP).</w:t>
            </w:r>
          </w:p>
          <w:p w:rsidR="00403A7E" w:rsidRPr="00C7630E" w:rsidRDefault="00403A7E" w:rsidP="00C7630E">
            <w:pPr>
              <w:spacing w:after="0"/>
              <w:jc w:val="both"/>
              <w:rPr>
                <w:sz w:val="16"/>
                <w:szCs w:val="16"/>
                <w:lang w:eastAsia="en-US"/>
              </w:rPr>
            </w:pPr>
            <w:r w:rsidRPr="00C7630E">
              <w:rPr>
                <w:sz w:val="16"/>
                <w:szCs w:val="16"/>
                <w:lang w:eastAsia="en-US"/>
              </w:rPr>
              <w:t>Tipo Perpetuo,</w:t>
            </w:r>
          </w:p>
          <w:p w:rsidR="00403A7E" w:rsidRPr="00C7630E" w:rsidRDefault="00403A7E" w:rsidP="00C7630E">
            <w:pPr>
              <w:spacing w:after="0"/>
              <w:jc w:val="both"/>
              <w:rPr>
                <w:sz w:val="16"/>
                <w:szCs w:val="16"/>
                <w:lang w:eastAsia="en-US"/>
              </w:rPr>
            </w:pPr>
            <w:r w:rsidRPr="00C7630E">
              <w:rPr>
                <w:sz w:val="16"/>
                <w:szCs w:val="16"/>
                <w:lang w:eastAsia="en-US"/>
              </w:rPr>
              <w:t>Idioma español.</w:t>
            </w:r>
          </w:p>
          <w:p w:rsidR="00403A7E" w:rsidRPr="00C7630E" w:rsidRDefault="00403A7E" w:rsidP="00C7630E">
            <w:pPr>
              <w:spacing w:after="0"/>
              <w:jc w:val="both"/>
              <w:rPr>
                <w:sz w:val="16"/>
                <w:szCs w:val="16"/>
                <w:lang w:eastAsia="en-US"/>
              </w:rPr>
            </w:pPr>
            <w:r w:rsidRPr="00C7630E">
              <w:rPr>
                <w:sz w:val="16"/>
                <w:szCs w:val="16"/>
                <w:lang w:eastAsia="en-US"/>
              </w:rPr>
              <w:t>Compatible con Microsoft Windows 10.</w:t>
            </w:r>
          </w:p>
          <w:p w:rsidR="00403A7E" w:rsidRPr="00C7630E" w:rsidRDefault="00403A7E" w:rsidP="00C7630E">
            <w:pPr>
              <w:spacing w:after="0"/>
              <w:jc w:val="both"/>
              <w:rPr>
                <w:sz w:val="16"/>
                <w:szCs w:val="16"/>
                <w:lang w:eastAsia="en-US"/>
              </w:rPr>
            </w:pPr>
            <w:r w:rsidRPr="00C7630E">
              <w:rPr>
                <w:sz w:val="16"/>
                <w:szCs w:val="16"/>
                <w:lang w:eastAsia="en-US"/>
              </w:rPr>
              <w:t>Incluye medio de instalación y</w:t>
            </w:r>
          </w:p>
          <w:p w:rsidR="00403A7E" w:rsidRPr="00C7630E" w:rsidRDefault="00403A7E" w:rsidP="00C7630E">
            <w:pPr>
              <w:spacing w:after="0"/>
              <w:jc w:val="both"/>
              <w:rPr>
                <w:sz w:val="16"/>
                <w:szCs w:val="16"/>
                <w:lang w:eastAsia="en-US"/>
              </w:rPr>
            </w:pPr>
            <w:r w:rsidRPr="00C7630E">
              <w:rPr>
                <w:sz w:val="16"/>
                <w:szCs w:val="16"/>
                <w:lang w:eastAsia="en-US"/>
              </w:rPr>
              <w:t>documentación que contenga la clave del</w:t>
            </w:r>
          </w:p>
          <w:p w:rsidR="00403A7E" w:rsidRPr="00C7630E" w:rsidRDefault="00403A7E" w:rsidP="00C7630E">
            <w:pPr>
              <w:spacing w:after="0"/>
              <w:jc w:val="both"/>
              <w:rPr>
                <w:sz w:val="16"/>
                <w:szCs w:val="16"/>
                <w:lang w:eastAsia="en-US"/>
              </w:rPr>
            </w:pPr>
            <w:r w:rsidRPr="00C7630E">
              <w:rPr>
                <w:sz w:val="16"/>
                <w:szCs w:val="16"/>
                <w:lang w:eastAsia="en-US"/>
              </w:rPr>
              <w:lastRenderedPageBreak/>
              <w:t>producto y verificación de autenticidad de</w:t>
            </w:r>
          </w:p>
          <w:p w:rsidR="00403A7E" w:rsidRPr="00C7630E" w:rsidRDefault="00403A7E" w:rsidP="00C7630E">
            <w:pPr>
              <w:spacing w:after="0"/>
              <w:jc w:val="both"/>
              <w:rPr>
                <w:sz w:val="16"/>
                <w:szCs w:val="16"/>
                <w:lang w:val="en-US" w:eastAsia="en-US"/>
              </w:rPr>
            </w:pPr>
            <w:proofErr w:type="spellStart"/>
            <w:r w:rsidRPr="00C7630E">
              <w:rPr>
                <w:sz w:val="16"/>
                <w:szCs w:val="16"/>
                <w:lang w:val="en-US" w:eastAsia="en-US"/>
              </w:rPr>
              <w:t>licencia</w:t>
            </w:r>
            <w:proofErr w:type="spellEnd"/>
            <w:r w:rsidRPr="00C7630E">
              <w:rPr>
                <w:sz w:val="16"/>
                <w:szCs w:val="16"/>
                <w:lang w:val="en-US" w:eastAsia="en-US"/>
              </w:rPr>
              <w:t>.</w:t>
            </w:r>
          </w:p>
        </w:tc>
        <w:tc>
          <w:tcPr>
            <w:tcW w:w="893" w:type="dxa"/>
          </w:tcPr>
          <w:p w:rsidR="00403A7E" w:rsidRPr="00C7630E" w:rsidRDefault="00403A7E" w:rsidP="00C7630E">
            <w:pPr>
              <w:overflowPunct w:val="0"/>
              <w:autoSpaceDE w:val="0"/>
              <w:adjustRightInd w:val="0"/>
              <w:spacing w:after="0"/>
              <w:jc w:val="center"/>
              <w:rPr>
                <w:sz w:val="16"/>
                <w:szCs w:val="16"/>
                <w:lang w:val="en-US" w:eastAsia="es-ES"/>
              </w:rPr>
            </w:pPr>
            <w:r w:rsidRPr="00C7630E">
              <w:rPr>
                <w:sz w:val="16"/>
                <w:szCs w:val="16"/>
                <w:lang w:val="en-US" w:eastAsia="es-ES"/>
              </w:rPr>
              <w:lastRenderedPageBreak/>
              <w:t>C/U</w:t>
            </w:r>
          </w:p>
        </w:tc>
        <w:tc>
          <w:tcPr>
            <w:tcW w:w="1111" w:type="dxa"/>
          </w:tcPr>
          <w:p w:rsidR="00403A7E" w:rsidRPr="00C7630E" w:rsidRDefault="00403A7E" w:rsidP="00C7630E">
            <w:pPr>
              <w:overflowPunct w:val="0"/>
              <w:autoSpaceDE w:val="0"/>
              <w:adjustRightInd w:val="0"/>
              <w:spacing w:after="0"/>
              <w:jc w:val="center"/>
              <w:rPr>
                <w:sz w:val="16"/>
                <w:szCs w:val="16"/>
                <w:lang w:val="en-US" w:eastAsia="es-ES"/>
              </w:rPr>
            </w:pPr>
            <w:r w:rsidRPr="00C7630E">
              <w:rPr>
                <w:sz w:val="16"/>
                <w:szCs w:val="16"/>
                <w:lang w:val="en-US" w:eastAsia="es-ES"/>
              </w:rPr>
              <w:t>11</w:t>
            </w:r>
          </w:p>
        </w:tc>
        <w:tc>
          <w:tcPr>
            <w:tcW w:w="1223" w:type="dxa"/>
          </w:tcPr>
          <w:p w:rsidR="00403A7E" w:rsidRPr="00C7630E" w:rsidRDefault="00403A7E" w:rsidP="00C7630E">
            <w:pPr>
              <w:overflowPunct w:val="0"/>
              <w:autoSpaceDE w:val="0"/>
              <w:adjustRightInd w:val="0"/>
              <w:spacing w:after="0"/>
              <w:jc w:val="right"/>
              <w:rPr>
                <w:sz w:val="16"/>
                <w:szCs w:val="16"/>
                <w:lang w:val="en-US" w:eastAsia="es-ES"/>
              </w:rPr>
            </w:pPr>
            <w:r w:rsidRPr="00C7630E">
              <w:rPr>
                <w:sz w:val="16"/>
                <w:szCs w:val="16"/>
                <w:lang w:val="en-US" w:eastAsia="es-ES"/>
              </w:rPr>
              <w:t>$880.80</w:t>
            </w:r>
          </w:p>
        </w:tc>
        <w:tc>
          <w:tcPr>
            <w:tcW w:w="1418" w:type="dxa"/>
          </w:tcPr>
          <w:p w:rsidR="00403A7E" w:rsidRPr="00C7630E" w:rsidRDefault="00403A7E" w:rsidP="00C7630E">
            <w:pPr>
              <w:overflowPunct w:val="0"/>
              <w:autoSpaceDE w:val="0"/>
              <w:adjustRightInd w:val="0"/>
              <w:spacing w:after="0"/>
              <w:jc w:val="right"/>
              <w:rPr>
                <w:b/>
                <w:bCs/>
                <w:sz w:val="16"/>
                <w:szCs w:val="16"/>
                <w:lang w:val="en-US" w:eastAsia="es-ES"/>
              </w:rPr>
            </w:pPr>
            <w:r w:rsidRPr="00C7630E">
              <w:rPr>
                <w:b/>
                <w:bCs/>
                <w:sz w:val="16"/>
                <w:szCs w:val="16"/>
                <w:lang w:val="en-US" w:eastAsia="es-ES"/>
              </w:rPr>
              <w:t>$9688.80</w:t>
            </w:r>
          </w:p>
        </w:tc>
      </w:tr>
    </w:tbl>
    <w:p w:rsidR="00403A7E" w:rsidRPr="00C7630E" w:rsidRDefault="00403A7E" w:rsidP="00C7630E">
      <w:pPr>
        <w:spacing w:after="0" w:line="240" w:lineRule="auto"/>
        <w:jc w:val="both"/>
        <w:rPr>
          <w:sz w:val="16"/>
          <w:szCs w:val="16"/>
          <w:lang w:val="es-MX"/>
        </w:rPr>
      </w:pPr>
    </w:p>
    <w:p w:rsidR="00403A7E" w:rsidRDefault="00403A7E" w:rsidP="00C7630E">
      <w:pPr>
        <w:spacing w:after="0" w:line="240" w:lineRule="auto"/>
        <w:jc w:val="both"/>
        <w:rPr>
          <w:sz w:val="16"/>
          <w:szCs w:val="16"/>
          <w:lang w:val="es-MX"/>
        </w:rPr>
      </w:pPr>
    </w:p>
    <w:p w:rsidR="00403A7E" w:rsidRDefault="00403A7E" w:rsidP="00C7630E">
      <w:pPr>
        <w:spacing w:after="0" w:line="240" w:lineRule="auto"/>
        <w:jc w:val="both"/>
        <w:rPr>
          <w:sz w:val="16"/>
          <w:szCs w:val="16"/>
          <w:lang w:val="es-MX"/>
        </w:rPr>
      </w:pPr>
    </w:p>
    <w:p w:rsidR="00403A7E" w:rsidRDefault="00403A7E" w:rsidP="00C7630E">
      <w:pPr>
        <w:spacing w:after="0" w:line="240" w:lineRule="auto"/>
        <w:jc w:val="both"/>
        <w:rPr>
          <w:sz w:val="16"/>
          <w:szCs w:val="16"/>
          <w:lang w:val="es-MX"/>
        </w:rPr>
      </w:pPr>
    </w:p>
    <w:p w:rsidR="00403A7E" w:rsidRDefault="00403A7E" w:rsidP="00C7630E">
      <w:pPr>
        <w:spacing w:after="0" w:line="240" w:lineRule="auto"/>
        <w:jc w:val="both"/>
        <w:rPr>
          <w:sz w:val="16"/>
          <w:szCs w:val="16"/>
          <w:lang w:val="es-MX"/>
        </w:rPr>
      </w:pPr>
    </w:p>
    <w:p w:rsidR="00403A7E" w:rsidRPr="00C7630E" w:rsidRDefault="00403A7E" w:rsidP="00C7630E">
      <w:pPr>
        <w:spacing w:after="0" w:line="240" w:lineRule="auto"/>
        <w:jc w:val="both"/>
        <w:rPr>
          <w:sz w:val="16"/>
          <w:szCs w:val="16"/>
          <w:lang w:val="es-MX"/>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130"/>
        <w:gridCol w:w="3049"/>
        <w:gridCol w:w="901"/>
        <w:gridCol w:w="1110"/>
        <w:gridCol w:w="1221"/>
        <w:gridCol w:w="1415"/>
      </w:tblGrid>
      <w:tr w:rsidR="00403A7E" w:rsidRPr="00C7630E">
        <w:trPr>
          <w:trHeight w:val="722"/>
        </w:trPr>
        <w:tc>
          <w:tcPr>
            <w:tcW w:w="780" w:type="dxa"/>
          </w:tcPr>
          <w:p w:rsidR="00403A7E" w:rsidRPr="00C7630E" w:rsidRDefault="00403A7E" w:rsidP="00C7630E">
            <w:pPr>
              <w:spacing w:after="0" w:line="276" w:lineRule="auto"/>
              <w:jc w:val="center"/>
              <w:rPr>
                <w:sz w:val="16"/>
                <w:szCs w:val="16"/>
                <w:lang w:val="en-US" w:eastAsia="en-US"/>
              </w:rPr>
            </w:pPr>
          </w:p>
          <w:p w:rsidR="00403A7E" w:rsidRPr="00C7630E" w:rsidRDefault="00403A7E" w:rsidP="00C7630E">
            <w:pPr>
              <w:spacing w:after="0" w:line="276" w:lineRule="auto"/>
              <w:rPr>
                <w:sz w:val="16"/>
                <w:szCs w:val="16"/>
                <w:lang w:eastAsia="en-US"/>
              </w:rPr>
            </w:pPr>
            <w:r w:rsidRPr="00C7630E">
              <w:rPr>
                <w:sz w:val="16"/>
                <w:szCs w:val="16"/>
                <w:lang w:eastAsia="en-US"/>
              </w:rPr>
              <w:t>ITEM</w:t>
            </w:r>
          </w:p>
        </w:tc>
        <w:tc>
          <w:tcPr>
            <w:tcW w:w="113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Código MINSAL</w:t>
            </w:r>
          </w:p>
        </w:tc>
        <w:tc>
          <w:tcPr>
            <w:tcW w:w="3049"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Descripción</w:t>
            </w:r>
          </w:p>
        </w:tc>
        <w:tc>
          <w:tcPr>
            <w:tcW w:w="901"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Unidad de Medida</w:t>
            </w:r>
          </w:p>
        </w:tc>
        <w:tc>
          <w:tcPr>
            <w:tcW w:w="1110"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Cantidad</w:t>
            </w:r>
          </w:p>
        </w:tc>
        <w:tc>
          <w:tcPr>
            <w:tcW w:w="1221" w:type="dxa"/>
          </w:tcPr>
          <w:p w:rsidR="00403A7E" w:rsidRPr="00C7630E" w:rsidRDefault="00403A7E" w:rsidP="00C7630E">
            <w:pPr>
              <w:spacing w:after="0" w:line="276" w:lineRule="auto"/>
              <w:jc w:val="center"/>
              <w:rPr>
                <w:sz w:val="16"/>
                <w:szCs w:val="16"/>
                <w:lang w:eastAsia="en-US"/>
              </w:rPr>
            </w:pPr>
            <w:r w:rsidRPr="00C7630E">
              <w:rPr>
                <w:sz w:val="16"/>
                <w:szCs w:val="16"/>
                <w:lang w:eastAsia="en-US"/>
              </w:rPr>
              <w:t>Precio Unitario (</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c>
          <w:tcPr>
            <w:tcW w:w="1415" w:type="dxa"/>
          </w:tcPr>
          <w:p w:rsidR="00403A7E" w:rsidRPr="00C7630E" w:rsidRDefault="00403A7E" w:rsidP="00C7630E">
            <w:pPr>
              <w:spacing w:after="0" w:line="276" w:lineRule="auto"/>
              <w:jc w:val="center"/>
              <w:rPr>
                <w:sz w:val="16"/>
                <w:szCs w:val="16"/>
                <w:lang w:eastAsia="en-US"/>
              </w:rPr>
            </w:pPr>
          </w:p>
          <w:p w:rsidR="00403A7E" w:rsidRPr="00C7630E" w:rsidRDefault="00403A7E" w:rsidP="00C7630E">
            <w:pPr>
              <w:spacing w:after="0" w:line="276" w:lineRule="auto"/>
              <w:jc w:val="center"/>
              <w:rPr>
                <w:sz w:val="16"/>
                <w:szCs w:val="16"/>
                <w:lang w:eastAsia="en-US"/>
              </w:rPr>
            </w:pPr>
            <w:r w:rsidRPr="00C7630E">
              <w:rPr>
                <w:sz w:val="16"/>
                <w:szCs w:val="16"/>
                <w:lang w:eastAsia="en-US"/>
              </w:rPr>
              <w:t>Precio Total</w:t>
            </w:r>
          </w:p>
          <w:p w:rsidR="00403A7E" w:rsidRPr="00C7630E" w:rsidRDefault="00403A7E" w:rsidP="00C7630E">
            <w:pPr>
              <w:spacing w:after="0" w:line="276" w:lineRule="auto"/>
              <w:jc w:val="center"/>
              <w:rPr>
                <w:sz w:val="16"/>
                <w:szCs w:val="16"/>
                <w:lang w:eastAsia="en-US"/>
              </w:rPr>
            </w:pPr>
            <w:r w:rsidRPr="00C7630E">
              <w:rPr>
                <w:sz w:val="16"/>
                <w:szCs w:val="16"/>
                <w:lang w:eastAsia="en-US"/>
              </w:rPr>
              <w:t>(</w:t>
            </w:r>
            <w:proofErr w:type="gramStart"/>
            <w:r>
              <w:rPr>
                <w:sz w:val="16"/>
                <w:szCs w:val="16"/>
                <w:lang w:eastAsia="en-US"/>
              </w:rPr>
              <w:t>incluye  todos</w:t>
            </w:r>
            <w:proofErr w:type="gramEnd"/>
            <w:r>
              <w:rPr>
                <w:sz w:val="16"/>
                <w:szCs w:val="16"/>
                <w:lang w:eastAsia="en-US"/>
              </w:rPr>
              <w:t xml:space="preserve"> los impuestos de ley</w:t>
            </w:r>
            <w:r w:rsidRPr="00C7630E">
              <w:rPr>
                <w:sz w:val="16"/>
                <w:szCs w:val="16"/>
                <w:lang w:eastAsia="en-US"/>
              </w:rPr>
              <w:t>)</w:t>
            </w:r>
          </w:p>
        </w:tc>
      </w:tr>
      <w:tr w:rsidR="00403A7E" w:rsidRPr="00C7630E">
        <w:tc>
          <w:tcPr>
            <w:tcW w:w="780" w:type="dxa"/>
          </w:tcPr>
          <w:p w:rsidR="00403A7E" w:rsidRPr="00C7630E" w:rsidRDefault="00403A7E" w:rsidP="00C7630E">
            <w:pPr>
              <w:spacing w:after="0" w:line="276" w:lineRule="auto"/>
              <w:jc w:val="center"/>
              <w:rPr>
                <w:rFonts w:eastAsia="Droid Sans Fallback"/>
                <w:kern w:val="1"/>
                <w:sz w:val="16"/>
                <w:szCs w:val="16"/>
              </w:rPr>
            </w:pPr>
            <w:r w:rsidRPr="00C7630E">
              <w:rPr>
                <w:rFonts w:eastAsia="Droid Sans Fallback"/>
                <w:kern w:val="1"/>
                <w:sz w:val="16"/>
                <w:szCs w:val="16"/>
              </w:rPr>
              <w:t>11</w:t>
            </w:r>
          </w:p>
        </w:tc>
        <w:tc>
          <w:tcPr>
            <w:tcW w:w="1130" w:type="dxa"/>
          </w:tcPr>
          <w:p w:rsidR="00403A7E" w:rsidRPr="00C7630E" w:rsidRDefault="00403A7E" w:rsidP="00C7630E">
            <w:pPr>
              <w:suppressLineNumbers/>
              <w:spacing w:after="0"/>
              <w:jc w:val="center"/>
              <w:rPr>
                <w:rFonts w:eastAsia="Droid Sans Fallback"/>
                <w:kern w:val="1"/>
                <w:sz w:val="16"/>
                <w:szCs w:val="16"/>
              </w:rPr>
            </w:pPr>
            <w:r w:rsidRPr="00C7630E">
              <w:rPr>
                <w:rFonts w:eastAsia="Droid Sans Fallback"/>
                <w:kern w:val="1"/>
                <w:sz w:val="16"/>
                <w:szCs w:val="16"/>
              </w:rPr>
              <w:t>60201379</w:t>
            </w:r>
          </w:p>
        </w:tc>
        <w:tc>
          <w:tcPr>
            <w:tcW w:w="3049" w:type="dxa"/>
            <w:vAlign w:val="center"/>
          </w:tcPr>
          <w:p w:rsidR="00403A7E" w:rsidRPr="00C7630E" w:rsidRDefault="00403A7E" w:rsidP="00C7630E">
            <w:pPr>
              <w:spacing w:after="0"/>
              <w:rPr>
                <w:b/>
                <w:bCs/>
                <w:sz w:val="16"/>
                <w:szCs w:val="16"/>
                <w:lang w:eastAsia="en-US"/>
              </w:rPr>
            </w:pPr>
            <w:r w:rsidRPr="00C7630E">
              <w:rPr>
                <w:b/>
                <w:bCs/>
                <w:sz w:val="16"/>
                <w:szCs w:val="16"/>
                <w:lang w:eastAsia="en-US"/>
              </w:rPr>
              <w:t>Monitor led de (25"-27")</w:t>
            </w:r>
          </w:p>
          <w:p w:rsidR="00403A7E" w:rsidRPr="00C7630E" w:rsidRDefault="00403A7E" w:rsidP="00C7630E">
            <w:pPr>
              <w:spacing w:after="0"/>
              <w:rPr>
                <w:sz w:val="16"/>
                <w:szCs w:val="16"/>
                <w:lang w:eastAsia="en-US"/>
              </w:rPr>
            </w:pPr>
            <w:r w:rsidRPr="00C7630E">
              <w:rPr>
                <w:sz w:val="16"/>
                <w:szCs w:val="16"/>
                <w:lang w:eastAsia="en-US"/>
              </w:rPr>
              <w:t>----------------------------------------</w:t>
            </w:r>
          </w:p>
          <w:p w:rsidR="00403A7E" w:rsidRPr="00C7630E" w:rsidRDefault="00403A7E" w:rsidP="00C7630E">
            <w:pPr>
              <w:spacing w:after="0"/>
              <w:rPr>
                <w:sz w:val="16"/>
                <w:szCs w:val="16"/>
                <w:lang w:eastAsia="en-US"/>
              </w:rPr>
            </w:pPr>
            <w:r w:rsidRPr="00C7630E">
              <w:rPr>
                <w:sz w:val="16"/>
                <w:szCs w:val="16"/>
                <w:lang w:eastAsia="en-US"/>
              </w:rPr>
              <w:t>MONITOR LED DE (25"-27")</w:t>
            </w:r>
          </w:p>
          <w:p w:rsidR="00403A7E" w:rsidRPr="00C7630E" w:rsidRDefault="00403A7E" w:rsidP="00C7630E">
            <w:pPr>
              <w:spacing w:after="0"/>
              <w:rPr>
                <w:sz w:val="16"/>
                <w:szCs w:val="16"/>
                <w:lang w:eastAsia="en-US"/>
              </w:rPr>
            </w:pPr>
            <w:r w:rsidRPr="00C7630E">
              <w:rPr>
                <w:sz w:val="16"/>
                <w:szCs w:val="16"/>
                <w:lang w:eastAsia="en-US"/>
              </w:rPr>
              <w:t>Marca: HP</w:t>
            </w:r>
          </w:p>
          <w:p w:rsidR="00403A7E" w:rsidRPr="00C7630E" w:rsidRDefault="00403A7E" w:rsidP="00C7630E">
            <w:pPr>
              <w:spacing w:after="0"/>
              <w:rPr>
                <w:sz w:val="16"/>
                <w:szCs w:val="16"/>
                <w:lang w:eastAsia="en-US"/>
              </w:rPr>
            </w:pPr>
            <w:r w:rsidRPr="00C7630E">
              <w:rPr>
                <w:sz w:val="16"/>
                <w:szCs w:val="16"/>
                <w:lang w:eastAsia="en-US"/>
              </w:rPr>
              <w:t>Modelo: V270</w:t>
            </w:r>
          </w:p>
          <w:p w:rsidR="00403A7E" w:rsidRPr="00C7630E" w:rsidRDefault="00403A7E" w:rsidP="00C7630E">
            <w:pPr>
              <w:spacing w:after="0"/>
              <w:rPr>
                <w:sz w:val="16"/>
                <w:szCs w:val="16"/>
                <w:lang w:eastAsia="en-US"/>
              </w:rPr>
            </w:pPr>
            <w:r w:rsidRPr="00C7630E">
              <w:rPr>
                <w:sz w:val="16"/>
                <w:szCs w:val="16"/>
                <w:lang w:eastAsia="en-US"/>
              </w:rPr>
              <w:t>Origen: México, Estados Unidos, China</w:t>
            </w:r>
          </w:p>
          <w:p w:rsidR="00403A7E" w:rsidRPr="00C7630E" w:rsidRDefault="00403A7E" w:rsidP="00C7630E">
            <w:pPr>
              <w:spacing w:after="0"/>
              <w:jc w:val="both"/>
              <w:rPr>
                <w:sz w:val="16"/>
                <w:szCs w:val="16"/>
                <w:lang w:eastAsia="en-US"/>
              </w:rPr>
            </w:pPr>
            <w:r w:rsidRPr="00C7630E">
              <w:rPr>
                <w:sz w:val="16"/>
                <w:szCs w:val="16"/>
                <w:lang w:eastAsia="en-US"/>
              </w:rPr>
              <w:t xml:space="preserve">Tipo de pantalla: Antirreflejo; Panel </w:t>
            </w:r>
            <w:proofErr w:type="spellStart"/>
            <w:r w:rsidRPr="00C7630E">
              <w:rPr>
                <w:sz w:val="16"/>
                <w:szCs w:val="16"/>
                <w:lang w:eastAsia="en-US"/>
              </w:rPr>
              <w:t>BrightView</w:t>
            </w:r>
            <w:proofErr w:type="spellEnd"/>
            <w:r w:rsidRPr="00C7630E">
              <w:rPr>
                <w:sz w:val="16"/>
                <w:szCs w:val="16"/>
                <w:lang w:eastAsia="en-US"/>
              </w:rPr>
              <w:t>; Selección de idioma; Retroiluminación LED; Controles en pantalla; Plug and Play; Programable por el usuario; Antiestática</w:t>
            </w:r>
          </w:p>
          <w:p w:rsidR="00403A7E" w:rsidRPr="00C7630E" w:rsidRDefault="00403A7E" w:rsidP="00C7630E">
            <w:pPr>
              <w:spacing w:after="0"/>
              <w:jc w:val="both"/>
              <w:rPr>
                <w:sz w:val="16"/>
                <w:szCs w:val="16"/>
                <w:lang w:eastAsia="en-US"/>
              </w:rPr>
            </w:pPr>
            <w:r w:rsidRPr="00C7630E">
              <w:rPr>
                <w:sz w:val="16"/>
                <w:szCs w:val="16"/>
                <w:lang w:eastAsia="en-US"/>
              </w:rPr>
              <w:t>Tamaño en diagonal: 27 pulgadas</w:t>
            </w:r>
          </w:p>
          <w:p w:rsidR="00403A7E" w:rsidRPr="00C7630E" w:rsidRDefault="00403A7E" w:rsidP="00C7630E">
            <w:pPr>
              <w:spacing w:after="0"/>
              <w:jc w:val="both"/>
              <w:rPr>
                <w:sz w:val="16"/>
                <w:szCs w:val="16"/>
                <w:lang w:eastAsia="en-US"/>
              </w:rPr>
            </w:pPr>
            <w:r w:rsidRPr="00C7630E">
              <w:rPr>
                <w:sz w:val="16"/>
                <w:szCs w:val="16"/>
                <w:lang w:eastAsia="en-US"/>
              </w:rPr>
              <w:t>Resolución nativa: 1920 x 1080 @ 60 Hz (Full HD)</w:t>
            </w:r>
          </w:p>
          <w:p w:rsidR="00403A7E" w:rsidRPr="00C7630E" w:rsidRDefault="00403A7E" w:rsidP="00C7630E">
            <w:pPr>
              <w:spacing w:after="0"/>
              <w:jc w:val="both"/>
              <w:rPr>
                <w:sz w:val="16"/>
                <w:szCs w:val="16"/>
                <w:lang w:eastAsia="en-US"/>
              </w:rPr>
            </w:pPr>
            <w:r w:rsidRPr="00C7630E">
              <w:rPr>
                <w:sz w:val="16"/>
                <w:szCs w:val="16"/>
                <w:lang w:eastAsia="en-US"/>
              </w:rPr>
              <w:t>Admisión de color 16 millones de colores aproximadamente.</w:t>
            </w:r>
          </w:p>
          <w:p w:rsidR="00403A7E" w:rsidRPr="00C7630E" w:rsidRDefault="00403A7E" w:rsidP="00C7630E">
            <w:pPr>
              <w:spacing w:after="0"/>
              <w:jc w:val="both"/>
              <w:rPr>
                <w:sz w:val="16"/>
                <w:szCs w:val="16"/>
                <w:lang w:eastAsia="en-US"/>
              </w:rPr>
            </w:pPr>
            <w:r w:rsidRPr="00C7630E">
              <w:rPr>
                <w:sz w:val="16"/>
                <w:szCs w:val="16"/>
                <w:lang w:eastAsia="en-US"/>
              </w:rPr>
              <w:t xml:space="preserve">Angulo de visión: 178° horizontal/178° vertical </w:t>
            </w:r>
            <w:proofErr w:type="spellStart"/>
            <w:r w:rsidRPr="00C7630E">
              <w:rPr>
                <w:sz w:val="16"/>
                <w:szCs w:val="16"/>
                <w:lang w:eastAsia="en-US"/>
              </w:rPr>
              <w:t>typical</w:t>
            </w:r>
            <w:proofErr w:type="spellEnd"/>
          </w:p>
          <w:p w:rsidR="00403A7E" w:rsidRPr="00C7630E" w:rsidRDefault="00403A7E" w:rsidP="00C7630E">
            <w:pPr>
              <w:spacing w:after="0"/>
              <w:jc w:val="both"/>
              <w:rPr>
                <w:sz w:val="16"/>
                <w:szCs w:val="16"/>
                <w:lang w:eastAsia="en-US"/>
              </w:rPr>
            </w:pPr>
            <w:r w:rsidRPr="00C7630E">
              <w:rPr>
                <w:sz w:val="16"/>
                <w:szCs w:val="16"/>
                <w:lang w:eastAsia="en-US"/>
              </w:rPr>
              <w:t xml:space="preserve">Recubrimiento de pantalla: Antirreflejo; Panel </w:t>
            </w:r>
            <w:proofErr w:type="spellStart"/>
            <w:r w:rsidRPr="00C7630E">
              <w:rPr>
                <w:sz w:val="16"/>
                <w:szCs w:val="16"/>
                <w:lang w:eastAsia="en-US"/>
              </w:rPr>
              <w:t>BrightView</w:t>
            </w:r>
            <w:proofErr w:type="spellEnd"/>
          </w:p>
          <w:p w:rsidR="00403A7E" w:rsidRPr="00C7630E" w:rsidRDefault="00403A7E" w:rsidP="00C7630E">
            <w:pPr>
              <w:spacing w:after="0"/>
              <w:jc w:val="both"/>
              <w:rPr>
                <w:sz w:val="16"/>
                <w:szCs w:val="16"/>
                <w:lang w:eastAsia="en-US"/>
              </w:rPr>
            </w:pPr>
            <w:r w:rsidRPr="00C7630E">
              <w:rPr>
                <w:sz w:val="16"/>
                <w:szCs w:val="16"/>
                <w:lang w:eastAsia="en-US"/>
              </w:rPr>
              <w:t xml:space="preserve">Antirreflejo; Panel </w:t>
            </w:r>
            <w:proofErr w:type="spellStart"/>
            <w:r w:rsidRPr="00C7630E">
              <w:rPr>
                <w:sz w:val="16"/>
                <w:szCs w:val="16"/>
                <w:lang w:eastAsia="en-US"/>
              </w:rPr>
              <w:t>BrightView</w:t>
            </w:r>
            <w:proofErr w:type="spellEnd"/>
            <w:r w:rsidRPr="00C7630E">
              <w:rPr>
                <w:sz w:val="16"/>
                <w:szCs w:val="16"/>
                <w:lang w:eastAsia="en-US"/>
              </w:rPr>
              <w:t>; Selección de idioma; Retroiluminación LED; Controles en pantalla; Plug and Play; Programable por el usuario; Antiestática</w:t>
            </w:r>
          </w:p>
          <w:p w:rsidR="00403A7E" w:rsidRPr="00C7630E" w:rsidRDefault="00403A7E" w:rsidP="00C7630E">
            <w:pPr>
              <w:spacing w:after="0"/>
              <w:jc w:val="both"/>
              <w:rPr>
                <w:sz w:val="16"/>
                <w:szCs w:val="16"/>
                <w:lang w:val="pt-BR" w:eastAsia="en-US"/>
              </w:rPr>
            </w:pPr>
            <w:r w:rsidRPr="00C7630E">
              <w:rPr>
                <w:sz w:val="16"/>
                <w:szCs w:val="16"/>
                <w:lang w:val="pt-BR" w:eastAsia="en-US"/>
              </w:rPr>
              <w:t>Interfaces: (1) VGA</w:t>
            </w:r>
          </w:p>
          <w:p w:rsidR="00403A7E" w:rsidRPr="00C7630E" w:rsidRDefault="00403A7E" w:rsidP="00C7630E">
            <w:pPr>
              <w:spacing w:after="0"/>
              <w:jc w:val="both"/>
              <w:rPr>
                <w:sz w:val="16"/>
                <w:szCs w:val="16"/>
                <w:lang w:val="pt-BR" w:eastAsia="en-US"/>
              </w:rPr>
            </w:pPr>
            <w:r w:rsidRPr="00C7630E">
              <w:rPr>
                <w:sz w:val="16"/>
                <w:szCs w:val="16"/>
                <w:lang w:val="pt-BR" w:eastAsia="en-US"/>
              </w:rPr>
              <w:t>(1) DVI-D</w:t>
            </w:r>
          </w:p>
          <w:p w:rsidR="00403A7E" w:rsidRPr="00C7630E" w:rsidRDefault="00403A7E" w:rsidP="00C7630E">
            <w:pPr>
              <w:spacing w:after="0"/>
              <w:jc w:val="both"/>
              <w:rPr>
                <w:sz w:val="16"/>
                <w:szCs w:val="16"/>
                <w:lang w:val="pt-BR" w:eastAsia="en-US"/>
              </w:rPr>
            </w:pPr>
            <w:r w:rsidRPr="00C7630E">
              <w:rPr>
                <w:sz w:val="16"/>
                <w:szCs w:val="16"/>
                <w:lang w:val="pt-BR" w:eastAsia="en-US"/>
              </w:rPr>
              <w:t>(1) HDMI 1.4</w:t>
            </w:r>
          </w:p>
          <w:p w:rsidR="00403A7E" w:rsidRPr="00C7630E" w:rsidRDefault="00403A7E" w:rsidP="00C7630E">
            <w:pPr>
              <w:spacing w:after="0"/>
              <w:jc w:val="both"/>
              <w:rPr>
                <w:sz w:val="16"/>
                <w:szCs w:val="16"/>
                <w:lang w:eastAsia="en-US"/>
              </w:rPr>
            </w:pPr>
            <w:r w:rsidRPr="00C7630E">
              <w:rPr>
                <w:sz w:val="16"/>
                <w:szCs w:val="16"/>
                <w:lang w:eastAsia="en-US"/>
              </w:rPr>
              <w:t>Se Incluye cables HDMI y VGA</w:t>
            </w:r>
          </w:p>
          <w:p w:rsidR="00403A7E" w:rsidRPr="00C7630E" w:rsidRDefault="00403A7E" w:rsidP="00C7630E">
            <w:pPr>
              <w:spacing w:after="0"/>
              <w:jc w:val="both"/>
              <w:rPr>
                <w:sz w:val="16"/>
                <w:szCs w:val="16"/>
                <w:lang w:eastAsia="en-US"/>
              </w:rPr>
            </w:pPr>
            <w:r w:rsidRPr="00C7630E">
              <w:rPr>
                <w:sz w:val="16"/>
                <w:szCs w:val="16"/>
                <w:lang w:eastAsia="en-US"/>
              </w:rPr>
              <w:t>Voltaje: 120 VAC</w:t>
            </w:r>
          </w:p>
          <w:p w:rsidR="00403A7E" w:rsidRPr="00C7630E" w:rsidRDefault="00403A7E" w:rsidP="00C7630E">
            <w:pPr>
              <w:spacing w:after="0"/>
              <w:jc w:val="both"/>
              <w:rPr>
                <w:sz w:val="16"/>
                <w:szCs w:val="16"/>
                <w:lang w:eastAsia="en-US"/>
              </w:rPr>
            </w:pPr>
            <w:r w:rsidRPr="00C7630E">
              <w:rPr>
                <w:sz w:val="16"/>
                <w:szCs w:val="16"/>
                <w:lang w:eastAsia="en-US"/>
              </w:rPr>
              <w:t>Frecuencia: 60 Hertz</w:t>
            </w:r>
          </w:p>
          <w:p w:rsidR="00403A7E" w:rsidRPr="00C7630E" w:rsidRDefault="00403A7E" w:rsidP="00C7630E">
            <w:pPr>
              <w:spacing w:after="0"/>
              <w:jc w:val="both"/>
              <w:rPr>
                <w:sz w:val="16"/>
                <w:szCs w:val="16"/>
                <w:lang w:eastAsia="en-US"/>
              </w:rPr>
            </w:pPr>
            <w:r w:rsidRPr="00C7630E">
              <w:rPr>
                <w:sz w:val="16"/>
                <w:szCs w:val="16"/>
                <w:lang w:eastAsia="en-US"/>
              </w:rPr>
              <w:t>Fases: 1</w:t>
            </w:r>
          </w:p>
          <w:p w:rsidR="00403A7E" w:rsidRPr="00C7630E" w:rsidRDefault="00403A7E" w:rsidP="00C7630E">
            <w:pPr>
              <w:spacing w:after="0"/>
              <w:jc w:val="both"/>
              <w:rPr>
                <w:sz w:val="16"/>
                <w:szCs w:val="16"/>
                <w:lang w:eastAsia="en-US"/>
              </w:rPr>
            </w:pPr>
            <w:r w:rsidRPr="00C7630E">
              <w:rPr>
                <w:sz w:val="16"/>
                <w:szCs w:val="16"/>
                <w:lang w:eastAsia="en-US"/>
              </w:rPr>
              <w:t xml:space="preserve">Cordones de alimentación con </w:t>
            </w:r>
            <w:proofErr w:type="gramStart"/>
            <w:r w:rsidRPr="00C7630E">
              <w:rPr>
                <w:sz w:val="16"/>
                <w:szCs w:val="16"/>
                <w:lang w:eastAsia="en-US"/>
              </w:rPr>
              <w:t>toma corriente</w:t>
            </w:r>
            <w:proofErr w:type="gramEnd"/>
          </w:p>
          <w:p w:rsidR="00403A7E" w:rsidRPr="00C7630E" w:rsidRDefault="00403A7E" w:rsidP="00C7630E">
            <w:pPr>
              <w:spacing w:after="0"/>
              <w:jc w:val="both"/>
              <w:rPr>
                <w:sz w:val="16"/>
                <w:szCs w:val="16"/>
                <w:lang w:eastAsia="en-US"/>
              </w:rPr>
            </w:pPr>
            <w:r w:rsidRPr="00C7630E">
              <w:rPr>
                <w:sz w:val="16"/>
                <w:szCs w:val="16"/>
                <w:lang w:eastAsia="en-US"/>
              </w:rPr>
              <w:t>macho polarizado.</w:t>
            </w:r>
          </w:p>
          <w:p w:rsidR="00403A7E" w:rsidRPr="00C7630E" w:rsidRDefault="00403A7E" w:rsidP="00C7630E">
            <w:pPr>
              <w:spacing w:after="0"/>
              <w:jc w:val="both"/>
              <w:rPr>
                <w:sz w:val="16"/>
                <w:szCs w:val="16"/>
                <w:lang w:eastAsia="en-US"/>
              </w:rPr>
            </w:pPr>
            <w:r w:rsidRPr="00C7630E">
              <w:rPr>
                <w:sz w:val="16"/>
                <w:szCs w:val="16"/>
                <w:lang w:eastAsia="en-US"/>
              </w:rPr>
              <w:t xml:space="preserve">Norma de seguridad eléctrica: UNE EN 60950 o equivalente </w:t>
            </w:r>
          </w:p>
          <w:p w:rsidR="00403A7E" w:rsidRPr="00C7630E" w:rsidRDefault="00403A7E" w:rsidP="00C7630E">
            <w:pPr>
              <w:spacing w:after="0"/>
              <w:jc w:val="both"/>
              <w:rPr>
                <w:sz w:val="16"/>
                <w:szCs w:val="16"/>
                <w:lang w:eastAsia="en-US"/>
              </w:rPr>
            </w:pPr>
            <w:r w:rsidRPr="00C7630E">
              <w:rPr>
                <w:sz w:val="16"/>
                <w:szCs w:val="16"/>
                <w:lang w:eastAsia="en-US"/>
              </w:rPr>
              <w:t xml:space="preserve">Manuales de uso del equipo </w:t>
            </w:r>
          </w:p>
          <w:p w:rsidR="00403A7E" w:rsidRPr="00C7630E" w:rsidRDefault="00403A7E" w:rsidP="00C7630E">
            <w:pPr>
              <w:spacing w:after="0"/>
              <w:jc w:val="both"/>
              <w:rPr>
                <w:sz w:val="16"/>
                <w:szCs w:val="16"/>
                <w:lang w:eastAsia="en-US"/>
              </w:rPr>
            </w:pPr>
            <w:r w:rsidRPr="00C7630E">
              <w:rPr>
                <w:sz w:val="16"/>
                <w:szCs w:val="16"/>
                <w:lang w:eastAsia="en-US"/>
              </w:rPr>
              <w:t>Garantía de (3) años contra desperfectos de fabricación</w:t>
            </w:r>
          </w:p>
        </w:tc>
        <w:tc>
          <w:tcPr>
            <w:tcW w:w="901"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C/U</w:t>
            </w:r>
          </w:p>
        </w:tc>
        <w:tc>
          <w:tcPr>
            <w:tcW w:w="1110" w:type="dxa"/>
          </w:tcPr>
          <w:p w:rsidR="00403A7E" w:rsidRPr="00C7630E" w:rsidRDefault="00403A7E" w:rsidP="00C7630E">
            <w:pPr>
              <w:overflowPunct w:val="0"/>
              <w:autoSpaceDE w:val="0"/>
              <w:adjustRightInd w:val="0"/>
              <w:spacing w:after="0"/>
              <w:jc w:val="center"/>
              <w:rPr>
                <w:sz w:val="16"/>
                <w:szCs w:val="16"/>
                <w:lang w:val="es-ES" w:eastAsia="es-ES"/>
              </w:rPr>
            </w:pPr>
            <w:r w:rsidRPr="00C7630E">
              <w:rPr>
                <w:sz w:val="16"/>
                <w:szCs w:val="16"/>
                <w:lang w:val="es-ES" w:eastAsia="es-ES"/>
              </w:rPr>
              <w:t>1</w:t>
            </w:r>
          </w:p>
        </w:tc>
        <w:tc>
          <w:tcPr>
            <w:tcW w:w="1221" w:type="dxa"/>
          </w:tcPr>
          <w:p w:rsidR="00403A7E" w:rsidRPr="00C25DD3" w:rsidRDefault="00403A7E" w:rsidP="00C7630E">
            <w:pPr>
              <w:overflowPunct w:val="0"/>
              <w:autoSpaceDE w:val="0"/>
              <w:adjustRightInd w:val="0"/>
              <w:spacing w:after="0"/>
              <w:jc w:val="right"/>
              <w:rPr>
                <w:sz w:val="16"/>
                <w:szCs w:val="16"/>
                <w:lang w:val="es-ES" w:eastAsia="es-ES"/>
              </w:rPr>
            </w:pPr>
            <w:r w:rsidRPr="00C25DD3">
              <w:rPr>
                <w:sz w:val="16"/>
                <w:szCs w:val="16"/>
                <w:lang w:val="es-ES" w:eastAsia="es-ES"/>
              </w:rPr>
              <w:t>$277.98</w:t>
            </w:r>
          </w:p>
          <w:p w:rsidR="00403A7E" w:rsidRPr="00C7630E" w:rsidRDefault="00403A7E" w:rsidP="00C7630E">
            <w:pPr>
              <w:overflowPunct w:val="0"/>
              <w:autoSpaceDE w:val="0"/>
              <w:adjustRightInd w:val="0"/>
              <w:spacing w:after="0"/>
              <w:jc w:val="right"/>
              <w:rPr>
                <w:sz w:val="16"/>
                <w:szCs w:val="16"/>
                <w:lang w:val="es-ES" w:eastAsia="es-ES"/>
              </w:rPr>
            </w:pPr>
          </w:p>
        </w:tc>
        <w:tc>
          <w:tcPr>
            <w:tcW w:w="1415" w:type="dxa"/>
          </w:tcPr>
          <w:p w:rsidR="00403A7E" w:rsidRPr="00C7630E" w:rsidRDefault="00403A7E" w:rsidP="00C7630E">
            <w:pPr>
              <w:overflowPunct w:val="0"/>
              <w:autoSpaceDE w:val="0"/>
              <w:adjustRightInd w:val="0"/>
              <w:spacing w:after="0"/>
              <w:jc w:val="right"/>
              <w:rPr>
                <w:b/>
                <w:bCs/>
                <w:sz w:val="16"/>
                <w:szCs w:val="16"/>
                <w:lang w:val="es-ES" w:eastAsia="es-ES"/>
              </w:rPr>
            </w:pPr>
            <w:r w:rsidRPr="00C7630E">
              <w:rPr>
                <w:b/>
                <w:bCs/>
                <w:sz w:val="16"/>
                <w:szCs w:val="16"/>
                <w:lang w:val="es-ES" w:eastAsia="es-ES"/>
              </w:rPr>
              <w:t>$277.98</w:t>
            </w:r>
          </w:p>
        </w:tc>
      </w:tr>
    </w:tbl>
    <w:p w:rsidR="00403A7E" w:rsidRPr="00C7630E" w:rsidRDefault="00403A7E" w:rsidP="00C7630E">
      <w:pPr>
        <w:spacing w:after="0" w:line="240" w:lineRule="auto"/>
        <w:jc w:val="both"/>
        <w:rPr>
          <w:sz w:val="16"/>
          <w:szCs w:val="16"/>
          <w:lang w:val="es-MX"/>
        </w:rPr>
      </w:pPr>
    </w:p>
    <w:p w:rsidR="00403A7E" w:rsidRPr="00707457" w:rsidRDefault="00403A7E" w:rsidP="00707457">
      <w:pPr>
        <w:spacing w:line="360" w:lineRule="auto"/>
        <w:jc w:val="both"/>
        <w:rPr>
          <w:lang w:val="es-MX"/>
        </w:rPr>
      </w:pPr>
      <w:r w:rsidRPr="00707457">
        <w:rPr>
          <w:lang w:val="es-MX"/>
        </w:rPr>
        <w:t>Es claramente entendido, que los precios unitarios establecidos en la oferta del PROVEEDOR son inalterables y se mantienen firmes hasta el cumplimiento de las obligaciones contractuales.</w:t>
      </w:r>
    </w:p>
    <w:p w:rsidR="00403A7E" w:rsidRDefault="00403A7E" w:rsidP="009B32BD">
      <w:pPr>
        <w:pStyle w:val="Textbody"/>
        <w:tabs>
          <w:tab w:val="left" w:pos="450"/>
        </w:tabs>
        <w:spacing w:line="360" w:lineRule="auto"/>
        <w:jc w:val="both"/>
        <w:rPr>
          <w:sz w:val="22"/>
          <w:szCs w:val="22"/>
        </w:rPr>
      </w:pPr>
      <w:r w:rsidRPr="00707457">
        <w:rPr>
          <w:b/>
          <w:bCs/>
          <w:sz w:val="22"/>
          <w:szCs w:val="22"/>
        </w:rPr>
        <w:lastRenderedPageBreak/>
        <w:t>CLAUSULA TERCERA: DOCUMENTOS CONTRACTUALES</w:t>
      </w:r>
      <w:r w:rsidRPr="00707457">
        <w:rPr>
          <w:sz w:val="22"/>
          <w:szCs w:val="22"/>
        </w:rPr>
        <w:t xml:space="preserve">. Forman parte integrante de este Contrato, con plena fuerza obligatoria para las partes, los documentos siguientes: a) El Documento de </w:t>
      </w:r>
      <w:r w:rsidRPr="00707457">
        <w:rPr>
          <w:b/>
          <w:bCs/>
          <w:sz w:val="22"/>
          <w:szCs w:val="22"/>
          <w:lang w:val="es-EC"/>
        </w:rPr>
        <w:t>COMPARACIÓN DE PRECIOS</w:t>
      </w:r>
      <w:r w:rsidRPr="00707457">
        <w:rPr>
          <w:sz w:val="22"/>
          <w:szCs w:val="22"/>
          <w:lang w:val="es-EC"/>
        </w:rPr>
        <w:t xml:space="preserve"> </w:t>
      </w:r>
      <w:r w:rsidRPr="00707457">
        <w:rPr>
          <w:b/>
          <w:bCs/>
          <w:sz w:val="22"/>
          <w:szCs w:val="22"/>
        </w:rPr>
        <w:t>No: PRIDESII-78-CP-B-MINSAL</w:t>
      </w:r>
      <w:r w:rsidRPr="00707457">
        <w:rPr>
          <w:sz w:val="22"/>
          <w:szCs w:val="22"/>
        </w:rPr>
        <w:t xml:space="preserve"> denominado</w:t>
      </w:r>
      <w:r>
        <w:rPr>
          <w:sz w:val="22"/>
          <w:szCs w:val="22"/>
        </w:rPr>
        <w:t xml:space="preserve"> </w:t>
      </w:r>
      <w:r w:rsidRPr="00707457">
        <w:rPr>
          <w:sz w:val="22"/>
          <w:szCs w:val="22"/>
        </w:rPr>
        <w:t>“</w:t>
      </w:r>
      <w:r w:rsidRPr="00707457">
        <w:rPr>
          <w:b/>
          <w:bCs/>
          <w:sz w:val="22"/>
          <w:szCs w:val="22"/>
        </w:rPr>
        <w:t>ADQUISICIÓN DE TABLETAS, EQUIPO INFORMÁTICO Y SOFTWARE PARA EL FUNCIONAMIENTO DEL PRIMER NIVEL DE ATENCIÓN Y LA UGP - PRIDES II”</w:t>
      </w:r>
      <w:r w:rsidRPr="00707457">
        <w:rPr>
          <w:sz w:val="22"/>
          <w:szCs w:val="22"/>
        </w:rPr>
        <w:t xml:space="preserve"> y las enmiendas y aclaraciones si hubieren; b) La Oferta del Proveedor; c) La Resolución de Adjudicación No. </w:t>
      </w:r>
      <w:r w:rsidRPr="00707457">
        <w:rPr>
          <w:b/>
          <w:bCs/>
          <w:sz w:val="22"/>
          <w:szCs w:val="22"/>
        </w:rPr>
        <w:t>012/2019 ACP/UGP</w:t>
      </w:r>
      <w:r w:rsidRPr="00707457">
        <w:rPr>
          <w:sz w:val="22"/>
          <w:szCs w:val="22"/>
        </w:rPr>
        <w:t xml:space="preserve">, de fecha </w:t>
      </w:r>
      <w:r w:rsidRPr="00707457">
        <w:rPr>
          <w:b/>
          <w:bCs/>
          <w:sz w:val="22"/>
          <w:szCs w:val="22"/>
        </w:rPr>
        <w:t>veintidós de mayo de dos mil diecinueve</w:t>
      </w:r>
      <w:r w:rsidRPr="00707457">
        <w:rPr>
          <w:sz w:val="22"/>
          <w:szCs w:val="22"/>
        </w:rPr>
        <w:t>; d) Las Resoluciones Modificativas si las hubiere; e) La Garantía. En caso de alguna discrepancia o inconsistencia entre los documentos contractuales y el Contrato, prevalecerá el Contrato.</w:t>
      </w:r>
    </w:p>
    <w:p w:rsidR="00403A7E" w:rsidRPr="00707457" w:rsidRDefault="00403A7E" w:rsidP="009B32BD">
      <w:pPr>
        <w:pStyle w:val="Textbody"/>
        <w:tabs>
          <w:tab w:val="left" w:pos="450"/>
        </w:tabs>
        <w:jc w:val="both"/>
        <w:rPr>
          <w:sz w:val="22"/>
          <w:szCs w:val="22"/>
        </w:rPr>
      </w:pPr>
    </w:p>
    <w:p w:rsidR="00403A7E" w:rsidRDefault="00403A7E" w:rsidP="009B32BD">
      <w:pPr>
        <w:spacing w:after="0" w:line="360" w:lineRule="auto"/>
        <w:jc w:val="both"/>
        <w:rPr>
          <w:lang w:val="es-NI"/>
        </w:rPr>
      </w:pPr>
      <w:r w:rsidRPr="00707457">
        <w:rPr>
          <w:b/>
          <w:bCs/>
          <w:lang w:val="es-MX"/>
        </w:rPr>
        <w:t>CLÁUSULA CUARTA: PLAZO.</w:t>
      </w:r>
      <w:r w:rsidRPr="00707457">
        <w:rPr>
          <w:lang w:val="es-MX"/>
        </w:rPr>
        <w:t xml:space="preserve"> EL PROVEEDOR se obliga a Suministrar los bienes objeto del presente contrato en un plazo máximo para los equipos de </w:t>
      </w:r>
      <w:r w:rsidRPr="00707457">
        <w:rPr>
          <w:b/>
          <w:bCs/>
          <w:lang w:val="es-MX"/>
        </w:rPr>
        <w:t>NOVENTA DÍAS CALENDARIO</w:t>
      </w:r>
      <w:r>
        <w:rPr>
          <w:b/>
          <w:bCs/>
          <w:lang w:val="es-MX"/>
        </w:rPr>
        <w:t xml:space="preserve"> (90)</w:t>
      </w:r>
      <w:r w:rsidRPr="00707457">
        <w:rPr>
          <w:lang w:val="es-MX"/>
        </w:rPr>
        <w:t>,</w:t>
      </w:r>
      <w:r>
        <w:rPr>
          <w:lang w:val="es-MX"/>
        </w:rPr>
        <w:t xml:space="preserve"> </w:t>
      </w:r>
      <w:r w:rsidRPr="00707457">
        <w:rPr>
          <w:lang w:val="es-MX"/>
        </w:rPr>
        <w:t>para</w:t>
      </w:r>
      <w:r>
        <w:rPr>
          <w:lang w:val="es-MX"/>
        </w:rPr>
        <w:t xml:space="preserve"> las licencias </w:t>
      </w:r>
      <w:r w:rsidRPr="001A188E">
        <w:rPr>
          <w:b/>
          <w:bCs/>
          <w:lang w:val="es-MX"/>
        </w:rPr>
        <w:t>QUINCE DÍAS CALENDARIO</w:t>
      </w:r>
      <w:r>
        <w:rPr>
          <w:b/>
          <w:bCs/>
          <w:lang w:val="es-MX"/>
        </w:rPr>
        <w:t xml:space="preserve"> (15)</w:t>
      </w:r>
      <w:r>
        <w:rPr>
          <w:lang w:val="es-MX"/>
        </w:rPr>
        <w:t xml:space="preserve">, </w:t>
      </w:r>
      <w:r w:rsidRPr="00707457">
        <w:rPr>
          <w:lang w:val="es-NI"/>
        </w:rPr>
        <w:t>contados a partir de la distribución del contrato.</w:t>
      </w:r>
    </w:p>
    <w:p w:rsidR="00403A7E" w:rsidRPr="00707457" w:rsidRDefault="00403A7E" w:rsidP="008878B3">
      <w:pPr>
        <w:spacing w:after="0" w:line="360" w:lineRule="auto"/>
        <w:jc w:val="both"/>
        <w:rPr>
          <w:lang w:val="es-NI"/>
        </w:rPr>
      </w:pPr>
    </w:p>
    <w:p w:rsidR="00403A7E" w:rsidRPr="00123F77" w:rsidRDefault="00403A7E" w:rsidP="008878B3">
      <w:pPr>
        <w:pStyle w:val="Standard"/>
        <w:snapToGrid w:val="0"/>
        <w:spacing w:after="0" w:line="360" w:lineRule="auto"/>
        <w:jc w:val="both"/>
      </w:pPr>
      <w:r w:rsidRPr="00437018">
        <w:rPr>
          <w:b/>
          <w:bCs/>
          <w:lang w:val="es-MX"/>
        </w:rPr>
        <w:t>CLÁUSULA QUINTA: PRECIO DEL CONTRATO</w:t>
      </w:r>
      <w:r w:rsidRPr="00437018">
        <w:rPr>
          <w:lang w:val="es-MX"/>
        </w:rPr>
        <w:t xml:space="preserve">. </w:t>
      </w:r>
      <w:r w:rsidRPr="008E1A40">
        <w:rPr>
          <w:lang w:val="es-MX"/>
        </w:rPr>
        <w:t xml:space="preserve">El monto total para el pago de los bienes objeto del citado contrato, es por la cantidad de </w:t>
      </w:r>
      <w:r>
        <w:rPr>
          <w:b/>
          <w:bCs/>
          <w:lang w:val="es-MX"/>
        </w:rPr>
        <w:t>VEINTITRES MIL CUATROCIENTOS CINCUENTA Y OCHO</w:t>
      </w:r>
      <w:r w:rsidRPr="00CB79F1">
        <w:rPr>
          <w:b/>
          <w:bCs/>
          <w:lang w:val="es-MX"/>
        </w:rPr>
        <w:t xml:space="preserve"> </w:t>
      </w:r>
      <w:r w:rsidRPr="00CB79F1">
        <w:rPr>
          <w:b/>
          <w:bCs/>
          <w:lang w:val="es-ES"/>
        </w:rPr>
        <w:t>DÓLARES DE LOS ESTADOS UNIDOS DE AMÉRICA</w:t>
      </w:r>
      <w:r>
        <w:rPr>
          <w:b/>
          <w:bCs/>
          <w:lang w:val="es-ES"/>
        </w:rPr>
        <w:t xml:space="preserve"> CON OCHENTA Y UN CENTAVOS DE DÓLAR</w:t>
      </w:r>
      <w:r>
        <w:rPr>
          <w:b/>
          <w:bCs/>
        </w:rPr>
        <w:t xml:space="preserve"> (US $23,</w:t>
      </w:r>
      <w:r w:rsidRPr="00002BB8">
        <w:rPr>
          <w:b/>
          <w:bCs/>
        </w:rPr>
        <w:t>458.81</w:t>
      </w:r>
      <w:r>
        <w:rPr>
          <w:b/>
          <w:bCs/>
        </w:rPr>
        <w:t xml:space="preserve">) </w:t>
      </w:r>
      <w:r w:rsidRPr="00123F77">
        <w:t xml:space="preserve">que incluye </w:t>
      </w:r>
      <w:r>
        <w:t>todos los impuestos de ley.</w:t>
      </w:r>
    </w:p>
    <w:p w:rsidR="00403A7E" w:rsidRDefault="00403A7E" w:rsidP="009B32BD">
      <w:pPr>
        <w:spacing w:line="360" w:lineRule="auto"/>
        <w:jc w:val="both"/>
        <w:rPr>
          <w:lang w:val="es-MX"/>
        </w:rPr>
      </w:pPr>
      <w:r w:rsidRPr="008B2FF7">
        <w:rPr>
          <w:b/>
          <w:bCs/>
          <w:lang w:val="es-MX"/>
        </w:rPr>
        <w:t xml:space="preserve">CLÁUSULA SEXTA: LUGAR Y FORMA DE </w:t>
      </w:r>
      <w:r w:rsidRPr="00CA0325">
        <w:rPr>
          <w:b/>
          <w:bCs/>
          <w:lang w:val="es-MX"/>
        </w:rPr>
        <w:t>ENTREGA.</w:t>
      </w:r>
      <w:r w:rsidRPr="00CA0325">
        <w:rPr>
          <w:lang w:val="es-MX"/>
        </w:rPr>
        <w:t xml:space="preserve"> </w:t>
      </w:r>
      <w:r w:rsidRPr="00DE19C8">
        <w:rPr>
          <w:b/>
          <w:bCs/>
          <w:lang w:val="es-MX"/>
        </w:rPr>
        <w:t>EL PROVEEDOR</w:t>
      </w:r>
      <w:r w:rsidRPr="00CA0325">
        <w:rPr>
          <w:lang w:val="es-MX"/>
        </w:rPr>
        <w:t xml:space="preserve"> se obliga a entregar el suministro objeto del presente Contrato, en </w:t>
      </w:r>
      <w:r>
        <w:t xml:space="preserve">ALMACÉN EL PARAÍSO, </w:t>
      </w:r>
      <w:r w:rsidRPr="00C20575">
        <w:rPr>
          <w:lang w:val="es-ES"/>
        </w:rPr>
        <w:t xml:space="preserve">final 6ª Calle Oriente </w:t>
      </w:r>
      <w:proofErr w:type="spellStart"/>
      <w:r w:rsidRPr="00C20575">
        <w:rPr>
          <w:lang w:val="es-ES"/>
        </w:rPr>
        <w:t>Nº</w:t>
      </w:r>
      <w:proofErr w:type="spellEnd"/>
      <w:r>
        <w:rPr>
          <w:lang w:val="es-ES"/>
        </w:rPr>
        <w:t xml:space="preserve"> </w:t>
      </w:r>
      <w:r w:rsidRPr="00C20575">
        <w:rPr>
          <w:lang w:val="es-ES"/>
        </w:rPr>
        <w:t>1105, Colonia El Paraíso, Barrio San Esteban, San Salvador.</w:t>
      </w:r>
      <w:r>
        <w:rPr>
          <w:lang w:val="es-ES"/>
        </w:rPr>
        <w:t xml:space="preserve"> </w:t>
      </w:r>
      <w:r w:rsidRPr="008B2FF7">
        <w:rPr>
          <w:b/>
          <w:bCs/>
          <w:lang w:val="es-MX"/>
        </w:rPr>
        <w:t xml:space="preserve">RECEPCIÓN DE LOS BIENES. </w:t>
      </w:r>
      <w:r w:rsidRPr="008B2FF7">
        <w:rPr>
          <w:lang w:val="es-MX"/>
        </w:rPr>
        <w:t xml:space="preserve">Una vez recibido el suministro a satisfacción por parte del Comprador, se firmará por ambas partes el Acta de Recepción de </w:t>
      </w:r>
      <w:proofErr w:type="gramStart"/>
      <w:r w:rsidRPr="008B2FF7">
        <w:rPr>
          <w:lang w:val="es-MX"/>
        </w:rPr>
        <w:t>los mismos</w:t>
      </w:r>
      <w:proofErr w:type="gramEnd"/>
      <w:r w:rsidRPr="008B2FF7">
        <w:rPr>
          <w:lang w:val="es-MX"/>
        </w:rPr>
        <w:t>, posteriormente EL PROVEEDOR presentará la factura correspondiente, con ésta se procederá a la realización del pago.</w:t>
      </w:r>
      <w:r>
        <w:rPr>
          <w:lang w:val="es-MX"/>
        </w:rPr>
        <w:t xml:space="preserve"> </w:t>
      </w:r>
    </w:p>
    <w:p w:rsidR="00403A7E" w:rsidRPr="009B32BD" w:rsidRDefault="00403A7E" w:rsidP="009B32BD">
      <w:pPr>
        <w:spacing w:line="360" w:lineRule="auto"/>
        <w:jc w:val="both"/>
        <w:rPr>
          <w:lang w:val="es-MX"/>
        </w:rPr>
      </w:pPr>
      <w:r w:rsidRPr="0065429E">
        <w:rPr>
          <w:b/>
          <w:bCs/>
          <w:lang w:val="es-MX"/>
        </w:rPr>
        <w:t>ADMINISTRACIÓN DE CONTRATO</w:t>
      </w:r>
      <w:r>
        <w:rPr>
          <w:lang w:val="es-MX"/>
        </w:rPr>
        <w:t xml:space="preserve">.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w:t>
      </w:r>
      <w:r w:rsidRPr="00D5511B">
        <w:rPr>
          <w:lang w:val="es-MX"/>
        </w:rPr>
        <w:t>al Ing. Mario</w:t>
      </w:r>
      <w:r>
        <w:rPr>
          <w:lang w:val="es-MX"/>
        </w:rPr>
        <w:t xml:space="preserve"> Roberto </w:t>
      </w:r>
      <w:proofErr w:type="spellStart"/>
      <w:r>
        <w:rPr>
          <w:lang w:val="es-MX"/>
        </w:rPr>
        <w:t>Pastori</w:t>
      </w:r>
      <w:proofErr w:type="spellEnd"/>
      <w:r>
        <w:rPr>
          <w:lang w:val="es-MX"/>
        </w:rPr>
        <w:t>, con cargo de Consultor Especialista de Ingeniería en S</w:t>
      </w:r>
      <w:r w:rsidRPr="00D5511B">
        <w:rPr>
          <w:lang w:val="es-MX"/>
        </w:rPr>
        <w:t>istemas de la UGP-MINSAL.</w:t>
      </w:r>
      <w:r>
        <w:rPr>
          <w:lang w:val="es-MX"/>
        </w:rPr>
        <w:t xml:space="preserve">; como responsable de la Administración del Contrato; y se ha designado al señor José Gerardo Ortiz Fortis, con cargo de Técnico Informático Región de Salud como responsable de la Administración del Contrato para el </w:t>
      </w:r>
      <w:r w:rsidRPr="00063E0F">
        <w:rPr>
          <w:lang w:val="es-MX"/>
        </w:rPr>
        <w:t>ITEM N°5 (10 ups</w:t>
      </w:r>
      <w:r w:rsidRPr="00D170F7">
        <w:rPr>
          <w:b/>
          <w:bCs/>
          <w:lang w:val="es-MX"/>
        </w:rPr>
        <w:t>)</w:t>
      </w:r>
      <w:r>
        <w:rPr>
          <w:b/>
          <w:bCs/>
          <w:lang w:val="es-MX"/>
        </w:rPr>
        <w:t xml:space="preserve"> </w:t>
      </w:r>
      <w:r w:rsidRPr="00063E0F">
        <w:rPr>
          <w:lang w:val="es-MX"/>
        </w:rPr>
        <w:t xml:space="preserve">cargado al </w:t>
      </w:r>
      <w:r w:rsidRPr="00063E0F">
        <w:rPr>
          <w:lang w:val="es-MX"/>
        </w:rPr>
        <w:lastRenderedPageBreak/>
        <w:t>cifrado presupuestario</w:t>
      </w:r>
      <w:r>
        <w:rPr>
          <w:b/>
          <w:bCs/>
          <w:lang w:val="es-MX"/>
        </w:rPr>
        <w:t xml:space="preserve"> </w:t>
      </w:r>
      <w:r w:rsidRPr="002173A4">
        <w:rPr>
          <w:lang w:val="es-ES"/>
        </w:rPr>
        <w:t>2019-3200-3-08-01-22-3-61104</w:t>
      </w:r>
      <w:r>
        <w:rPr>
          <w:sz w:val="18"/>
          <w:szCs w:val="18"/>
          <w:lang w:val="es-ES"/>
        </w:rPr>
        <w:t xml:space="preserve"> </w:t>
      </w:r>
      <w:r w:rsidRPr="00880CC1">
        <w:rPr>
          <w:lang w:val="es-ES"/>
        </w:rPr>
        <w:t xml:space="preserve">CATEGORÍA DE INVERSIÓN </w:t>
      </w:r>
      <w:r>
        <w:rPr>
          <w:sz w:val="18"/>
          <w:szCs w:val="18"/>
          <w:lang w:val="es-ES"/>
        </w:rPr>
        <w:t>1, “</w:t>
      </w:r>
      <w:r w:rsidRPr="002173A4">
        <w:rPr>
          <w:lang w:val="es-ES"/>
        </w:rPr>
        <w:t>FORTALECIMIENTO DE LA RED DE ATENCIÓN AMBULATORIA”, SUB CATEGORÍA 1.3, “APOYO AL FUNCIONAMIENTO DE LA RED DEL PRIMER NIVEL DE ATENCIÓN</w:t>
      </w:r>
      <w:r>
        <w:rPr>
          <w:lang w:val="es-ES"/>
        </w:rPr>
        <w:t>.</w:t>
      </w:r>
      <w:r w:rsidRPr="002173A4">
        <w:rPr>
          <w:lang w:val="es-ES"/>
        </w:rPr>
        <w:t>”</w:t>
      </w:r>
    </w:p>
    <w:p w:rsidR="00403A7E" w:rsidRDefault="00403A7E" w:rsidP="009C00CC">
      <w:pPr>
        <w:tabs>
          <w:tab w:val="left" w:pos="0"/>
        </w:tabs>
        <w:spacing w:after="120" w:line="360" w:lineRule="auto"/>
        <w:jc w:val="both"/>
        <w:rPr>
          <w:lang w:val="es-CO"/>
        </w:rPr>
      </w:pPr>
      <w:r w:rsidRPr="008517AA">
        <w:rPr>
          <w:b/>
          <w:bCs/>
          <w:lang w:val="es-MX"/>
        </w:rPr>
        <w:t>CLÁUSULA SÉPTIMA: FORMA DE PAGO</w:t>
      </w:r>
      <w:r w:rsidRPr="008517AA">
        <w:rPr>
          <w:lang w:val="es-MX"/>
        </w:rPr>
        <w:t xml:space="preserve">. </w:t>
      </w:r>
      <w:r>
        <w:t>El</w:t>
      </w:r>
      <w:r w:rsidRPr="00AC6703">
        <w:t xml:space="preserve"> Proveedor presentará a la Tesorería de la Unidad Financiera Institucional</w:t>
      </w:r>
      <w:r>
        <w:rPr>
          <w:lang w:val="es-MX"/>
        </w:rPr>
        <w:t>,</w:t>
      </w:r>
      <w:r w:rsidRPr="00AC6703">
        <w:t xml:space="preserve"> factura de consumidor final en duplicado cliente a nombre del </w:t>
      </w:r>
      <w:r>
        <w:t>MINSAL/</w:t>
      </w:r>
      <w:r w:rsidRPr="00AC6703">
        <w:t xml:space="preserve">PROGRAMA INTEGRADO DE SALUD II, Contrato de Préstamo N°3608/OC-ES, adjuntando acta de recepción a satisfacción por parte de la Unidad solicitante o a la que esta delegue y </w:t>
      </w:r>
      <w:r>
        <w:t xml:space="preserve">copia del contrato. </w:t>
      </w:r>
      <w:r w:rsidRPr="00AC6703">
        <w:t>En la factura correspondiente, en el apartado de</w:t>
      </w:r>
      <w:r>
        <w:t xml:space="preserve"> la descripción de los bienes</w:t>
      </w:r>
      <w:r w:rsidRPr="00AC6703">
        <w:t>, deberá hacer referencia al número y concepto de</w:t>
      </w:r>
      <w:r>
        <w:t xml:space="preserve">l Contrato </w:t>
      </w:r>
      <w:r w:rsidRPr="00AC6703">
        <w:t xml:space="preserve">suscrito con el Ministerio de Salud, cifrado presupuestario, Categoría de Inversión, </w:t>
      </w:r>
      <w:r>
        <w:t xml:space="preserve">subcategoría, </w:t>
      </w:r>
      <w:r w:rsidRPr="00AC6703">
        <w:t>detalle del pago menos las retenciones correspondientes según la ley y líquido a pagar.</w:t>
      </w:r>
      <w:r>
        <w:t xml:space="preserve"> </w:t>
      </w:r>
      <w:r w:rsidRPr="00983901">
        <w:t>El pago se hará mediante abono a cuenta según la declaración jurada firmada por el proveedo</w:t>
      </w:r>
      <w:r>
        <w:t xml:space="preserve">r adjunta al </w:t>
      </w:r>
      <w:r w:rsidRPr="00983901">
        <w:t>contrato.</w:t>
      </w:r>
      <w:r>
        <w:t xml:space="preserve"> </w:t>
      </w:r>
      <w:r w:rsidRPr="00AC6703">
        <w:t>Los pagos en virtud de</w:t>
      </w:r>
      <w:r>
        <w:t xml:space="preserve">l Contrato </w:t>
      </w:r>
      <w:r w:rsidRPr="00AC6703">
        <w:t>serán efectuados en un periodo no mayor a 30 días posterior a la fecha determinada para cada pago.</w:t>
      </w:r>
      <w:r>
        <w:t xml:space="preserve"> </w:t>
      </w:r>
      <w:r w:rsidRPr="00983901">
        <w:t xml:space="preserve">Si el contratante no efectuará cualquiera de los pagos al proveedor una vez vencido los 30 días establecidos en </w:t>
      </w:r>
      <w:r>
        <w:t>el contrato</w:t>
      </w:r>
      <w:r w:rsidRPr="00983901">
        <w:t>, contará con 30 días adicionales para resolver dicho impase, de lo contrario si en el plazo adicional no resolviere tal situación el contratante pagará al proveedor un interés de 0.016% del monto del pago atrasado por día de atraso.</w:t>
      </w:r>
      <w:r>
        <w:t xml:space="preserve"> </w:t>
      </w:r>
      <w:r w:rsidRPr="00DF537A">
        <w:rPr>
          <w:b/>
          <w:bCs/>
          <w:lang w:val="es-CO"/>
        </w:rPr>
        <w:t>Impuestos:</w:t>
      </w:r>
      <w:r w:rsidRPr="00AC6703">
        <w:rPr>
          <w:b/>
          <w:bCs/>
          <w:i/>
          <w:iCs/>
          <w:lang w:val="es-CO"/>
        </w:rPr>
        <w:t xml:space="preserve"> </w:t>
      </w:r>
      <w:r w:rsidRPr="00AC6703">
        <w:rPr>
          <w:lang w:val="es-CO"/>
        </w:rPr>
        <w:t xml:space="preserve">El precio deberá incluir todos los tributos, impuesto y/o cargos, comisiones, etc. y cualquier gravamen que pueda recaer sobre el bien a proveer o la actividad del PROVEEDOR, </w:t>
      </w:r>
      <w:r w:rsidRPr="00AC6703">
        <w:rPr>
          <w:spacing w:val="-3"/>
          <w:lang w:val="es-ES_tradnl" w:eastAsia="en-US"/>
        </w:rPr>
        <w:t xml:space="preserve">incluido </w:t>
      </w:r>
      <w:r>
        <w:rPr>
          <w:spacing w:val="-3"/>
          <w:lang w:val="es-ES_tradnl" w:eastAsia="en-US"/>
        </w:rPr>
        <w:t>Impuestos de ley</w:t>
      </w:r>
      <w:r w:rsidRPr="00AC6703">
        <w:rPr>
          <w:spacing w:val="-3"/>
          <w:lang w:val="es-ES_tradnl" w:eastAsia="en-US"/>
        </w:rPr>
        <w:t xml:space="preserve">; </w:t>
      </w:r>
      <w:r w:rsidRPr="00AC6703">
        <w:rPr>
          <w:lang w:val="es-CO"/>
        </w:rPr>
        <w:t>En consecuencia, el PROVEEDOR será el único responsable</w:t>
      </w:r>
      <w:r>
        <w:rPr>
          <w:lang w:val="es-CO"/>
        </w:rPr>
        <w:t xml:space="preserve"> de </w:t>
      </w:r>
      <w:proofErr w:type="gramStart"/>
      <w:r>
        <w:rPr>
          <w:lang w:val="es-CO"/>
        </w:rPr>
        <w:t>los mismos</w:t>
      </w:r>
      <w:proofErr w:type="gramEnd"/>
      <w:r>
        <w:rPr>
          <w:lang w:val="es-CO"/>
        </w:rPr>
        <w:t>.</w:t>
      </w:r>
    </w:p>
    <w:p w:rsidR="00403A7E" w:rsidRDefault="00403A7E" w:rsidP="00457342">
      <w:pPr>
        <w:spacing w:line="360" w:lineRule="auto"/>
        <w:jc w:val="both"/>
        <w:rPr>
          <w:lang w:val="es-MX"/>
        </w:rPr>
      </w:pPr>
      <w:r w:rsidRPr="00880CC1">
        <w:rPr>
          <w:b/>
          <w:bCs/>
          <w:lang w:val="es-MX"/>
        </w:rPr>
        <w:t xml:space="preserve">CLÁUSULA OCTAVA: PAGO DEL SUMINISTRO. </w:t>
      </w:r>
      <w:r w:rsidRPr="00880CC1">
        <w:rPr>
          <w:lang w:val="es-MX"/>
        </w:rPr>
        <w:t>El pago del Suministro bajo el presente Contrato será cargado a los siguientes Cifrados Presupuestarios:</w:t>
      </w:r>
      <w:r w:rsidRPr="00880CC1">
        <w:rPr>
          <w:lang w:val="es-ES"/>
        </w:rPr>
        <w:t xml:space="preserve"> </w:t>
      </w:r>
      <w:r w:rsidRPr="00880CC1">
        <w:rPr>
          <w:b/>
          <w:bCs/>
          <w:lang w:val="es-ES"/>
        </w:rPr>
        <w:t xml:space="preserve">ITEM N° </w:t>
      </w:r>
      <w:r>
        <w:rPr>
          <w:b/>
          <w:bCs/>
          <w:lang w:val="es-ES"/>
        </w:rPr>
        <w:t>6 y 7</w:t>
      </w:r>
      <w:r w:rsidRPr="00880CC1">
        <w:rPr>
          <w:b/>
          <w:bCs/>
          <w:lang w:val="es-ES"/>
        </w:rPr>
        <w:t>:</w:t>
      </w:r>
      <w:r w:rsidRPr="00880CC1">
        <w:rPr>
          <w:lang w:val="es-ES"/>
        </w:rPr>
        <w:t xml:space="preserve"> </w:t>
      </w:r>
      <w:r w:rsidRPr="00A03ADE">
        <w:rPr>
          <w:lang w:val="es-ES"/>
        </w:rPr>
        <w:t>2019-3200-3-08-03-22-3-61403</w:t>
      </w:r>
      <w:r w:rsidRPr="00880CC1">
        <w:rPr>
          <w:lang w:val="es-ES"/>
        </w:rPr>
        <w:t xml:space="preserve">, CATEGORÍA DE INVERSIÓN 3: “APOYO A LA MEJORA DE LA GESTIÓN Y EFICIENCIA DE LA RED DE SALUD”, Subcategoría 3.3 “FORTALECIMIENTO DE LOS SISTEMAS DE INFORMACIÓN EN LA RED DE ATENCIÓN”, </w:t>
      </w:r>
      <w:r w:rsidRPr="00880CC1">
        <w:rPr>
          <w:b/>
          <w:bCs/>
          <w:lang w:val="es-ES"/>
        </w:rPr>
        <w:t xml:space="preserve">ITEM N° </w:t>
      </w:r>
      <w:r>
        <w:rPr>
          <w:b/>
          <w:bCs/>
          <w:lang w:val="es-ES"/>
        </w:rPr>
        <w:t>5 (12 ups) e ITEM 11</w:t>
      </w:r>
      <w:r w:rsidRPr="00880CC1">
        <w:rPr>
          <w:b/>
          <w:bCs/>
          <w:lang w:val="es-ES"/>
        </w:rPr>
        <w:t xml:space="preserve">: </w:t>
      </w:r>
      <w:r w:rsidRPr="00D170F7">
        <w:rPr>
          <w:lang w:val="es-ES"/>
        </w:rPr>
        <w:t>2019-3200-3-08-04-22-3-61104</w:t>
      </w:r>
      <w:r>
        <w:rPr>
          <w:lang w:val="es-ES"/>
        </w:rPr>
        <w:t>,</w:t>
      </w:r>
      <w:r>
        <w:rPr>
          <w:sz w:val="18"/>
          <w:szCs w:val="18"/>
          <w:lang w:val="es-ES"/>
        </w:rPr>
        <w:t xml:space="preserve"> </w:t>
      </w:r>
      <w:r w:rsidRPr="00880CC1">
        <w:rPr>
          <w:lang w:val="es-ES"/>
        </w:rPr>
        <w:t>CATEGORÍA DE INVERSIÓN 4: “ADMINISTRACIÓN Y AUDITORÍA”, Subcategoría 4.2 FUNCIONAMIENTO DE LA UGP</w:t>
      </w:r>
      <w:r>
        <w:rPr>
          <w:lang w:val="es-MX"/>
        </w:rPr>
        <w:t>;</w:t>
      </w:r>
      <w:r w:rsidRPr="00880CC1">
        <w:rPr>
          <w:lang w:val="es-MX"/>
        </w:rPr>
        <w:t xml:space="preserve"> </w:t>
      </w:r>
      <w:r w:rsidRPr="00D170F7">
        <w:rPr>
          <w:b/>
          <w:bCs/>
          <w:lang w:val="es-MX"/>
        </w:rPr>
        <w:t>ITEM N°5 (10 ups)</w:t>
      </w:r>
      <w:r>
        <w:rPr>
          <w:b/>
          <w:bCs/>
          <w:lang w:val="es-MX"/>
        </w:rPr>
        <w:t xml:space="preserve">: </w:t>
      </w:r>
      <w:r>
        <w:rPr>
          <w:lang w:val="es-MX"/>
        </w:rPr>
        <w:t xml:space="preserve"> </w:t>
      </w:r>
      <w:r w:rsidRPr="002173A4">
        <w:rPr>
          <w:lang w:val="es-ES"/>
        </w:rPr>
        <w:t>2019-3200-3-08-01-22-3-61104</w:t>
      </w:r>
      <w:r>
        <w:rPr>
          <w:sz w:val="18"/>
          <w:szCs w:val="18"/>
          <w:lang w:val="es-ES"/>
        </w:rPr>
        <w:t xml:space="preserve"> </w:t>
      </w:r>
      <w:r w:rsidRPr="00880CC1">
        <w:rPr>
          <w:lang w:val="es-ES"/>
        </w:rPr>
        <w:t xml:space="preserve">CATEGORÍA DE INVERSIÓN </w:t>
      </w:r>
      <w:r>
        <w:rPr>
          <w:sz w:val="18"/>
          <w:szCs w:val="18"/>
          <w:lang w:val="es-ES"/>
        </w:rPr>
        <w:t>1, “</w:t>
      </w:r>
      <w:r w:rsidRPr="002173A4">
        <w:rPr>
          <w:lang w:val="es-ES"/>
        </w:rPr>
        <w:t xml:space="preserve">FORTALECIMIENTO DE LA RED DE ATENCIÓN AMBULATORIA”, SUB CATEGORÍA 1.3, “APOYO AL FUNCIONAMIENTO DE LA RED DEL PRIMER NIVEL DE ATENCIÓN”; </w:t>
      </w:r>
      <w:r>
        <w:rPr>
          <w:lang w:val="es-ES"/>
        </w:rPr>
        <w:t xml:space="preserve">Fondos Externos, Contrato de Préstamo BID </w:t>
      </w:r>
      <w:proofErr w:type="spellStart"/>
      <w:r>
        <w:rPr>
          <w:lang w:val="es-ES"/>
        </w:rPr>
        <w:t>Nº</w:t>
      </w:r>
      <w:proofErr w:type="spellEnd"/>
      <w:r>
        <w:rPr>
          <w:lang w:val="es-ES"/>
        </w:rPr>
        <w:t xml:space="preserve"> 3608/OC-ES; </w:t>
      </w:r>
      <w:r w:rsidRPr="002173A4">
        <w:rPr>
          <w:lang w:val="es-MX"/>
        </w:rPr>
        <w:t xml:space="preserve">Proyecto 6300. </w:t>
      </w:r>
    </w:p>
    <w:p w:rsidR="00403A7E" w:rsidRDefault="00403A7E" w:rsidP="008878B3">
      <w:pPr>
        <w:spacing w:after="0" w:line="360" w:lineRule="auto"/>
        <w:jc w:val="both"/>
        <w:rPr>
          <w:b/>
          <w:bCs/>
          <w:lang w:val="es-MX"/>
        </w:rPr>
      </w:pPr>
      <w:r w:rsidRPr="004B560C">
        <w:rPr>
          <w:b/>
          <w:bCs/>
          <w:lang w:val="es-MX"/>
        </w:rPr>
        <w:lastRenderedPageBreak/>
        <w:t>CLÁUSULA NOVENA: GARANTÍAS.</w:t>
      </w:r>
      <w:r w:rsidRPr="004B560C">
        <w:rPr>
          <w:lang w:val="es-MX"/>
        </w:rPr>
        <w:t xml:space="preserve"> </w:t>
      </w:r>
      <w:r w:rsidRPr="008B2FF7">
        <w:rPr>
          <w:lang w:val="es-MX"/>
        </w:rPr>
        <w:t>EL PROVEEDOR rendirá por su cuenta y a favor del MINSAL</w:t>
      </w:r>
      <w:r w:rsidRPr="001E2FF4">
        <w:rPr>
          <w:lang w:val="es-MX"/>
        </w:rPr>
        <w:t xml:space="preserve"> </w:t>
      </w:r>
      <w:proofErr w:type="gramStart"/>
      <w:r>
        <w:rPr>
          <w:lang w:val="es-MX"/>
        </w:rPr>
        <w:t>para  garantizar</w:t>
      </w:r>
      <w:proofErr w:type="gramEnd"/>
      <w:r>
        <w:rPr>
          <w:lang w:val="es-MX"/>
        </w:rPr>
        <w:t xml:space="preserve"> los bienes objeto del presente conforme al siguiente detalle:</w:t>
      </w:r>
    </w:p>
    <w:p w:rsidR="00403A7E" w:rsidRPr="00502BDE" w:rsidRDefault="00403A7E" w:rsidP="00502BDE">
      <w:pPr>
        <w:spacing w:line="360" w:lineRule="auto"/>
        <w:jc w:val="both"/>
        <w:rPr>
          <w:b/>
          <w:bCs/>
          <w:highlight w:val="magenta"/>
          <w:lang w:val="es-MX"/>
        </w:rPr>
      </w:pPr>
      <w:r w:rsidRPr="00DB0B2F">
        <w:rPr>
          <w:b/>
          <w:bCs/>
          <w:lang w:val="es-MX"/>
        </w:rPr>
        <w:t>a) GARANTÍA DE CUMPLIMIENTO DE CONTRATO</w:t>
      </w:r>
      <w:r w:rsidRPr="00DB0B2F">
        <w:rPr>
          <w:lang w:val="es-MX"/>
        </w:rPr>
        <w:t xml:space="preserve"> para garantizar el cumplimiento estricto de este Contrato, </w:t>
      </w:r>
      <w:r>
        <w:rPr>
          <w:lang w:val="es-MX"/>
        </w:rPr>
        <w:t xml:space="preserve">deberá presentar Garantía </w:t>
      </w:r>
      <w:r w:rsidRPr="00DB0B2F">
        <w:rPr>
          <w:lang w:val="es-MX"/>
        </w:rPr>
        <w:t xml:space="preserve">por un valor equivalente al DIEZ POR CIENTO (10%) del monto total del Contrato, la cual deberá ser entregada dentro de los QUINCE (15) días siguientes a la fecha de distribución de contrato. La vigencia de </w:t>
      </w:r>
      <w:proofErr w:type="gramStart"/>
      <w:r w:rsidRPr="00DB0B2F">
        <w:rPr>
          <w:lang w:val="es-MX"/>
        </w:rPr>
        <w:t>ésta</w:t>
      </w:r>
      <w:proofErr w:type="gramEnd"/>
      <w:r w:rsidRPr="00DB0B2F">
        <w:rPr>
          <w:lang w:val="es-MX"/>
        </w:rPr>
        <w:t xml:space="preserve"> garantía será de CIENTO OCHENTA DÍAS CALENDARIO (180), contados a partir de la distribución del Contrato. Posterior a dicha fecha será devuelta al Proveedor. Dicha garantía se emitirá utilizando el formato proporcionado</w:t>
      </w:r>
      <w:r>
        <w:rPr>
          <w:lang w:val="es-MX"/>
        </w:rPr>
        <w:t xml:space="preserve"> en la notificación de adjudicación</w:t>
      </w:r>
      <w:r w:rsidRPr="00DB0B2F">
        <w:rPr>
          <w:lang w:val="es-MX"/>
        </w:rPr>
        <w:t>, por entidad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rsidR="00403A7E" w:rsidRPr="00F2055C" w:rsidRDefault="00403A7E" w:rsidP="00F2055C">
      <w:pPr>
        <w:spacing w:line="360" w:lineRule="auto"/>
        <w:jc w:val="both"/>
        <w:rPr>
          <w:b/>
          <w:bCs/>
          <w:lang w:eastAsia="en-US"/>
        </w:rPr>
      </w:pPr>
      <w:r>
        <w:rPr>
          <w:b/>
          <w:bCs/>
          <w:lang w:val="es-MX"/>
        </w:rPr>
        <w:t>b)</w:t>
      </w:r>
      <w:r w:rsidRPr="003B36F1">
        <w:rPr>
          <w:b/>
          <w:bCs/>
          <w:lang w:val="es-MX"/>
        </w:rPr>
        <w:t xml:space="preserve"> </w:t>
      </w:r>
      <w:r>
        <w:rPr>
          <w:lang w:val="es-MX"/>
        </w:rPr>
        <w:t>EL PROVEEDOR deberá cumplir con lo siguiente</w:t>
      </w:r>
      <w:r>
        <w:rPr>
          <w:b/>
          <w:bCs/>
          <w:lang w:val="es-MX"/>
        </w:rPr>
        <w:t>: ITEM 5</w:t>
      </w:r>
      <w:r w:rsidRPr="001E2FF4">
        <w:rPr>
          <w:b/>
          <w:bCs/>
          <w:lang w:val="es-MX"/>
        </w:rPr>
        <w:t xml:space="preserve"> </w:t>
      </w:r>
      <w:r w:rsidRPr="00041BAE">
        <w:rPr>
          <w:b/>
          <w:bCs/>
          <w:lang w:eastAsia="en-US"/>
        </w:rPr>
        <w:t xml:space="preserve">UPS DE 800 </w:t>
      </w:r>
      <w:proofErr w:type="gramStart"/>
      <w:r w:rsidRPr="00041BAE">
        <w:rPr>
          <w:b/>
          <w:bCs/>
          <w:lang w:eastAsia="en-US"/>
        </w:rPr>
        <w:t>VA</w:t>
      </w:r>
      <w:r>
        <w:rPr>
          <w:b/>
          <w:bCs/>
          <w:lang w:eastAsia="en-US"/>
        </w:rPr>
        <w:t xml:space="preserve"> </w:t>
      </w:r>
      <w:r w:rsidRPr="001E2FF4">
        <w:rPr>
          <w:b/>
          <w:bCs/>
          <w:color w:val="000000"/>
          <w:kern w:val="3"/>
          <w:lang w:eastAsia="en-US"/>
        </w:rPr>
        <w:t>:</w:t>
      </w:r>
      <w:proofErr w:type="gramEnd"/>
      <w:r w:rsidRPr="001E2FF4">
        <w:rPr>
          <w:color w:val="000000"/>
          <w:kern w:val="3"/>
          <w:lang w:eastAsia="en-US"/>
        </w:rPr>
        <w:t xml:space="preserve"> </w:t>
      </w:r>
      <w:r w:rsidRPr="00C20575">
        <w:rPr>
          <w:lang w:eastAsia="en-US"/>
        </w:rPr>
        <w:t>Garantía de dos (2) años contra desperfectos de</w:t>
      </w:r>
      <w:r>
        <w:rPr>
          <w:lang w:eastAsia="en-US"/>
        </w:rPr>
        <w:t xml:space="preserve"> </w:t>
      </w:r>
      <w:r w:rsidRPr="00C20575">
        <w:rPr>
          <w:lang w:eastAsia="en-US"/>
        </w:rPr>
        <w:t>fabricación mínimo</w:t>
      </w:r>
      <w:r w:rsidRPr="0098267F">
        <w:rPr>
          <w:b/>
          <w:bCs/>
          <w:color w:val="000000"/>
          <w:kern w:val="3"/>
          <w:lang w:eastAsia="en-US"/>
        </w:rPr>
        <w:t>;</w:t>
      </w:r>
      <w:r>
        <w:rPr>
          <w:b/>
          <w:bCs/>
          <w:color w:val="000000"/>
          <w:kern w:val="3"/>
          <w:lang w:eastAsia="en-US"/>
        </w:rPr>
        <w:t xml:space="preserve"> ITEM 6</w:t>
      </w:r>
      <w:r w:rsidRPr="001E2FF4">
        <w:rPr>
          <w:b/>
          <w:bCs/>
          <w:color w:val="000000"/>
          <w:kern w:val="3"/>
          <w:lang w:eastAsia="en-US"/>
        </w:rPr>
        <w:t xml:space="preserve"> </w:t>
      </w:r>
      <w:r w:rsidRPr="00041BAE">
        <w:rPr>
          <w:b/>
          <w:bCs/>
          <w:lang w:eastAsia="en-US"/>
        </w:rPr>
        <w:t>LICENCIA DE OFFICE</w:t>
      </w:r>
      <w:r>
        <w:rPr>
          <w:b/>
          <w:bCs/>
          <w:lang w:eastAsia="en-US"/>
        </w:rPr>
        <w:t xml:space="preserve"> </w:t>
      </w:r>
      <w:r>
        <w:rPr>
          <w:lang w:eastAsia="en-US"/>
        </w:rPr>
        <w:t xml:space="preserve"> incluir </w:t>
      </w:r>
      <w:r w:rsidRPr="00C20575">
        <w:rPr>
          <w:lang w:eastAsia="en-US"/>
        </w:rPr>
        <w:t>medio de instalación y</w:t>
      </w:r>
      <w:r>
        <w:rPr>
          <w:lang w:eastAsia="en-US"/>
        </w:rPr>
        <w:t xml:space="preserve"> </w:t>
      </w:r>
      <w:r w:rsidRPr="00C20575">
        <w:rPr>
          <w:lang w:eastAsia="en-US"/>
        </w:rPr>
        <w:t>documentación que contenga la clave del</w:t>
      </w:r>
      <w:r>
        <w:rPr>
          <w:lang w:eastAsia="en-US"/>
        </w:rPr>
        <w:t xml:space="preserve"> </w:t>
      </w:r>
      <w:r w:rsidRPr="00C20575">
        <w:rPr>
          <w:lang w:eastAsia="en-US"/>
        </w:rPr>
        <w:t>producto y verificación de autenticidad de</w:t>
      </w:r>
      <w:r>
        <w:rPr>
          <w:lang w:eastAsia="en-US"/>
        </w:rPr>
        <w:t xml:space="preserve"> licencia</w:t>
      </w:r>
      <w:r>
        <w:rPr>
          <w:b/>
          <w:bCs/>
          <w:color w:val="000000"/>
          <w:kern w:val="3"/>
          <w:lang w:eastAsia="en-US"/>
        </w:rPr>
        <w:t xml:space="preserve">.; ITEM 7 </w:t>
      </w:r>
      <w:r w:rsidRPr="00F2055C">
        <w:rPr>
          <w:b/>
          <w:bCs/>
          <w:lang w:val="es-ES" w:eastAsia="en-US"/>
        </w:rPr>
        <w:t>LICENCIA DE SOFTWARE MICROSOFT PROJECT STANDARD</w:t>
      </w:r>
      <w:r>
        <w:rPr>
          <w:b/>
          <w:bCs/>
          <w:lang w:val="es-ES" w:eastAsia="en-US"/>
        </w:rPr>
        <w:t xml:space="preserve">: </w:t>
      </w:r>
      <w:r w:rsidRPr="000B34A2">
        <w:rPr>
          <w:lang w:val="es-ES" w:eastAsia="en-US"/>
        </w:rPr>
        <w:t>incluir</w:t>
      </w:r>
      <w:r>
        <w:rPr>
          <w:b/>
          <w:bCs/>
          <w:lang w:val="es-ES" w:eastAsia="en-US"/>
        </w:rPr>
        <w:t xml:space="preserve"> </w:t>
      </w:r>
      <w:r>
        <w:rPr>
          <w:lang w:eastAsia="en-US"/>
        </w:rPr>
        <w:t xml:space="preserve">medio de instalación y </w:t>
      </w:r>
      <w:r w:rsidRPr="00C20575">
        <w:rPr>
          <w:lang w:eastAsia="en-US"/>
        </w:rPr>
        <w:t>documentación que contenga la clave del</w:t>
      </w:r>
      <w:r>
        <w:rPr>
          <w:lang w:eastAsia="en-US"/>
        </w:rPr>
        <w:t xml:space="preserve"> </w:t>
      </w:r>
      <w:r w:rsidRPr="00C20575">
        <w:rPr>
          <w:lang w:eastAsia="en-US"/>
        </w:rPr>
        <w:t>producto y verificación de autenticidad de</w:t>
      </w:r>
      <w:r>
        <w:rPr>
          <w:lang w:eastAsia="en-US"/>
        </w:rPr>
        <w:t xml:space="preserve"> </w:t>
      </w:r>
      <w:r w:rsidRPr="00F2055C">
        <w:rPr>
          <w:lang w:val="es-ES" w:eastAsia="en-US"/>
        </w:rPr>
        <w:t>licencia.</w:t>
      </w:r>
      <w:r>
        <w:rPr>
          <w:lang w:val="es-ES" w:eastAsia="en-US"/>
        </w:rPr>
        <w:t xml:space="preserve"> </w:t>
      </w:r>
      <w:r>
        <w:rPr>
          <w:b/>
          <w:bCs/>
          <w:color w:val="000000"/>
          <w:kern w:val="3"/>
          <w:lang w:eastAsia="en-US"/>
        </w:rPr>
        <w:t>ITEM 11</w:t>
      </w:r>
      <w:r w:rsidRPr="00F2055C">
        <w:rPr>
          <w:b/>
          <w:bCs/>
          <w:lang w:eastAsia="en-US"/>
        </w:rPr>
        <w:t xml:space="preserve"> </w:t>
      </w:r>
      <w:r w:rsidRPr="00277732">
        <w:rPr>
          <w:b/>
          <w:bCs/>
          <w:lang w:eastAsia="en-US"/>
        </w:rPr>
        <w:t>MONITOR LED DE (25"-27")</w:t>
      </w:r>
      <w:r>
        <w:rPr>
          <w:b/>
          <w:bCs/>
          <w:color w:val="000000"/>
          <w:kern w:val="3"/>
          <w:lang w:eastAsia="en-US"/>
        </w:rPr>
        <w:t xml:space="preserve">: </w:t>
      </w:r>
      <w:r w:rsidRPr="00C20575">
        <w:rPr>
          <w:lang w:eastAsia="en-US"/>
        </w:rPr>
        <w:t>Garantía de (3) años contra desperfectos de fabricación</w:t>
      </w:r>
      <w:r>
        <w:rPr>
          <w:lang w:eastAsia="en-US"/>
        </w:rPr>
        <w:t>.</w:t>
      </w:r>
    </w:p>
    <w:p w:rsidR="00403A7E" w:rsidRPr="00672E3F" w:rsidRDefault="00403A7E" w:rsidP="00457342">
      <w:pPr>
        <w:spacing w:line="360" w:lineRule="auto"/>
        <w:jc w:val="both"/>
        <w:rPr>
          <w:lang w:val="es-MX"/>
        </w:rPr>
      </w:pPr>
      <w:r w:rsidRPr="00672E3F">
        <w:rPr>
          <w:b/>
          <w:bCs/>
          <w:lang w:val="es-MX"/>
        </w:rPr>
        <w:t xml:space="preserve">CLÁUSULA DÉCIMA: </w:t>
      </w:r>
      <w:r w:rsidRPr="00672E3F">
        <w:rPr>
          <w:b/>
          <w:bCs/>
        </w:rPr>
        <w:t xml:space="preserve">PRÁCTICAS PROHIBIDAS: </w:t>
      </w:r>
      <w:r w:rsidRPr="00672E3F">
        <w:t xml:space="preserve">1.1 </w:t>
      </w:r>
      <w:r w:rsidRPr="00672E3F">
        <w:rPr>
          <w:lang w:val="es-MX"/>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72E3F">
        <w:rPr>
          <w:lang w:val="es-MX"/>
        </w:rPr>
        <w:t>ii</w:t>
      </w:r>
      <w:proofErr w:type="spellEnd"/>
      <w:r w:rsidRPr="00672E3F">
        <w:rPr>
          <w:lang w:val="es-MX"/>
        </w:rPr>
        <w:t>) prácticas fraudulentas; (</w:t>
      </w:r>
      <w:proofErr w:type="spellStart"/>
      <w:r w:rsidRPr="00672E3F">
        <w:rPr>
          <w:lang w:val="es-MX"/>
        </w:rPr>
        <w:t>iii</w:t>
      </w:r>
      <w:proofErr w:type="spellEnd"/>
      <w:r w:rsidRPr="00672E3F">
        <w:rPr>
          <w:lang w:val="es-MX"/>
        </w:rPr>
        <w:t>) prácticas coercitivas; y (</w:t>
      </w:r>
      <w:proofErr w:type="spellStart"/>
      <w:r w:rsidRPr="00672E3F">
        <w:rPr>
          <w:lang w:val="es-MX"/>
        </w:rPr>
        <w:t>iv</w:t>
      </w:r>
      <w:proofErr w:type="spellEnd"/>
      <w:r w:rsidRPr="00672E3F">
        <w:rPr>
          <w:lang w:val="es-MX"/>
        </w:rPr>
        <w:t xml:space="preserve">)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w:t>
      </w:r>
      <w:r w:rsidRPr="00672E3F">
        <w:rPr>
          <w:lang w:val="es-MX"/>
        </w:rPr>
        <w:lastRenderedPageBreak/>
        <w:t>procedimientos de sanción para la resolución de casos y ha celebrado acuerdos con otras Instituciones Financieras Internacionales (IFI) a fin de dar un reconocimiento recíproco a las sanciones impuestas por sus respectivos órganos sancionadores.</w:t>
      </w:r>
    </w:p>
    <w:p w:rsidR="00403A7E" w:rsidRPr="00672E3F" w:rsidRDefault="00403A7E" w:rsidP="00457342">
      <w:pPr>
        <w:spacing w:line="360" w:lineRule="auto"/>
        <w:jc w:val="both"/>
        <w:rPr>
          <w:lang w:val="es-MX"/>
        </w:rPr>
      </w:pPr>
      <w:r w:rsidRPr="00672E3F">
        <w:rPr>
          <w:lang w:val="es-MX"/>
        </w:rPr>
        <w:t>(a)</w:t>
      </w:r>
      <w:r w:rsidRPr="00672E3F">
        <w:rPr>
          <w:lang w:val="es-MX"/>
        </w:rPr>
        <w:tab/>
        <w:t>El Banco define, para efectos de esta disposición, los términos que figuran a continuación:</w:t>
      </w:r>
    </w:p>
    <w:p w:rsidR="00403A7E" w:rsidRPr="00672E3F" w:rsidRDefault="00403A7E" w:rsidP="00457342">
      <w:pPr>
        <w:spacing w:line="360" w:lineRule="auto"/>
        <w:jc w:val="both"/>
        <w:rPr>
          <w:lang w:val="es-MX"/>
        </w:rPr>
      </w:pPr>
      <w:r w:rsidRPr="00672E3F">
        <w:rPr>
          <w:lang w:val="es-MX"/>
        </w:rPr>
        <w:t>(i)</w:t>
      </w:r>
      <w:r w:rsidRPr="00672E3F">
        <w:rPr>
          <w:lang w:val="es-MX"/>
        </w:rPr>
        <w:tab/>
        <w:t>Una práctica corruptiva consiste en ofrecer, dar, recibir o solicitar, directa o indirectamente, cualquier cosa de valor para influenciar indebidamente las acciones de otra parte;</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Una práctica coercitiva consiste en perjudicar o causar daño, o amenazar con perjudicar o causar daño, directa o indirectamente, a cualquier parte o a sus bienes para influenciar indebidamente las acciones de una parte; y</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Una práctica colusoria es un acuerdo entre dos o más partes realizado con la intención de alcanzar un propósito inapropiado, lo que incluye influenciar en forma inapropiada las acciones de otra parte; y</w:t>
      </w:r>
    </w:p>
    <w:p w:rsidR="00403A7E" w:rsidRPr="00672E3F" w:rsidRDefault="00403A7E" w:rsidP="00457342">
      <w:pPr>
        <w:spacing w:line="360" w:lineRule="auto"/>
        <w:jc w:val="both"/>
        <w:rPr>
          <w:lang w:val="es-MX"/>
        </w:rPr>
      </w:pPr>
      <w:r w:rsidRPr="00672E3F">
        <w:rPr>
          <w:lang w:val="es-MX"/>
        </w:rPr>
        <w:t>(v)</w:t>
      </w:r>
      <w:r w:rsidRPr="00672E3F">
        <w:rPr>
          <w:lang w:val="es-MX"/>
        </w:rPr>
        <w:tab/>
        <w:t>Una práctica obstructiva consiste en:</w:t>
      </w:r>
    </w:p>
    <w:p w:rsidR="00403A7E" w:rsidRPr="00672E3F" w:rsidRDefault="00403A7E" w:rsidP="00457342">
      <w:pPr>
        <w:spacing w:line="360" w:lineRule="auto"/>
        <w:jc w:val="both"/>
        <w:rPr>
          <w:lang w:val="es-MX"/>
        </w:rPr>
      </w:pPr>
      <w:proofErr w:type="spellStart"/>
      <w:r w:rsidRPr="00672E3F">
        <w:rPr>
          <w:lang w:val="es-MX"/>
        </w:rPr>
        <w:t>a.a</w:t>
      </w:r>
      <w:proofErr w:type="spellEnd"/>
      <w:r w:rsidRPr="00672E3F">
        <w:rPr>
          <w:lang w:val="es-MX"/>
        </w:rPr>
        <w:t>.</w:t>
      </w:r>
      <w:r w:rsidRPr="00672E3F">
        <w:rPr>
          <w:lang w:val="es-MX"/>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rsidR="00403A7E" w:rsidRPr="00672E3F" w:rsidRDefault="00403A7E" w:rsidP="00457342">
      <w:pPr>
        <w:spacing w:line="360" w:lineRule="auto"/>
        <w:jc w:val="both"/>
        <w:rPr>
          <w:lang w:val="es-MX"/>
        </w:rPr>
      </w:pPr>
      <w:r w:rsidRPr="00672E3F">
        <w:rPr>
          <w:lang w:val="es-MX"/>
        </w:rPr>
        <w:t>(b)</w:t>
      </w:r>
      <w:r w:rsidRPr="00672E3F">
        <w:rPr>
          <w:lang w:val="es-MX"/>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72E3F">
        <w:rPr>
          <w:lang w:val="es-MX"/>
        </w:rPr>
        <w:t>subconsultores</w:t>
      </w:r>
      <w:proofErr w:type="spellEnd"/>
      <w:r w:rsidRPr="00672E3F">
        <w:rPr>
          <w:lang w:val="es-MX"/>
        </w:rPr>
        <w:t xml:space="preserve">, proveedores de bienes o servicios, concesionarios, </w:t>
      </w:r>
      <w:r w:rsidRPr="00672E3F">
        <w:rPr>
          <w:lang w:val="es-MX"/>
        </w:rPr>
        <w:lastRenderedPageBreak/>
        <w:t>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rsidR="00403A7E" w:rsidRPr="00672E3F" w:rsidRDefault="00403A7E" w:rsidP="00457342">
      <w:pPr>
        <w:spacing w:line="360" w:lineRule="auto"/>
        <w:jc w:val="both"/>
        <w:rPr>
          <w:lang w:val="es-MX"/>
        </w:rPr>
      </w:pPr>
      <w:r w:rsidRPr="00672E3F">
        <w:rPr>
          <w:lang w:val="es-MX"/>
        </w:rPr>
        <w:t>(i)</w:t>
      </w:r>
      <w:r w:rsidRPr="00672E3F">
        <w:rPr>
          <w:lang w:val="es-MX"/>
        </w:rPr>
        <w:tab/>
        <w:t>no financiar ninguna propuesta de adjudicación de un contrato para la adquisición de bienes o servicios, la contratación de obras, o servicios de consultoría;</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ii</w:t>
      </w:r>
      <w:proofErr w:type="spellEnd"/>
      <w:r w:rsidRPr="00672E3F">
        <w:rPr>
          <w:lang w:val="es-MX"/>
        </w:rPr>
        <w:t>)</w:t>
      </w:r>
      <w:r w:rsidRPr="00672E3F">
        <w:rPr>
          <w:lang w:val="es-MX"/>
        </w:rPr>
        <w:tab/>
        <w:t>suspender los desembolsos de la operación, si se determina, en cualquier etapa, que un empleado, agencia o representante del Prestatario, el Organismo Ejecutor o el Organismo Contratante ha cometido una Práctica Prohibida;</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emitir una amonestación a la firma, entidad o individuo en el formato de una carta formal de censura por su conducta;</w:t>
      </w:r>
    </w:p>
    <w:p w:rsidR="00403A7E" w:rsidRPr="00672E3F" w:rsidRDefault="00403A7E" w:rsidP="00457342">
      <w:pPr>
        <w:spacing w:line="360" w:lineRule="auto"/>
        <w:jc w:val="both"/>
        <w:rPr>
          <w:lang w:val="es-MX"/>
        </w:rPr>
      </w:pPr>
      <w:r w:rsidRPr="00672E3F">
        <w:rPr>
          <w:lang w:val="es-MX"/>
        </w:rPr>
        <w:t>(v)</w:t>
      </w:r>
      <w:r w:rsidRPr="00672E3F">
        <w:rPr>
          <w:lang w:val="es-MX"/>
        </w:rPr>
        <w:tab/>
        <w:t>declarar a una firma, entidad o individuo inelegible, en forma permanente o por determinado período de tiempo, para que (i) se le adjudiquen contratos o participe en actividades financiadas por el Banco, y (</w:t>
      </w:r>
      <w:proofErr w:type="spellStart"/>
      <w:r w:rsidRPr="00672E3F">
        <w:rPr>
          <w:lang w:val="es-MX"/>
        </w:rPr>
        <w:t>ii</w:t>
      </w:r>
      <w:proofErr w:type="spellEnd"/>
      <w:r w:rsidRPr="00672E3F">
        <w:rPr>
          <w:lang w:val="es-MX"/>
        </w:rPr>
        <w:t xml:space="preserve">) sea designado </w:t>
      </w:r>
      <w:proofErr w:type="spellStart"/>
      <w:r w:rsidRPr="00672E3F">
        <w:rPr>
          <w:lang w:val="es-MX"/>
        </w:rPr>
        <w:t>subconsultor</w:t>
      </w:r>
      <w:proofErr w:type="spellEnd"/>
      <w:r w:rsidRPr="00672E3F">
        <w:rPr>
          <w:lang w:val="es-MX"/>
        </w:rPr>
        <w:t xml:space="preserve">, subcontratista o proveedor de bienes o servicios por otra firma elegible a la que se adjudique un contrato para ejecutar actividades financiadas por el Banco; </w:t>
      </w:r>
    </w:p>
    <w:p w:rsidR="00403A7E" w:rsidRPr="00672E3F" w:rsidRDefault="00403A7E" w:rsidP="00457342">
      <w:pPr>
        <w:spacing w:line="360" w:lineRule="auto"/>
        <w:jc w:val="both"/>
        <w:rPr>
          <w:lang w:val="es-MX"/>
        </w:rPr>
      </w:pPr>
      <w:r w:rsidRPr="00672E3F">
        <w:rPr>
          <w:lang w:val="es-MX"/>
        </w:rPr>
        <w:t>(vi)</w:t>
      </w:r>
      <w:r w:rsidRPr="00672E3F">
        <w:rPr>
          <w:lang w:val="es-MX"/>
        </w:rPr>
        <w:tab/>
        <w:t>remitir el tema a las autoridades pertinentes encargadas de hacer cumplir las leyes; y/o;</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403A7E" w:rsidRPr="00672E3F" w:rsidRDefault="00403A7E" w:rsidP="00457342">
      <w:pPr>
        <w:spacing w:line="360" w:lineRule="auto"/>
        <w:jc w:val="both"/>
        <w:rPr>
          <w:lang w:val="es-MX"/>
        </w:rPr>
      </w:pPr>
      <w:r w:rsidRPr="00672E3F">
        <w:rPr>
          <w:lang w:val="es-MX"/>
        </w:rPr>
        <w:lastRenderedPageBreak/>
        <w:t>(c)</w:t>
      </w:r>
      <w:r w:rsidRPr="00672E3F">
        <w:rPr>
          <w:lang w:val="es-MX"/>
        </w:rPr>
        <w:tab/>
        <w:t>Lo dispuesto en los incisos (i) y (</w:t>
      </w:r>
      <w:proofErr w:type="spellStart"/>
      <w:r w:rsidRPr="00672E3F">
        <w:rPr>
          <w:lang w:val="es-MX"/>
        </w:rPr>
        <w:t>ii</w:t>
      </w:r>
      <w:proofErr w:type="spellEnd"/>
      <w:r w:rsidRPr="00672E3F">
        <w:rPr>
          <w:lang w:val="es-MX"/>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403A7E" w:rsidRPr="00672E3F" w:rsidRDefault="00403A7E" w:rsidP="00457342">
      <w:pPr>
        <w:spacing w:line="360" w:lineRule="auto"/>
        <w:jc w:val="both"/>
        <w:rPr>
          <w:lang w:val="es-MX"/>
        </w:rPr>
      </w:pPr>
      <w:r w:rsidRPr="00672E3F">
        <w:rPr>
          <w:lang w:val="es-MX"/>
        </w:rPr>
        <w:t>(d)</w:t>
      </w:r>
      <w:r w:rsidRPr="00672E3F">
        <w:rPr>
          <w:lang w:val="es-MX"/>
        </w:rPr>
        <w:tab/>
        <w:t>La imposición de cualquier medida que sea tomada por el Banco de conformidad con las provisiones referidas anteriormente será de carácter público.</w:t>
      </w:r>
    </w:p>
    <w:p w:rsidR="00403A7E" w:rsidRPr="00672E3F" w:rsidRDefault="00403A7E" w:rsidP="00457342">
      <w:pPr>
        <w:spacing w:line="360" w:lineRule="auto"/>
        <w:jc w:val="both"/>
        <w:rPr>
          <w:lang w:val="es-MX"/>
        </w:rPr>
      </w:pPr>
      <w:r w:rsidRPr="00672E3F">
        <w:rPr>
          <w:lang w:val="es-MX"/>
        </w:rPr>
        <w:t>(e)</w:t>
      </w:r>
      <w:r w:rsidRPr="00672E3F">
        <w:rPr>
          <w:lang w:val="es-MX"/>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72E3F">
        <w:rPr>
          <w:lang w:val="es-MX"/>
        </w:rPr>
        <w:t>subconsultores</w:t>
      </w:r>
      <w:proofErr w:type="spellEnd"/>
      <w:r w:rsidRPr="00672E3F">
        <w:rPr>
          <w:lang w:val="es-MX"/>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403A7E" w:rsidRPr="00672E3F" w:rsidRDefault="00403A7E" w:rsidP="00457342">
      <w:pPr>
        <w:spacing w:line="360" w:lineRule="auto"/>
        <w:jc w:val="both"/>
        <w:rPr>
          <w:lang w:val="es-MX"/>
        </w:rPr>
      </w:pPr>
      <w:r w:rsidRPr="00672E3F">
        <w:rPr>
          <w:lang w:val="es-MX"/>
        </w:rPr>
        <w:t>(f)</w:t>
      </w:r>
      <w:r w:rsidRPr="00672E3F">
        <w:rPr>
          <w:lang w:val="es-MX"/>
        </w:rPr>
        <w:tab/>
        <w:t xml:space="preserve">El Banco exige que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72E3F">
        <w:rPr>
          <w:lang w:val="es-MX"/>
        </w:rPr>
        <w:t>ii</w:t>
      </w:r>
      <w:proofErr w:type="spellEnd"/>
      <w:r w:rsidRPr="00672E3F">
        <w:rPr>
          <w:lang w:val="es-MX"/>
        </w:rPr>
        <w:t xml:space="preserve">) entreguen todo documento necesario para la investigación </w:t>
      </w:r>
      <w:r w:rsidRPr="00672E3F">
        <w:rPr>
          <w:lang w:val="es-MX"/>
        </w:rPr>
        <w:lastRenderedPageBreak/>
        <w:t>de denuncias de comisión de Prácticas Prohibidas y (</w:t>
      </w:r>
      <w:proofErr w:type="spellStart"/>
      <w:r w:rsidRPr="00672E3F">
        <w:rPr>
          <w:lang w:val="es-MX"/>
        </w:rPr>
        <w:t>iii</w:t>
      </w:r>
      <w:proofErr w:type="spellEnd"/>
      <w:r w:rsidRPr="00672E3F">
        <w:rPr>
          <w:lang w:val="es-MX"/>
        </w:rPr>
        <w:t xml:space="preserve">) aseguren que  los empleados o agentes de los solicitantes, oferentes, proveedores de bienes y sus representantes, contratistas, consultores, subcontratistas, </w:t>
      </w:r>
      <w:proofErr w:type="spellStart"/>
      <w:r w:rsidRPr="00672E3F">
        <w:rPr>
          <w:lang w:val="es-MX"/>
        </w:rPr>
        <w:t>subconsultores</w:t>
      </w:r>
      <w:proofErr w:type="spellEnd"/>
      <w:r w:rsidRPr="00672E3F">
        <w:rPr>
          <w:lang w:val="es-MX"/>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72E3F">
        <w:rPr>
          <w:lang w:val="es-MX"/>
        </w:rPr>
        <w:t>subconsultor</w:t>
      </w:r>
      <w:proofErr w:type="spellEnd"/>
      <w:r w:rsidRPr="00672E3F">
        <w:rPr>
          <w:lang w:val="es-MX"/>
        </w:rPr>
        <w:t>, proveedor de servicios, o concesionario.</w:t>
      </w:r>
    </w:p>
    <w:p w:rsidR="00403A7E" w:rsidRPr="00672E3F" w:rsidRDefault="00403A7E" w:rsidP="00457342">
      <w:pPr>
        <w:spacing w:line="360" w:lineRule="auto"/>
        <w:jc w:val="both"/>
        <w:rPr>
          <w:lang w:val="es-MX"/>
        </w:rPr>
      </w:pPr>
      <w:r w:rsidRPr="00672E3F">
        <w:rPr>
          <w:lang w:val="es-MX"/>
        </w:rPr>
        <w:t>(g)</w:t>
      </w:r>
      <w:r w:rsidRPr="00672E3F">
        <w:rPr>
          <w:lang w:val="es-MX"/>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672E3F">
        <w:rPr>
          <w:lang w:val="es-MX"/>
        </w:rPr>
        <w:t>subconsultores</w:t>
      </w:r>
      <w:proofErr w:type="spellEnd"/>
      <w:r w:rsidRPr="00672E3F">
        <w:rPr>
          <w:lang w:val="es-MX"/>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403A7E" w:rsidRPr="00672E3F" w:rsidRDefault="00403A7E" w:rsidP="00457342">
      <w:pPr>
        <w:spacing w:line="360" w:lineRule="auto"/>
        <w:jc w:val="both"/>
        <w:rPr>
          <w:lang w:val="es-MX"/>
        </w:rPr>
      </w:pPr>
      <w:r w:rsidRPr="00672E3F">
        <w:rPr>
          <w:lang w:val="es-MX"/>
        </w:rPr>
        <w:t>1.2.</w:t>
      </w:r>
      <w:r w:rsidRPr="00672E3F">
        <w:rPr>
          <w:lang w:val="es-MX"/>
        </w:rPr>
        <w:tab/>
        <w:t>Los Oferentes, al presentar sus ofertas, declaran y garantizan:</w:t>
      </w:r>
    </w:p>
    <w:p w:rsidR="00403A7E" w:rsidRPr="00672E3F" w:rsidRDefault="00403A7E" w:rsidP="00457342">
      <w:pPr>
        <w:spacing w:line="360" w:lineRule="auto"/>
        <w:jc w:val="both"/>
        <w:rPr>
          <w:lang w:val="es-MX"/>
        </w:rPr>
      </w:pPr>
      <w:r w:rsidRPr="00672E3F">
        <w:rPr>
          <w:lang w:val="es-MX"/>
        </w:rPr>
        <w:t>(i)</w:t>
      </w:r>
      <w:r w:rsidRPr="00672E3F">
        <w:rPr>
          <w:lang w:val="es-MX"/>
        </w:rPr>
        <w:tab/>
        <w:t xml:space="preserve">que han leído y entendido las definiciones de Prácticas Prohibidas del Banco y las sanciones aplicables a la comisión de </w:t>
      </w:r>
      <w:proofErr w:type="gramStart"/>
      <w:r w:rsidRPr="00672E3F">
        <w:rPr>
          <w:lang w:val="es-MX"/>
        </w:rPr>
        <w:t>las mismas</w:t>
      </w:r>
      <w:proofErr w:type="gramEnd"/>
      <w:r w:rsidRPr="00672E3F">
        <w:rPr>
          <w:lang w:val="es-MX"/>
        </w:rPr>
        <w:t xml:space="preserve"> que constan de este documento y se obligan a observar las normas pertinentes sobre las mismas;</w:t>
      </w:r>
    </w:p>
    <w:p w:rsidR="00403A7E" w:rsidRPr="00672E3F" w:rsidRDefault="00403A7E" w:rsidP="00457342">
      <w:pPr>
        <w:spacing w:line="360" w:lineRule="auto"/>
        <w:jc w:val="both"/>
        <w:rPr>
          <w:lang w:val="es-MX"/>
        </w:rPr>
      </w:pPr>
      <w:r w:rsidRPr="00672E3F">
        <w:rPr>
          <w:lang w:val="es-MX"/>
        </w:rPr>
        <w:lastRenderedPageBreak/>
        <w:t>(</w:t>
      </w:r>
      <w:proofErr w:type="spellStart"/>
      <w:r w:rsidRPr="00672E3F">
        <w:rPr>
          <w:lang w:val="es-MX"/>
        </w:rPr>
        <w:t>ii</w:t>
      </w:r>
      <w:proofErr w:type="spellEnd"/>
      <w:r w:rsidRPr="00672E3F">
        <w:rPr>
          <w:lang w:val="es-MX"/>
        </w:rPr>
        <w:t>)</w:t>
      </w:r>
      <w:r w:rsidRPr="00672E3F">
        <w:rPr>
          <w:lang w:val="es-MX"/>
        </w:rPr>
        <w:tab/>
        <w:t>que no han incurrido en ninguna Práctica Prohibida descrita en este documento;</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iii</w:t>
      </w:r>
      <w:proofErr w:type="spellEnd"/>
      <w:r w:rsidRPr="00672E3F">
        <w:rPr>
          <w:lang w:val="es-MX"/>
        </w:rPr>
        <w:t>)</w:t>
      </w:r>
      <w:r w:rsidRPr="00672E3F">
        <w:rPr>
          <w:lang w:val="es-MX"/>
        </w:rPr>
        <w:tab/>
        <w:t>que no han tergiversado ni ocultado ningún hecho sustancial durante los procesos de selección, negociación, adjudicación o ejecución de un contrato;</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iv</w:t>
      </w:r>
      <w:proofErr w:type="spellEnd"/>
      <w:r w:rsidRPr="00672E3F">
        <w:rPr>
          <w:lang w:val="es-MX"/>
        </w:rPr>
        <w:t>)</w:t>
      </w:r>
      <w:r w:rsidRPr="00672E3F">
        <w:rPr>
          <w:lang w:val="es-MX"/>
        </w:rPr>
        <w:tab/>
        <w:t xml:space="preserve">que ni ellos ni sus agentes, personal, subcontratistas, </w:t>
      </w:r>
      <w:proofErr w:type="spellStart"/>
      <w:r w:rsidRPr="00672E3F">
        <w:rPr>
          <w:lang w:val="es-MX"/>
        </w:rPr>
        <w:t>subconsultores</w:t>
      </w:r>
      <w:proofErr w:type="spellEnd"/>
      <w:r w:rsidRPr="00672E3F">
        <w:rPr>
          <w:lang w:val="es-MX"/>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403A7E" w:rsidRPr="00672E3F" w:rsidRDefault="00403A7E" w:rsidP="00457342">
      <w:pPr>
        <w:spacing w:line="360" w:lineRule="auto"/>
        <w:jc w:val="both"/>
        <w:rPr>
          <w:lang w:val="es-MX"/>
        </w:rPr>
      </w:pPr>
      <w:r w:rsidRPr="00672E3F">
        <w:rPr>
          <w:lang w:val="es-MX"/>
        </w:rPr>
        <w:t>(v)</w:t>
      </w:r>
      <w:r w:rsidRPr="00672E3F">
        <w:rPr>
          <w:lang w:val="es-MX"/>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403A7E" w:rsidRPr="00672E3F" w:rsidRDefault="00403A7E" w:rsidP="00457342">
      <w:pPr>
        <w:spacing w:line="360" w:lineRule="auto"/>
        <w:jc w:val="both"/>
        <w:rPr>
          <w:lang w:val="es-MX"/>
        </w:rPr>
      </w:pPr>
      <w:r w:rsidRPr="00672E3F">
        <w:rPr>
          <w:lang w:val="es-MX"/>
        </w:rPr>
        <w:t>(vi)</w:t>
      </w:r>
      <w:r w:rsidRPr="00672E3F">
        <w:rPr>
          <w:lang w:val="es-MX"/>
        </w:rPr>
        <w:tab/>
        <w:t>que han declarado todas las comisiones, honorarios de representantes, pagos por servicios de facilitación o acuerdos para compartir ingresos relacionados con actividades financiadas por el Banco;</w:t>
      </w:r>
    </w:p>
    <w:p w:rsidR="00403A7E" w:rsidRPr="00672E3F" w:rsidRDefault="00403A7E" w:rsidP="00457342">
      <w:pPr>
        <w:spacing w:line="360" w:lineRule="auto"/>
        <w:jc w:val="both"/>
        <w:rPr>
          <w:lang w:val="es-MX"/>
        </w:rPr>
      </w:pPr>
      <w:r w:rsidRPr="00672E3F">
        <w:rPr>
          <w:lang w:val="es-MX"/>
        </w:rPr>
        <w:t>(</w:t>
      </w:r>
      <w:proofErr w:type="spellStart"/>
      <w:r w:rsidRPr="00672E3F">
        <w:rPr>
          <w:lang w:val="es-MX"/>
        </w:rPr>
        <w:t>vii</w:t>
      </w:r>
      <w:proofErr w:type="spellEnd"/>
      <w:r w:rsidRPr="00672E3F">
        <w:rPr>
          <w:lang w:val="es-MX"/>
        </w:rPr>
        <w:t>)</w:t>
      </w:r>
      <w:r w:rsidRPr="00672E3F">
        <w:rPr>
          <w:lang w:val="es-MX"/>
        </w:rPr>
        <w:tab/>
        <w:t xml:space="preserve">que reconocen que el incumplimiento de cualquiera de estas garantías constituye el fundamento para la imposición por el Banco de una o más de las medidas que se describen en la Cláusula 1.1 </w:t>
      </w:r>
    </w:p>
    <w:p w:rsidR="00403A7E" w:rsidRDefault="00403A7E" w:rsidP="008878B3">
      <w:pPr>
        <w:spacing w:after="0" w:line="360" w:lineRule="auto"/>
        <w:jc w:val="both"/>
        <w:rPr>
          <w:lang w:val="es-MX"/>
        </w:rPr>
      </w:pPr>
      <w:r w:rsidRPr="00672E3F">
        <w:rPr>
          <w:b/>
          <w:bCs/>
          <w:lang w:val="es-MX"/>
        </w:rPr>
        <w:t>CLÁUSULA DÉCIMA PRIMERA: RETRASO EN LA ENTREGA</w:t>
      </w:r>
      <w:r w:rsidRPr="00672E3F">
        <w:rPr>
          <w:lang w:val="es-MX"/>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rsidR="00403A7E" w:rsidRPr="00672E3F" w:rsidRDefault="00403A7E" w:rsidP="008878B3">
      <w:pPr>
        <w:spacing w:after="0" w:line="360" w:lineRule="auto"/>
        <w:jc w:val="both"/>
        <w:rPr>
          <w:lang w:val="es-MX"/>
        </w:rPr>
      </w:pPr>
    </w:p>
    <w:p w:rsidR="00403A7E" w:rsidRPr="00672E3F" w:rsidRDefault="00403A7E" w:rsidP="008878B3">
      <w:pPr>
        <w:spacing w:after="0" w:line="360" w:lineRule="auto"/>
        <w:jc w:val="both"/>
        <w:rPr>
          <w:lang w:val="es-MX"/>
        </w:rPr>
      </w:pPr>
      <w:r w:rsidRPr="00672E3F">
        <w:rPr>
          <w:b/>
          <w:bCs/>
          <w:lang w:val="es-MX"/>
        </w:rPr>
        <w:t xml:space="preserve">CLÁUSULA DÉCIMA SEGUNDA: </w:t>
      </w:r>
      <w:r w:rsidRPr="00672E3F">
        <w:t>INCUMPLIMIENTOS</w:t>
      </w:r>
      <w:r w:rsidRPr="00672E3F">
        <w:rPr>
          <w:b/>
          <w:bCs/>
          <w:lang w:val="es-MX"/>
        </w:rPr>
        <w:t>.</w:t>
      </w:r>
      <w:r w:rsidRPr="00672E3F">
        <w:rPr>
          <w:b/>
          <w:bCs/>
          <w:color w:val="FF0000"/>
          <w:lang w:val="es-MX"/>
        </w:rPr>
        <w:t xml:space="preserve"> </w:t>
      </w:r>
      <w:r w:rsidRPr="00672E3F">
        <w:rPr>
          <w:lang w:val="es-MX"/>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rsidR="00403A7E" w:rsidRDefault="00403A7E" w:rsidP="008878B3">
      <w:pPr>
        <w:spacing w:after="0" w:line="360" w:lineRule="auto"/>
        <w:jc w:val="both"/>
        <w:rPr>
          <w:lang w:val="es-MX"/>
        </w:rPr>
      </w:pPr>
      <w:r w:rsidRPr="00672E3F">
        <w:rPr>
          <w:b/>
          <w:bCs/>
          <w:lang w:val="es-MX"/>
        </w:rPr>
        <w:t>CLÁUSULA DÉCIMA TERCERA: SOLUCIÓN DE CONTROVERSIAS.</w:t>
      </w:r>
      <w:r w:rsidRPr="00672E3F">
        <w:rPr>
          <w:b/>
          <w:bCs/>
          <w:color w:val="FF0000"/>
          <w:lang w:val="es-MX"/>
        </w:rPr>
        <w:t xml:space="preserve"> </w:t>
      </w:r>
      <w:r w:rsidRPr="00672E3F">
        <w:rPr>
          <w:color w:val="000000"/>
        </w:rPr>
        <w:t xml:space="preserve"> </w:t>
      </w:r>
      <w:r w:rsidRPr="00672E3F">
        <w:rPr>
          <w:lang w:val="es-MX"/>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Arreglo directo entre las partes y si por esta forma no se llegare a una solución, se recurrirá a los Tribunales comunes.</w:t>
      </w:r>
    </w:p>
    <w:p w:rsidR="00403A7E" w:rsidRPr="00672E3F" w:rsidRDefault="00403A7E" w:rsidP="008878B3">
      <w:pPr>
        <w:spacing w:after="0" w:line="360" w:lineRule="auto"/>
        <w:jc w:val="both"/>
        <w:rPr>
          <w:lang w:val="es-MX"/>
        </w:rPr>
      </w:pPr>
    </w:p>
    <w:p w:rsidR="00403A7E" w:rsidRPr="00672E3F" w:rsidRDefault="00403A7E" w:rsidP="00457342">
      <w:pPr>
        <w:spacing w:line="360" w:lineRule="auto"/>
        <w:jc w:val="both"/>
        <w:rPr>
          <w:lang w:val="es-MX"/>
        </w:rPr>
      </w:pPr>
      <w:r w:rsidRPr="00672E3F">
        <w:rPr>
          <w:b/>
          <w:bCs/>
          <w:lang w:val="es-MX"/>
        </w:rPr>
        <w:t>CLÁUSULA DÉCIMA CUARTA: TERMINACIÓN DEL CONTRATO.</w:t>
      </w:r>
      <w:r w:rsidRPr="00672E3F">
        <w:rPr>
          <w:lang w:val="es-MX"/>
        </w:rPr>
        <w:t xml:space="preserve"> EL CONTRATANTE tendrá derecho a rescindir el Contrato, mediante comunicación enviada al PROVEEDOR por cualquiera de las siguientes razones:</w:t>
      </w:r>
    </w:p>
    <w:p w:rsidR="00403A7E" w:rsidRPr="00672E3F" w:rsidRDefault="00403A7E" w:rsidP="00457342">
      <w:pPr>
        <w:pStyle w:val="Prrafodelista1"/>
        <w:numPr>
          <w:ilvl w:val="0"/>
          <w:numId w:val="5"/>
        </w:numPr>
        <w:spacing w:after="0" w:line="360" w:lineRule="auto"/>
        <w:jc w:val="both"/>
        <w:rPr>
          <w:lang w:val="es-MX"/>
        </w:rPr>
      </w:pPr>
      <w:r w:rsidRPr="00672E3F">
        <w:rPr>
          <w:lang w:val="es-MX"/>
        </w:rPr>
        <w:t>Actúe con dolo, culpa grave o reiterada negligencia en el cumplimiento de sus obligaciones.</w:t>
      </w:r>
    </w:p>
    <w:p w:rsidR="00403A7E" w:rsidRPr="00672E3F" w:rsidRDefault="00403A7E" w:rsidP="00457342">
      <w:pPr>
        <w:pStyle w:val="Prrafodelista1"/>
        <w:numPr>
          <w:ilvl w:val="0"/>
          <w:numId w:val="5"/>
        </w:numPr>
        <w:spacing w:after="0" w:line="360" w:lineRule="auto"/>
        <w:jc w:val="both"/>
        <w:rPr>
          <w:lang w:val="es-MX"/>
        </w:rPr>
      </w:pPr>
      <w:r w:rsidRPr="00672E3F">
        <w:rPr>
          <w:lang w:val="es-MX"/>
        </w:rPr>
        <w:t xml:space="preserve">A juicio del CONTRATANTE haya empleado prácticas corruptas, fraudulentas, </w:t>
      </w:r>
      <w:proofErr w:type="spellStart"/>
      <w:r w:rsidRPr="00672E3F">
        <w:rPr>
          <w:lang w:val="es-MX"/>
        </w:rPr>
        <w:t>colusivas</w:t>
      </w:r>
      <w:proofErr w:type="spellEnd"/>
      <w:r w:rsidRPr="00672E3F">
        <w:rPr>
          <w:lang w:val="es-MX"/>
        </w:rPr>
        <w:t>, coercitivas u obstructivas de acuerdo a lo establecido en el presente contrato.</w:t>
      </w:r>
    </w:p>
    <w:p w:rsidR="00403A7E" w:rsidRPr="00672E3F" w:rsidRDefault="00403A7E" w:rsidP="00457342">
      <w:pPr>
        <w:pStyle w:val="Prrafodelista1"/>
        <w:spacing w:line="360" w:lineRule="auto"/>
        <w:ind w:left="426"/>
        <w:jc w:val="both"/>
        <w:rPr>
          <w:lang w:val="es-MX"/>
        </w:rPr>
      </w:pPr>
      <w:r w:rsidRPr="00672E3F">
        <w:rPr>
          <w:lang w:val="es-MX"/>
        </w:rPr>
        <w:t>c.  La mora del PROVEEDOR en el cumplimiento del plazo de entrega del suministro o de cualquier otra obligación contractual, no obstante encontrarse dentro del plazo de imposición de multa.</w:t>
      </w:r>
    </w:p>
    <w:p w:rsidR="00403A7E" w:rsidRPr="00672E3F" w:rsidRDefault="00403A7E" w:rsidP="00457342">
      <w:pPr>
        <w:pStyle w:val="Prrafodelista1"/>
        <w:numPr>
          <w:ilvl w:val="0"/>
          <w:numId w:val="6"/>
        </w:numPr>
        <w:spacing w:after="0" w:line="360" w:lineRule="auto"/>
        <w:jc w:val="both"/>
        <w:rPr>
          <w:lang w:val="es-MX"/>
        </w:rPr>
      </w:pPr>
      <w:r w:rsidRPr="00672E3F">
        <w:rPr>
          <w:lang w:val="es-MX"/>
        </w:rPr>
        <w:t>EL PROVEEDOR entregue el suministro en inferior calidad a lo ofertado o no cumpla con las condiciones pactadas en este Contrato.</w:t>
      </w:r>
    </w:p>
    <w:p w:rsidR="00403A7E" w:rsidRPr="00672E3F" w:rsidRDefault="00403A7E" w:rsidP="00457342">
      <w:pPr>
        <w:pStyle w:val="Prrafodelista1"/>
        <w:numPr>
          <w:ilvl w:val="0"/>
          <w:numId w:val="6"/>
        </w:numPr>
        <w:spacing w:after="0" w:line="360" w:lineRule="auto"/>
        <w:jc w:val="both"/>
        <w:rPr>
          <w:lang w:val="es-MX"/>
        </w:rPr>
      </w:pPr>
      <w:r w:rsidRPr="00672E3F">
        <w:rPr>
          <w:lang w:val="es-MX"/>
        </w:rPr>
        <w:t>Por mutuo acuerdo entre ambas partes.</w:t>
      </w:r>
    </w:p>
    <w:p w:rsidR="00403A7E" w:rsidRPr="00672E3F" w:rsidRDefault="00403A7E" w:rsidP="00457342">
      <w:pPr>
        <w:spacing w:after="0" w:line="240" w:lineRule="auto"/>
        <w:jc w:val="both"/>
        <w:rPr>
          <w:b/>
          <w:bCs/>
          <w:lang w:val="es-MX"/>
        </w:rPr>
      </w:pPr>
    </w:p>
    <w:p w:rsidR="00403A7E" w:rsidRDefault="00403A7E" w:rsidP="008878B3">
      <w:pPr>
        <w:spacing w:after="0" w:line="360" w:lineRule="auto"/>
        <w:jc w:val="both"/>
        <w:rPr>
          <w:lang w:val="es-MX"/>
        </w:rPr>
      </w:pPr>
      <w:r w:rsidRPr="00672E3F">
        <w:rPr>
          <w:b/>
          <w:bCs/>
          <w:lang w:val="es-MX"/>
        </w:rPr>
        <w:t>CLÁUSULA DÉCIMA QUINTA: MODIFICACIONES</w:t>
      </w:r>
      <w:r w:rsidRPr="00672E3F">
        <w:rPr>
          <w:lang w:val="es-MX"/>
        </w:rPr>
        <w:t xml:space="preserve">.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672E3F">
        <w:rPr>
          <w:lang w:val="es-MX"/>
        </w:rPr>
        <w:t>del mismo</w:t>
      </w:r>
      <w:proofErr w:type="gramEnd"/>
      <w:r w:rsidRPr="00672E3F">
        <w:rPr>
          <w:lang w:val="es-MX"/>
        </w:rPr>
        <w:t>, únicamente podrán llevarse a cabo a través de Resolución Modificativa de Contrato, firmada por ambas partes.</w:t>
      </w:r>
    </w:p>
    <w:p w:rsidR="00403A7E" w:rsidRPr="00672E3F" w:rsidRDefault="00403A7E" w:rsidP="008878B3">
      <w:pPr>
        <w:spacing w:after="0" w:line="360" w:lineRule="auto"/>
        <w:jc w:val="both"/>
        <w:rPr>
          <w:lang w:val="es-MX"/>
        </w:rPr>
      </w:pPr>
    </w:p>
    <w:p w:rsidR="00403A7E" w:rsidRPr="00672E3F" w:rsidRDefault="00403A7E" w:rsidP="00457342">
      <w:pPr>
        <w:spacing w:line="360" w:lineRule="auto"/>
        <w:jc w:val="both"/>
        <w:rPr>
          <w:lang w:val="es-MX"/>
        </w:rPr>
      </w:pPr>
      <w:r w:rsidRPr="00672E3F">
        <w:rPr>
          <w:b/>
          <w:bCs/>
          <w:lang w:val="es-MX"/>
        </w:rPr>
        <w:t>CLÁUSULA DÉCIMA SEXTA: VIGENCIA</w:t>
      </w:r>
      <w:r w:rsidRPr="00672E3F">
        <w:rPr>
          <w:lang w:val="es-MX"/>
        </w:rPr>
        <w:t xml:space="preserve">. La vigencia de este Contrato será a partir de la distribución </w:t>
      </w:r>
      <w:proofErr w:type="gramStart"/>
      <w:r w:rsidRPr="00672E3F">
        <w:rPr>
          <w:lang w:val="es-MX"/>
        </w:rPr>
        <w:t>del mismo</w:t>
      </w:r>
      <w:proofErr w:type="gramEnd"/>
      <w:r w:rsidRPr="00672E3F">
        <w:rPr>
          <w:lang w:val="es-MX"/>
        </w:rPr>
        <w:t xml:space="preserve"> y finalizará treinta (30) días adicionales, después de que la Unidad Solicitante o la persona que esta delegue, hayan firmado el Acta de Recepción de haber recibido los bienes a entera satisfacción del MINSAL.</w:t>
      </w:r>
    </w:p>
    <w:p w:rsidR="00403A7E" w:rsidRDefault="00403A7E" w:rsidP="00457342">
      <w:pPr>
        <w:spacing w:line="360" w:lineRule="auto"/>
        <w:jc w:val="both"/>
        <w:rPr>
          <w:lang w:val="es-MX"/>
        </w:rPr>
      </w:pPr>
      <w:r w:rsidRPr="00672E3F">
        <w:rPr>
          <w:b/>
          <w:bCs/>
          <w:lang w:val="es-MX"/>
        </w:rPr>
        <w:t xml:space="preserve">CLAUSULA DÉCIMA SÉPTIMA: JURISDICCIÓN. </w:t>
      </w:r>
      <w:r w:rsidRPr="00672E3F">
        <w:rPr>
          <w:lang w:val="es-MX"/>
        </w:rPr>
        <w:t>Para los efectos jurisdiccionales de este Contrato, las partes señalamos como domicilio especial el de esta ciudad, a la jurisdicción de cuyos tribunales competentes nos sometemos.</w:t>
      </w:r>
    </w:p>
    <w:p w:rsidR="00403A7E" w:rsidRPr="00672E3F" w:rsidRDefault="00403A7E" w:rsidP="00457342">
      <w:pPr>
        <w:spacing w:line="360" w:lineRule="auto"/>
        <w:jc w:val="both"/>
        <w:rPr>
          <w:lang w:val="es-MX"/>
        </w:rPr>
      </w:pPr>
      <w:r w:rsidRPr="00672E3F">
        <w:rPr>
          <w:b/>
          <w:bCs/>
          <w:lang w:val="es-MX"/>
        </w:rPr>
        <w:t>CLAUSULA DÉCIMA OCTAVA: NOTIFICACIONES</w:t>
      </w:r>
      <w:r w:rsidRPr="00672E3F">
        <w:rPr>
          <w:lang w:val="es-MX"/>
        </w:rPr>
        <w:t>. Las notificaciones entre las partes deberán hacerse por escrito y dirigidas a la dirección indicada. El término “por escrito” significa comunicación en forma escrita con prueba de recibo.</w:t>
      </w:r>
    </w:p>
    <w:p w:rsidR="00403A7E" w:rsidRPr="00672E3F" w:rsidRDefault="00403A7E" w:rsidP="00457342">
      <w:pPr>
        <w:spacing w:line="360" w:lineRule="auto"/>
        <w:rPr>
          <w:lang w:val="es-MX"/>
        </w:rPr>
      </w:pPr>
      <w:r w:rsidRPr="00672E3F">
        <w:rPr>
          <w:lang w:val="es-MX"/>
        </w:rPr>
        <w:t>Para notificaciones, las direcciones serán:</w:t>
      </w:r>
    </w:p>
    <w:p w:rsidR="00403A7E" w:rsidRPr="00672E3F" w:rsidRDefault="00403A7E" w:rsidP="00457342">
      <w:pPr>
        <w:spacing w:line="276" w:lineRule="auto"/>
        <w:rPr>
          <w:u w:val="single"/>
          <w:lang w:val="es-MX"/>
        </w:rPr>
      </w:pPr>
      <w:r w:rsidRPr="00672E3F">
        <w:rPr>
          <w:u w:val="single"/>
          <w:lang w:val="es-MX"/>
        </w:rPr>
        <w:t>del Comprador</w:t>
      </w:r>
    </w:p>
    <w:p w:rsidR="00403A7E" w:rsidRPr="00672E3F" w:rsidRDefault="00403A7E" w:rsidP="00457342">
      <w:pPr>
        <w:spacing w:line="276" w:lineRule="auto"/>
        <w:rPr>
          <w:lang w:val="es-MX"/>
        </w:rPr>
      </w:pPr>
      <w:r w:rsidRPr="00672E3F">
        <w:rPr>
          <w:lang w:val="es-MX"/>
        </w:rPr>
        <w:t xml:space="preserve">Atención: </w:t>
      </w:r>
      <w:r w:rsidRPr="00934508">
        <w:rPr>
          <w:b/>
          <w:bCs/>
          <w:lang w:val="es-MX"/>
        </w:rPr>
        <w:t>MINISTERIO DE SALUD</w:t>
      </w:r>
    </w:p>
    <w:p w:rsidR="00403A7E" w:rsidRPr="00672E3F" w:rsidRDefault="00403A7E" w:rsidP="00457342">
      <w:pPr>
        <w:spacing w:line="276" w:lineRule="auto"/>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rsidR="00403A7E" w:rsidRPr="00672E3F" w:rsidRDefault="00403A7E" w:rsidP="00457342">
      <w:pPr>
        <w:spacing w:line="276" w:lineRule="auto"/>
        <w:rPr>
          <w:lang w:val="es-MX"/>
        </w:rPr>
      </w:pPr>
      <w:r w:rsidRPr="00672E3F">
        <w:rPr>
          <w:lang w:val="es-MX"/>
        </w:rPr>
        <w:t>Teléfono: 2591-8293</w:t>
      </w:r>
    </w:p>
    <w:p w:rsidR="00403A7E" w:rsidRPr="00672E3F" w:rsidRDefault="00403A7E" w:rsidP="00457342">
      <w:pPr>
        <w:spacing w:line="276" w:lineRule="auto"/>
        <w:rPr>
          <w:lang w:val="es-MX"/>
        </w:rPr>
      </w:pPr>
      <w:r w:rsidRPr="00672E3F">
        <w:rPr>
          <w:lang w:val="es-MX"/>
        </w:rPr>
        <w:t>Dirección de correo electrónico: acp_ugp@salud.gob.sv</w:t>
      </w:r>
    </w:p>
    <w:p w:rsidR="00403A7E" w:rsidRPr="00672E3F" w:rsidRDefault="00403A7E" w:rsidP="00457342">
      <w:pPr>
        <w:spacing w:line="360" w:lineRule="auto"/>
        <w:jc w:val="both"/>
        <w:rPr>
          <w:lang w:val="es-MX"/>
        </w:rPr>
      </w:pPr>
      <w:r w:rsidRPr="00672E3F">
        <w:rPr>
          <w:lang w:val="es-MX"/>
        </w:rPr>
        <w:t>El correo electrónico es solamente el medio para enviar las consultas, pero las mismas deben presentarse en nota adjunta en el correo, debidamente firmadas por la persona responsable.</w:t>
      </w:r>
    </w:p>
    <w:p w:rsidR="00403A7E" w:rsidRPr="00672E3F" w:rsidRDefault="00403A7E" w:rsidP="00457342">
      <w:pPr>
        <w:rPr>
          <w:u w:val="single"/>
          <w:lang w:val="es-MX"/>
        </w:rPr>
      </w:pPr>
      <w:r w:rsidRPr="00672E3F">
        <w:rPr>
          <w:u w:val="single"/>
          <w:lang w:val="es-MX"/>
        </w:rPr>
        <w:t>del Proveedor</w:t>
      </w:r>
    </w:p>
    <w:p w:rsidR="00403A7E" w:rsidRPr="00672E3F" w:rsidRDefault="00403A7E" w:rsidP="00934508">
      <w:pPr>
        <w:rPr>
          <w:lang w:val="es-MX"/>
        </w:rPr>
      </w:pPr>
      <w:r w:rsidRPr="00672E3F">
        <w:rPr>
          <w:lang w:val="es-MX"/>
        </w:rPr>
        <w:t xml:space="preserve">Atención: </w:t>
      </w:r>
      <w:r>
        <w:rPr>
          <w:b/>
          <w:bCs/>
          <w:spacing w:val="-3"/>
          <w:shd w:val="clear" w:color="auto" w:fill="FFFFFF"/>
          <w:lang w:eastAsia="es-BO"/>
        </w:rPr>
        <w:t>OSWALDO ERNESTO SIFONTES COLOCHO</w:t>
      </w:r>
    </w:p>
    <w:p w:rsidR="00403A7E" w:rsidRPr="00CD408D" w:rsidRDefault="00403A7E" w:rsidP="00934508">
      <w:pPr>
        <w:rPr>
          <w:lang w:val="es-MX"/>
        </w:rPr>
      </w:pPr>
      <w:r w:rsidRPr="00CD408D">
        <w:rPr>
          <w:lang w:val="es-MX"/>
        </w:rPr>
        <w:t>Direcció</w:t>
      </w:r>
      <w:r>
        <w:rPr>
          <w:lang w:val="es-MX"/>
        </w:rPr>
        <w:t>n</w:t>
      </w:r>
      <w:r w:rsidRPr="00CD408D">
        <w:rPr>
          <w:lang w:val="es-MX"/>
        </w:rPr>
        <w:t>:</w:t>
      </w:r>
      <w:r>
        <w:rPr>
          <w:lang w:val="es-MX"/>
        </w:rPr>
        <w:t xml:space="preserve"> </w:t>
      </w:r>
    </w:p>
    <w:p w:rsidR="00403A7E" w:rsidRPr="00CD408D" w:rsidRDefault="00403A7E" w:rsidP="00934508">
      <w:pPr>
        <w:rPr>
          <w:lang w:val="es-MX"/>
        </w:rPr>
      </w:pPr>
      <w:r w:rsidRPr="00CD408D">
        <w:rPr>
          <w:lang w:val="es-MX"/>
        </w:rPr>
        <w:t xml:space="preserve">País: </w:t>
      </w:r>
      <w:r>
        <w:rPr>
          <w:lang w:val="es-MX"/>
        </w:rPr>
        <w:t>El Salvador</w:t>
      </w:r>
    </w:p>
    <w:p w:rsidR="00403A7E" w:rsidRPr="00CD408D" w:rsidRDefault="00403A7E" w:rsidP="00934508">
      <w:pPr>
        <w:rPr>
          <w:lang w:val="es-MX"/>
        </w:rPr>
      </w:pPr>
      <w:r w:rsidRPr="00CD408D">
        <w:rPr>
          <w:lang w:val="es-MX"/>
        </w:rPr>
        <w:t xml:space="preserve">Teléfono:  </w:t>
      </w:r>
    </w:p>
    <w:p w:rsidR="00403A7E" w:rsidRPr="00CD408D" w:rsidRDefault="00403A7E" w:rsidP="00934508">
      <w:pPr>
        <w:rPr>
          <w:lang w:val="es-MX"/>
        </w:rPr>
      </w:pPr>
      <w:r w:rsidRPr="00CD408D">
        <w:rPr>
          <w:lang w:val="es-MX"/>
        </w:rPr>
        <w:t xml:space="preserve">Dirección electrónica: </w:t>
      </w:r>
    </w:p>
    <w:p w:rsidR="00403A7E" w:rsidRDefault="00403A7E" w:rsidP="00934508">
      <w:pPr>
        <w:spacing w:line="360" w:lineRule="auto"/>
        <w:jc w:val="both"/>
        <w:rPr>
          <w:lang w:val="es-MX"/>
        </w:rPr>
      </w:pPr>
      <w:r w:rsidRPr="008B2FF7">
        <w:rPr>
          <w:lang w:val="es-MX"/>
        </w:rPr>
        <w:lastRenderedPageBreak/>
        <w:t xml:space="preserve">En fe de lo cual firmamos el presente contrato en la ciudad de San Salvador, a los </w:t>
      </w:r>
      <w:r>
        <w:rPr>
          <w:lang w:val="es-MX"/>
        </w:rPr>
        <w:t xml:space="preserve">veintinueve </w:t>
      </w:r>
      <w:r w:rsidRPr="008B2FF7">
        <w:rPr>
          <w:lang w:val="es-MX"/>
        </w:rPr>
        <w:t xml:space="preserve">días del mes de </w:t>
      </w:r>
      <w:r>
        <w:rPr>
          <w:lang w:val="es-MX"/>
        </w:rPr>
        <w:t xml:space="preserve">mayo </w:t>
      </w:r>
      <w:r w:rsidRPr="008B2FF7">
        <w:rPr>
          <w:lang w:val="es-MX"/>
        </w:rPr>
        <w:t xml:space="preserve">de dos mil </w:t>
      </w:r>
      <w:r>
        <w:rPr>
          <w:lang w:val="es-MX"/>
        </w:rPr>
        <w:t>diecinueve</w:t>
      </w:r>
      <w:r w:rsidRPr="008B2FF7">
        <w:rPr>
          <w:lang w:val="es-MX"/>
        </w:rPr>
        <w:t>.</w:t>
      </w:r>
    </w:p>
    <w:p w:rsidR="00403A7E" w:rsidRPr="00885675" w:rsidRDefault="00A1282F" w:rsidP="00A1282F">
      <w:pPr>
        <w:spacing w:line="360" w:lineRule="auto"/>
        <w:jc w:val="both"/>
        <w:rPr>
          <w:b/>
          <w:bCs/>
        </w:rPr>
      </w:pPr>
      <w:bookmarkStart w:id="12" w:name="_GoBack"/>
      <w:bookmarkEnd w:id="12"/>
      <w:r w:rsidRPr="00A1282F">
        <w:rPr>
          <w:lang w:val="es-MX"/>
        </w:rPr>
        <w:pict>
          <v:shape id="_x0000_i1028" type="#_x0000_t75" style="width:468.75pt;height:2in">
            <v:imagedata r:id="rId8" o:title=""/>
          </v:shape>
        </w:pict>
      </w:r>
    </w:p>
    <w:sectPr w:rsidR="00403A7E" w:rsidRPr="00885675" w:rsidSect="00745CD8">
      <w:headerReference w:type="default" r:id="rId9"/>
      <w:pgSz w:w="12240" w:h="15840" w:code="1"/>
      <w:pgMar w:top="1079" w:right="1440" w:bottom="1417"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3E5" w:rsidRDefault="006D43E5">
      <w:r>
        <w:separator/>
      </w:r>
    </w:p>
  </w:endnote>
  <w:endnote w:type="continuationSeparator" w:id="0">
    <w:p w:rsidR="006D43E5" w:rsidRDefault="006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Droid Sans Fallback">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3E5" w:rsidRDefault="006D43E5">
      <w:r>
        <w:separator/>
      </w:r>
    </w:p>
  </w:footnote>
  <w:footnote w:type="continuationSeparator" w:id="0">
    <w:p w:rsidR="006D43E5" w:rsidRDefault="006D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7E" w:rsidRPr="00457342" w:rsidRDefault="006D43E5" w:rsidP="007A244E">
    <w:pPr>
      <w:spacing w:after="0" w:line="100" w:lineRule="atLeast"/>
      <w:ind w:right="49"/>
      <w:jc w:val="center"/>
      <w:rPr>
        <w:b/>
        <w:bCs/>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05pt;margin-top:.7pt;width:66.15pt;height:58.25pt;z-index:2;visibility:visible;mso-wrap-distance-left:9.05pt;mso-wrap-distance-right:9.05pt;mso-position-horizontal-relative:margin" filled="t">
          <v:fill opacity="0"/>
          <v:imagedata r:id="rId1" o:title=""/>
          <w10:wrap anchorx="margin"/>
        </v:shape>
      </w:pict>
    </w:r>
    <w:r>
      <w:rPr>
        <w:noProof/>
      </w:rPr>
      <w:pict>
        <v:shape id="Imagen 2" o:spid="_x0000_s2050" type="#_x0000_t75" style="position:absolute;left:0;text-align:left;margin-left:363.1pt;margin-top:.5pt;width:107.7pt;height:52.55pt;z-index:1;visibility:visible;mso-wrap-distance-left:9.05pt;mso-wrap-distance-right:9.05pt" filled="t">
          <v:fill opacity="0"/>
          <v:imagedata r:id="rId2" o:title=""/>
        </v:shape>
      </w:pict>
    </w:r>
    <w:r w:rsidR="00403A7E" w:rsidRPr="00457342">
      <w:rPr>
        <w:b/>
        <w:bCs/>
        <w:sz w:val="20"/>
        <w:szCs w:val="20"/>
      </w:rPr>
      <w:t>MINISTERIO DE SALUD</w:t>
    </w:r>
  </w:p>
  <w:p w:rsidR="00403A7E" w:rsidRPr="007A244E" w:rsidRDefault="00403A7E" w:rsidP="007A244E">
    <w:pPr>
      <w:tabs>
        <w:tab w:val="left" w:pos="-720"/>
      </w:tabs>
      <w:spacing w:after="0" w:line="240" w:lineRule="auto"/>
      <w:jc w:val="center"/>
      <w:rPr>
        <w:b/>
        <w:bCs/>
        <w:sz w:val="20"/>
        <w:szCs w:val="20"/>
      </w:rPr>
    </w:pPr>
    <w:r w:rsidRPr="007A244E">
      <w:rPr>
        <w:b/>
        <w:bCs/>
        <w:sz w:val="20"/>
        <w:szCs w:val="20"/>
      </w:rPr>
      <w:t>SAN SALVADOR, EL SALVADOR, C.A.</w:t>
    </w:r>
  </w:p>
  <w:p w:rsidR="00403A7E" w:rsidRPr="007A244E" w:rsidRDefault="00403A7E" w:rsidP="007A244E">
    <w:pPr>
      <w:tabs>
        <w:tab w:val="left" w:pos="-720"/>
      </w:tabs>
      <w:spacing w:after="0" w:line="240" w:lineRule="auto"/>
      <w:jc w:val="center"/>
      <w:rPr>
        <w:b/>
        <w:bCs/>
        <w:sz w:val="20"/>
        <w:szCs w:val="20"/>
      </w:rPr>
    </w:pPr>
    <w:r w:rsidRPr="007A244E">
      <w:rPr>
        <w:b/>
        <w:bCs/>
        <w:sz w:val="20"/>
        <w:szCs w:val="20"/>
      </w:rPr>
      <w:t>CONTRATO DE PRÉSTAMO BID N° 3608/OC-ES PRIDES II</w:t>
    </w:r>
  </w:p>
  <w:p w:rsidR="00403A7E" w:rsidRPr="007A244E" w:rsidRDefault="00403A7E" w:rsidP="007A244E">
    <w:pPr>
      <w:tabs>
        <w:tab w:val="left" w:pos="-720"/>
      </w:tabs>
      <w:spacing w:after="0" w:line="240" w:lineRule="auto"/>
      <w:jc w:val="center"/>
      <w:rPr>
        <w:b/>
        <w:bCs/>
        <w:sz w:val="20"/>
        <w:szCs w:val="20"/>
      </w:rPr>
    </w:pPr>
    <w:r w:rsidRPr="007A244E">
      <w:rPr>
        <w:b/>
        <w:bCs/>
        <w:sz w:val="20"/>
        <w:szCs w:val="20"/>
      </w:rPr>
      <w:t>CONTRAT</w:t>
    </w:r>
    <w:r>
      <w:rPr>
        <w:b/>
        <w:bCs/>
        <w:sz w:val="20"/>
        <w:szCs w:val="20"/>
      </w:rPr>
      <w:t>O DE SUMINISTRO DE BIENES No. 29/2019 ACP-</w:t>
    </w:r>
    <w:r w:rsidR="001720FB">
      <w:rPr>
        <w:b/>
        <w:bCs/>
        <w:sz w:val="20"/>
        <w:szCs w:val="20"/>
      </w:rPr>
      <w:t>A</w:t>
    </w:r>
    <w:r w:rsidRPr="007A244E">
      <w:rPr>
        <w:b/>
        <w:bCs/>
        <w:sz w:val="20"/>
        <w:szCs w:val="20"/>
      </w:rPr>
      <w:t>GP</w:t>
    </w:r>
  </w:p>
  <w:p w:rsidR="00403A7E" w:rsidRDefault="00403A7E" w:rsidP="00407F7B">
    <w:pPr>
      <w:pStyle w:val="Encabezado"/>
      <w:tabs>
        <w:tab w:val="left" w:pos="8580"/>
        <w:tab w:val="right" w:pos="9180"/>
        <w:tab w:val="left" w:pos="9555"/>
      </w:tabs>
      <w:rPr>
        <w:lang w:val="es-CO"/>
      </w:rPr>
    </w:pP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27EA0363"/>
    <w:multiLevelType w:val="hybridMultilevel"/>
    <w:tmpl w:val="82545F7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25C23C7"/>
    <w:multiLevelType w:val="multilevel"/>
    <w:tmpl w:val="A028B00C"/>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6" w15:restartNumberingAfterBreak="0">
    <w:nsid w:val="3CCF1653"/>
    <w:multiLevelType w:val="multilevel"/>
    <w:tmpl w:val="3E3E4E0E"/>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B0F533B"/>
    <w:multiLevelType w:val="multilevel"/>
    <w:tmpl w:val="6CD6CCD0"/>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66AF9"/>
    <w:multiLevelType w:val="multilevel"/>
    <w:tmpl w:val="3FAAE644"/>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9316FA4"/>
    <w:multiLevelType w:val="multilevel"/>
    <w:tmpl w:val="55866726"/>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5"/>
  </w:num>
  <w:num w:numId="3">
    <w:abstractNumId w:val="0"/>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2BB8"/>
    <w:rsid w:val="0000430D"/>
    <w:rsid w:val="000067C8"/>
    <w:rsid w:val="000073E4"/>
    <w:rsid w:val="00007B43"/>
    <w:rsid w:val="00007B75"/>
    <w:rsid w:val="00007FA9"/>
    <w:rsid w:val="00012A4D"/>
    <w:rsid w:val="000158E7"/>
    <w:rsid w:val="00017AFD"/>
    <w:rsid w:val="00021A79"/>
    <w:rsid w:val="00023ABB"/>
    <w:rsid w:val="00025D54"/>
    <w:rsid w:val="00025F7A"/>
    <w:rsid w:val="00026887"/>
    <w:rsid w:val="000304F3"/>
    <w:rsid w:val="000311A8"/>
    <w:rsid w:val="0003412B"/>
    <w:rsid w:val="00034192"/>
    <w:rsid w:val="00034849"/>
    <w:rsid w:val="00035EFC"/>
    <w:rsid w:val="000367AE"/>
    <w:rsid w:val="0003793D"/>
    <w:rsid w:val="00040BF6"/>
    <w:rsid w:val="00041BAE"/>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3E0F"/>
    <w:rsid w:val="00065875"/>
    <w:rsid w:val="00065CB7"/>
    <w:rsid w:val="00066D08"/>
    <w:rsid w:val="00066D25"/>
    <w:rsid w:val="00066EA5"/>
    <w:rsid w:val="00067D4E"/>
    <w:rsid w:val="00070D74"/>
    <w:rsid w:val="0007440E"/>
    <w:rsid w:val="0007607B"/>
    <w:rsid w:val="000821A2"/>
    <w:rsid w:val="000853F8"/>
    <w:rsid w:val="000856E6"/>
    <w:rsid w:val="000858E4"/>
    <w:rsid w:val="0008742B"/>
    <w:rsid w:val="00090655"/>
    <w:rsid w:val="00091E6C"/>
    <w:rsid w:val="000935D8"/>
    <w:rsid w:val="00096DFB"/>
    <w:rsid w:val="000A13D6"/>
    <w:rsid w:val="000A1C44"/>
    <w:rsid w:val="000A51BE"/>
    <w:rsid w:val="000A750C"/>
    <w:rsid w:val="000B0F14"/>
    <w:rsid w:val="000B1B78"/>
    <w:rsid w:val="000B34A2"/>
    <w:rsid w:val="000B4191"/>
    <w:rsid w:val="000B4A87"/>
    <w:rsid w:val="000B6E5B"/>
    <w:rsid w:val="000C00C6"/>
    <w:rsid w:val="000C1CB6"/>
    <w:rsid w:val="000C5A23"/>
    <w:rsid w:val="000C67A6"/>
    <w:rsid w:val="000C6F73"/>
    <w:rsid w:val="000D3CDD"/>
    <w:rsid w:val="000D5BEC"/>
    <w:rsid w:val="000D5FDB"/>
    <w:rsid w:val="000D6A3C"/>
    <w:rsid w:val="000E05B2"/>
    <w:rsid w:val="000E0F06"/>
    <w:rsid w:val="000E1A27"/>
    <w:rsid w:val="000E290D"/>
    <w:rsid w:val="000E3E38"/>
    <w:rsid w:val="000E61D2"/>
    <w:rsid w:val="000E6579"/>
    <w:rsid w:val="000F08B2"/>
    <w:rsid w:val="000F0B9A"/>
    <w:rsid w:val="000F1A22"/>
    <w:rsid w:val="000F3CAF"/>
    <w:rsid w:val="000F58DF"/>
    <w:rsid w:val="000F5B48"/>
    <w:rsid w:val="000F5DD8"/>
    <w:rsid w:val="000F7C5E"/>
    <w:rsid w:val="00102F5A"/>
    <w:rsid w:val="0010366D"/>
    <w:rsid w:val="00104685"/>
    <w:rsid w:val="00105373"/>
    <w:rsid w:val="00105DB7"/>
    <w:rsid w:val="00106285"/>
    <w:rsid w:val="00106A78"/>
    <w:rsid w:val="00106EAA"/>
    <w:rsid w:val="001079C4"/>
    <w:rsid w:val="00107D0F"/>
    <w:rsid w:val="00107DFC"/>
    <w:rsid w:val="00110040"/>
    <w:rsid w:val="00110D1E"/>
    <w:rsid w:val="00110EBC"/>
    <w:rsid w:val="00111737"/>
    <w:rsid w:val="00111D9D"/>
    <w:rsid w:val="00112965"/>
    <w:rsid w:val="00112F9C"/>
    <w:rsid w:val="00113DB1"/>
    <w:rsid w:val="00113EB5"/>
    <w:rsid w:val="001173CC"/>
    <w:rsid w:val="00120F3C"/>
    <w:rsid w:val="00122017"/>
    <w:rsid w:val="00122064"/>
    <w:rsid w:val="00122B7D"/>
    <w:rsid w:val="001237F2"/>
    <w:rsid w:val="001238B2"/>
    <w:rsid w:val="00123F77"/>
    <w:rsid w:val="00125097"/>
    <w:rsid w:val="001260C7"/>
    <w:rsid w:val="00126698"/>
    <w:rsid w:val="001266BB"/>
    <w:rsid w:val="001273F0"/>
    <w:rsid w:val="001277F7"/>
    <w:rsid w:val="00130207"/>
    <w:rsid w:val="001303AB"/>
    <w:rsid w:val="00130772"/>
    <w:rsid w:val="00130822"/>
    <w:rsid w:val="001309D2"/>
    <w:rsid w:val="0013132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5BE"/>
    <w:rsid w:val="00151935"/>
    <w:rsid w:val="00152545"/>
    <w:rsid w:val="0015274D"/>
    <w:rsid w:val="001528C9"/>
    <w:rsid w:val="00157CB3"/>
    <w:rsid w:val="0016031A"/>
    <w:rsid w:val="00160BA9"/>
    <w:rsid w:val="00163266"/>
    <w:rsid w:val="00163AB2"/>
    <w:rsid w:val="0016785D"/>
    <w:rsid w:val="001712A8"/>
    <w:rsid w:val="00171D25"/>
    <w:rsid w:val="001720FB"/>
    <w:rsid w:val="001731ED"/>
    <w:rsid w:val="001745FE"/>
    <w:rsid w:val="00175B43"/>
    <w:rsid w:val="00176A71"/>
    <w:rsid w:val="001806A1"/>
    <w:rsid w:val="001820D1"/>
    <w:rsid w:val="00185993"/>
    <w:rsid w:val="00186803"/>
    <w:rsid w:val="0018758E"/>
    <w:rsid w:val="00187603"/>
    <w:rsid w:val="0019099A"/>
    <w:rsid w:val="00190A8C"/>
    <w:rsid w:val="00191F26"/>
    <w:rsid w:val="001944D8"/>
    <w:rsid w:val="00195293"/>
    <w:rsid w:val="001A1762"/>
    <w:rsid w:val="001A188E"/>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1B06"/>
    <w:rsid w:val="001D2F32"/>
    <w:rsid w:val="001D3360"/>
    <w:rsid w:val="001D358A"/>
    <w:rsid w:val="001D38E7"/>
    <w:rsid w:val="001D5C2B"/>
    <w:rsid w:val="001D60F5"/>
    <w:rsid w:val="001D6D18"/>
    <w:rsid w:val="001D6E7E"/>
    <w:rsid w:val="001E06EC"/>
    <w:rsid w:val="001E1D24"/>
    <w:rsid w:val="001E268E"/>
    <w:rsid w:val="001E2FF4"/>
    <w:rsid w:val="001E413B"/>
    <w:rsid w:val="001E5F40"/>
    <w:rsid w:val="001E5F69"/>
    <w:rsid w:val="001E60EA"/>
    <w:rsid w:val="001E6116"/>
    <w:rsid w:val="001E791E"/>
    <w:rsid w:val="001F08E3"/>
    <w:rsid w:val="001F236D"/>
    <w:rsid w:val="001F2552"/>
    <w:rsid w:val="001F27FE"/>
    <w:rsid w:val="001F338E"/>
    <w:rsid w:val="001F3932"/>
    <w:rsid w:val="001F3F37"/>
    <w:rsid w:val="001F440A"/>
    <w:rsid w:val="001F4DBC"/>
    <w:rsid w:val="00200F6F"/>
    <w:rsid w:val="00201211"/>
    <w:rsid w:val="00202CA6"/>
    <w:rsid w:val="0021516D"/>
    <w:rsid w:val="0021716A"/>
    <w:rsid w:val="002173A4"/>
    <w:rsid w:val="002209C2"/>
    <w:rsid w:val="00226D73"/>
    <w:rsid w:val="00227AFB"/>
    <w:rsid w:val="00230CB0"/>
    <w:rsid w:val="00230D82"/>
    <w:rsid w:val="00231250"/>
    <w:rsid w:val="00231520"/>
    <w:rsid w:val="00233D7A"/>
    <w:rsid w:val="00234D6F"/>
    <w:rsid w:val="00235BB6"/>
    <w:rsid w:val="00235C92"/>
    <w:rsid w:val="00236A27"/>
    <w:rsid w:val="00236E57"/>
    <w:rsid w:val="002373F8"/>
    <w:rsid w:val="002377A0"/>
    <w:rsid w:val="002406B1"/>
    <w:rsid w:val="002411F0"/>
    <w:rsid w:val="0024502E"/>
    <w:rsid w:val="0024504A"/>
    <w:rsid w:val="00245DB5"/>
    <w:rsid w:val="00250DCE"/>
    <w:rsid w:val="00254138"/>
    <w:rsid w:val="002541D2"/>
    <w:rsid w:val="00255B44"/>
    <w:rsid w:val="002562DB"/>
    <w:rsid w:val="002628AD"/>
    <w:rsid w:val="0026396A"/>
    <w:rsid w:val="00263CD2"/>
    <w:rsid w:val="00263E28"/>
    <w:rsid w:val="00265BFF"/>
    <w:rsid w:val="00266960"/>
    <w:rsid w:val="00267ED5"/>
    <w:rsid w:val="002700CC"/>
    <w:rsid w:val="002712EB"/>
    <w:rsid w:val="00271608"/>
    <w:rsid w:val="0027195A"/>
    <w:rsid w:val="00271AA9"/>
    <w:rsid w:val="0027621A"/>
    <w:rsid w:val="00276CC7"/>
    <w:rsid w:val="002771AE"/>
    <w:rsid w:val="00277732"/>
    <w:rsid w:val="002802E8"/>
    <w:rsid w:val="0028186F"/>
    <w:rsid w:val="00281943"/>
    <w:rsid w:val="0028246C"/>
    <w:rsid w:val="00282E45"/>
    <w:rsid w:val="002835D6"/>
    <w:rsid w:val="00283C2B"/>
    <w:rsid w:val="002851DD"/>
    <w:rsid w:val="00290A43"/>
    <w:rsid w:val="00290CE5"/>
    <w:rsid w:val="00291015"/>
    <w:rsid w:val="002913E6"/>
    <w:rsid w:val="002920BC"/>
    <w:rsid w:val="00292958"/>
    <w:rsid w:val="002937AA"/>
    <w:rsid w:val="0029665C"/>
    <w:rsid w:val="00297813"/>
    <w:rsid w:val="002A12DD"/>
    <w:rsid w:val="002A12EE"/>
    <w:rsid w:val="002A1516"/>
    <w:rsid w:val="002A27B5"/>
    <w:rsid w:val="002A3197"/>
    <w:rsid w:val="002A4E1C"/>
    <w:rsid w:val="002A6697"/>
    <w:rsid w:val="002B18FC"/>
    <w:rsid w:val="002B1FFC"/>
    <w:rsid w:val="002B4669"/>
    <w:rsid w:val="002B6BAA"/>
    <w:rsid w:val="002B6DDF"/>
    <w:rsid w:val="002B72B1"/>
    <w:rsid w:val="002B72FD"/>
    <w:rsid w:val="002B797D"/>
    <w:rsid w:val="002C2472"/>
    <w:rsid w:val="002C24FE"/>
    <w:rsid w:val="002C3721"/>
    <w:rsid w:val="002C40A5"/>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F03A1"/>
    <w:rsid w:val="002F055B"/>
    <w:rsid w:val="002F0AEF"/>
    <w:rsid w:val="002F5954"/>
    <w:rsid w:val="002F5C0F"/>
    <w:rsid w:val="0030056E"/>
    <w:rsid w:val="003008F1"/>
    <w:rsid w:val="003009EF"/>
    <w:rsid w:val="00304702"/>
    <w:rsid w:val="0030551D"/>
    <w:rsid w:val="00305C50"/>
    <w:rsid w:val="00306410"/>
    <w:rsid w:val="003116EA"/>
    <w:rsid w:val="00312558"/>
    <w:rsid w:val="00312AE0"/>
    <w:rsid w:val="003156D8"/>
    <w:rsid w:val="00316CC4"/>
    <w:rsid w:val="003173E9"/>
    <w:rsid w:val="003176DA"/>
    <w:rsid w:val="0032718D"/>
    <w:rsid w:val="003271DC"/>
    <w:rsid w:val="00327319"/>
    <w:rsid w:val="00332D6A"/>
    <w:rsid w:val="0033471C"/>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480"/>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E30"/>
    <w:rsid w:val="003839C1"/>
    <w:rsid w:val="00383ACB"/>
    <w:rsid w:val="00383B47"/>
    <w:rsid w:val="00384A80"/>
    <w:rsid w:val="00385290"/>
    <w:rsid w:val="00385B0A"/>
    <w:rsid w:val="0038738A"/>
    <w:rsid w:val="003925CC"/>
    <w:rsid w:val="003947E6"/>
    <w:rsid w:val="00394D6C"/>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6F1"/>
    <w:rsid w:val="003B3F1A"/>
    <w:rsid w:val="003B69F9"/>
    <w:rsid w:val="003B6C6B"/>
    <w:rsid w:val="003B6D0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4C3A"/>
    <w:rsid w:val="003E592B"/>
    <w:rsid w:val="003E7C6F"/>
    <w:rsid w:val="003F26CE"/>
    <w:rsid w:val="003F2CD1"/>
    <w:rsid w:val="003F3595"/>
    <w:rsid w:val="003F4928"/>
    <w:rsid w:val="003F6750"/>
    <w:rsid w:val="003F6989"/>
    <w:rsid w:val="00403A7E"/>
    <w:rsid w:val="0040472C"/>
    <w:rsid w:val="004058EA"/>
    <w:rsid w:val="0040625C"/>
    <w:rsid w:val="00407825"/>
    <w:rsid w:val="00407F7B"/>
    <w:rsid w:val="00410BE0"/>
    <w:rsid w:val="00411B77"/>
    <w:rsid w:val="0041267F"/>
    <w:rsid w:val="004139DD"/>
    <w:rsid w:val="00415213"/>
    <w:rsid w:val="0041526B"/>
    <w:rsid w:val="004159E8"/>
    <w:rsid w:val="00420A93"/>
    <w:rsid w:val="00422033"/>
    <w:rsid w:val="00422BCB"/>
    <w:rsid w:val="004263C1"/>
    <w:rsid w:val="0042789A"/>
    <w:rsid w:val="00431084"/>
    <w:rsid w:val="0043431F"/>
    <w:rsid w:val="00434610"/>
    <w:rsid w:val="004354BC"/>
    <w:rsid w:val="00437018"/>
    <w:rsid w:val="0044048F"/>
    <w:rsid w:val="00441237"/>
    <w:rsid w:val="00441DE6"/>
    <w:rsid w:val="00442214"/>
    <w:rsid w:val="00442664"/>
    <w:rsid w:val="00442F15"/>
    <w:rsid w:val="004437A1"/>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6DF"/>
    <w:rsid w:val="00480C17"/>
    <w:rsid w:val="00481574"/>
    <w:rsid w:val="00481AC3"/>
    <w:rsid w:val="0048206B"/>
    <w:rsid w:val="00482123"/>
    <w:rsid w:val="00482B25"/>
    <w:rsid w:val="004847A2"/>
    <w:rsid w:val="00486201"/>
    <w:rsid w:val="0049032C"/>
    <w:rsid w:val="00494BCD"/>
    <w:rsid w:val="00494EE6"/>
    <w:rsid w:val="004967AD"/>
    <w:rsid w:val="00497807"/>
    <w:rsid w:val="004A17D3"/>
    <w:rsid w:val="004A1863"/>
    <w:rsid w:val="004A1DE8"/>
    <w:rsid w:val="004A3B05"/>
    <w:rsid w:val="004A4F42"/>
    <w:rsid w:val="004A6909"/>
    <w:rsid w:val="004A6FDD"/>
    <w:rsid w:val="004B14CC"/>
    <w:rsid w:val="004B1F43"/>
    <w:rsid w:val="004B3041"/>
    <w:rsid w:val="004B47E6"/>
    <w:rsid w:val="004B52F1"/>
    <w:rsid w:val="004B560C"/>
    <w:rsid w:val="004B6366"/>
    <w:rsid w:val="004B637F"/>
    <w:rsid w:val="004B7FD1"/>
    <w:rsid w:val="004C2460"/>
    <w:rsid w:val="004C300D"/>
    <w:rsid w:val="004C5717"/>
    <w:rsid w:val="004C69B2"/>
    <w:rsid w:val="004C7499"/>
    <w:rsid w:val="004D2900"/>
    <w:rsid w:val="004D539C"/>
    <w:rsid w:val="004D571A"/>
    <w:rsid w:val="004D6A8C"/>
    <w:rsid w:val="004E11C5"/>
    <w:rsid w:val="004E223E"/>
    <w:rsid w:val="004E2C3E"/>
    <w:rsid w:val="004E37CA"/>
    <w:rsid w:val="004E47D1"/>
    <w:rsid w:val="004E4844"/>
    <w:rsid w:val="004E4FE2"/>
    <w:rsid w:val="004E72C9"/>
    <w:rsid w:val="004F0580"/>
    <w:rsid w:val="004F0906"/>
    <w:rsid w:val="004F103B"/>
    <w:rsid w:val="004F12BB"/>
    <w:rsid w:val="004F1C3D"/>
    <w:rsid w:val="004F4BDB"/>
    <w:rsid w:val="004F4DDA"/>
    <w:rsid w:val="004F4F12"/>
    <w:rsid w:val="004F575D"/>
    <w:rsid w:val="004F6050"/>
    <w:rsid w:val="004F62A6"/>
    <w:rsid w:val="004F6430"/>
    <w:rsid w:val="004F6FF8"/>
    <w:rsid w:val="004F7D2E"/>
    <w:rsid w:val="00500476"/>
    <w:rsid w:val="005018F2"/>
    <w:rsid w:val="00502B3C"/>
    <w:rsid w:val="00502B56"/>
    <w:rsid w:val="00502BDE"/>
    <w:rsid w:val="005031B2"/>
    <w:rsid w:val="00504B89"/>
    <w:rsid w:val="0050554F"/>
    <w:rsid w:val="00506125"/>
    <w:rsid w:val="00506CA5"/>
    <w:rsid w:val="00506D49"/>
    <w:rsid w:val="00507B1C"/>
    <w:rsid w:val="00517555"/>
    <w:rsid w:val="005212A2"/>
    <w:rsid w:val="00522CF2"/>
    <w:rsid w:val="00524030"/>
    <w:rsid w:val="00524709"/>
    <w:rsid w:val="00525DE2"/>
    <w:rsid w:val="005279F0"/>
    <w:rsid w:val="00530C7D"/>
    <w:rsid w:val="00531138"/>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1B0B"/>
    <w:rsid w:val="00562BC3"/>
    <w:rsid w:val="00563889"/>
    <w:rsid w:val="00563EDC"/>
    <w:rsid w:val="00564840"/>
    <w:rsid w:val="00566B0C"/>
    <w:rsid w:val="00570D77"/>
    <w:rsid w:val="00570DBF"/>
    <w:rsid w:val="0057216A"/>
    <w:rsid w:val="00573426"/>
    <w:rsid w:val="005748B3"/>
    <w:rsid w:val="00580395"/>
    <w:rsid w:val="0058087C"/>
    <w:rsid w:val="00580966"/>
    <w:rsid w:val="005813A5"/>
    <w:rsid w:val="00581E52"/>
    <w:rsid w:val="00582422"/>
    <w:rsid w:val="00584753"/>
    <w:rsid w:val="0058533B"/>
    <w:rsid w:val="00586D7C"/>
    <w:rsid w:val="00590070"/>
    <w:rsid w:val="00590CE4"/>
    <w:rsid w:val="005A0058"/>
    <w:rsid w:val="005A0FFF"/>
    <w:rsid w:val="005A5199"/>
    <w:rsid w:val="005A5476"/>
    <w:rsid w:val="005B06D5"/>
    <w:rsid w:val="005B3507"/>
    <w:rsid w:val="005B4323"/>
    <w:rsid w:val="005B5B6F"/>
    <w:rsid w:val="005C0580"/>
    <w:rsid w:val="005C0CF3"/>
    <w:rsid w:val="005C1BE5"/>
    <w:rsid w:val="005C2DCE"/>
    <w:rsid w:val="005D2E2D"/>
    <w:rsid w:val="005D39E6"/>
    <w:rsid w:val="005D7F01"/>
    <w:rsid w:val="005E1BE5"/>
    <w:rsid w:val="005E6744"/>
    <w:rsid w:val="005F070E"/>
    <w:rsid w:val="005F1804"/>
    <w:rsid w:val="005F4270"/>
    <w:rsid w:val="005F4BC8"/>
    <w:rsid w:val="005F624F"/>
    <w:rsid w:val="00600A80"/>
    <w:rsid w:val="00602455"/>
    <w:rsid w:val="006054F5"/>
    <w:rsid w:val="0060646B"/>
    <w:rsid w:val="00607062"/>
    <w:rsid w:val="0061004C"/>
    <w:rsid w:val="00611BDF"/>
    <w:rsid w:val="00611F6D"/>
    <w:rsid w:val="006129FD"/>
    <w:rsid w:val="006132F2"/>
    <w:rsid w:val="00613A79"/>
    <w:rsid w:val="00614EE0"/>
    <w:rsid w:val="006164F1"/>
    <w:rsid w:val="006174C2"/>
    <w:rsid w:val="006177DF"/>
    <w:rsid w:val="006179AF"/>
    <w:rsid w:val="006237FA"/>
    <w:rsid w:val="00625B77"/>
    <w:rsid w:val="00626BDC"/>
    <w:rsid w:val="0062752D"/>
    <w:rsid w:val="00627B93"/>
    <w:rsid w:val="00630E23"/>
    <w:rsid w:val="00632000"/>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50398"/>
    <w:rsid w:val="00650B68"/>
    <w:rsid w:val="00651ACA"/>
    <w:rsid w:val="006528BE"/>
    <w:rsid w:val="006531CE"/>
    <w:rsid w:val="00653AD3"/>
    <w:rsid w:val="0065429E"/>
    <w:rsid w:val="00660CCA"/>
    <w:rsid w:val="006617CA"/>
    <w:rsid w:val="006627B5"/>
    <w:rsid w:val="00664F9F"/>
    <w:rsid w:val="00665C29"/>
    <w:rsid w:val="006662E3"/>
    <w:rsid w:val="00666488"/>
    <w:rsid w:val="00667AF6"/>
    <w:rsid w:val="00671F73"/>
    <w:rsid w:val="00672E3F"/>
    <w:rsid w:val="00673586"/>
    <w:rsid w:val="00676035"/>
    <w:rsid w:val="006760AE"/>
    <w:rsid w:val="00680315"/>
    <w:rsid w:val="0068130C"/>
    <w:rsid w:val="00681B55"/>
    <w:rsid w:val="00681C81"/>
    <w:rsid w:val="00682FB5"/>
    <w:rsid w:val="00684955"/>
    <w:rsid w:val="00685C14"/>
    <w:rsid w:val="006874DC"/>
    <w:rsid w:val="00692507"/>
    <w:rsid w:val="00694BFB"/>
    <w:rsid w:val="00695B31"/>
    <w:rsid w:val="006A02AF"/>
    <w:rsid w:val="006A0B38"/>
    <w:rsid w:val="006A17A4"/>
    <w:rsid w:val="006A3668"/>
    <w:rsid w:val="006A37FD"/>
    <w:rsid w:val="006A3A50"/>
    <w:rsid w:val="006A47AE"/>
    <w:rsid w:val="006A4B02"/>
    <w:rsid w:val="006A5021"/>
    <w:rsid w:val="006A553C"/>
    <w:rsid w:val="006A598D"/>
    <w:rsid w:val="006A72F6"/>
    <w:rsid w:val="006A77DF"/>
    <w:rsid w:val="006A7D2A"/>
    <w:rsid w:val="006B50B0"/>
    <w:rsid w:val="006B5AC6"/>
    <w:rsid w:val="006B6E57"/>
    <w:rsid w:val="006B79B4"/>
    <w:rsid w:val="006C0C86"/>
    <w:rsid w:val="006C24D1"/>
    <w:rsid w:val="006C29D7"/>
    <w:rsid w:val="006C32F9"/>
    <w:rsid w:val="006C4384"/>
    <w:rsid w:val="006D1B3C"/>
    <w:rsid w:val="006D1DF7"/>
    <w:rsid w:val="006D2322"/>
    <w:rsid w:val="006D43E5"/>
    <w:rsid w:val="006D45AB"/>
    <w:rsid w:val="006D5703"/>
    <w:rsid w:val="006D6B23"/>
    <w:rsid w:val="006D6C45"/>
    <w:rsid w:val="006D7981"/>
    <w:rsid w:val="006E046E"/>
    <w:rsid w:val="006E0B03"/>
    <w:rsid w:val="006E261C"/>
    <w:rsid w:val="006E3695"/>
    <w:rsid w:val="006E7120"/>
    <w:rsid w:val="006F0D14"/>
    <w:rsid w:val="006F3F68"/>
    <w:rsid w:val="006F5304"/>
    <w:rsid w:val="006F7025"/>
    <w:rsid w:val="00701779"/>
    <w:rsid w:val="00701C0C"/>
    <w:rsid w:val="00705F87"/>
    <w:rsid w:val="00706276"/>
    <w:rsid w:val="00707457"/>
    <w:rsid w:val="00707E52"/>
    <w:rsid w:val="007103AD"/>
    <w:rsid w:val="00712764"/>
    <w:rsid w:val="00714AC2"/>
    <w:rsid w:val="00714C2F"/>
    <w:rsid w:val="0071555E"/>
    <w:rsid w:val="00720772"/>
    <w:rsid w:val="00720A7C"/>
    <w:rsid w:val="00721F14"/>
    <w:rsid w:val="00724357"/>
    <w:rsid w:val="00724ADA"/>
    <w:rsid w:val="00724BEA"/>
    <w:rsid w:val="007255C3"/>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47F35"/>
    <w:rsid w:val="00753424"/>
    <w:rsid w:val="00753939"/>
    <w:rsid w:val="00753CDF"/>
    <w:rsid w:val="00753E60"/>
    <w:rsid w:val="007550A4"/>
    <w:rsid w:val="00755C50"/>
    <w:rsid w:val="007565AB"/>
    <w:rsid w:val="00757345"/>
    <w:rsid w:val="00760C09"/>
    <w:rsid w:val="007639C3"/>
    <w:rsid w:val="00763D4A"/>
    <w:rsid w:val="00763EBF"/>
    <w:rsid w:val="00764C56"/>
    <w:rsid w:val="007655EF"/>
    <w:rsid w:val="007673DA"/>
    <w:rsid w:val="00770C2E"/>
    <w:rsid w:val="0077148E"/>
    <w:rsid w:val="00771531"/>
    <w:rsid w:val="0077170C"/>
    <w:rsid w:val="00772ECF"/>
    <w:rsid w:val="0077326E"/>
    <w:rsid w:val="00774F3F"/>
    <w:rsid w:val="0077622A"/>
    <w:rsid w:val="007770BB"/>
    <w:rsid w:val="007830DF"/>
    <w:rsid w:val="007843D5"/>
    <w:rsid w:val="00785A0A"/>
    <w:rsid w:val="00785CE3"/>
    <w:rsid w:val="007866CB"/>
    <w:rsid w:val="00787733"/>
    <w:rsid w:val="00787AEB"/>
    <w:rsid w:val="0079029A"/>
    <w:rsid w:val="0079073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538E"/>
    <w:rsid w:val="007A5AEB"/>
    <w:rsid w:val="007A5D6D"/>
    <w:rsid w:val="007A7EEB"/>
    <w:rsid w:val="007B1A25"/>
    <w:rsid w:val="007B4B6F"/>
    <w:rsid w:val="007B69F7"/>
    <w:rsid w:val="007B6F77"/>
    <w:rsid w:val="007C06C7"/>
    <w:rsid w:val="007C16AB"/>
    <w:rsid w:val="007C2B3C"/>
    <w:rsid w:val="007C4357"/>
    <w:rsid w:val="007D0D1C"/>
    <w:rsid w:val="007D1447"/>
    <w:rsid w:val="007D38BF"/>
    <w:rsid w:val="007D5F22"/>
    <w:rsid w:val="007D67A6"/>
    <w:rsid w:val="007E06A5"/>
    <w:rsid w:val="007E1796"/>
    <w:rsid w:val="007E2578"/>
    <w:rsid w:val="007E33E7"/>
    <w:rsid w:val="007E4BA8"/>
    <w:rsid w:val="007E62FA"/>
    <w:rsid w:val="007E6B83"/>
    <w:rsid w:val="007F00BA"/>
    <w:rsid w:val="007F2447"/>
    <w:rsid w:val="007F37EB"/>
    <w:rsid w:val="007F3AB3"/>
    <w:rsid w:val="007F3CAA"/>
    <w:rsid w:val="007F5547"/>
    <w:rsid w:val="007F6459"/>
    <w:rsid w:val="007F7040"/>
    <w:rsid w:val="00800BD6"/>
    <w:rsid w:val="00802AAE"/>
    <w:rsid w:val="00804CE9"/>
    <w:rsid w:val="00804EE5"/>
    <w:rsid w:val="008063DF"/>
    <w:rsid w:val="0080675A"/>
    <w:rsid w:val="00806D0B"/>
    <w:rsid w:val="008114FE"/>
    <w:rsid w:val="00811B76"/>
    <w:rsid w:val="0081413D"/>
    <w:rsid w:val="00814C83"/>
    <w:rsid w:val="00815408"/>
    <w:rsid w:val="00815718"/>
    <w:rsid w:val="00815CC8"/>
    <w:rsid w:val="00816668"/>
    <w:rsid w:val="00816793"/>
    <w:rsid w:val="00816A89"/>
    <w:rsid w:val="00816D0A"/>
    <w:rsid w:val="008171AC"/>
    <w:rsid w:val="00822385"/>
    <w:rsid w:val="008256D0"/>
    <w:rsid w:val="00825F06"/>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F2C"/>
    <w:rsid w:val="00844FE6"/>
    <w:rsid w:val="008466F5"/>
    <w:rsid w:val="00847AB6"/>
    <w:rsid w:val="00850F32"/>
    <w:rsid w:val="008517AA"/>
    <w:rsid w:val="00851A18"/>
    <w:rsid w:val="00852DE6"/>
    <w:rsid w:val="0085409D"/>
    <w:rsid w:val="00854F62"/>
    <w:rsid w:val="00855C4C"/>
    <w:rsid w:val="008565B9"/>
    <w:rsid w:val="0086235D"/>
    <w:rsid w:val="00862F4C"/>
    <w:rsid w:val="00864A60"/>
    <w:rsid w:val="008653A0"/>
    <w:rsid w:val="008657A8"/>
    <w:rsid w:val="00866233"/>
    <w:rsid w:val="0086757F"/>
    <w:rsid w:val="008704FA"/>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C6B"/>
    <w:rsid w:val="00884746"/>
    <w:rsid w:val="00885675"/>
    <w:rsid w:val="008878B3"/>
    <w:rsid w:val="00887A39"/>
    <w:rsid w:val="00890696"/>
    <w:rsid w:val="00890F91"/>
    <w:rsid w:val="0089299F"/>
    <w:rsid w:val="00895BDD"/>
    <w:rsid w:val="00896FFE"/>
    <w:rsid w:val="008A3263"/>
    <w:rsid w:val="008A3576"/>
    <w:rsid w:val="008A5007"/>
    <w:rsid w:val="008A58BE"/>
    <w:rsid w:val="008A6872"/>
    <w:rsid w:val="008A6CD3"/>
    <w:rsid w:val="008A6E9F"/>
    <w:rsid w:val="008B2FF7"/>
    <w:rsid w:val="008B3BD5"/>
    <w:rsid w:val="008B4E5D"/>
    <w:rsid w:val="008B6339"/>
    <w:rsid w:val="008B7D09"/>
    <w:rsid w:val="008C2426"/>
    <w:rsid w:val="008C28CA"/>
    <w:rsid w:val="008C3318"/>
    <w:rsid w:val="008C52B9"/>
    <w:rsid w:val="008C5A78"/>
    <w:rsid w:val="008C7101"/>
    <w:rsid w:val="008C72A2"/>
    <w:rsid w:val="008C7909"/>
    <w:rsid w:val="008D398A"/>
    <w:rsid w:val="008D4930"/>
    <w:rsid w:val="008D4F56"/>
    <w:rsid w:val="008D5499"/>
    <w:rsid w:val="008D72A3"/>
    <w:rsid w:val="008D76F8"/>
    <w:rsid w:val="008E04CC"/>
    <w:rsid w:val="008E11B5"/>
    <w:rsid w:val="008E1237"/>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A86"/>
    <w:rsid w:val="008F6CBF"/>
    <w:rsid w:val="008F7729"/>
    <w:rsid w:val="00901B73"/>
    <w:rsid w:val="00901C13"/>
    <w:rsid w:val="00901DF2"/>
    <w:rsid w:val="00903958"/>
    <w:rsid w:val="00904FA1"/>
    <w:rsid w:val="009058AB"/>
    <w:rsid w:val="009136EB"/>
    <w:rsid w:val="00913F38"/>
    <w:rsid w:val="009163EE"/>
    <w:rsid w:val="00917177"/>
    <w:rsid w:val="00917536"/>
    <w:rsid w:val="00917BC5"/>
    <w:rsid w:val="00921BA8"/>
    <w:rsid w:val="009223C3"/>
    <w:rsid w:val="00922A95"/>
    <w:rsid w:val="00923931"/>
    <w:rsid w:val="00924AE0"/>
    <w:rsid w:val="00924C8E"/>
    <w:rsid w:val="0092583C"/>
    <w:rsid w:val="00926F15"/>
    <w:rsid w:val="00927AAD"/>
    <w:rsid w:val="0093106C"/>
    <w:rsid w:val="00932ADC"/>
    <w:rsid w:val="00933FF7"/>
    <w:rsid w:val="00934508"/>
    <w:rsid w:val="00934929"/>
    <w:rsid w:val="00935B98"/>
    <w:rsid w:val="00935CFC"/>
    <w:rsid w:val="00936E75"/>
    <w:rsid w:val="00942FDB"/>
    <w:rsid w:val="0094564E"/>
    <w:rsid w:val="009479A5"/>
    <w:rsid w:val="00947D5E"/>
    <w:rsid w:val="00951CCD"/>
    <w:rsid w:val="00951DAF"/>
    <w:rsid w:val="00954FAA"/>
    <w:rsid w:val="0095697D"/>
    <w:rsid w:val="0096008E"/>
    <w:rsid w:val="00963C25"/>
    <w:rsid w:val="0096425E"/>
    <w:rsid w:val="00965132"/>
    <w:rsid w:val="009657AF"/>
    <w:rsid w:val="00965FE2"/>
    <w:rsid w:val="00967402"/>
    <w:rsid w:val="00967AD3"/>
    <w:rsid w:val="00967E72"/>
    <w:rsid w:val="00970E0B"/>
    <w:rsid w:val="0097241B"/>
    <w:rsid w:val="00975437"/>
    <w:rsid w:val="00976FB5"/>
    <w:rsid w:val="00977975"/>
    <w:rsid w:val="00977E32"/>
    <w:rsid w:val="00980326"/>
    <w:rsid w:val="0098267F"/>
    <w:rsid w:val="00983901"/>
    <w:rsid w:val="00984028"/>
    <w:rsid w:val="0098491C"/>
    <w:rsid w:val="00987125"/>
    <w:rsid w:val="00993401"/>
    <w:rsid w:val="00993529"/>
    <w:rsid w:val="009948D1"/>
    <w:rsid w:val="009952C6"/>
    <w:rsid w:val="00995EE6"/>
    <w:rsid w:val="00997B56"/>
    <w:rsid w:val="009A11A0"/>
    <w:rsid w:val="009A20D7"/>
    <w:rsid w:val="009A29D2"/>
    <w:rsid w:val="009A2FB4"/>
    <w:rsid w:val="009A3360"/>
    <w:rsid w:val="009A3D5E"/>
    <w:rsid w:val="009A4A6D"/>
    <w:rsid w:val="009A4CC5"/>
    <w:rsid w:val="009A5D3F"/>
    <w:rsid w:val="009A7886"/>
    <w:rsid w:val="009A79B3"/>
    <w:rsid w:val="009A7D4C"/>
    <w:rsid w:val="009A7DF2"/>
    <w:rsid w:val="009B32BD"/>
    <w:rsid w:val="009B4C6C"/>
    <w:rsid w:val="009B4EBA"/>
    <w:rsid w:val="009B50BD"/>
    <w:rsid w:val="009B5870"/>
    <w:rsid w:val="009B6AC2"/>
    <w:rsid w:val="009B6BDD"/>
    <w:rsid w:val="009B7C7D"/>
    <w:rsid w:val="009B7F55"/>
    <w:rsid w:val="009C00CC"/>
    <w:rsid w:val="009C3163"/>
    <w:rsid w:val="009C57F1"/>
    <w:rsid w:val="009C7F9D"/>
    <w:rsid w:val="009D08FD"/>
    <w:rsid w:val="009D2BE9"/>
    <w:rsid w:val="009D3DF1"/>
    <w:rsid w:val="009D495B"/>
    <w:rsid w:val="009D5970"/>
    <w:rsid w:val="009D66D8"/>
    <w:rsid w:val="009D740D"/>
    <w:rsid w:val="009D7447"/>
    <w:rsid w:val="009D78A9"/>
    <w:rsid w:val="009D7A6D"/>
    <w:rsid w:val="009E2298"/>
    <w:rsid w:val="009E265C"/>
    <w:rsid w:val="009E2E2D"/>
    <w:rsid w:val="009E35B0"/>
    <w:rsid w:val="009E4774"/>
    <w:rsid w:val="009E4AEC"/>
    <w:rsid w:val="009E5494"/>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DE"/>
    <w:rsid w:val="00A03AE6"/>
    <w:rsid w:val="00A10840"/>
    <w:rsid w:val="00A11461"/>
    <w:rsid w:val="00A11877"/>
    <w:rsid w:val="00A11EE8"/>
    <w:rsid w:val="00A1255F"/>
    <w:rsid w:val="00A1282F"/>
    <w:rsid w:val="00A13AFA"/>
    <w:rsid w:val="00A15EB2"/>
    <w:rsid w:val="00A16739"/>
    <w:rsid w:val="00A16D23"/>
    <w:rsid w:val="00A16E25"/>
    <w:rsid w:val="00A17289"/>
    <w:rsid w:val="00A1752B"/>
    <w:rsid w:val="00A2101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634E"/>
    <w:rsid w:val="00A57C6C"/>
    <w:rsid w:val="00A607B2"/>
    <w:rsid w:val="00A60D3D"/>
    <w:rsid w:val="00A67CDF"/>
    <w:rsid w:val="00A70F8A"/>
    <w:rsid w:val="00A732F5"/>
    <w:rsid w:val="00A736D1"/>
    <w:rsid w:val="00A7373A"/>
    <w:rsid w:val="00A73FFA"/>
    <w:rsid w:val="00A74308"/>
    <w:rsid w:val="00A7438C"/>
    <w:rsid w:val="00A75056"/>
    <w:rsid w:val="00A77186"/>
    <w:rsid w:val="00A823BF"/>
    <w:rsid w:val="00A83231"/>
    <w:rsid w:val="00A851D6"/>
    <w:rsid w:val="00A861EC"/>
    <w:rsid w:val="00A86A20"/>
    <w:rsid w:val="00A86BD9"/>
    <w:rsid w:val="00A91584"/>
    <w:rsid w:val="00A9295B"/>
    <w:rsid w:val="00A939C8"/>
    <w:rsid w:val="00AA018E"/>
    <w:rsid w:val="00AA03F2"/>
    <w:rsid w:val="00AA0A82"/>
    <w:rsid w:val="00AA0AC9"/>
    <w:rsid w:val="00AA1980"/>
    <w:rsid w:val="00AA3609"/>
    <w:rsid w:val="00AA7697"/>
    <w:rsid w:val="00AB0914"/>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6BB1"/>
    <w:rsid w:val="00AF7BF6"/>
    <w:rsid w:val="00AF7FAB"/>
    <w:rsid w:val="00B01370"/>
    <w:rsid w:val="00B0154A"/>
    <w:rsid w:val="00B0281F"/>
    <w:rsid w:val="00B046F7"/>
    <w:rsid w:val="00B04919"/>
    <w:rsid w:val="00B0503D"/>
    <w:rsid w:val="00B05660"/>
    <w:rsid w:val="00B07953"/>
    <w:rsid w:val="00B11833"/>
    <w:rsid w:val="00B119F2"/>
    <w:rsid w:val="00B1271D"/>
    <w:rsid w:val="00B15AAE"/>
    <w:rsid w:val="00B16847"/>
    <w:rsid w:val="00B178E2"/>
    <w:rsid w:val="00B2560C"/>
    <w:rsid w:val="00B261A3"/>
    <w:rsid w:val="00B26C27"/>
    <w:rsid w:val="00B2751E"/>
    <w:rsid w:val="00B3184D"/>
    <w:rsid w:val="00B32EAA"/>
    <w:rsid w:val="00B33312"/>
    <w:rsid w:val="00B3460E"/>
    <w:rsid w:val="00B350AE"/>
    <w:rsid w:val="00B37645"/>
    <w:rsid w:val="00B410BA"/>
    <w:rsid w:val="00B417EF"/>
    <w:rsid w:val="00B44090"/>
    <w:rsid w:val="00B4783C"/>
    <w:rsid w:val="00B51FCD"/>
    <w:rsid w:val="00B5254B"/>
    <w:rsid w:val="00B52F9C"/>
    <w:rsid w:val="00B53545"/>
    <w:rsid w:val="00B55896"/>
    <w:rsid w:val="00B5650E"/>
    <w:rsid w:val="00B576C7"/>
    <w:rsid w:val="00B57A42"/>
    <w:rsid w:val="00B57B13"/>
    <w:rsid w:val="00B61BC7"/>
    <w:rsid w:val="00B65ED4"/>
    <w:rsid w:val="00B66F21"/>
    <w:rsid w:val="00B6731A"/>
    <w:rsid w:val="00B70215"/>
    <w:rsid w:val="00B718D6"/>
    <w:rsid w:val="00B733D1"/>
    <w:rsid w:val="00B73BF6"/>
    <w:rsid w:val="00B742FC"/>
    <w:rsid w:val="00B7555E"/>
    <w:rsid w:val="00B77F6E"/>
    <w:rsid w:val="00B801C0"/>
    <w:rsid w:val="00B8127B"/>
    <w:rsid w:val="00B82F91"/>
    <w:rsid w:val="00B84589"/>
    <w:rsid w:val="00B8460D"/>
    <w:rsid w:val="00B852EA"/>
    <w:rsid w:val="00B85E0B"/>
    <w:rsid w:val="00B86EA5"/>
    <w:rsid w:val="00B86F81"/>
    <w:rsid w:val="00B87212"/>
    <w:rsid w:val="00B879CD"/>
    <w:rsid w:val="00B90463"/>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544C"/>
    <w:rsid w:val="00BB5D7B"/>
    <w:rsid w:val="00BB6307"/>
    <w:rsid w:val="00BB6901"/>
    <w:rsid w:val="00BB77DB"/>
    <w:rsid w:val="00BC18C1"/>
    <w:rsid w:val="00BD2631"/>
    <w:rsid w:val="00BD35DB"/>
    <w:rsid w:val="00BD37CA"/>
    <w:rsid w:val="00BD42E0"/>
    <w:rsid w:val="00BD43D8"/>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516E"/>
    <w:rsid w:val="00C053EB"/>
    <w:rsid w:val="00C10CC8"/>
    <w:rsid w:val="00C115D3"/>
    <w:rsid w:val="00C12251"/>
    <w:rsid w:val="00C13520"/>
    <w:rsid w:val="00C145C2"/>
    <w:rsid w:val="00C16546"/>
    <w:rsid w:val="00C20575"/>
    <w:rsid w:val="00C206FF"/>
    <w:rsid w:val="00C2150E"/>
    <w:rsid w:val="00C21621"/>
    <w:rsid w:val="00C21D93"/>
    <w:rsid w:val="00C2258B"/>
    <w:rsid w:val="00C246B2"/>
    <w:rsid w:val="00C25C5B"/>
    <w:rsid w:val="00C25DD3"/>
    <w:rsid w:val="00C270E4"/>
    <w:rsid w:val="00C32F0E"/>
    <w:rsid w:val="00C3596E"/>
    <w:rsid w:val="00C35FAF"/>
    <w:rsid w:val="00C40723"/>
    <w:rsid w:val="00C41911"/>
    <w:rsid w:val="00C41F23"/>
    <w:rsid w:val="00C43FED"/>
    <w:rsid w:val="00C43FFB"/>
    <w:rsid w:val="00C464AF"/>
    <w:rsid w:val="00C47623"/>
    <w:rsid w:val="00C4767F"/>
    <w:rsid w:val="00C47A98"/>
    <w:rsid w:val="00C5092D"/>
    <w:rsid w:val="00C509E2"/>
    <w:rsid w:val="00C50A41"/>
    <w:rsid w:val="00C510E7"/>
    <w:rsid w:val="00C51E94"/>
    <w:rsid w:val="00C525A2"/>
    <w:rsid w:val="00C5581A"/>
    <w:rsid w:val="00C6062D"/>
    <w:rsid w:val="00C616BA"/>
    <w:rsid w:val="00C62493"/>
    <w:rsid w:val="00C62771"/>
    <w:rsid w:val="00C6326B"/>
    <w:rsid w:val="00C64C35"/>
    <w:rsid w:val="00C651ED"/>
    <w:rsid w:val="00C65D86"/>
    <w:rsid w:val="00C65FFD"/>
    <w:rsid w:val="00C6600D"/>
    <w:rsid w:val="00C661EC"/>
    <w:rsid w:val="00C728DF"/>
    <w:rsid w:val="00C732D1"/>
    <w:rsid w:val="00C73D70"/>
    <w:rsid w:val="00C747CE"/>
    <w:rsid w:val="00C75514"/>
    <w:rsid w:val="00C7630E"/>
    <w:rsid w:val="00C765F9"/>
    <w:rsid w:val="00C80A8E"/>
    <w:rsid w:val="00C80DB0"/>
    <w:rsid w:val="00C81330"/>
    <w:rsid w:val="00C831CF"/>
    <w:rsid w:val="00C865D6"/>
    <w:rsid w:val="00C8695C"/>
    <w:rsid w:val="00C920EA"/>
    <w:rsid w:val="00C94705"/>
    <w:rsid w:val="00C95A7F"/>
    <w:rsid w:val="00C96E5C"/>
    <w:rsid w:val="00CA0325"/>
    <w:rsid w:val="00CA05A6"/>
    <w:rsid w:val="00CA2FB8"/>
    <w:rsid w:val="00CA36B5"/>
    <w:rsid w:val="00CA38F9"/>
    <w:rsid w:val="00CA3CB2"/>
    <w:rsid w:val="00CA3CCB"/>
    <w:rsid w:val="00CA417D"/>
    <w:rsid w:val="00CA4DB4"/>
    <w:rsid w:val="00CB3E50"/>
    <w:rsid w:val="00CB4099"/>
    <w:rsid w:val="00CB5149"/>
    <w:rsid w:val="00CB720C"/>
    <w:rsid w:val="00CB79F1"/>
    <w:rsid w:val="00CC1A85"/>
    <w:rsid w:val="00CC35BE"/>
    <w:rsid w:val="00CC4DCA"/>
    <w:rsid w:val="00CC4E8F"/>
    <w:rsid w:val="00CC5E9C"/>
    <w:rsid w:val="00CC6360"/>
    <w:rsid w:val="00CC7B44"/>
    <w:rsid w:val="00CC7B57"/>
    <w:rsid w:val="00CC7F89"/>
    <w:rsid w:val="00CD1519"/>
    <w:rsid w:val="00CD2F22"/>
    <w:rsid w:val="00CD408D"/>
    <w:rsid w:val="00CD4468"/>
    <w:rsid w:val="00CD6499"/>
    <w:rsid w:val="00CD6649"/>
    <w:rsid w:val="00CD7E34"/>
    <w:rsid w:val="00CE2D42"/>
    <w:rsid w:val="00CE3122"/>
    <w:rsid w:val="00CE3F95"/>
    <w:rsid w:val="00CE4FE7"/>
    <w:rsid w:val="00CE6957"/>
    <w:rsid w:val="00CE70B2"/>
    <w:rsid w:val="00CF29D9"/>
    <w:rsid w:val="00CF31C3"/>
    <w:rsid w:val="00CF4DF4"/>
    <w:rsid w:val="00CF7FBC"/>
    <w:rsid w:val="00D007E1"/>
    <w:rsid w:val="00D033DD"/>
    <w:rsid w:val="00D065D2"/>
    <w:rsid w:val="00D06E85"/>
    <w:rsid w:val="00D07A4C"/>
    <w:rsid w:val="00D13522"/>
    <w:rsid w:val="00D14970"/>
    <w:rsid w:val="00D14A56"/>
    <w:rsid w:val="00D14E68"/>
    <w:rsid w:val="00D14F66"/>
    <w:rsid w:val="00D16246"/>
    <w:rsid w:val="00D170A7"/>
    <w:rsid w:val="00D170F7"/>
    <w:rsid w:val="00D2058E"/>
    <w:rsid w:val="00D2102E"/>
    <w:rsid w:val="00D22ACE"/>
    <w:rsid w:val="00D24E09"/>
    <w:rsid w:val="00D253D3"/>
    <w:rsid w:val="00D3029F"/>
    <w:rsid w:val="00D31B60"/>
    <w:rsid w:val="00D3230F"/>
    <w:rsid w:val="00D33E56"/>
    <w:rsid w:val="00D34608"/>
    <w:rsid w:val="00D34A6C"/>
    <w:rsid w:val="00D3702F"/>
    <w:rsid w:val="00D42D99"/>
    <w:rsid w:val="00D438DE"/>
    <w:rsid w:val="00D43B57"/>
    <w:rsid w:val="00D443E5"/>
    <w:rsid w:val="00D445AE"/>
    <w:rsid w:val="00D4595E"/>
    <w:rsid w:val="00D52927"/>
    <w:rsid w:val="00D52C50"/>
    <w:rsid w:val="00D542F4"/>
    <w:rsid w:val="00D5511B"/>
    <w:rsid w:val="00D5608F"/>
    <w:rsid w:val="00D579C7"/>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4E09"/>
    <w:rsid w:val="00D8525A"/>
    <w:rsid w:val="00D86927"/>
    <w:rsid w:val="00D9187B"/>
    <w:rsid w:val="00D9258D"/>
    <w:rsid w:val="00D934E4"/>
    <w:rsid w:val="00D957E0"/>
    <w:rsid w:val="00D95DF7"/>
    <w:rsid w:val="00D96F92"/>
    <w:rsid w:val="00D979FF"/>
    <w:rsid w:val="00DA041D"/>
    <w:rsid w:val="00DA1A17"/>
    <w:rsid w:val="00DA2045"/>
    <w:rsid w:val="00DA4545"/>
    <w:rsid w:val="00DA45D3"/>
    <w:rsid w:val="00DA4A2F"/>
    <w:rsid w:val="00DA4ECE"/>
    <w:rsid w:val="00DA524C"/>
    <w:rsid w:val="00DB0B2F"/>
    <w:rsid w:val="00DB21E3"/>
    <w:rsid w:val="00DB244F"/>
    <w:rsid w:val="00DB3922"/>
    <w:rsid w:val="00DB3A56"/>
    <w:rsid w:val="00DB47AB"/>
    <w:rsid w:val="00DC0E95"/>
    <w:rsid w:val="00DC4932"/>
    <w:rsid w:val="00DC697D"/>
    <w:rsid w:val="00DD093C"/>
    <w:rsid w:val="00DD19B0"/>
    <w:rsid w:val="00DD2975"/>
    <w:rsid w:val="00DD6AF7"/>
    <w:rsid w:val="00DD7B61"/>
    <w:rsid w:val="00DD7D48"/>
    <w:rsid w:val="00DE0D22"/>
    <w:rsid w:val="00DE1672"/>
    <w:rsid w:val="00DE19C8"/>
    <w:rsid w:val="00DE582E"/>
    <w:rsid w:val="00DE5DEB"/>
    <w:rsid w:val="00DE713F"/>
    <w:rsid w:val="00DF14C2"/>
    <w:rsid w:val="00DF2D18"/>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210A"/>
    <w:rsid w:val="00E133D2"/>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6ADE"/>
    <w:rsid w:val="00E67FF3"/>
    <w:rsid w:val="00E71872"/>
    <w:rsid w:val="00E73357"/>
    <w:rsid w:val="00E74483"/>
    <w:rsid w:val="00E7512C"/>
    <w:rsid w:val="00E75250"/>
    <w:rsid w:val="00E75E1C"/>
    <w:rsid w:val="00E762DB"/>
    <w:rsid w:val="00E8110E"/>
    <w:rsid w:val="00E826E6"/>
    <w:rsid w:val="00E86B94"/>
    <w:rsid w:val="00E8709B"/>
    <w:rsid w:val="00E87FE0"/>
    <w:rsid w:val="00E90267"/>
    <w:rsid w:val="00E91303"/>
    <w:rsid w:val="00E914BF"/>
    <w:rsid w:val="00E91E55"/>
    <w:rsid w:val="00E93150"/>
    <w:rsid w:val="00E959C3"/>
    <w:rsid w:val="00E95CB2"/>
    <w:rsid w:val="00E96AE6"/>
    <w:rsid w:val="00E973C8"/>
    <w:rsid w:val="00E97BB7"/>
    <w:rsid w:val="00E97F16"/>
    <w:rsid w:val="00EA2244"/>
    <w:rsid w:val="00EA2822"/>
    <w:rsid w:val="00EA4408"/>
    <w:rsid w:val="00EA448D"/>
    <w:rsid w:val="00EB0A96"/>
    <w:rsid w:val="00EB4ECA"/>
    <w:rsid w:val="00EB58E1"/>
    <w:rsid w:val="00EB5DA3"/>
    <w:rsid w:val="00EB5F2E"/>
    <w:rsid w:val="00EB650B"/>
    <w:rsid w:val="00EB69F1"/>
    <w:rsid w:val="00EC044A"/>
    <w:rsid w:val="00EC0D7D"/>
    <w:rsid w:val="00EC331A"/>
    <w:rsid w:val="00EC5C6A"/>
    <w:rsid w:val="00EC604E"/>
    <w:rsid w:val="00ED170E"/>
    <w:rsid w:val="00ED1EB1"/>
    <w:rsid w:val="00ED21B5"/>
    <w:rsid w:val="00ED41B5"/>
    <w:rsid w:val="00ED5410"/>
    <w:rsid w:val="00ED5754"/>
    <w:rsid w:val="00ED720D"/>
    <w:rsid w:val="00EE0F1A"/>
    <w:rsid w:val="00EE3CD1"/>
    <w:rsid w:val="00EE4FD1"/>
    <w:rsid w:val="00EE514B"/>
    <w:rsid w:val="00EE5CE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2055C"/>
    <w:rsid w:val="00F20B3C"/>
    <w:rsid w:val="00F20D4F"/>
    <w:rsid w:val="00F22759"/>
    <w:rsid w:val="00F22C01"/>
    <w:rsid w:val="00F22F47"/>
    <w:rsid w:val="00F24698"/>
    <w:rsid w:val="00F25793"/>
    <w:rsid w:val="00F259D3"/>
    <w:rsid w:val="00F31813"/>
    <w:rsid w:val="00F32CCA"/>
    <w:rsid w:val="00F32D2F"/>
    <w:rsid w:val="00F361F7"/>
    <w:rsid w:val="00F36475"/>
    <w:rsid w:val="00F36687"/>
    <w:rsid w:val="00F36738"/>
    <w:rsid w:val="00F37764"/>
    <w:rsid w:val="00F407EC"/>
    <w:rsid w:val="00F4471E"/>
    <w:rsid w:val="00F44A6A"/>
    <w:rsid w:val="00F52E46"/>
    <w:rsid w:val="00F55DCC"/>
    <w:rsid w:val="00F5797B"/>
    <w:rsid w:val="00F57E1A"/>
    <w:rsid w:val="00F60D0F"/>
    <w:rsid w:val="00F6203C"/>
    <w:rsid w:val="00F6313D"/>
    <w:rsid w:val="00F63FF4"/>
    <w:rsid w:val="00F653D6"/>
    <w:rsid w:val="00F65632"/>
    <w:rsid w:val="00F6585A"/>
    <w:rsid w:val="00F659A1"/>
    <w:rsid w:val="00F661F6"/>
    <w:rsid w:val="00F67397"/>
    <w:rsid w:val="00F70141"/>
    <w:rsid w:val="00F72123"/>
    <w:rsid w:val="00F73636"/>
    <w:rsid w:val="00F7387C"/>
    <w:rsid w:val="00F75427"/>
    <w:rsid w:val="00F86A77"/>
    <w:rsid w:val="00F86ED9"/>
    <w:rsid w:val="00F9064A"/>
    <w:rsid w:val="00F9235E"/>
    <w:rsid w:val="00F9324B"/>
    <w:rsid w:val="00F935EC"/>
    <w:rsid w:val="00F942A9"/>
    <w:rsid w:val="00F950B5"/>
    <w:rsid w:val="00F952D6"/>
    <w:rsid w:val="00F95C25"/>
    <w:rsid w:val="00F96E8C"/>
    <w:rsid w:val="00F97F2E"/>
    <w:rsid w:val="00FA345B"/>
    <w:rsid w:val="00FA553A"/>
    <w:rsid w:val="00FA5D1B"/>
    <w:rsid w:val="00FB1E11"/>
    <w:rsid w:val="00FB3CAC"/>
    <w:rsid w:val="00FB4268"/>
    <w:rsid w:val="00FB4F9B"/>
    <w:rsid w:val="00FB767C"/>
    <w:rsid w:val="00FB798E"/>
    <w:rsid w:val="00FC1031"/>
    <w:rsid w:val="00FC252C"/>
    <w:rsid w:val="00FC28DB"/>
    <w:rsid w:val="00FC3510"/>
    <w:rsid w:val="00FC7502"/>
    <w:rsid w:val="00FC7CFA"/>
    <w:rsid w:val="00FD1CDA"/>
    <w:rsid w:val="00FD27C9"/>
    <w:rsid w:val="00FD2BAF"/>
    <w:rsid w:val="00FD4486"/>
    <w:rsid w:val="00FD4B7F"/>
    <w:rsid w:val="00FD4D78"/>
    <w:rsid w:val="00FD55EF"/>
    <w:rsid w:val="00FD5F9B"/>
    <w:rsid w:val="00FD6FEC"/>
    <w:rsid w:val="00FD7A8C"/>
    <w:rsid w:val="00FE2C1D"/>
    <w:rsid w:val="00FE2FDB"/>
    <w:rsid w:val="00FE3827"/>
    <w:rsid w:val="00FF065B"/>
    <w:rsid w:val="00FF6088"/>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22CC607"/>
  <w15:docId w15:val="{60095C89-9A12-4ED7-87A3-F382A70E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99"/>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uiPriority w:val="99"/>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numbering" w:customStyle="1" w:styleId="WW8Num4">
    <w:name w:val="WW8Num4"/>
    <w:rsid w:val="000E1EF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701235">
      <w:marLeft w:val="0"/>
      <w:marRight w:val="0"/>
      <w:marTop w:val="0"/>
      <w:marBottom w:val="0"/>
      <w:divBdr>
        <w:top w:val="none" w:sz="0" w:space="0" w:color="auto"/>
        <w:left w:val="none" w:sz="0" w:space="0" w:color="auto"/>
        <w:bottom w:val="none" w:sz="0" w:space="0" w:color="auto"/>
        <w:right w:val="none" w:sz="0" w:space="0" w:color="auto"/>
      </w:divBdr>
    </w:div>
    <w:div w:id="1842701236">
      <w:marLeft w:val="0"/>
      <w:marRight w:val="0"/>
      <w:marTop w:val="0"/>
      <w:marBottom w:val="0"/>
      <w:divBdr>
        <w:top w:val="none" w:sz="0" w:space="0" w:color="auto"/>
        <w:left w:val="none" w:sz="0" w:space="0" w:color="auto"/>
        <w:bottom w:val="none" w:sz="0" w:space="0" w:color="auto"/>
        <w:right w:val="none" w:sz="0" w:space="0" w:color="auto"/>
      </w:divBdr>
    </w:div>
    <w:div w:id="1842701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5447</Words>
  <Characters>29961</Characters>
  <Application>Microsoft Office Word</Application>
  <DocSecurity>0</DocSecurity>
  <Lines>249</Lines>
  <Paragraphs>70</Paragraphs>
  <ScaleCrop>false</ScaleCrop>
  <Company>Banco Interamericano de Desarrollo</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22</cp:revision>
  <cp:lastPrinted>2019-05-24T15:22:00Z</cp:lastPrinted>
  <dcterms:created xsi:type="dcterms:W3CDTF">2019-05-24T16:16:00Z</dcterms:created>
  <dcterms:modified xsi:type="dcterms:W3CDTF">2020-01-30T15:09:00Z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