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88" w:rsidRDefault="00E61888" w:rsidP="00830EE4">
      <w:pPr>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-309093</wp:posOffset>
                </wp:positionH>
                <wp:positionV relativeFrom="paragraph">
                  <wp:posOffset>-585989</wp:posOffset>
                </wp:positionV>
                <wp:extent cx="6671256" cy="656823"/>
                <wp:effectExtent l="0" t="0" r="15875" b="10160"/>
                <wp:wrapNone/>
                <wp:docPr id="1" name="1 Cuadro de texto"/>
                <wp:cNvGraphicFramePr/>
                <a:graphic xmlns:a="http://schemas.openxmlformats.org/drawingml/2006/main">
                  <a:graphicData uri="http://schemas.microsoft.com/office/word/2010/wordprocessingShape">
                    <wps:wsp>
                      <wps:cNvSpPr txBox="1"/>
                      <wps:spPr>
                        <a:xfrm>
                          <a:off x="0" y="0"/>
                          <a:ext cx="6671256" cy="6568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61888" w:rsidRPr="00E61888" w:rsidRDefault="00E61888">
                            <w:pPr>
                              <w:rPr>
                                <w:color w:val="FF0000"/>
                              </w:rPr>
                            </w:pPr>
                            <w:r w:rsidRPr="00E61888">
                              <w:rPr>
                                <w:color w:val="FF0000"/>
                              </w:rPr>
                              <w:t>Versión Pública creada en razón de proteger datos personales, conforme al Art. 30 de la Ley de Acceso a la Información Pública.</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24.35pt;margin-top:-46.15pt;width:525.3pt;height:5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" fillcolor="white [3201]" strokecolor="white [3212]" strokeweight=".5pt">
                <v:textbox>
                  <w:txbxContent>
                    <w:p w:rsidR="00E61888" w:rsidRPr="00E61888" w:rsidRDefault="00E61888">
                      <w:pPr>
                        <w:rPr>
                          <w:color w:val="FF0000"/>
                        </w:rPr>
                      </w:pPr>
                      <w:r w:rsidRPr="00E61888">
                        <w:rPr>
                          <w:color w:val="FF0000"/>
                        </w:rPr>
                        <w:t>Versión Pública creada en razón de proteger datos personales, conforme al Art. 30 de la Ley de Acceso a la Información Pública.</w:t>
                      </w:r>
                      <w:bookmarkStart w:id="1" w:name="_GoBack"/>
                      <w:bookmarkEnd w:id="1"/>
                    </w:p>
                  </w:txbxContent>
                </v:textbox>
              </v:shape>
            </w:pict>
          </mc:Fallback>
        </mc:AlternateContent>
      </w:r>
    </w:p>
    <w:p w:rsidR="00E61888" w:rsidRDefault="00E61888" w:rsidP="00830EE4">
      <w:pPr>
        <w:jc w:val="center"/>
      </w:pPr>
    </w:p>
    <w:p w:rsidR="00F77559" w:rsidRDefault="001C48D1" w:rsidP="00830EE4">
      <w:pPr>
        <w:jc w:val="center"/>
      </w:pPr>
      <w:r>
        <w:t>"CONTRATO DE SUMINISTRO DE TARJETAS ELECTRONICAS CANJEABLES POR PAQUETES DE PRODUCTOS ALIMENTICIOS DE LA CANASTA BASICA PARA EL MINISTERIO DE GOBERNACION Y DESARROLLO TERRITORIAL Y SUS</w:t>
      </w:r>
    </w:p>
    <w:p w:rsidR="00F77559" w:rsidRDefault="001C48D1" w:rsidP="00830EE4">
      <w:pPr>
        <w:jc w:val="center"/>
      </w:pPr>
      <w:r>
        <w:t>DEPENDENCIAS"</w:t>
      </w:r>
    </w:p>
    <w:p w:rsidR="00F77559" w:rsidRDefault="001C48D1">
      <w:r>
        <w:t>No. MG-010/2019</w:t>
      </w:r>
    </w:p>
    <w:p w:rsidR="00F77559" w:rsidRDefault="001C48D1">
      <w:r>
        <w:t xml:space="preserve">Nosotros, PATRICIA MARGARITA FLORES DE VÁSQUEZ, de </w:t>
      </w:r>
      <w:r w:rsidR="00830EE4">
        <w:t>_________________</w:t>
      </w:r>
      <w:r>
        <w:t xml:space="preserve"> </w:t>
      </w:r>
      <w:proofErr w:type="spellStart"/>
      <w:r>
        <w:t>de</w:t>
      </w:r>
      <w:proofErr w:type="spellEnd"/>
      <w:r>
        <w:t xml:space="preserve"> edad, Abogada y Notario, de este domicilio, con Documento Único de Identidad número</w:t>
      </w:r>
      <w:r w:rsidR="00830EE4">
        <w:t>:_________________</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JUAN HERBERT TOBAR PORTILLO, de </w:t>
      </w:r>
      <w:r w:rsidR="00830EE4">
        <w:t>___________</w:t>
      </w:r>
      <w:r>
        <w:t xml:space="preserve"> de edad, Economista, del </w:t>
      </w:r>
      <w:r w:rsidR="00830EE4">
        <w:t>______________</w:t>
      </w:r>
      <w:r>
        <w:t xml:space="preserve">, portador del Documento Único de Identidad número </w:t>
      </w:r>
      <w:r w:rsidR="00830EE4">
        <w:t>________________</w:t>
      </w:r>
      <w:r>
        <w:t xml:space="preserve">, y Número de Identificación Tributaria </w:t>
      </w:r>
      <w:r w:rsidR="00830EE4">
        <w:t>________________</w:t>
      </w:r>
      <w:r>
        <w:t xml:space="preserve">, actuando en mi calidad de Apoderado General Administrativo de la Sociedad CALLEJA, SOCIEDAD ANÓNIMA DE CAPITAL VARIABLE, que puede abreviarse CALLEJA, S.A, DE C.V., de este domicilio, con Número de Identificación Tributaria cero seiscientos catorce - ciento diez mil ciento sesenta y nueve - cero </w:t>
      </w:r>
      <w:proofErr w:type="spellStart"/>
      <w:r>
        <w:t>cero</w:t>
      </w:r>
      <w:proofErr w:type="spellEnd"/>
      <w:r>
        <w:t xml:space="preserve"> uno - uno; personería que acredito por medio de: a) Copia Certificada por Notario de Escritura Pública de Poder General Administrativo otorgado a mi favor y de otro, en la Ciudad San Salvador, a las once horas del día veinte de diciembre de dos mil dieciocho, ante los oficios notariales de </w:t>
      </w:r>
      <w:proofErr w:type="spellStart"/>
      <w:r>
        <w:t>Mayella</w:t>
      </w:r>
      <w:proofErr w:type="spellEnd"/>
    </w:p>
    <w:p w:rsidR="00F77559" w:rsidRDefault="001C48D1">
      <w:r>
        <w:t xml:space="preserve">Lourdes Mena Carranza, otorgado por el señor Francisco Javier Calleja </w:t>
      </w:r>
      <w:proofErr w:type="spellStart"/>
      <w:r>
        <w:t>Malaina</w:t>
      </w:r>
      <w:proofErr w:type="spellEnd"/>
      <w:r>
        <w:t xml:space="preserve">, en su calidad de Director Presidente y Representante Legal de la sociedad CALLEJA, SA, DE C.V., e inscrito en el Registro de Comercio bajo el número DIECINUEVE, del Libro MIL NOVECIENTOS CATORCE, del Registro de Otros Contratos Mercantiles, en fecha once de enero de dos mil diecinueve, por lo que en dicho Poder se encuentra debidamente acreditada la existencia de la personería jurídica de la Sociedad, por así dar fe de ello el Notario al haberla tenido a </w:t>
      </w:r>
      <w:r>
        <w:lastRenderedPageBreak/>
        <w:t>la vista y a través del mismo se me confieren las suficientes facultades para comparecer a otorgar actos como el que ampara este instrumento, que en lo sucesivo me denominaré "EL SUMINISTRANTE", convenimos en celebrar y al efecto así lo hacemos, con base en el proceso de CONTRATACIÓN DIRECTA No. CD-MG-02/2019 denominada "SUMINISTRO DE TARJETAS ELECTRONICAS CANJEABLES POR PAQUETES DE PRODUCTOS ALIMENTICIOS DE LA CANASTA BASICA PARA EL MINISTERIO DE GOBERNACION Y DESARROLLO TERRITORIAL Y SUS DEPENDENCIAS", promovido por el Ministerio de Gobernación y Desarrollo Territorial y en la Resolución Número OCHO, emitida por el Órgano Ejecutivo en el Ramo de Gobernación y Desarrollo Territorial, en fecha veintiuno de marzo de dos mil diecinueve, el siguiente Contrato de "SUMINISTRO DE TARJETAS ELECTRONICAS CANJEABLES POR PAQUETES DE PRODUCTOS ALIMENTICIOS DE LA CANASTA BASICA PARA EL MINISTERIO DE GOBERNACION Y DESARROLLO TERRITORIAL Y SUS DEPENDENCIAS", de conformidad a la Constitución de la República, a la Ley de Adquisiciones y Contrataciones de la Administración Pública, que en adelante se denominará LACAP, a su Reglamento, y en especial a las condiciones, obligaciones, pactos y renuncias siguientes: CLÁUSULA PRIMERA; OBJETO DEL CONTRATO: EL SUMINISTRANTE se compromete a proporcionar a EL MINISTERIO y sus Dependencias, la cantidad de hasta SIETE MIL CUARENTA Y TRES (7,043) Tarjetas Electrónicas GIFT CARD, canjeables por paquetes de productos alimenticios de la canasta básica. EL SUMINISTRANTE responderá de acuerdo a los términos y condiciones establecidos en el presente instrumento, especialmente por la calidad de los bienes que suministra, así como de las consecuencias por las omisiones o acciones incorrectas en la ejecución del Contrato, y corresponderá al respectivo Administrador del Contrato, velar por el fiel cumplimiento de</w:t>
      </w:r>
    </w:p>
    <w:p w:rsidR="00F77559" w:rsidRDefault="001C48D1">
      <w:proofErr w:type="gramStart"/>
      <w:r>
        <w:t>las</w:t>
      </w:r>
      <w:proofErr w:type="gramEnd"/>
      <w:r>
        <w:t xml:space="preserve"> obligaciones emanadas del presente Contrato, debiendo informar a la Unidad de Adquisiciones y Contrataciones Institucional (UACI), las omisiones o acciones incorrectas en la ejecución del mismo, en su caso. CLAUSULA SEGUNDA: DOCUMENTOS CONTRACTUALES. Los documentos a utilizar en el proceso de esta contratación se denominarán Documentos Contractuales, que formarán parte integral del contrato con igual fuerza obligatoria que éste y serán: a) Las Bases de Licitación y sus Anexos; b) la Oferta técnica y económica de EL SUMINISTRANTE y sus documentos; c) la Resolución Número OCHO, antes citada; d) Las adendas y las resoluciones modificativas, en su caso; e) El Acuerdo Número ONCE de Nombramiento de Administrador de Contrato, emitido por el Órgano Ejecutivo en el Ramo de Gobernación y Desarrollo Territorial en fecha veinticinco de marzo de dos mil diecinueve; f) La Garantía de Cumplimiento de Contrato; y g) Cualquier otro documento que emanare del presente </w:t>
      </w:r>
      <w:r>
        <w:lastRenderedPageBreak/>
        <w:t>instrumento. CLÁUSULA TERCERA: PLAZO Y VIGENCIA DEL CONTRATO. El plazo de prestación del suministro será a partir de la notificación de la Orden de Inicio emitida por el respectivo Administrador de Contrato hasta el treinta y uno de diciembre de dos mil diecinueve. Las entregas se deberán de realizar de la siguiente manera: se realizarán TRES entregas según el detalle siguiente: la PRIMERA ENTREGA en un plazo de DIEZ días calendario a partir de la notificación de la Orden de Inicio girada por el administrador de Contrato; la SEGUNDA ENTREGA deberá realizarse el día 05 DE JULIO 2019, y la TERCERA ENTREGA deberá realizarse el día 03 DE DICIEMBRE 2019, para la primera entrega de las tarjetas electrónicas canjeables por paquetes de productos alimenticios de la canasta básica, la cantidad a proporcionar se establecerá en la orden de inicio, para la segunda y tercera entrega la cantidad de tarjetas será coordinada por el Administrador de contrato diez días antes de la fecha establecida. Al finalizar cada una de las entregas se deberá elaborar la respectiva Acta de Recepción, las cuales serán firmadas y selladas por el respectivo Administrador de Contrato y un Representante de EL SUMINISTRANTE,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diecinueve. CLAUSULA CUARTA: PRECIO Y FORMA</w:t>
      </w:r>
    </w:p>
    <w:p w:rsidR="00F77559" w:rsidRDefault="001C48D1">
      <w:r>
        <w:t>DE PAGO. El monto total por el suministro objeto del presente contrato es de QUINIENTOS CUARENTA Y UN MIL TRESCIENTOS DIECISIETE 75/100 DOLARES DE LOS ESTADOS UNIDOS DE AMÉRICA, (US$541,317.75), valor que incluye el Impuesto a la Transferencia</w:t>
      </w:r>
    </w:p>
    <w:p w:rsidR="00F77559" w:rsidRDefault="001C48D1">
      <w:proofErr w:type="gramStart"/>
      <w:r>
        <w:t>de</w:t>
      </w:r>
      <w:proofErr w:type="gramEnd"/>
      <w:r>
        <w:t xml:space="preserve"> Bienes Muebles y a la Prestación de Servicios, de acuerdo al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74"/>
        <w:gridCol w:w="1296"/>
        <w:gridCol w:w="1397"/>
        <w:gridCol w:w="1382"/>
        <w:gridCol w:w="1378"/>
        <w:gridCol w:w="1382"/>
        <w:gridCol w:w="1594"/>
      </w:tblGrid>
      <w:tr w:rsidR="00F77559">
        <w:trPr>
          <w:trHeight w:val="211"/>
        </w:trPr>
        <w:tc>
          <w:tcPr>
            <w:tcW w:w="1474" w:type="dxa"/>
            <w:tcBorders>
              <w:top w:val="single" w:sz="4" w:space="0" w:color="auto"/>
              <w:left w:val="single" w:sz="4" w:space="0" w:color="auto"/>
            </w:tcBorders>
            <w:shd w:val="clear" w:color="auto" w:fill="FFFFFF"/>
            <w:vAlign w:val="bottom"/>
          </w:tcPr>
          <w:p w:rsidR="00F77559" w:rsidRDefault="001C48D1">
            <w:r>
              <w:t>DEPENDENCIA</w:t>
            </w:r>
          </w:p>
        </w:tc>
        <w:tc>
          <w:tcPr>
            <w:tcW w:w="1296" w:type="dxa"/>
            <w:tcBorders>
              <w:top w:val="single" w:sz="4" w:space="0" w:color="auto"/>
              <w:left w:val="single" w:sz="4" w:space="0" w:color="auto"/>
            </w:tcBorders>
            <w:shd w:val="clear" w:color="auto" w:fill="FFFFFF"/>
            <w:vAlign w:val="bottom"/>
          </w:tcPr>
          <w:p w:rsidR="00F77559" w:rsidRDefault="001C48D1">
            <w:r>
              <w:t>CANTIDAD</w:t>
            </w:r>
          </w:p>
        </w:tc>
        <w:tc>
          <w:tcPr>
            <w:tcW w:w="1397" w:type="dxa"/>
            <w:tcBorders>
              <w:top w:val="single" w:sz="4" w:space="0" w:color="auto"/>
              <w:left w:val="single" w:sz="4" w:space="0" w:color="auto"/>
            </w:tcBorders>
            <w:shd w:val="clear" w:color="auto" w:fill="FFFFFF"/>
            <w:vAlign w:val="bottom"/>
          </w:tcPr>
          <w:p w:rsidR="00F77559" w:rsidRDefault="001C48D1">
            <w:r>
              <w:t>DESCRIPCION</w:t>
            </w:r>
          </w:p>
        </w:tc>
        <w:tc>
          <w:tcPr>
            <w:tcW w:w="1382" w:type="dxa"/>
            <w:tcBorders>
              <w:top w:val="single" w:sz="4" w:space="0" w:color="auto"/>
              <w:left w:val="single" w:sz="4" w:space="0" w:color="auto"/>
            </w:tcBorders>
            <w:shd w:val="clear" w:color="auto" w:fill="FFFFFF"/>
            <w:vAlign w:val="bottom"/>
          </w:tcPr>
          <w:p w:rsidR="00F77559" w:rsidRDefault="001C48D1">
            <w:r>
              <w:t>CERTIFICADO</w:t>
            </w:r>
          </w:p>
        </w:tc>
        <w:tc>
          <w:tcPr>
            <w:tcW w:w="1378" w:type="dxa"/>
            <w:tcBorders>
              <w:top w:val="single" w:sz="4" w:space="0" w:color="auto"/>
              <w:left w:val="single" w:sz="4" w:space="0" w:color="auto"/>
            </w:tcBorders>
            <w:shd w:val="clear" w:color="auto" w:fill="FFFFFF"/>
            <w:vAlign w:val="bottom"/>
          </w:tcPr>
          <w:p w:rsidR="00F77559" w:rsidRDefault="001C48D1">
            <w:r>
              <w:t>CERTIFICADO</w:t>
            </w:r>
          </w:p>
        </w:tc>
        <w:tc>
          <w:tcPr>
            <w:tcW w:w="1382" w:type="dxa"/>
            <w:tcBorders>
              <w:top w:val="single" w:sz="4" w:space="0" w:color="auto"/>
              <w:left w:val="single" w:sz="4" w:space="0" w:color="auto"/>
            </w:tcBorders>
            <w:shd w:val="clear" w:color="auto" w:fill="FFFFFF"/>
            <w:vAlign w:val="bottom"/>
          </w:tcPr>
          <w:p w:rsidR="00F77559" w:rsidRDefault="001C48D1">
            <w:r>
              <w:t>CERTIFICADO</w:t>
            </w:r>
          </w:p>
        </w:tc>
        <w:tc>
          <w:tcPr>
            <w:tcW w:w="1594" w:type="dxa"/>
            <w:tcBorders>
              <w:top w:val="single" w:sz="4" w:space="0" w:color="auto"/>
              <w:left w:val="single" w:sz="4" w:space="0" w:color="auto"/>
              <w:right w:val="single" w:sz="4" w:space="0" w:color="auto"/>
            </w:tcBorders>
            <w:shd w:val="clear" w:color="auto" w:fill="FFFFFF"/>
            <w:vAlign w:val="bottom"/>
          </w:tcPr>
          <w:p w:rsidR="00F77559" w:rsidRDefault="001C48D1">
            <w:r>
              <w:t>TOTAL CON IVA</w:t>
            </w:r>
          </w:p>
        </w:tc>
      </w:tr>
      <w:tr w:rsidR="00F77559">
        <w:trPr>
          <w:trHeight w:val="197"/>
        </w:trPr>
        <w:tc>
          <w:tcPr>
            <w:tcW w:w="1474" w:type="dxa"/>
            <w:tcBorders>
              <w:left w:val="single" w:sz="4" w:space="0" w:color="auto"/>
            </w:tcBorders>
            <w:shd w:val="clear" w:color="auto" w:fill="FFFFFF"/>
          </w:tcPr>
          <w:p w:rsidR="00F77559" w:rsidRDefault="00F77559">
            <w:pPr>
              <w:rPr>
                <w:sz w:val="10"/>
                <w:szCs w:val="10"/>
              </w:rPr>
            </w:pP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vAlign w:val="bottom"/>
          </w:tcPr>
          <w:p w:rsidR="00F77559" w:rsidRDefault="001C48D1">
            <w:r>
              <w:t>POR PAQUETE</w:t>
            </w:r>
          </w:p>
        </w:tc>
        <w:tc>
          <w:tcPr>
            <w:tcW w:w="1378" w:type="dxa"/>
            <w:tcBorders>
              <w:left w:val="single" w:sz="4" w:space="0" w:color="auto"/>
            </w:tcBorders>
            <w:shd w:val="clear" w:color="auto" w:fill="FFFFFF"/>
            <w:vAlign w:val="bottom"/>
          </w:tcPr>
          <w:p w:rsidR="00F77559" w:rsidRDefault="001C48D1">
            <w:r>
              <w:t>POR PAQUETE</w:t>
            </w:r>
          </w:p>
        </w:tc>
        <w:tc>
          <w:tcPr>
            <w:tcW w:w="1382" w:type="dxa"/>
            <w:tcBorders>
              <w:left w:val="single" w:sz="4" w:space="0" w:color="auto"/>
            </w:tcBorders>
            <w:shd w:val="clear" w:color="auto" w:fill="FFFFFF"/>
            <w:vAlign w:val="bottom"/>
          </w:tcPr>
          <w:p w:rsidR="00F77559" w:rsidRDefault="001C48D1">
            <w:r>
              <w:t>POR PAQUETE</w:t>
            </w:r>
          </w:p>
        </w:tc>
        <w:tc>
          <w:tcPr>
            <w:tcW w:w="1594" w:type="dxa"/>
            <w:tcBorders>
              <w:left w:val="single" w:sz="4" w:space="0" w:color="auto"/>
              <w:right w:val="single" w:sz="4" w:space="0" w:color="auto"/>
            </w:tcBorders>
            <w:shd w:val="clear" w:color="auto" w:fill="FFFFFF"/>
            <w:vAlign w:val="bottom"/>
          </w:tcPr>
          <w:p w:rsidR="00F77559" w:rsidRDefault="001C48D1">
            <w:r>
              <w:t>INCLUIDO</w:t>
            </w:r>
          </w:p>
        </w:tc>
      </w:tr>
      <w:tr w:rsidR="00F77559">
        <w:trPr>
          <w:trHeight w:val="197"/>
        </w:trPr>
        <w:tc>
          <w:tcPr>
            <w:tcW w:w="1474" w:type="dxa"/>
            <w:tcBorders>
              <w:left w:val="single" w:sz="4" w:space="0" w:color="auto"/>
            </w:tcBorders>
            <w:shd w:val="clear" w:color="auto" w:fill="FFFFFF"/>
          </w:tcPr>
          <w:p w:rsidR="00F77559" w:rsidRDefault="00F77559">
            <w:pPr>
              <w:rPr>
                <w:sz w:val="10"/>
                <w:szCs w:val="10"/>
              </w:rPr>
            </w:pP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vAlign w:val="bottom"/>
          </w:tcPr>
          <w:p w:rsidR="00F77559" w:rsidRDefault="001C48D1">
            <w:r>
              <w:t>DE</w:t>
            </w:r>
          </w:p>
        </w:tc>
        <w:tc>
          <w:tcPr>
            <w:tcW w:w="1378" w:type="dxa"/>
            <w:tcBorders>
              <w:left w:val="single" w:sz="4" w:space="0" w:color="auto"/>
            </w:tcBorders>
            <w:shd w:val="clear" w:color="auto" w:fill="FFFFFF"/>
            <w:vAlign w:val="bottom"/>
          </w:tcPr>
          <w:p w:rsidR="00F77559" w:rsidRDefault="001C48D1">
            <w:r>
              <w:t>DE</w:t>
            </w:r>
          </w:p>
        </w:tc>
        <w:tc>
          <w:tcPr>
            <w:tcW w:w="1382" w:type="dxa"/>
            <w:tcBorders>
              <w:left w:val="single" w:sz="4" w:space="0" w:color="auto"/>
            </w:tcBorders>
            <w:shd w:val="clear" w:color="auto" w:fill="FFFFFF"/>
            <w:vAlign w:val="bottom"/>
          </w:tcPr>
          <w:p w:rsidR="00F77559" w:rsidRDefault="001C48D1">
            <w:r>
              <w:t>DE</w:t>
            </w: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197"/>
        </w:trPr>
        <w:tc>
          <w:tcPr>
            <w:tcW w:w="1474" w:type="dxa"/>
            <w:tcBorders>
              <w:left w:val="single" w:sz="4" w:space="0" w:color="auto"/>
            </w:tcBorders>
            <w:shd w:val="clear" w:color="auto" w:fill="FFFFFF"/>
          </w:tcPr>
          <w:p w:rsidR="00F77559" w:rsidRDefault="00F77559">
            <w:pPr>
              <w:rPr>
                <w:sz w:val="10"/>
                <w:szCs w:val="10"/>
              </w:rPr>
            </w:pP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vAlign w:val="bottom"/>
          </w:tcPr>
          <w:p w:rsidR="00F77559" w:rsidRDefault="001C48D1">
            <w:r>
              <w:t>PRODUCTOS</w:t>
            </w:r>
          </w:p>
        </w:tc>
        <w:tc>
          <w:tcPr>
            <w:tcW w:w="1378" w:type="dxa"/>
            <w:tcBorders>
              <w:left w:val="single" w:sz="4" w:space="0" w:color="auto"/>
            </w:tcBorders>
            <w:shd w:val="clear" w:color="auto" w:fill="FFFFFF"/>
            <w:vAlign w:val="bottom"/>
          </w:tcPr>
          <w:p w:rsidR="00F77559" w:rsidRDefault="001C48D1">
            <w:r>
              <w:t>PRODUCTOS</w:t>
            </w:r>
          </w:p>
        </w:tc>
        <w:tc>
          <w:tcPr>
            <w:tcW w:w="1382" w:type="dxa"/>
            <w:tcBorders>
              <w:left w:val="single" w:sz="4" w:space="0" w:color="auto"/>
            </w:tcBorders>
            <w:shd w:val="clear" w:color="auto" w:fill="FFFFFF"/>
            <w:vAlign w:val="bottom"/>
          </w:tcPr>
          <w:p w:rsidR="00F77559" w:rsidRDefault="001C48D1">
            <w:r>
              <w:t>PRODUCTOS</w:t>
            </w: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197"/>
        </w:trPr>
        <w:tc>
          <w:tcPr>
            <w:tcW w:w="1474" w:type="dxa"/>
            <w:tcBorders>
              <w:left w:val="single" w:sz="4" w:space="0" w:color="auto"/>
            </w:tcBorders>
            <w:shd w:val="clear" w:color="auto" w:fill="FFFFFF"/>
          </w:tcPr>
          <w:p w:rsidR="00F77559" w:rsidRDefault="00F77559">
            <w:pPr>
              <w:rPr>
                <w:sz w:val="10"/>
                <w:szCs w:val="10"/>
              </w:rPr>
            </w:pP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vAlign w:val="bottom"/>
          </w:tcPr>
          <w:p w:rsidR="00F77559" w:rsidRDefault="001C48D1">
            <w:r>
              <w:t>ALIMENTICIOS</w:t>
            </w:r>
          </w:p>
        </w:tc>
        <w:tc>
          <w:tcPr>
            <w:tcW w:w="1378" w:type="dxa"/>
            <w:tcBorders>
              <w:left w:val="single" w:sz="4" w:space="0" w:color="auto"/>
            </w:tcBorders>
            <w:shd w:val="clear" w:color="auto" w:fill="FFFFFF"/>
            <w:vAlign w:val="bottom"/>
          </w:tcPr>
          <w:p w:rsidR="00F77559" w:rsidRDefault="001C48D1">
            <w:r>
              <w:t>ALIMENTICIOS</w:t>
            </w:r>
          </w:p>
        </w:tc>
        <w:tc>
          <w:tcPr>
            <w:tcW w:w="1382" w:type="dxa"/>
            <w:tcBorders>
              <w:left w:val="single" w:sz="4" w:space="0" w:color="auto"/>
            </w:tcBorders>
            <w:shd w:val="clear" w:color="auto" w:fill="FFFFFF"/>
            <w:vAlign w:val="bottom"/>
          </w:tcPr>
          <w:p w:rsidR="00F77559" w:rsidRDefault="001C48D1">
            <w:r>
              <w:t>ALIMENTICIOS</w:t>
            </w: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192"/>
        </w:trPr>
        <w:tc>
          <w:tcPr>
            <w:tcW w:w="1474" w:type="dxa"/>
            <w:tcBorders>
              <w:left w:val="single" w:sz="4" w:space="0" w:color="auto"/>
            </w:tcBorders>
            <w:shd w:val="clear" w:color="auto" w:fill="FFFFFF"/>
          </w:tcPr>
          <w:p w:rsidR="00F77559" w:rsidRDefault="00F77559">
            <w:pPr>
              <w:rPr>
                <w:sz w:val="10"/>
                <w:szCs w:val="10"/>
              </w:rPr>
            </w:pP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1C48D1">
            <w:r>
              <w:t>DE LA</w:t>
            </w:r>
          </w:p>
        </w:tc>
        <w:tc>
          <w:tcPr>
            <w:tcW w:w="1378" w:type="dxa"/>
            <w:tcBorders>
              <w:left w:val="single" w:sz="4" w:space="0" w:color="auto"/>
            </w:tcBorders>
            <w:shd w:val="clear" w:color="auto" w:fill="FFFFFF"/>
          </w:tcPr>
          <w:p w:rsidR="00F77559" w:rsidRDefault="001C48D1">
            <w:r>
              <w:t>DE LA</w:t>
            </w:r>
          </w:p>
        </w:tc>
        <w:tc>
          <w:tcPr>
            <w:tcW w:w="1382" w:type="dxa"/>
            <w:tcBorders>
              <w:left w:val="single" w:sz="4" w:space="0" w:color="auto"/>
            </w:tcBorders>
            <w:shd w:val="clear" w:color="auto" w:fill="FFFFFF"/>
          </w:tcPr>
          <w:p w:rsidR="00F77559" w:rsidRDefault="001C48D1">
            <w:r>
              <w:t>DE LA</w:t>
            </w: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197"/>
        </w:trPr>
        <w:tc>
          <w:tcPr>
            <w:tcW w:w="1474" w:type="dxa"/>
            <w:tcBorders>
              <w:left w:val="single" w:sz="4" w:space="0" w:color="auto"/>
            </w:tcBorders>
            <w:shd w:val="clear" w:color="auto" w:fill="FFFFFF"/>
          </w:tcPr>
          <w:p w:rsidR="00F77559" w:rsidRDefault="00F77559">
            <w:pPr>
              <w:rPr>
                <w:sz w:val="10"/>
                <w:szCs w:val="10"/>
              </w:rPr>
            </w:pP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vAlign w:val="bottom"/>
          </w:tcPr>
          <w:p w:rsidR="00F77559" w:rsidRDefault="001C48D1">
            <w:r>
              <w:t>CANASTA</w:t>
            </w:r>
          </w:p>
        </w:tc>
        <w:tc>
          <w:tcPr>
            <w:tcW w:w="1378" w:type="dxa"/>
            <w:tcBorders>
              <w:left w:val="single" w:sz="4" w:space="0" w:color="auto"/>
            </w:tcBorders>
            <w:shd w:val="clear" w:color="auto" w:fill="FFFFFF"/>
            <w:vAlign w:val="bottom"/>
          </w:tcPr>
          <w:p w:rsidR="00F77559" w:rsidRDefault="001C48D1">
            <w:r>
              <w:t>CANASTA</w:t>
            </w:r>
          </w:p>
        </w:tc>
        <w:tc>
          <w:tcPr>
            <w:tcW w:w="1382" w:type="dxa"/>
            <w:tcBorders>
              <w:left w:val="single" w:sz="4" w:space="0" w:color="auto"/>
            </w:tcBorders>
            <w:shd w:val="clear" w:color="auto" w:fill="FFFFFF"/>
            <w:vAlign w:val="bottom"/>
          </w:tcPr>
          <w:p w:rsidR="00F77559" w:rsidRDefault="001C48D1">
            <w:r>
              <w:t>CANASTA</w:t>
            </w: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197"/>
        </w:trPr>
        <w:tc>
          <w:tcPr>
            <w:tcW w:w="1474" w:type="dxa"/>
            <w:tcBorders>
              <w:left w:val="single" w:sz="4" w:space="0" w:color="auto"/>
            </w:tcBorders>
            <w:shd w:val="clear" w:color="auto" w:fill="FFFFFF"/>
          </w:tcPr>
          <w:p w:rsidR="00F77559" w:rsidRDefault="00F77559">
            <w:pPr>
              <w:rPr>
                <w:sz w:val="10"/>
                <w:szCs w:val="10"/>
              </w:rPr>
            </w:pP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vAlign w:val="bottom"/>
          </w:tcPr>
          <w:p w:rsidR="00F77559" w:rsidRDefault="001C48D1">
            <w:r>
              <w:t>BASICA DE</w:t>
            </w:r>
          </w:p>
        </w:tc>
        <w:tc>
          <w:tcPr>
            <w:tcW w:w="1378" w:type="dxa"/>
            <w:tcBorders>
              <w:left w:val="single" w:sz="4" w:space="0" w:color="auto"/>
            </w:tcBorders>
            <w:shd w:val="clear" w:color="auto" w:fill="FFFFFF"/>
            <w:vAlign w:val="bottom"/>
          </w:tcPr>
          <w:p w:rsidR="00F77559" w:rsidRDefault="001C48D1">
            <w:r>
              <w:t>BASICA DE</w:t>
            </w:r>
          </w:p>
        </w:tc>
        <w:tc>
          <w:tcPr>
            <w:tcW w:w="1382" w:type="dxa"/>
            <w:tcBorders>
              <w:left w:val="single" w:sz="4" w:space="0" w:color="auto"/>
            </w:tcBorders>
            <w:shd w:val="clear" w:color="auto" w:fill="FFFFFF"/>
            <w:vAlign w:val="bottom"/>
          </w:tcPr>
          <w:p w:rsidR="00F77559" w:rsidRDefault="001C48D1">
            <w:r>
              <w:t>BASICA DE</w:t>
            </w: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197"/>
        </w:trPr>
        <w:tc>
          <w:tcPr>
            <w:tcW w:w="1474" w:type="dxa"/>
            <w:tcBorders>
              <w:left w:val="single" w:sz="4" w:space="0" w:color="auto"/>
            </w:tcBorders>
            <w:shd w:val="clear" w:color="auto" w:fill="FFFFFF"/>
          </w:tcPr>
          <w:p w:rsidR="00F77559" w:rsidRDefault="00F77559">
            <w:pPr>
              <w:rPr>
                <w:sz w:val="10"/>
                <w:szCs w:val="10"/>
              </w:rPr>
            </w:pP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vAlign w:val="bottom"/>
          </w:tcPr>
          <w:p w:rsidR="00F77559" w:rsidRDefault="001C48D1">
            <w:r>
              <w:t>US$75.00</w:t>
            </w:r>
          </w:p>
        </w:tc>
        <w:tc>
          <w:tcPr>
            <w:tcW w:w="1378" w:type="dxa"/>
            <w:tcBorders>
              <w:left w:val="single" w:sz="4" w:space="0" w:color="auto"/>
            </w:tcBorders>
            <w:shd w:val="clear" w:color="auto" w:fill="FFFFFF"/>
            <w:vAlign w:val="bottom"/>
          </w:tcPr>
          <w:p w:rsidR="00F77559" w:rsidRDefault="001C48D1">
            <w:r>
              <w:t>US$75.00</w:t>
            </w:r>
          </w:p>
        </w:tc>
        <w:tc>
          <w:tcPr>
            <w:tcW w:w="1382" w:type="dxa"/>
            <w:tcBorders>
              <w:left w:val="single" w:sz="4" w:space="0" w:color="auto"/>
            </w:tcBorders>
            <w:shd w:val="clear" w:color="auto" w:fill="FFFFFF"/>
            <w:vAlign w:val="bottom"/>
          </w:tcPr>
          <w:p w:rsidR="00F77559" w:rsidRDefault="001C48D1">
            <w:r>
              <w:t>US$80.25</w:t>
            </w: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211"/>
        </w:trPr>
        <w:tc>
          <w:tcPr>
            <w:tcW w:w="1474" w:type="dxa"/>
            <w:tcBorders>
              <w:top w:val="single" w:sz="4" w:space="0" w:color="auto"/>
              <w:left w:val="single" w:sz="4" w:space="0" w:color="auto"/>
            </w:tcBorders>
            <w:shd w:val="clear" w:color="auto" w:fill="FFFFFF"/>
            <w:vAlign w:val="bottom"/>
          </w:tcPr>
          <w:p w:rsidR="00F77559" w:rsidRDefault="001C48D1">
            <w:r>
              <w:t xml:space="preserve">MINISTERIO </w:t>
            </w:r>
            <w:r>
              <w:lastRenderedPageBreak/>
              <w:t>DE</w:t>
            </w:r>
          </w:p>
        </w:tc>
        <w:tc>
          <w:tcPr>
            <w:tcW w:w="1296" w:type="dxa"/>
            <w:tcBorders>
              <w:top w:val="single" w:sz="4" w:space="0" w:color="auto"/>
              <w:left w:val="single" w:sz="4" w:space="0" w:color="auto"/>
            </w:tcBorders>
            <w:shd w:val="clear" w:color="auto" w:fill="FFFFFF"/>
            <w:vAlign w:val="bottom"/>
          </w:tcPr>
          <w:p w:rsidR="00F77559" w:rsidRDefault="001C48D1">
            <w:r>
              <w:lastRenderedPageBreak/>
              <w:t>2,133</w:t>
            </w:r>
          </w:p>
        </w:tc>
        <w:tc>
          <w:tcPr>
            <w:tcW w:w="1397" w:type="dxa"/>
            <w:tcBorders>
              <w:top w:val="single" w:sz="4" w:space="0" w:color="auto"/>
              <w:left w:val="single" w:sz="4" w:space="0" w:color="auto"/>
            </w:tcBorders>
            <w:shd w:val="clear" w:color="auto" w:fill="FFFFFF"/>
            <w:vAlign w:val="bottom"/>
          </w:tcPr>
          <w:p w:rsidR="00F77559" w:rsidRDefault="001C48D1">
            <w:r>
              <w:t>TARJETAS</w:t>
            </w:r>
          </w:p>
        </w:tc>
        <w:tc>
          <w:tcPr>
            <w:tcW w:w="1382" w:type="dxa"/>
            <w:tcBorders>
              <w:top w:val="single" w:sz="4" w:space="0" w:color="auto"/>
              <w:left w:val="single" w:sz="4" w:space="0" w:color="auto"/>
            </w:tcBorders>
            <w:shd w:val="clear" w:color="auto" w:fill="FFFFFF"/>
            <w:vAlign w:val="bottom"/>
          </w:tcPr>
          <w:p w:rsidR="00F77559" w:rsidRDefault="001C48D1">
            <w:r>
              <w:t>$53,325.0</w:t>
            </w:r>
            <w:r>
              <w:lastRenderedPageBreak/>
              <w:t>0</w:t>
            </w:r>
          </w:p>
        </w:tc>
        <w:tc>
          <w:tcPr>
            <w:tcW w:w="1378" w:type="dxa"/>
            <w:tcBorders>
              <w:top w:val="single" w:sz="4" w:space="0" w:color="auto"/>
              <w:left w:val="single" w:sz="4" w:space="0" w:color="auto"/>
            </w:tcBorders>
            <w:shd w:val="clear" w:color="auto" w:fill="FFFFFF"/>
            <w:vAlign w:val="bottom"/>
          </w:tcPr>
          <w:p w:rsidR="00F77559" w:rsidRDefault="001C48D1">
            <w:r>
              <w:lastRenderedPageBreak/>
              <w:t>$53,325.0</w:t>
            </w:r>
            <w:r>
              <w:lastRenderedPageBreak/>
              <w:t>0</w:t>
            </w:r>
          </w:p>
        </w:tc>
        <w:tc>
          <w:tcPr>
            <w:tcW w:w="1382" w:type="dxa"/>
            <w:tcBorders>
              <w:top w:val="single" w:sz="4" w:space="0" w:color="auto"/>
              <w:left w:val="single" w:sz="4" w:space="0" w:color="auto"/>
            </w:tcBorders>
            <w:shd w:val="clear" w:color="auto" w:fill="FFFFFF"/>
            <w:vAlign w:val="bottom"/>
          </w:tcPr>
          <w:p w:rsidR="00F77559" w:rsidRDefault="001C48D1">
            <w:r>
              <w:lastRenderedPageBreak/>
              <w:t>$57,057.7</w:t>
            </w:r>
            <w:r>
              <w:lastRenderedPageBreak/>
              <w:t>5</w:t>
            </w:r>
          </w:p>
        </w:tc>
        <w:tc>
          <w:tcPr>
            <w:tcW w:w="1594" w:type="dxa"/>
            <w:tcBorders>
              <w:top w:val="single" w:sz="4" w:space="0" w:color="auto"/>
              <w:left w:val="single" w:sz="4" w:space="0" w:color="auto"/>
              <w:right w:val="single" w:sz="4" w:space="0" w:color="auto"/>
            </w:tcBorders>
            <w:shd w:val="clear" w:color="auto" w:fill="FFFFFF"/>
            <w:vAlign w:val="bottom"/>
          </w:tcPr>
          <w:p w:rsidR="00F77559" w:rsidRDefault="001C48D1">
            <w:r>
              <w:lastRenderedPageBreak/>
              <w:t>$163,707.7</w:t>
            </w:r>
            <w:r>
              <w:lastRenderedPageBreak/>
              <w:t>5</w:t>
            </w:r>
          </w:p>
        </w:tc>
      </w:tr>
      <w:tr w:rsidR="00F77559">
        <w:trPr>
          <w:trHeight w:val="192"/>
        </w:trPr>
        <w:tc>
          <w:tcPr>
            <w:tcW w:w="1474" w:type="dxa"/>
            <w:tcBorders>
              <w:left w:val="single" w:sz="4" w:space="0" w:color="auto"/>
            </w:tcBorders>
            <w:shd w:val="clear" w:color="auto" w:fill="FFFFFF"/>
          </w:tcPr>
          <w:p w:rsidR="00F77559" w:rsidRDefault="001C48D1">
            <w:r>
              <w:lastRenderedPageBreak/>
              <w:t>GOBERNACION</w:t>
            </w: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1C48D1">
            <w:r>
              <w:t>ELECTRONICAS</w:t>
            </w:r>
          </w:p>
        </w:tc>
        <w:tc>
          <w:tcPr>
            <w:tcW w:w="1382" w:type="dxa"/>
            <w:tcBorders>
              <w:left w:val="single" w:sz="4" w:space="0" w:color="auto"/>
            </w:tcBorders>
            <w:shd w:val="clear" w:color="auto" w:fill="FFFFFF"/>
          </w:tcPr>
          <w:p w:rsidR="00F77559" w:rsidRDefault="00F77559">
            <w:pPr>
              <w:rPr>
                <w:sz w:val="10"/>
                <w:szCs w:val="10"/>
              </w:rPr>
            </w:pPr>
          </w:p>
        </w:tc>
        <w:tc>
          <w:tcPr>
            <w:tcW w:w="1378"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197"/>
        </w:trPr>
        <w:tc>
          <w:tcPr>
            <w:tcW w:w="1474" w:type="dxa"/>
            <w:tcBorders>
              <w:left w:val="single" w:sz="4" w:space="0" w:color="auto"/>
            </w:tcBorders>
            <w:shd w:val="clear" w:color="auto" w:fill="FFFFFF"/>
            <w:vAlign w:val="bottom"/>
          </w:tcPr>
          <w:p w:rsidR="00F77559" w:rsidRDefault="001C48D1">
            <w:r>
              <w:t>Y DESARROLLO</w:t>
            </w: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vAlign w:val="bottom"/>
          </w:tcPr>
          <w:p w:rsidR="00F77559" w:rsidRDefault="001C48D1">
            <w:r>
              <w:t>CANJEABLES</w:t>
            </w:r>
          </w:p>
        </w:tc>
        <w:tc>
          <w:tcPr>
            <w:tcW w:w="1382" w:type="dxa"/>
            <w:tcBorders>
              <w:left w:val="single" w:sz="4" w:space="0" w:color="auto"/>
            </w:tcBorders>
            <w:shd w:val="clear" w:color="auto" w:fill="FFFFFF"/>
          </w:tcPr>
          <w:p w:rsidR="00F77559" w:rsidRDefault="00F77559">
            <w:pPr>
              <w:rPr>
                <w:sz w:val="10"/>
                <w:szCs w:val="10"/>
              </w:rPr>
            </w:pPr>
          </w:p>
        </w:tc>
        <w:tc>
          <w:tcPr>
            <w:tcW w:w="1378"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192"/>
        </w:trPr>
        <w:tc>
          <w:tcPr>
            <w:tcW w:w="1474" w:type="dxa"/>
            <w:tcBorders>
              <w:left w:val="single" w:sz="4" w:space="0" w:color="auto"/>
            </w:tcBorders>
            <w:shd w:val="clear" w:color="auto" w:fill="FFFFFF"/>
            <w:vAlign w:val="bottom"/>
          </w:tcPr>
          <w:p w:rsidR="00F77559" w:rsidRDefault="001C48D1">
            <w:r>
              <w:t>TERRITORIAL</w:t>
            </w: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vAlign w:val="bottom"/>
          </w:tcPr>
          <w:p w:rsidR="00F77559" w:rsidRDefault="001C48D1">
            <w:r>
              <w:t>POR</w:t>
            </w:r>
          </w:p>
        </w:tc>
        <w:tc>
          <w:tcPr>
            <w:tcW w:w="1382" w:type="dxa"/>
            <w:tcBorders>
              <w:left w:val="single" w:sz="4" w:space="0" w:color="auto"/>
            </w:tcBorders>
            <w:shd w:val="clear" w:color="auto" w:fill="FFFFFF"/>
          </w:tcPr>
          <w:p w:rsidR="00F77559" w:rsidRDefault="00F77559">
            <w:pPr>
              <w:rPr>
                <w:sz w:val="10"/>
                <w:szCs w:val="10"/>
              </w:rPr>
            </w:pPr>
          </w:p>
        </w:tc>
        <w:tc>
          <w:tcPr>
            <w:tcW w:w="1378"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211"/>
        </w:trPr>
        <w:tc>
          <w:tcPr>
            <w:tcW w:w="1474" w:type="dxa"/>
            <w:tcBorders>
              <w:top w:val="single" w:sz="4" w:space="0" w:color="auto"/>
              <w:left w:val="single" w:sz="4" w:space="0" w:color="auto"/>
            </w:tcBorders>
            <w:shd w:val="clear" w:color="auto" w:fill="FFFFFF"/>
            <w:vAlign w:val="bottom"/>
          </w:tcPr>
          <w:p w:rsidR="00F77559" w:rsidRDefault="001C48D1">
            <w:r>
              <w:t>DIRECCION</w:t>
            </w:r>
          </w:p>
        </w:tc>
        <w:tc>
          <w:tcPr>
            <w:tcW w:w="1296" w:type="dxa"/>
            <w:tcBorders>
              <w:top w:val="single" w:sz="4" w:space="0" w:color="auto"/>
              <w:left w:val="single" w:sz="4" w:space="0" w:color="auto"/>
            </w:tcBorders>
            <w:shd w:val="clear" w:color="auto" w:fill="FFFFFF"/>
            <w:vAlign w:val="bottom"/>
          </w:tcPr>
          <w:p w:rsidR="00F77559" w:rsidRDefault="001C48D1">
            <w:r>
              <w:t>3,213</w:t>
            </w:r>
          </w:p>
        </w:tc>
        <w:tc>
          <w:tcPr>
            <w:tcW w:w="1397" w:type="dxa"/>
            <w:tcBorders>
              <w:left w:val="single" w:sz="4" w:space="0" w:color="auto"/>
            </w:tcBorders>
            <w:shd w:val="clear" w:color="auto" w:fill="FFFFFF"/>
            <w:vAlign w:val="bottom"/>
          </w:tcPr>
          <w:p w:rsidR="00F77559" w:rsidRDefault="001C48D1">
            <w:r>
              <w:t>PRODUCTOS</w:t>
            </w:r>
          </w:p>
        </w:tc>
        <w:tc>
          <w:tcPr>
            <w:tcW w:w="1382" w:type="dxa"/>
            <w:tcBorders>
              <w:top w:val="single" w:sz="4" w:space="0" w:color="auto"/>
              <w:left w:val="single" w:sz="4" w:space="0" w:color="auto"/>
            </w:tcBorders>
            <w:shd w:val="clear" w:color="auto" w:fill="FFFFFF"/>
            <w:vAlign w:val="bottom"/>
          </w:tcPr>
          <w:p w:rsidR="00F77559" w:rsidRDefault="001C48D1">
            <w:r>
              <w:t>$80,325.00</w:t>
            </w:r>
          </w:p>
        </w:tc>
        <w:tc>
          <w:tcPr>
            <w:tcW w:w="1378" w:type="dxa"/>
            <w:tcBorders>
              <w:top w:val="single" w:sz="4" w:space="0" w:color="auto"/>
              <w:left w:val="single" w:sz="4" w:space="0" w:color="auto"/>
            </w:tcBorders>
            <w:shd w:val="clear" w:color="auto" w:fill="FFFFFF"/>
            <w:vAlign w:val="bottom"/>
          </w:tcPr>
          <w:p w:rsidR="00F77559" w:rsidRDefault="001C48D1">
            <w:r>
              <w:t>$80,325.00</w:t>
            </w:r>
          </w:p>
        </w:tc>
        <w:tc>
          <w:tcPr>
            <w:tcW w:w="1382" w:type="dxa"/>
            <w:tcBorders>
              <w:top w:val="single" w:sz="4" w:space="0" w:color="auto"/>
              <w:left w:val="single" w:sz="4" w:space="0" w:color="auto"/>
            </w:tcBorders>
            <w:shd w:val="clear" w:color="auto" w:fill="FFFFFF"/>
            <w:vAlign w:val="bottom"/>
          </w:tcPr>
          <w:p w:rsidR="00F77559" w:rsidRDefault="001C48D1">
            <w:r>
              <w:t>$85,947.75</w:t>
            </w:r>
          </w:p>
        </w:tc>
        <w:tc>
          <w:tcPr>
            <w:tcW w:w="1594" w:type="dxa"/>
            <w:tcBorders>
              <w:top w:val="single" w:sz="4" w:space="0" w:color="auto"/>
              <w:left w:val="single" w:sz="4" w:space="0" w:color="auto"/>
              <w:right w:val="single" w:sz="4" w:space="0" w:color="auto"/>
            </w:tcBorders>
            <w:shd w:val="clear" w:color="auto" w:fill="FFFFFF"/>
            <w:vAlign w:val="bottom"/>
          </w:tcPr>
          <w:p w:rsidR="00F77559" w:rsidRDefault="001C48D1">
            <w:r>
              <w:t>$246,597.75</w:t>
            </w:r>
          </w:p>
        </w:tc>
      </w:tr>
      <w:tr w:rsidR="00F77559">
        <w:trPr>
          <w:trHeight w:val="187"/>
        </w:trPr>
        <w:tc>
          <w:tcPr>
            <w:tcW w:w="1474" w:type="dxa"/>
            <w:tcBorders>
              <w:left w:val="single" w:sz="4" w:space="0" w:color="auto"/>
            </w:tcBorders>
            <w:shd w:val="clear" w:color="auto" w:fill="FFFFFF"/>
          </w:tcPr>
          <w:p w:rsidR="00F77559" w:rsidRDefault="001C48D1">
            <w:r>
              <w:t>GENERAL DE</w:t>
            </w: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1C48D1">
            <w:r>
              <w:t>ALIMENTICIOS</w:t>
            </w:r>
          </w:p>
        </w:tc>
        <w:tc>
          <w:tcPr>
            <w:tcW w:w="1382" w:type="dxa"/>
            <w:tcBorders>
              <w:left w:val="single" w:sz="4" w:space="0" w:color="auto"/>
            </w:tcBorders>
            <w:shd w:val="clear" w:color="auto" w:fill="FFFFFF"/>
          </w:tcPr>
          <w:p w:rsidR="00F77559" w:rsidRDefault="00F77559">
            <w:pPr>
              <w:rPr>
                <w:sz w:val="10"/>
                <w:szCs w:val="10"/>
              </w:rPr>
            </w:pPr>
          </w:p>
        </w:tc>
        <w:tc>
          <w:tcPr>
            <w:tcW w:w="1378"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202"/>
        </w:trPr>
        <w:tc>
          <w:tcPr>
            <w:tcW w:w="1474" w:type="dxa"/>
            <w:tcBorders>
              <w:left w:val="single" w:sz="4" w:space="0" w:color="auto"/>
            </w:tcBorders>
            <w:shd w:val="clear" w:color="auto" w:fill="FFFFFF"/>
          </w:tcPr>
          <w:p w:rsidR="00F77559" w:rsidRDefault="001C48D1">
            <w:r>
              <w:t>CORREOS DE EL</w:t>
            </w: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1C48D1">
            <w:r>
              <w:t>DE LA</w:t>
            </w:r>
          </w:p>
        </w:tc>
        <w:tc>
          <w:tcPr>
            <w:tcW w:w="1382" w:type="dxa"/>
            <w:tcBorders>
              <w:left w:val="single" w:sz="4" w:space="0" w:color="auto"/>
            </w:tcBorders>
            <w:shd w:val="clear" w:color="auto" w:fill="FFFFFF"/>
          </w:tcPr>
          <w:p w:rsidR="00F77559" w:rsidRDefault="00F77559">
            <w:pPr>
              <w:rPr>
                <w:sz w:val="10"/>
                <w:szCs w:val="10"/>
              </w:rPr>
            </w:pPr>
          </w:p>
        </w:tc>
        <w:tc>
          <w:tcPr>
            <w:tcW w:w="1378"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197"/>
        </w:trPr>
        <w:tc>
          <w:tcPr>
            <w:tcW w:w="1474" w:type="dxa"/>
            <w:tcBorders>
              <w:left w:val="single" w:sz="4" w:space="0" w:color="auto"/>
            </w:tcBorders>
            <w:shd w:val="clear" w:color="auto" w:fill="FFFFFF"/>
          </w:tcPr>
          <w:p w:rsidR="00F77559" w:rsidRDefault="001C48D1">
            <w:r>
              <w:t>SALVADOR</w:t>
            </w: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1C48D1">
            <w:r>
              <w:t>CANASTA</w:t>
            </w:r>
          </w:p>
        </w:tc>
        <w:tc>
          <w:tcPr>
            <w:tcW w:w="1382" w:type="dxa"/>
            <w:tcBorders>
              <w:left w:val="single" w:sz="4" w:space="0" w:color="auto"/>
            </w:tcBorders>
            <w:shd w:val="clear" w:color="auto" w:fill="FFFFFF"/>
          </w:tcPr>
          <w:p w:rsidR="00F77559" w:rsidRDefault="00F77559">
            <w:pPr>
              <w:rPr>
                <w:sz w:val="10"/>
                <w:szCs w:val="10"/>
              </w:rPr>
            </w:pPr>
          </w:p>
        </w:tc>
        <w:tc>
          <w:tcPr>
            <w:tcW w:w="1378"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206"/>
        </w:trPr>
        <w:tc>
          <w:tcPr>
            <w:tcW w:w="1474" w:type="dxa"/>
            <w:tcBorders>
              <w:top w:val="single" w:sz="4" w:space="0" w:color="auto"/>
              <w:left w:val="single" w:sz="4" w:space="0" w:color="auto"/>
            </w:tcBorders>
            <w:shd w:val="clear" w:color="auto" w:fill="FFFFFF"/>
            <w:vAlign w:val="bottom"/>
          </w:tcPr>
          <w:p w:rsidR="00F77559" w:rsidRDefault="001C48D1">
            <w:r>
              <w:t>IMPRENTA</w:t>
            </w:r>
          </w:p>
        </w:tc>
        <w:tc>
          <w:tcPr>
            <w:tcW w:w="1296" w:type="dxa"/>
            <w:tcBorders>
              <w:top w:val="single" w:sz="4" w:space="0" w:color="auto"/>
              <w:left w:val="single" w:sz="4" w:space="0" w:color="auto"/>
            </w:tcBorders>
            <w:shd w:val="clear" w:color="auto" w:fill="FFFFFF"/>
            <w:vAlign w:val="bottom"/>
          </w:tcPr>
          <w:p w:rsidR="00F77559" w:rsidRDefault="001C48D1">
            <w:r>
              <w:t>441</w:t>
            </w:r>
          </w:p>
        </w:tc>
        <w:tc>
          <w:tcPr>
            <w:tcW w:w="1397" w:type="dxa"/>
            <w:tcBorders>
              <w:left w:val="single" w:sz="4" w:space="0" w:color="auto"/>
            </w:tcBorders>
            <w:shd w:val="clear" w:color="auto" w:fill="FFFFFF"/>
            <w:vAlign w:val="bottom"/>
          </w:tcPr>
          <w:p w:rsidR="00F77559" w:rsidRDefault="001C48D1">
            <w:r>
              <w:t>BASICA EN</w:t>
            </w:r>
          </w:p>
        </w:tc>
        <w:tc>
          <w:tcPr>
            <w:tcW w:w="1382" w:type="dxa"/>
            <w:tcBorders>
              <w:top w:val="single" w:sz="4" w:space="0" w:color="auto"/>
              <w:left w:val="single" w:sz="4" w:space="0" w:color="auto"/>
            </w:tcBorders>
            <w:shd w:val="clear" w:color="auto" w:fill="FFFFFF"/>
            <w:vAlign w:val="bottom"/>
          </w:tcPr>
          <w:p w:rsidR="00F77559" w:rsidRDefault="001C48D1">
            <w:r>
              <w:t>$11,025.00</w:t>
            </w:r>
          </w:p>
        </w:tc>
        <w:tc>
          <w:tcPr>
            <w:tcW w:w="1378" w:type="dxa"/>
            <w:tcBorders>
              <w:top w:val="single" w:sz="4" w:space="0" w:color="auto"/>
              <w:left w:val="single" w:sz="4" w:space="0" w:color="auto"/>
            </w:tcBorders>
            <w:shd w:val="clear" w:color="auto" w:fill="FFFFFF"/>
            <w:vAlign w:val="bottom"/>
          </w:tcPr>
          <w:p w:rsidR="00F77559" w:rsidRDefault="001C48D1">
            <w:r>
              <w:t>$11,025.00</w:t>
            </w:r>
          </w:p>
        </w:tc>
        <w:tc>
          <w:tcPr>
            <w:tcW w:w="1382" w:type="dxa"/>
            <w:tcBorders>
              <w:top w:val="single" w:sz="4" w:space="0" w:color="auto"/>
              <w:left w:val="single" w:sz="4" w:space="0" w:color="auto"/>
            </w:tcBorders>
            <w:shd w:val="clear" w:color="auto" w:fill="FFFFFF"/>
            <w:vAlign w:val="bottom"/>
          </w:tcPr>
          <w:p w:rsidR="00F77559" w:rsidRDefault="001C48D1">
            <w:r>
              <w:t>$11,796.75</w:t>
            </w:r>
          </w:p>
        </w:tc>
        <w:tc>
          <w:tcPr>
            <w:tcW w:w="1594" w:type="dxa"/>
            <w:tcBorders>
              <w:top w:val="single" w:sz="4" w:space="0" w:color="auto"/>
              <w:left w:val="single" w:sz="4" w:space="0" w:color="auto"/>
              <w:right w:val="single" w:sz="4" w:space="0" w:color="auto"/>
            </w:tcBorders>
            <w:shd w:val="clear" w:color="auto" w:fill="FFFFFF"/>
            <w:vAlign w:val="bottom"/>
          </w:tcPr>
          <w:p w:rsidR="00F77559" w:rsidRDefault="001C48D1">
            <w:r>
              <w:t>$33,846.75</w:t>
            </w:r>
          </w:p>
        </w:tc>
      </w:tr>
      <w:tr w:rsidR="00F77559">
        <w:trPr>
          <w:trHeight w:val="197"/>
        </w:trPr>
        <w:tc>
          <w:tcPr>
            <w:tcW w:w="1474" w:type="dxa"/>
            <w:tcBorders>
              <w:left w:val="single" w:sz="4" w:space="0" w:color="auto"/>
            </w:tcBorders>
            <w:shd w:val="clear" w:color="auto" w:fill="FFFFFF"/>
          </w:tcPr>
          <w:p w:rsidR="00F77559" w:rsidRDefault="001C48D1">
            <w:r>
              <w:t>NACIONAL</w:t>
            </w: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1C48D1">
            <w:r>
              <w:t>SUPER</w:t>
            </w:r>
          </w:p>
        </w:tc>
        <w:tc>
          <w:tcPr>
            <w:tcW w:w="1382" w:type="dxa"/>
            <w:tcBorders>
              <w:left w:val="single" w:sz="4" w:space="0" w:color="auto"/>
            </w:tcBorders>
            <w:shd w:val="clear" w:color="auto" w:fill="FFFFFF"/>
          </w:tcPr>
          <w:p w:rsidR="00F77559" w:rsidRDefault="00F77559">
            <w:pPr>
              <w:rPr>
                <w:sz w:val="10"/>
                <w:szCs w:val="10"/>
              </w:rPr>
            </w:pPr>
          </w:p>
        </w:tc>
        <w:tc>
          <w:tcPr>
            <w:tcW w:w="1378"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211"/>
        </w:trPr>
        <w:tc>
          <w:tcPr>
            <w:tcW w:w="1474" w:type="dxa"/>
            <w:tcBorders>
              <w:top w:val="single" w:sz="4" w:space="0" w:color="auto"/>
              <w:left w:val="single" w:sz="4" w:space="0" w:color="auto"/>
            </w:tcBorders>
            <w:shd w:val="clear" w:color="auto" w:fill="FFFFFF"/>
            <w:vAlign w:val="bottom"/>
          </w:tcPr>
          <w:p w:rsidR="00F77559" w:rsidRDefault="001C48D1">
            <w:r>
              <w:t>CUERPO DE</w:t>
            </w:r>
          </w:p>
        </w:tc>
        <w:tc>
          <w:tcPr>
            <w:tcW w:w="1296" w:type="dxa"/>
            <w:tcBorders>
              <w:top w:val="single" w:sz="4" w:space="0" w:color="auto"/>
              <w:left w:val="single" w:sz="4" w:space="0" w:color="auto"/>
            </w:tcBorders>
            <w:shd w:val="clear" w:color="auto" w:fill="FFFFFF"/>
            <w:vAlign w:val="bottom"/>
          </w:tcPr>
          <w:p w:rsidR="00F77559" w:rsidRDefault="001C48D1">
            <w:r>
              <w:t>1,256</w:t>
            </w:r>
          </w:p>
        </w:tc>
        <w:tc>
          <w:tcPr>
            <w:tcW w:w="1397" w:type="dxa"/>
            <w:tcBorders>
              <w:left w:val="single" w:sz="4" w:space="0" w:color="auto"/>
            </w:tcBorders>
            <w:shd w:val="clear" w:color="auto" w:fill="FFFFFF"/>
            <w:vAlign w:val="bottom"/>
          </w:tcPr>
          <w:p w:rsidR="00F77559" w:rsidRDefault="001C48D1">
            <w:r>
              <w:t>SELECTOS</w:t>
            </w:r>
          </w:p>
        </w:tc>
        <w:tc>
          <w:tcPr>
            <w:tcW w:w="1382" w:type="dxa"/>
            <w:tcBorders>
              <w:top w:val="single" w:sz="4" w:space="0" w:color="auto"/>
              <w:left w:val="single" w:sz="4" w:space="0" w:color="auto"/>
            </w:tcBorders>
            <w:shd w:val="clear" w:color="auto" w:fill="FFFFFF"/>
            <w:vAlign w:val="bottom"/>
          </w:tcPr>
          <w:p w:rsidR="00F77559" w:rsidRDefault="001C48D1">
            <w:r>
              <w:t>$31,650.00</w:t>
            </w:r>
          </w:p>
        </w:tc>
        <w:tc>
          <w:tcPr>
            <w:tcW w:w="1378" w:type="dxa"/>
            <w:tcBorders>
              <w:top w:val="single" w:sz="4" w:space="0" w:color="auto"/>
              <w:left w:val="single" w:sz="4" w:space="0" w:color="auto"/>
            </w:tcBorders>
            <w:shd w:val="clear" w:color="auto" w:fill="FFFFFF"/>
            <w:vAlign w:val="bottom"/>
          </w:tcPr>
          <w:p w:rsidR="00F77559" w:rsidRDefault="001C48D1">
            <w:r>
              <w:t>$31,650.00</w:t>
            </w:r>
          </w:p>
        </w:tc>
        <w:tc>
          <w:tcPr>
            <w:tcW w:w="1382" w:type="dxa"/>
            <w:tcBorders>
              <w:top w:val="single" w:sz="4" w:space="0" w:color="auto"/>
              <w:left w:val="single" w:sz="4" w:space="0" w:color="auto"/>
            </w:tcBorders>
            <w:shd w:val="clear" w:color="auto" w:fill="FFFFFF"/>
            <w:vAlign w:val="bottom"/>
          </w:tcPr>
          <w:p w:rsidR="00F77559" w:rsidRDefault="001C48D1">
            <w:r>
              <w:t>$33,865.50</w:t>
            </w:r>
          </w:p>
        </w:tc>
        <w:tc>
          <w:tcPr>
            <w:tcW w:w="1594" w:type="dxa"/>
            <w:tcBorders>
              <w:top w:val="single" w:sz="4" w:space="0" w:color="auto"/>
              <w:left w:val="single" w:sz="4" w:space="0" w:color="auto"/>
              <w:right w:val="single" w:sz="4" w:space="0" w:color="auto"/>
            </w:tcBorders>
            <w:shd w:val="clear" w:color="auto" w:fill="FFFFFF"/>
            <w:vAlign w:val="bottom"/>
          </w:tcPr>
          <w:p w:rsidR="00F77559" w:rsidRDefault="001C48D1">
            <w:r>
              <w:t>$97,165.50</w:t>
            </w:r>
          </w:p>
        </w:tc>
      </w:tr>
      <w:tr w:rsidR="00F77559">
        <w:trPr>
          <w:trHeight w:val="192"/>
        </w:trPr>
        <w:tc>
          <w:tcPr>
            <w:tcW w:w="1474" w:type="dxa"/>
            <w:tcBorders>
              <w:left w:val="single" w:sz="4" w:space="0" w:color="auto"/>
            </w:tcBorders>
            <w:shd w:val="clear" w:color="auto" w:fill="FFFFFF"/>
          </w:tcPr>
          <w:p w:rsidR="00F77559" w:rsidRDefault="001C48D1">
            <w:r>
              <w:t>BOMBEROS DE</w:t>
            </w: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378"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197"/>
        </w:trPr>
        <w:tc>
          <w:tcPr>
            <w:tcW w:w="1474" w:type="dxa"/>
            <w:tcBorders>
              <w:left w:val="single" w:sz="4" w:space="0" w:color="auto"/>
            </w:tcBorders>
            <w:shd w:val="clear" w:color="auto" w:fill="FFFFFF"/>
            <w:vAlign w:val="bottom"/>
          </w:tcPr>
          <w:p w:rsidR="00F77559" w:rsidRDefault="001C48D1">
            <w:r>
              <w:t>EL SALVADOR</w:t>
            </w:r>
          </w:p>
        </w:tc>
        <w:tc>
          <w:tcPr>
            <w:tcW w:w="1296" w:type="dxa"/>
            <w:tcBorders>
              <w:left w:val="single" w:sz="4" w:space="0" w:color="auto"/>
            </w:tcBorders>
            <w:shd w:val="clear" w:color="auto" w:fill="FFFFFF"/>
          </w:tcPr>
          <w:p w:rsidR="00F77559" w:rsidRDefault="00F77559">
            <w:pPr>
              <w:rPr>
                <w:sz w:val="10"/>
                <w:szCs w:val="10"/>
              </w:rPr>
            </w:pPr>
          </w:p>
        </w:tc>
        <w:tc>
          <w:tcPr>
            <w:tcW w:w="1397"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378" w:type="dxa"/>
            <w:tcBorders>
              <w:left w:val="single" w:sz="4" w:space="0" w:color="auto"/>
            </w:tcBorders>
            <w:shd w:val="clear" w:color="auto" w:fill="FFFFFF"/>
          </w:tcPr>
          <w:p w:rsidR="00F77559" w:rsidRDefault="00F77559">
            <w:pPr>
              <w:rPr>
                <w:sz w:val="10"/>
                <w:szCs w:val="10"/>
              </w:rPr>
            </w:pPr>
          </w:p>
        </w:tc>
        <w:tc>
          <w:tcPr>
            <w:tcW w:w="1382" w:type="dxa"/>
            <w:tcBorders>
              <w:left w:val="single" w:sz="4" w:space="0" w:color="auto"/>
            </w:tcBorders>
            <w:shd w:val="clear" w:color="auto" w:fill="FFFFFF"/>
          </w:tcPr>
          <w:p w:rsidR="00F77559" w:rsidRDefault="00F77559">
            <w:pPr>
              <w:rPr>
                <w:sz w:val="10"/>
                <w:szCs w:val="10"/>
              </w:rPr>
            </w:pPr>
          </w:p>
        </w:tc>
        <w:tc>
          <w:tcPr>
            <w:tcW w:w="1594" w:type="dxa"/>
            <w:tcBorders>
              <w:left w:val="single" w:sz="4" w:space="0" w:color="auto"/>
              <w:right w:val="single" w:sz="4" w:space="0" w:color="auto"/>
            </w:tcBorders>
            <w:shd w:val="clear" w:color="auto" w:fill="FFFFFF"/>
          </w:tcPr>
          <w:p w:rsidR="00F77559" w:rsidRDefault="00F77559">
            <w:pPr>
              <w:rPr>
                <w:sz w:val="10"/>
                <w:szCs w:val="10"/>
              </w:rPr>
            </w:pPr>
          </w:p>
        </w:tc>
      </w:tr>
      <w:tr w:rsidR="00F77559">
        <w:trPr>
          <w:trHeight w:val="216"/>
        </w:trPr>
        <w:tc>
          <w:tcPr>
            <w:tcW w:w="1474" w:type="dxa"/>
            <w:tcBorders>
              <w:top w:val="single" w:sz="4" w:space="0" w:color="auto"/>
              <w:left w:val="single" w:sz="4" w:space="0" w:color="auto"/>
              <w:bottom w:val="single" w:sz="4" w:space="0" w:color="auto"/>
            </w:tcBorders>
            <w:shd w:val="clear" w:color="auto" w:fill="FFFFFF"/>
            <w:vAlign w:val="bottom"/>
          </w:tcPr>
          <w:p w:rsidR="00F77559" w:rsidRDefault="001C48D1">
            <w:r>
              <w:t>TOTAL</w:t>
            </w:r>
          </w:p>
        </w:tc>
        <w:tc>
          <w:tcPr>
            <w:tcW w:w="1296" w:type="dxa"/>
            <w:tcBorders>
              <w:top w:val="single" w:sz="4" w:space="0" w:color="auto"/>
              <w:left w:val="single" w:sz="4" w:space="0" w:color="auto"/>
              <w:bottom w:val="single" w:sz="4" w:space="0" w:color="auto"/>
            </w:tcBorders>
            <w:shd w:val="clear" w:color="auto" w:fill="FFFFFF"/>
            <w:vAlign w:val="bottom"/>
          </w:tcPr>
          <w:p w:rsidR="00F77559" w:rsidRDefault="001C48D1">
            <w:r>
              <w:t>7,043</w:t>
            </w:r>
          </w:p>
        </w:tc>
        <w:tc>
          <w:tcPr>
            <w:tcW w:w="5539" w:type="dxa"/>
            <w:gridSpan w:val="4"/>
            <w:tcBorders>
              <w:top w:val="single" w:sz="4" w:space="0" w:color="auto"/>
              <w:left w:val="single" w:sz="4" w:space="0" w:color="auto"/>
              <w:bottom w:val="single" w:sz="4" w:space="0" w:color="auto"/>
            </w:tcBorders>
            <w:shd w:val="clear" w:color="auto" w:fill="FFFFFF"/>
            <w:vAlign w:val="bottom"/>
          </w:tcPr>
          <w:p w:rsidR="00F77559" w:rsidRDefault="001C48D1">
            <w:r>
              <w:t>TOTAL GENERAL</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bottom"/>
          </w:tcPr>
          <w:p w:rsidR="00F77559" w:rsidRDefault="001C48D1">
            <w:r>
              <w:t>US $541,317.75</w:t>
            </w:r>
          </w:p>
        </w:tc>
      </w:tr>
    </w:tbl>
    <w:p w:rsidR="00F77559" w:rsidRDefault="001C48D1">
      <w:r>
        <w:t xml:space="preserve">EL MINISTERIO, a través de la Unidad Financiera, efectuará El pago de conformidad al consumo realizado por el Ministerio de Gobernación y Desarrollo Territorial y sus Dependencias, en base a los controles emitidos por el contratista y verificados por los Administradores del Contrato,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 EL SUMINISTRANTE. Asimismo, el precio queda sujeto a cualquier impuesto, relativo a la prestación de servicios y/o adquisición de bienes muebles, vigente durante la ejecución contractual. Por medio de Resoluciones Números 12301-NEX-2143- 2007 y 12301-NEX-2150-2007, pronunciadas por la Dirección General de Impuestos Internos del Ministerio de Hacienda, en fechas tres y cuatro de diciembre de dos mil siete, respectivamente, EL MINISTERIO, ha sido designado </w:t>
      </w:r>
      <w:r>
        <w:lastRenderedPageBreak/>
        <w:t>agente de retención del Impuesto a la Transferencia de</w:t>
      </w:r>
    </w:p>
    <w:p w:rsidR="00F77559" w:rsidRDefault="001C48D1">
      <w:r>
        <w:t xml:space="preserve">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CLAUSULA QUINTA: PROVISIÓN DE PAGO. El gasto indicado será cancelado con cargo a la disponibilidad presupuestaria certificada por la Unidad Financiera Institucional para el presente proceso. CLAUSULA SEXTA: OBLIGACIONES DE EL SUMINISTRANTE. EL SUMINISTRANTE en forma expresa y terminante se obliga a proporcionar el suministro objeto del presente contrato, de acuerdo a lo establecido en las Cláusulas Primera y Tercera del mismo, debiendo efectuar la entrega del suministro en las siguientes direcciones: MINISTERIO DE GOBERNACION Y DESARROLLO TERRITORIAL, DIRECCIÓN DE RECURSOS HUMANOS Y BIENESTAR LABORAL, Nivel 7, ubicado en 15 Avenida Norte y 9° calle poniente, Centro de Gobierno, San Salvador; DIRECCION GENERAL DE PROTECCION CIVIL, Ubicado en Kilómetro 23, carretera de San Salvador a </w:t>
      </w:r>
      <w:proofErr w:type="spellStart"/>
      <w:r>
        <w:t>Quezaltepeque</w:t>
      </w:r>
      <w:proofErr w:type="spellEnd"/>
      <w:r>
        <w:t xml:space="preserve">, Contiguo a Villa Constitución, </w:t>
      </w:r>
      <w:proofErr w:type="spellStart"/>
      <w:r>
        <w:t>Nejapa</w:t>
      </w:r>
      <w:proofErr w:type="spellEnd"/>
      <w:r>
        <w:t xml:space="preserve">, San Salvador; DIRECCION GENERAL DE CORREOS DE EL SALVADOR, 15 Calle Poniente y Diagonal Universitaria Norte, Centro de Gobierno, San Salvador; CUERPO DE BOMBEROS DE EL SALVADOR, Oficinas Centrales Ubicadas en calle Francisco Menéndez, número 552, Barrio Santa Anita, San Salvador; IMPRENTA NACIONAL, Cuarta calle poniente y 15 Avenida Sur, número 829, San Salvador. EL SUMINISTRANTE garantizará que la calidad del suministro será de acuerdo a lo ofertado y a las especificaciones técnicas requeridas. Debiendo levantarse al finalizar cada entrega el Acta de Recepción respectiva, la cual será firmada y sellada por un Representante de EL SUMINISTRANTE y el respectivo Administrador de Contrato. EL SUMINISTRANTE garantizará que las Tarjetas Electrónicas son canjeables por paquetes de productos que estén a la venta en tiendas de la cadena Súper Selectos. Los productos a canjear serán reclamados por medio de Tarjetas Electrónicas, en la presentación, cantidades y marcas de conveniencia del beneficiario. Las Tarjetas Electrónicas deberán contener un número correlativo, un número de seguridad en la parte de atrás y deberán poseer una banda de seguridad. EL SUMINISTRANTE se compromete a garantizar que dichas Tarjetas serán entregadas en perfecto estado, totalmente legibles y en caso de deterioro por su uso natural serán sustituidas de forma inmediata y sin ningún costo al beneficiario, previa presentación de la Tarjeta dañada. EL SUMINISTRANTE garantizará la vigencia de las tarjetas por doce </w:t>
      </w:r>
      <w:r>
        <w:lastRenderedPageBreak/>
        <w:t>meses a partir de la fecha de</w:t>
      </w:r>
    </w:p>
    <w:p w:rsidR="00F77559" w:rsidRDefault="001C48D1">
      <w:proofErr w:type="gramStart"/>
      <w:r>
        <w:t>activación</w:t>
      </w:r>
      <w:proofErr w:type="gramEnd"/>
      <w:r>
        <w:t xml:space="preserve"> o de su última recarga, transcurrido ese tiempo ni la institución ni el usuario podrán reclamar por los saldos vencidos. EL SUMINISTRANTE garantizará que las tarjetas que se entreguen al ministerio de Gobernación y Desarrollo Territorial y sus Dependencias estarán en perfecto estado y en caso de deterioro serán sustituidas en un período máximo de cinco días hábiles posteriores a la notificación por parte del Administrador del Contrato, siempre y cuando el deterioro sea ocasionado por el uso correcto y natural de la tarjeta. EL SUMINISTRANTE se compromete a garantizar a que las tarjetas electrónicas no sean canjeables por bebidas alcohólicas ni cigarrillos. EL SUMINISTRANTE se compromete a aumentar o disminuir la cantidad de Tarjetas Electrónicas de acuerdo a la necesidad de EL MINIISTERIO. En todo caso, EL SUMINISTRANTE garantizará la calidad del suministro, debiendo estar éste, conforme a lo ofertado y a las especificaciones técnicas requeridas. CLÁUSULA SÉPTIMA: COMPROMISOS DE EL MINISTERIO Y PLAZO DE RECLAMOS. EL MINISTERIO se compromete a coordinar mecanismos de trabajo para proporcionar a EL SUMINISTRANTE la información y el apoyo logístico necesario, que permita el normal desarrollo de las actividades producto de este Contrato. Si se observare algún vicio o deficiencia en la entrega o calidad del suministro, omisiones o acciones incorrectas, el Administrador del Contrato correspondiente, formulará por escrito posteriormente a la verificación del incumplimiento, el reclamo respectivo y pedirá la correcta prestación del suministro, de acuerdo a lo pactado contractualmente, lo cual deberá realizarse en un período máximo de cinco (5) días hábiles, salvo razones de caso fortuito o fuerza mayor, caso contrario se tendrá por incumplido el Contrato y se procederá de acuerdo a lo establecido en los incisos segundo y tercero del artículo 121 de la LACAP. CLÁUSULA OCTAVA; GARANTÍA DE CUMPLIMIENTO DE CONTRATO. Dentro de los diez (10) días hábiles subsiguientes a la notificación de la legalización del contrato y para asegurar el cumplimiento de todas las obligaciones emanadas del mismo, EL SUMINISTRANTE deberá presentar a favor de EL MINISTERIO, en la Unidad de Adquisiciones y Contrataciones Institucional (UACI) del Ministerio de Gobernación y Desarrollo Territorial, la Garantía de Cumplimiento de Contrato, por un valor de CINCUENTA Y CUATRO MIL CIENTO TREINTA Y UNO 77/100 DÓLARES DE LOS ESTADOS UNIDOS DE AMÉRICA (US$54,131.77), equivalente al diez por ciento (10%) del valor total del Contrato, para asegurar el cumplimiento de todas las obligaciones emanadas del mismo, la cual deberá estar vigente a partir de la fecha de su presentación hasta un mínimo de treinta (30) días calendario posteriores a la fecha de la finalización </w:t>
      </w:r>
      <w:r>
        <w:lastRenderedPageBreak/>
        <w:t>del contrato y de sus prorrogas. CLAUSULA NOVENA:</w:t>
      </w:r>
    </w:p>
    <w:p w:rsidR="00F77559" w:rsidRDefault="001C48D1">
      <w:r>
        <w:t xml:space="preserve">ADMINISTRADOR DEL CONTRATO: La administración del presente contrato según Acuerdo Número DOCE, antes citado, estará a cargo de los siguientes funcionarios: Licenciado ROBERTO ANTONIO MATA BENNETT, Director de Recursos Humanos y Bienestar Laboral, Licenciado JORGE ANTONIO MELÉNDEZ, Director de Protección Civil, Prevención y Mitigación de Desastres; Ingeniero TITO ANTONIO BAZAN VELASQUEZ, Director de Imprenta Nacional; Mayor JOSÉ JOAQUÍN PARADA JURADO, Director del Cuerpo de Bomberos de El Salvador; Licenciada MARGARITA QUINTANAR DE ORTEZ, Directora de Correos de El Salvador,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w:t>
      </w:r>
      <w:r>
        <w:lastRenderedPageBreak/>
        <w:t>proceda a su devolución en un período</w:t>
      </w:r>
    </w:p>
    <w:p w:rsidR="00F77559" w:rsidRDefault="001C48D1">
      <w:proofErr w:type="gramStart"/>
      <w:r>
        <w:t>no</w:t>
      </w:r>
      <w:proofErr w:type="gramEnd"/>
      <w:r>
        <w:t xml:space="preserve"> mayor de ocho días hábiles; i) Cualquier otra responsabilidad que establezca la Ley, su Reglamento y el Contrato. CLÁUSULA DECIMA: SANCIONES. En caso de incumplimiento de las obligaciones emanadas del presente Contrato, las partes expresamente se someten a las sanciones que la Ley o el presente contrato señale. Si EL SUMINISTRANTE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SUMINISTRANTE por su incumplimiento. CLÁUSULA DÉCIMA PRIMERA: MODIFICACIÓN Y/O PRÓRROGA. El presente Contrato podrá modificarse y prorrogarse de común acuerdo, por medio de una Resolución Modificativa, la cual deberá ser debidamente formalizada por parte de EL MINISTERIO y por EL SUMINISTRANTE, en caso de prórroga, esta podrá hacerse efectiva a través de su correspondiente documento, el cual asimismo deberá ser emitido por EL MINISTERIO, previa aceptación de ambas partes, debiendo estar conforme a las condiciones establecidas en la LACAP y su Reglamento, especialmente a lo establecido en los Artículos 83-A, 86 y 92 de dicha ley y a los Artículos 23 literal k) y 75 del mencionado Reglamento. CLÁUSULA DÉCIMA SEGUNDA: CASO FORTUITO Y FUERZA MAYOR. Si acontecieren actos de caso fortuito o fuerza mayor, que afecten el cumplimiento de las obligaciones contractuales, EL SUMINISTRANTE podrá solicitar una ampliación en el plazo de entrega, toda vez que lo haga por escrito dentro del plazo contractual previamente pactado y que dichos actos los justifique y documente en debida forma. EL SUMINISTRANTE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SUMINISTRANTE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w:t>
      </w:r>
      <w:proofErr w:type="gramStart"/>
      <w:r>
        <w:t>aseguren</w:t>
      </w:r>
      <w:proofErr w:type="gramEnd"/>
      <w:r>
        <w:t xml:space="preserve"> las obligaciones. CLÁUSULA DÉCIMA TERCERA: CESIÓN. Queda prohibido a EL SUMINISTRANTE traspasar o ceder a cualquier título los derechos y obligaciones que emanan del presente Contrato. La transgresión de esta disposición dará lugar a la caducidad del Contrato,</w:t>
      </w:r>
    </w:p>
    <w:p w:rsidR="00F77559" w:rsidRDefault="001C48D1">
      <w:proofErr w:type="gramStart"/>
      <w:r>
        <w:lastRenderedPageBreak/>
        <w:t>procediéndose</w:t>
      </w:r>
      <w:proofErr w:type="gramEnd"/>
      <w:r>
        <w:t xml:space="preserv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CLÁUSULA DÉCIMA CUARTA: INTERPRETACIÓN DEL CONTRATO.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SUMINISTRANTE expresamente acepta tal disposición y se obliga a dar estricto cumplimiento a las instrucciones que al respecto dicte EL MINISTERIO las cuales serán comunicadas por medio de la Directora de la Unidad de Adquisiciones y Contrataciones Institucional. CLÁUSULA DÉCIMA QUINTA: SOLUCIÓN DE CONFLICTOS.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CLÁUSULA DÉCIMA SEXTA: TERMINACIÓN DEL CONTRATO. EL MINISTERIO podrá dar por terminado el contrato sin responsabilidad alguna de su parte: a) Por las causales establecidas en las letras a) y b) del artículo 94 de la LACAP; b) Cuando EL SUMINISTRANTE entregue el suministro de una inferior calidad o en diferentes condiciones de lo ofertado; y c) por común acuerdo entre las partes. En estos casos EL MINISTERIO tendrá derecho, después de notificar por escrito a EL SUMINISTRANTE, a dar por terminado el Contrato y cuando el Contrato se dé por caducado por incumplimiento imputable a EL SUMINISTRANTE se procederá de acuerdo a lo establecido por el inciso segundo del artículo 100 de la LACAP. También se aplicarán al presente Contrato las demás causales de extinción establecidas en el artículo 92 y siguientes de la LACAP. CLÁUSULA DÉCIMA SEPTIMA: LEGISLACIÓN APLICABLE. Las partes se someten a la legislación vigente de la República de El Salvador. CLAUSULA DECIMA OCTAVA: CONDICIONES DE PREVENCION Y ERRADICACION DEL TRABAJO INFANTIL: Si durante la ejecución del contrato se comprobare por la Dirección</w:t>
      </w:r>
    </w:p>
    <w:p w:rsidR="00F77559" w:rsidRDefault="001C48D1">
      <w:r>
        <w:t xml:space="preserve">General de Inspección de Trabajo del Ministerio de Trabajo y </w:t>
      </w:r>
      <w:r>
        <w:lastRenderedPageBreak/>
        <w:t>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CLAUSULA DECIMA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SUMINISTRANTE, Prolongación 59 Avenida Sur y Calle El Progreso, N° 2934, San Salvador. En fe de lo cual firmamos el presente contrato en la ciudad de San Salvador, al veinticinco días del mes de marzo de dos mil diecinueve.-</w:t>
      </w:r>
    </w:p>
    <w:p w:rsidR="00647226" w:rsidRDefault="00647226"/>
    <w:p w:rsidR="00F77559" w:rsidRDefault="001C48D1">
      <w:r>
        <w:t>PATRICIA MARGARITA FLORES DE VÁSQUEZ EL MINISTERIO</w:t>
      </w:r>
    </w:p>
    <w:p w:rsidR="00F77559" w:rsidRDefault="001C48D1">
      <w:r>
        <w:t>JUAN HERBERT TOBAR PORTILLO CALLEJA, S.A. DE C.V. EL SUMINISTRANTE</w:t>
      </w:r>
    </w:p>
    <w:sectPr w:rsidR="00F77559">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6E" w:rsidRDefault="0092356E">
      <w:r>
        <w:separator/>
      </w:r>
    </w:p>
  </w:endnote>
  <w:endnote w:type="continuationSeparator" w:id="0">
    <w:p w:rsidR="0092356E" w:rsidRDefault="0092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6E" w:rsidRDefault="0092356E"/>
  </w:footnote>
  <w:footnote w:type="continuationSeparator" w:id="0">
    <w:p w:rsidR="0092356E" w:rsidRDefault="0092356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77559"/>
    <w:rsid w:val="0000553A"/>
    <w:rsid w:val="001C48D1"/>
    <w:rsid w:val="002A62B4"/>
    <w:rsid w:val="00647226"/>
    <w:rsid w:val="00830EE4"/>
    <w:rsid w:val="0092356E"/>
    <w:rsid w:val="00E61888"/>
    <w:rsid w:val="00F775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830EE4"/>
    <w:pPr>
      <w:tabs>
        <w:tab w:val="center" w:pos="4419"/>
        <w:tab w:val="right" w:pos="8838"/>
      </w:tabs>
    </w:pPr>
  </w:style>
  <w:style w:type="character" w:customStyle="1" w:styleId="EncabezadoCar">
    <w:name w:val="Encabezado Car"/>
    <w:basedOn w:val="Fuentedeprrafopredeter"/>
    <w:link w:val="Encabezado"/>
    <w:uiPriority w:val="99"/>
    <w:rsid w:val="00830EE4"/>
    <w:rPr>
      <w:color w:val="000000"/>
    </w:rPr>
  </w:style>
  <w:style w:type="paragraph" w:styleId="Piedepgina">
    <w:name w:val="footer"/>
    <w:basedOn w:val="Normal"/>
    <w:link w:val="PiedepginaCar"/>
    <w:uiPriority w:val="99"/>
    <w:unhideWhenUsed/>
    <w:rsid w:val="00830EE4"/>
    <w:pPr>
      <w:tabs>
        <w:tab w:val="center" w:pos="4419"/>
        <w:tab w:val="right" w:pos="8838"/>
      </w:tabs>
    </w:pPr>
  </w:style>
  <w:style w:type="character" w:customStyle="1" w:styleId="PiedepginaCar">
    <w:name w:val="Pie de página Car"/>
    <w:basedOn w:val="Fuentedeprrafopredeter"/>
    <w:link w:val="Piedepgina"/>
    <w:uiPriority w:val="99"/>
    <w:rsid w:val="00830EE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830EE4"/>
    <w:pPr>
      <w:tabs>
        <w:tab w:val="center" w:pos="4419"/>
        <w:tab w:val="right" w:pos="8838"/>
      </w:tabs>
    </w:pPr>
  </w:style>
  <w:style w:type="character" w:customStyle="1" w:styleId="EncabezadoCar">
    <w:name w:val="Encabezado Car"/>
    <w:basedOn w:val="Fuentedeprrafopredeter"/>
    <w:link w:val="Encabezado"/>
    <w:uiPriority w:val="99"/>
    <w:rsid w:val="00830EE4"/>
    <w:rPr>
      <w:color w:val="000000"/>
    </w:rPr>
  </w:style>
  <w:style w:type="paragraph" w:styleId="Piedepgina">
    <w:name w:val="footer"/>
    <w:basedOn w:val="Normal"/>
    <w:link w:val="PiedepginaCar"/>
    <w:uiPriority w:val="99"/>
    <w:unhideWhenUsed/>
    <w:rsid w:val="00830EE4"/>
    <w:pPr>
      <w:tabs>
        <w:tab w:val="center" w:pos="4419"/>
        <w:tab w:val="right" w:pos="8838"/>
      </w:tabs>
    </w:pPr>
  </w:style>
  <w:style w:type="character" w:customStyle="1" w:styleId="PiedepginaCar">
    <w:name w:val="Pie de página Car"/>
    <w:basedOn w:val="Fuentedeprrafopredeter"/>
    <w:link w:val="Piedepgina"/>
    <w:uiPriority w:val="99"/>
    <w:rsid w:val="00830EE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3909</Words>
  <Characters>21502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4</cp:revision>
  <dcterms:created xsi:type="dcterms:W3CDTF">2019-05-06T15:36:00Z</dcterms:created>
  <dcterms:modified xsi:type="dcterms:W3CDTF">2019-05-07T19:45:00Z</dcterms:modified>
</cp:coreProperties>
</file>