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09" w:rsidRDefault="00160F09" w:rsidP="00730073">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-419343</wp:posOffset>
                </wp:positionV>
                <wp:extent cx="6493987" cy="559124"/>
                <wp:effectExtent l="0" t="0" r="21590" b="12700"/>
                <wp:wrapNone/>
                <wp:docPr id="1" name="1 Cuadro de texto"/>
                <wp:cNvGraphicFramePr/>
                <a:graphic xmlns:a="http://schemas.openxmlformats.org/drawingml/2006/main">
                  <a:graphicData uri="http://schemas.microsoft.com/office/word/2010/wordprocessingShape">
                    <wps:wsp>
                      <wps:cNvSpPr txBox="1"/>
                      <wps:spPr>
                        <a:xfrm>
                          <a:off x="0" y="0"/>
                          <a:ext cx="6493987" cy="55912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60F09" w:rsidRPr="00160F09" w:rsidRDefault="00160F09">
                            <w:pPr>
                              <w:rPr>
                                <w:color w:val="FF0000"/>
                              </w:rPr>
                            </w:pPr>
                            <w:r w:rsidRPr="00160F09">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0;margin-top:-33pt;width:511.35pt;height:4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PjvlQIAALk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" fillcolor="white [3201]" strokecolor="white [3212]" strokeweight=".5pt">
                <v:textbox>
                  <w:txbxContent>
                    <w:p w:rsidR="00160F09" w:rsidRPr="00160F09" w:rsidRDefault="00160F09">
                      <w:pPr>
                        <w:rPr>
                          <w:color w:val="FF0000"/>
                        </w:rPr>
                      </w:pPr>
                      <w:r w:rsidRPr="00160F09">
                        <w:rPr>
                          <w:color w:val="FF0000"/>
                        </w:rPr>
                        <w:t>Versión Pública creada en razón de proteger datos personales, conforme al Art. 30 de la Ley de Acceso a la Información Pública.</w:t>
                      </w:r>
                    </w:p>
                  </w:txbxContent>
                </v:textbox>
              </v:shape>
            </w:pict>
          </mc:Fallback>
        </mc:AlternateContent>
      </w:r>
    </w:p>
    <w:p w:rsidR="00160F09" w:rsidRDefault="00160F09" w:rsidP="00730073">
      <w:pPr>
        <w:jc w:val="center"/>
      </w:pPr>
    </w:p>
    <w:p w:rsidR="00386D67" w:rsidRDefault="004B3151" w:rsidP="00730073">
      <w:pPr>
        <w:jc w:val="center"/>
      </w:pPr>
      <w:r>
        <w:t>"CONTRATO DE SERVICIO DE MANTENIMIENTO PREVENTIVO Y CORRECTIVO DE VEHICULOS LIVIANOS Y PESADOS PARA EL MINISTERIO DE GOBERNACIÓN Y DESARROLLO TERRITORIAL Y SUS DEPENDENCIAS"</w:t>
      </w:r>
    </w:p>
    <w:p w:rsidR="00386D67" w:rsidRDefault="004B3151" w:rsidP="00730073">
      <w:pPr>
        <w:jc w:val="center"/>
      </w:pPr>
      <w:r>
        <w:t>No. MG-08/2019</w:t>
      </w:r>
    </w:p>
    <w:p w:rsidR="00730073" w:rsidRDefault="00730073"/>
    <w:p w:rsidR="00386D67" w:rsidRDefault="004B3151">
      <w:r>
        <w:t xml:space="preserve">Nosotros, PATRICIA MARGARITA FLORES DE VÁSQUEZ, de </w:t>
      </w:r>
      <w:r w:rsidR="00730073">
        <w:t>_________</w:t>
      </w:r>
      <w:r>
        <w:t xml:space="preserve"> de edad, Abogada y Notaría, de este domicilio, con Documento Único de Identidad número </w:t>
      </w:r>
      <w:r w:rsidR="00730073">
        <w:t>__________________</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w:t>
      </w:r>
      <w:bookmarkStart w:id="0" w:name="_GoBack"/>
      <w:bookmarkEnd w:id="0"/>
      <w:r>
        <w:t xml:space="preserve">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EL MINISTERIO y PEDRO OSWALDO LOPEZ MARROQUIN, de </w:t>
      </w:r>
      <w:r w:rsidR="00730073">
        <w:t>________________</w:t>
      </w:r>
      <w:r>
        <w:t xml:space="preserve"> de edad, Abogado y Notario, del domicilio de </w:t>
      </w:r>
      <w:r w:rsidR="00730073">
        <w:t>______________</w:t>
      </w:r>
      <w:r>
        <w:t xml:space="preserve">, portador del Documento Único de Identidad número </w:t>
      </w:r>
      <w:r w:rsidR="00730073">
        <w:t>_______________________</w:t>
      </w:r>
      <w:r>
        <w:t xml:space="preserve">, y Número de Identificación Tributaria </w:t>
      </w:r>
      <w:r w:rsidR="00730073">
        <w:t>_____________________</w:t>
      </w:r>
      <w:r>
        <w:t>, en calidad de Administrador Único Propietario y Representante Legal de la Sociedad, SERVICIO AUTOMOTRIZ ESPAÑA, SOCIEDAD ANÓNIMA DE CAPITAL VARIABLE, que se puede abreviar SERVIAUTO ESPAÑA, S.A DE C.V. o SERVICIO AUTOMOTRIZ ESPAÑA, S.A. DE C.V., del domicilio de San Salvador, con Número de Identificación Tributaria cero seiscientos catorce- cero sesenta y un mil doscientos once- ciento cinco- cinco; personería que acredito por medio de: I) Copia Certificada por Notario de Testimonio de Escritura Pública de Constitución de Sociedad, otorgada en la ciudad de San Salvador, a las nueve horas del día seis</w:t>
      </w:r>
    </w:p>
    <w:p w:rsidR="00386D67" w:rsidRDefault="004B3151">
      <w:r>
        <w:t xml:space="preserve">de diciembre de dos mil once, ante los Oficios Notariales de Carlos Alberto Blanco Cortez, inscrita en el Registro de Comercio al número TRES, del Libro DOS MIL OCHOCIENTOS SETENTA Y NUEVE, del Registro de Sociedades, el día dieciséis de febrero de dos mil doce, de la cual consta que la denominación de la sociedad es como se ha indicado, que su naturaleza es Anónima sujeta al Régimen de Capital Variable, que su plazo es indeterminado, que dentro de su finalidad se encuentra la prestación del servicio a personas naturales y jurídicas de </w:t>
      </w:r>
      <w:r>
        <w:lastRenderedPageBreak/>
        <w:t>mantenimiento preventivo y correctivo de toda clase de vehículos automotores, y motocicletas; que la Representación Judicial y extrajudicial y el uso de la firma social de la Sociedad estará confiada a un Administrador único propietario o a un Junta Directiva, quien durará en sus funciones cinco años; II) Copia Certificada por Notario de Testimonio de Escritura Pública de Modificación a la denominación social de la sociedad, otorgada en esta ciudad, a las dieciséis horas del día once de septiembre del año dos mil quince, ante los oficios Notariales de Carlos Alberto Blanco Gómez, e inscrita en el Registro de Comercio bajo el número VEINTICUATRO del Libro TRES MIL CUATROCIENTOS NOVENTA Y TRES del Registro Sociedades, el día trece de octubre del año dos mil quince, de la cual consta que dicha sociedad seguirá girando con la denominación SERVICIO AUTOMOTRIZ ESPAÑA, SOCIEDAD ANONIMA DE CAPITAL VARIABLE, pudiendo utilizar indistintamente como abreviatura "SERVIAUTO ESPAÑA, S.A DE C.V. o "SERVICIO AUTOMOTRIZ ESPAÑA, S.A DE C.V." III) Fotocopia certificada por Notario de la Credencial de Elección de Administrador único propietario y suplente de la sociedad SERVICIO AUTOMOTRIZ ESPAÑA, SOCIEDAD ANONIMA DE CAPITAL VARIABLE, extendida el día ocho de diciembre del año dos mil dieciséis, por el Secretario de la Junta General Ordinaria de Accionistas, en la que se hace constar que en sesión celebrada a las dieciséis horas del día siete de diciembre del año dos mil dieciséis, asentada en el Acta número DIEZ, del Libro de Actas de la Junta General de Accionistas, fui electo Administrador Único Propietario y Representante Legal de la sociedad, para el período de CINCO años, la cual fue inscrita con fecha dos de febrero del año dos mil diecisiete, en el Registro de Comercio bajo el número SETENTA Y CUATRO del Libro TRES MIL SEISCIENTOS NOVENTA Y CUATRO, del Registro de Sociedades, por lo que estoy plenamente facultado para otorgar actos como el que ampara este instrumento; que en adelante me denominé EL CONTRATISTA, con base en el proceso de LICITACIÓN ABIERTA No. DR-CAFTA LA-MG-</w:t>
      </w:r>
    </w:p>
    <w:p w:rsidR="00386D67" w:rsidRDefault="004B3151">
      <w:r>
        <w:t>01/2019 denominada "SERVICIO DE MANTENIMIENTO PREVENTIVO Y CORRECTIVO PARA VEHÍCULOS LIVIANOS, PESADOS Y MOTOCICLETAS PARA EL MINISTERIO DE GOBERNACIÓN Y DESARROLLO TERRITORIAL Y SUS DEPENDENCIAS",</w:t>
      </w:r>
    </w:p>
    <w:p w:rsidR="00386D67" w:rsidRDefault="004B3151">
      <w:r>
        <w:t xml:space="preserve">promovido por el Ministerio de Gobernación y Desarrollo Territorial, y en base a la Resolución de Adjudicación Número TRES, emitida por el Órgano Ejecutivo en el Ramo de Gobernación y Desarrollo Territorial, el día diecinueve de febrero de dos mil diecinueve, convenimos en celebrar el siguiente contrato de "SERVICIO DE MANTENIMIENTO PREVENTIVO Y CORRECTIVO PARA VEHÍCULOS LIVIANOS Y PESADOS PARA EL MINISTERIO DE GOBERNACIÓN Y DESARROLLO TERRITORIAL Y SUS DEPENDENCIAS", de conformidad a la Constitución de la República, la Ley de Adquisiciones y </w:t>
      </w:r>
      <w:r>
        <w:lastRenderedPageBreak/>
        <w:t>Contrataciones de la Administración Pública, a su Reglamento, al Tratado de Libre Comercio entre Centroamérica, República Dominicana y los Estados Unidos de América, y en especial a las condiciones, obligaciones, pactos y renuncias siguientes: CLAUSULA PRIMERA: OBJETO DEL CONTRATO: EL CONTRATISTA se compromete a proporcionar a EL MINISTERIO, el Servicio de Mantenimiento Preventivo y Mantenimiento Correctivo a los vehículos LIVIANOS Y PESADOS del Ministerio de Gobernación y Desarrollo Territorial y sus Dependencias, cuyas especificaciones y características se encuentran detalladas en el Anexo No. 1., de las Bases de Licitación. EL CONTRATISTA responderá de acuerdo a los términos y condiciones establecidos en el presente instrumento, especialmente por la calidad del servicio de Mantenimiento Preventivo y Correctivo que proporcione a los Vehículos, así como de las Consecuencias por las omisiones o acciones incorrectas en la ejecución de este Contrato, y corresponderá a los respectivos Administradores del Contrato, velar por el fiel cumplimiento de las obligaciones emanadas del presente Contrato, debiendo informar a la Unidad de Adquisiciones y Contrataciones Institucional (UACI), las omisiones o acciones incorrectas en la ejecución del mismo. CLAUSULA SEGUNDA; DOCUMENTOS CONTRACTUALES: Los documentos a utilizar en el proceso de esta contratación se denominarán Documentos Contractuales, que formarán parte integral del contrato con igual fuerza obligatoria que éste y serán: a) Las Bases de Licitación y sus Anexos; b) la oferta técnica y económica de EL CONTRATISTA y sus documentos; c) La Resolución Número TRES, antes citadas; d) el Acuerdo Número NUEVE, emitido por el Órgano Ejecutivo en el Ramo de Gobernación y Desarrollo Territorial, de fecha</w:t>
      </w:r>
    </w:p>
    <w:p w:rsidR="00386D67" w:rsidRDefault="004B3151">
      <w:proofErr w:type="gramStart"/>
      <w:r>
        <w:t>cuatro</w:t>
      </w:r>
      <w:proofErr w:type="gramEnd"/>
      <w:r>
        <w:t xml:space="preserve"> de marzo de dos mil diecinueve; e) las adendas y las resoluciones modificativas, en su caso; f) la Garantía de Cumplimiento de Contrato; y g) Cualquier otro documento que emanare del presente Instrumento. En caso de controversia entre estos documentos y el contrato prevalecerá este último. CLAUSULA TERCERA: PLAZO Y VIGENCIA DEL CONTRATO. Para el Ministerio de Gobernación y Desarrollo Territorial el servicio deberá iniciarse un día posterior a la notificación de la orden de inicio girada por el respectivo Administrador del Contrato, hasta el treinta de junio de dos mil diecinueve, o hasta agotar la Disponibilidad Financiera Autorizada para la presente contratación,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w:t>
      </w:r>
      <w:r>
        <w:lastRenderedPageBreak/>
        <w:t>CLAUSULA CUARTA: PRECIO Y FORMA DE PAGO. El monto total por la prestación de los servicios objeto del presente Contrato, será por la cantidad de hasta SETENTA Y NUEVE MIL QUINIENTOS 00/100 DÓLARES DE LOS ESTADOS UNIDOS DE AMÉRICA (US$79,500.00), valor que incluye el impuesto a la Transferencia de Bienes Muebles y a la Prestación de Servicio (IVA), el cual será de conformidad al siguiente detalle:</w:t>
      </w:r>
    </w:p>
    <w:p w:rsidR="00386D67" w:rsidRDefault="004B3151">
      <w:pPr>
        <w:outlineLvl w:val="0"/>
      </w:pPr>
      <w:bookmarkStart w:id="1" w:name="bookmark0"/>
      <w:r>
        <w:t>MANTENIMIENTO PREVENTIVO Y CORRECTIVO DE VEHÍCULOS LIVIANOS</w:t>
      </w:r>
      <w:bookmarkEnd w:id="1"/>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0"/>
        <w:gridCol w:w="2981"/>
      </w:tblGrid>
      <w:tr w:rsidR="00386D67">
        <w:trPr>
          <w:trHeight w:val="274"/>
        </w:trPr>
        <w:tc>
          <w:tcPr>
            <w:tcW w:w="3130" w:type="dxa"/>
            <w:tcBorders>
              <w:top w:val="single" w:sz="4" w:space="0" w:color="auto"/>
              <w:left w:val="single" w:sz="4" w:space="0" w:color="auto"/>
            </w:tcBorders>
            <w:shd w:val="clear" w:color="auto" w:fill="FFFFFF"/>
            <w:vAlign w:val="bottom"/>
          </w:tcPr>
          <w:p w:rsidR="00386D67" w:rsidRDefault="004B3151">
            <w:r>
              <w:t>DEPENDENCIA</w:t>
            </w:r>
          </w:p>
        </w:tc>
        <w:tc>
          <w:tcPr>
            <w:tcW w:w="2981" w:type="dxa"/>
            <w:tcBorders>
              <w:top w:val="single" w:sz="4" w:space="0" w:color="auto"/>
              <w:left w:val="single" w:sz="4" w:space="0" w:color="auto"/>
              <w:right w:val="single" w:sz="4" w:space="0" w:color="auto"/>
            </w:tcBorders>
            <w:shd w:val="clear" w:color="auto" w:fill="FFFFFF"/>
            <w:vAlign w:val="bottom"/>
          </w:tcPr>
          <w:p w:rsidR="00386D67" w:rsidRDefault="004B3151">
            <w:r>
              <w:t>MONTO TOTAL DE HASTA</w:t>
            </w:r>
          </w:p>
        </w:tc>
      </w:tr>
      <w:tr w:rsidR="00386D67">
        <w:trPr>
          <w:trHeight w:val="494"/>
        </w:trPr>
        <w:tc>
          <w:tcPr>
            <w:tcW w:w="3130" w:type="dxa"/>
            <w:tcBorders>
              <w:top w:val="single" w:sz="4" w:space="0" w:color="auto"/>
              <w:left w:val="single" w:sz="4" w:space="0" w:color="auto"/>
              <w:bottom w:val="single" w:sz="4" w:space="0" w:color="auto"/>
            </w:tcBorders>
            <w:shd w:val="clear" w:color="auto" w:fill="FFFFFF"/>
            <w:vAlign w:val="center"/>
          </w:tcPr>
          <w:p w:rsidR="00386D67" w:rsidRDefault="004B3151">
            <w:r>
              <w:t>MINISTERIO DE GOBERNACION Y DESARROLLO TERRITORIAL</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rsidR="00386D67" w:rsidRDefault="004B3151">
            <w:r>
              <w:t>$74,500.00</w:t>
            </w:r>
          </w:p>
        </w:tc>
      </w:tr>
    </w:tbl>
    <w:p w:rsidR="00386D67" w:rsidRDefault="004B3151">
      <w:pPr>
        <w:outlineLvl w:val="0"/>
      </w:pPr>
      <w:bookmarkStart w:id="2" w:name="bookmark1"/>
      <w:r>
        <w:t>MANTENIMIENTO PREVENTIVO Y CORRECTIVO DE VEHÍCULOS PESADOS</w:t>
      </w:r>
      <w:bookmarkEnd w:id="2"/>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30"/>
        <w:gridCol w:w="2981"/>
      </w:tblGrid>
      <w:tr w:rsidR="00386D67">
        <w:trPr>
          <w:trHeight w:val="269"/>
        </w:trPr>
        <w:tc>
          <w:tcPr>
            <w:tcW w:w="3130" w:type="dxa"/>
            <w:tcBorders>
              <w:top w:val="single" w:sz="4" w:space="0" w:color="auto"/>
              <w:left w:val="single" w:sz="4" w:space="0" w:color="auto"/>
            </w:tcBorders>
            <w:shd w:val="clear" w:color="auto" w:fill="FFFFFF"/>
            <w:vAlign w:val="bottom"/>
          </w:tcPr>
          <w:p w:rsidR="00386D67" w:rsidRDefault="004B3151">
            <w:r>
              <w:t>DEPENDENCIA</w:t>
            </w:r>
          </w:p>
        </w:tc>
        <w:tc>
          <w:tcPr>
            <w:tcW w:w="2981" w:type="dxa"/>
            <w:tcBorders>
              <w:top w:val="single" w:sz="4" w:space="0" w:color="auto"/>
              <w:left w:val="single" w:sz="4" w:space="0" w:color="auto"/>
              <w:right w:val="single" w:sz="4" w:space="0" w:color="auto"/>
            </w:tcBorders>
            <w:shd w:val="clear" w:color="auto" w:fill="FFFFFF"/>
            <w:vAlign w:val="bottom"/>
          </w:tcPr>
          <w:p w:rsidR="00386D67" w:rsidRDefault="004B3151">
            <w:r>
              <w:t>MONTO TOTAL DE HASTA</w:t>
            </w:r>
          </w:p>
        </w:tc>
      </w:tr>
      <w:tr w:rsidR="00386D67">
        <w:trPr>
          <w:trHeight w:val="499"/>
        </w:trPr>
        <w:tc>
          <w:tcPr>
            <w:tcW w:w="3130" w:type="dxa"/>
            <w:tcBorders>
              <w:top w:val="single" w:sz="4" w:space="0" w:color="auto"/>
              <w:left w:val="single" w:sz="4" w:space="0" w:color="auto"/>
              <w:bottom w:val="single" w:sz="4" w:space="0" w:color="auto"/>
            </w:tcBorders>
            <w:shd w:val="clear" w:color="auto" w:fill="FFFFFF"/>
            <w:vAlign w:val="center"/>
          </w:tcPr>
          <w:p w:rsidR="00386D67" w:rsidRDefault="004B3151">
            <w:r>
              <w:t>MINISTERIO DE GOBERNACION Y DESARROLLO TERRITORIAL</w:t>
            </w:r>
          </w:p>
        </w:tc>
        <w:tc>
          <w:tcPr>
            <w:tcW w:w="2981" w:type="dxa"/>
            <w:tcBorders>
              <w:top w:val="single" w:sz="4" w:space="0" w:color="auto"/>
              <w:left w:val="single" w:sz="4" w:space="0" w:color="auto"/>
              <w:bottom w:val="single" w:sz="4" w:space="0" w:color="auto"/>
              <w:right w:val="single" w:sz="4" w:space="0" w:color="auto"/>
            </w:tcBorders>
            <w:shd w:val="clear" w:color="auto" w:fill="FFFFFF"/>
            <w:vAlign w:val="center"/>
          </w:tcPr>
          <w:p w:rsidR="00386D67" w:rsidRDefault="004B3151">
            <w:r>
              <w:t>$5,000.00</w:t>
            </w:r>
          </w:p>
        </w:tc>
      </w:tr>
    </w:tbl>
    <w:p w:rsidR="00386D67" w:rsidRDefault="004B3151">
      <w:r>
        <w:t>Dicho monto de conformidad a las Bases de Licitación podrá utilizarse indistintamente para los servicios de mantenimientos preventivo y correctivo de acuerdo a la necesidad de EL MINISTERIO y sus Dependencias; razón por la que, cada Monto Total por Dependencia deberá estar disponible para cualquiera de los mantenimientos objeto del presente contrato. EL</w:t>
      </w:r>
    </w:p>
    <w:p w:rsidR="00386D67" w:rsidRDefault="004B3151">
      <w:r>
        <w:t xml:space="preserve">MINISTERIO, a través de su Unidad Financiera Institucional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w:t>
      </w:r>
      <w:r>
        <w:lastRenderedPageBreak/>
        <w:t>América que se presente al cobro, en cumplimiento a lo que dispone el artículo 162 del Código Tributario. CLAUSULA QUINTA: PROVISIÓN PE PAGO. Los recursos para el cumplimiento del compromiso adquirido en este Contrato serán con cargo a la disponibilidad presupuestaria certificada por la Unidad Financiera Institucional para el presente proceso. CLAUSULA SEXTA: OBLIGACIONES DE EL CONTRATISTA.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así como de conformidad a todos los documentos contractuales antes relacionados. EL CONTRATISTA se obliga a garantizar los servicios de mantenimiento preventivo de vehículos livianos y pesados cada 5,000 kilómetros recorridos, en el que deberá proporcionar diversas operaciones, las cuales se realizarán según rutinas presentadas, los materiales y repuestos descritos en cada una de las rutinas los deberá proporcionar el contratista, tomando en cuenta que se tienen vehículos de gasolina y aceite diesel. EL CONTRATISTA al momento de ser requerido el servicio de mantenimiento preventivo deberá elaborar un presupuesto firmado y sellado en papel membretado</w:t>
      </w:r>
    </w:p>
    <w:p w:rsidR="00386D67" w:rsidRDefault="004B3151">
      <w:r>
        <w:t>(</w:t>
      </w:r>
      <w:proofErr w:type="gramStart"/>
      <w:r>
        <w:t>conteniendo</w:t>
      </w:r>
      <w:proofErr w:type="gramEnd"/>
      <w:r>
        <w:t xml:space="preserve"> precios con IVA, de mano de obra y repuestos, según las rutinas presentadas para cada mantenimiento) el cual se enviará al respectivo Administrador de Contrato, quien podrá autorizarlo de acuerdo a la disponibilidad presupuestaria, a efecto que se inicie el mantenimiento preventivo del mismo. El mantenimiento correctivo dependerá de los diagnósticos y recomendaciones que se efectúen posteriormente a las aplicaciones de las rutinas preventivas o en su caso por alguna falla que se presente en el uso normal de los vehículos y consisten en realizar todas aquellas operaciones necesarias para reparación, cambio o sustitución, limpieza, ajuste, regulación, sondeo, soldadura, tapicería y montaje según se requiera en los sistemas de motor, combustible, enfriamiento, embrague, suspensión, dirección, frenos, transmisión, llantas, chasis, diferencial, electromecánico, escape, enderezado, pintura y otros. EL CONTRATISTA, por cada reparación a realizar presentará un diagnóstico y presupuesto, el cual deberá contener descripción del costo de mano de obra, repuestos (marca de repuesto y precio acorde al valor del mercado), materiales, lubricantes, descuentos, garantía y tiempo de entrega del vehículo, además de fecha de ingreso a taller, kilometraje de ingreso, características generales del vehículo. El diagnóstico y presupuesto deberá ser enviado al Administrador de Contrato respectivo, quien podría autorizarlo de acuerdo a la disponibilidad presupuestaria, a efecto que se inicie la </w:t>
      </w:r>
      <w:r>
        <w:lastRenderedPageBreak/>
        <w:t>reparación del vehículo; reservándose el derecho de verificar los precios del mercado y autorizar los presupuestos o no. En el caso de que no se apruebe dicho presupuesto se harán las gestiones correspondientes para adquirir el servicio en otra modalidad. EL CONTRATISTA deberá permitir el acceso a sus instalaciones al personal designado por EL MINISTERIO y sus dependencias para inspeccionar y verificar el avance en los mantenimientos y/o efectuar las consultas y aclaraciones necesarias. EL CONTRATISTA responderá por daños que sufriere los vehículos mientras se encuentren bajo su responsabilidad o durante los recorridos que haga cuando las unidades se encuentren bajo su tutela. Los vehículos que sean reparados deberán entregarse completamente limpios. EL CONTRATISTA tendrá la obligación de retirar y entregar los vehículos en las instalaciones del Ministerio de Gobernación y Desarrollo Territorial y sus Dependencias, sin ningún costo adicional, debiendo de coordinar el retiro y entrega únicamente con el respectivo Administrador de Contrato. El contratista cuando realice el diagnóstico de fallas y determine que estas han sido por el mal uso o negligencia del motorista de la institución, enviará al Administrador de Contrato un informe</w:t>
      </w:r>
    </w:p>
    <w:p w:rsidR="00386D67" w:rsidRDefault="004B3151">
      <w:proofErr w:type="gramStart"/>
      <w:r>
        <w:t>por</w:t>
      </w:r>
      <w:proofErr w:type="gramEnd"/>
      <w:r>
        <w:t xml:space="preserve"> escrito, a más tardar 24 horas después de haber recibido el vehículo, quien hará las gestiones correspondientes para corroborar dicha información. En los casos en los cuales no se autorice el presupuesto de reparación, el contratista estará en la obligación de reconstruir lo desarmado del vehículo (si aplica) que se encuentre para posible reparación y posteriormente deberá devolverlo a las instalaciones del Ministerio de Gobernación y Desarrollo Territorial y sus Dependencias, debiendo de hacer la entrega al respectivo Administrador del Contrato, con un máximo de cuatro días hábiles posteriores a la fecha en la que fue notificada la no aceptación del presupuesto. EL CONTRATISTA debe tener capacidad de atención para mantenimiento correctivo a nivel nacional en caso de emergencia. EL CONTRATISTA garantizará la calidad del servicio que preste, debiendo estar este, conforme a lo ofertado y a las especificaciones técnicas requeridas. CLAUSULA SÉPTIMA: COMPROMISOS DE EL MINISTERIO Y PLAZO DE RECLAMOS. 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w:t>
      </w:r>
      <w:r>
        <w:lastRenderedPageBreak/>
        <w:t>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CLAUSULA OCTAVA: GARANTÍA DE CUMPLIMIENTO DE CONTRATO. 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SIETE MIL NOVECIENTOS CINCUENTA DÓLARES DE LOS ESTADOS UNIDOS DE AMÉRICA (US$7,950.00), equivalente al diez por ciento (10%) del valor total del Contrato, para asegurar el cumplimiento de todas las obligaciones emanadas del mismo, la cual deberá mantenerse vigente a partir de la fecha de su</w:t>
      </w:r>
    </w:p>
    <w:p w:rsidR="00386D67" w:rsidRDefault="004B3151">
      <w:proofErr w:type="gramStart"/>
      <w:r>
        <w:t>presentación</w:t>
      </w:r>
      <w:proofErr w:type="gramEnd"/>
      <w:r>
        <w:t xml:space="preserve"> hasta un mínimo de treinta días posteriores a la fecha de finalización del Contrato y de sus prórrogas, si las hubiere. CLAUSULA NOVENA: ADMINISTRADOR DEL CONTRATO: La administración del presente contrato según Acuerdo Número NUEVE, anteriormente citado, estará a cargo del Ingeniero CARLOS ARNOLDO PACHECO ALAS, Director de Administración y Logística,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w:t>
      </w:r>
      <w:r>
        <w:lastRenderedPageBreak/>
        <w:t>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w:t>
      </w:r>
    </w:p>
    <w:p w:rsidR="00386D67" w:rsidRDefault="004B3151">
      <w:r>
        <w:t xml:space="preserve">Reglamento y el Contrato. CLÁUSULA DÉCIMA: SANCIONES. En caso de incumplimiento de las obligaciones emanadas del presente Contrato, las partes expresamente se someten a las sanciones que la Ley o el presente contrato </w:t>
      </w:r>
      <w:proofErr w:type="gramStart"/>
      <w:r>
        <w:t>señalen</w:t>
      </w:r>
      <w:proofErr w:type="gramEnd"/>
      <w:r>
        <w:t xml:space="preserve">.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CLÁUSULA DÉCIMA PRIMERA: MODIFICACIÓN Y/O PRÓRROGA. 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 A, 83- B, 86 y 92 de dicha ley y a los Artículos 23 literal k) y 75 del Reglamento. CLÁUSULA DÉCIMA SEGUNDA: CASO FORTUITO Y FUERZA MAYOR: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w:t>
      </w:r>
      <w:r>
        <w:lastRenderedPageBreak/>
        <w:t xml:space="preserve">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CLÁUSULA DÉCIMA TERCERA; CESIÓN, Queda expresamente prohibido a EL CONTRATISTA traspasar o ceder a cualquier título los derechos y obligaciones que emanan del presente Contrato. La</w:t>
      </w:r>
    </w:p>
    <w:p w:rsidR="00386D67" w:rsidRDefault="004B3151">
      <w:proofErr w:type="gramStart"/>
      <w:r>
        <w:t>transgresión</w:t>
      </w:r>
      <w:proofErr w:type="gramEnd"/>
      <w:r>
        <w:t xml:space="preserve"> de esta disposición dará lugar a la caducidad del Contrato, procediéndose además de acuerdo a lo establecido en él inciso segundo del artículo 100 de la LACAP.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CLAUSULA DÉCIMA QUINTA: SOLUCIÓN DE CONFLICTOS. Toda duda, discrepancia o conflicto que surgiere entre las partes durante la ejecución de este contrato se resolverá de acuerdo a lo establecido en el Título VIII de la LACAP. CLAUSULA DÉCIMA SEXTA: TERMINACIÓN DEL CONTRATO.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r w:rsidR="00730073">
        <w:t>extinción establecida en el Art. 92 y siguiente</w:t>
      </w:r>
      <w:r>
        <w:t xml:space="preserve"> de la LACAP. CLAUSULA DÉCIMA SEPTIMA: LEGISLACIÓN APLICABLE. Las partes se someten a la legislación vigente de la </w:t>
      </w:r>
      <w:r>
        <w:lastRenderedPageBreak/>
        <w:t>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w:t>
      </w:r>
    </w:p>
    <w:p w:rsidR="00386D67" w:rsidRDefault="004B3151">
      <w:r>
        <w:t>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 Avenida España y 25 calle oriente número 1406, Barrio San Miguelito, San Salvador. En fe de lo cual firmamos el presente contrato en la ciudad de San Salvador, a los cuatro días del mes de febrero de dos mil diecinueve.</w:t>
      </w:r>
    </w:p>
    <w:p w:rsidR="00730073" w:rsidRDefault="00730073"/>
    <w:p w:rsidR="00386D67" w:rsidRDefault="004B3151">
      <w:r>
        <w:t>PATRICIA MARGARITA FLORES DE VÁSQUEZ EL MINISTERIO</w:t>
      </w:r>
    </w:p>
    <w:p w:rsidR="00386D67" w:rsidRDefault="004B3151">
      <w:r>
        <w:t>PEDRO OSWALDO LOPEZ MARROQUIN SERVICIO AUTOMOTRIZ ESPAÑA S.A DE C.V.</w:t>
      </w:r>
    </w:p>
    <w:p w:rsidR="00386D67" w:rsidRDefault="004B3151">
      <w:r>
        <w:t>EL CONTRATISTA</w:t>
      </w:r>
    </w:p>
    <w:sectPr w:rsidR="00386D67">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E0" w:rsidRDefault="007540E0">
      <w:r>
        <w:separator/>
      </w:r>
    </w:p>
  </w:endnote>
  <w:endnote w:type="continuationSeparator" w:id="0">
    <w:p w:rsidR="007540E0" w:rsidRDefault="0075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E0" w:rsidRDefault="007540E0"/>
  </w:footnote>
  <w:footnote w:type="continuationSeparator" w:id="0">
    <w:p w:rsidR="007540E0" w:rsidRDefault="007540E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386D67"/>
    <w:rsid w:val="00134E14"/>
    <w:rsid w:val="00160F09"/>
    <w:rsid w:val="0027307D"/>
    <w:rsid w:val="00386D67"/>
    <w:rsid w:val="003D01E9"/>
    <w:rsid w:val="004B3151"/>
    <w:rsid w:val="00730073"/>
    <w:rsid w:val="007540E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730073"/>
    <w:pPr>
      <w:tabs>
        <w:tab w:val="center" w:pos="4419"/>
        <w:tab w:val="right" w:pos="8838"/>
      </w:tabs>
    </w:pPr>
  </w:style>
  <w:style w:type="character" w:customStyle="1" w:styleId="EncabezadoCar">
    <w:name w:val="Encabezado Car"/>
    <w:basedOn w:val="Fuentedeprrafopredeter"/>
    <w:link w:val="Encabezado"/>
    <w:uiPriority w:val="99"/>
    <w:rsid w:val="00730073"/>
    <w:rPr>
      <w:color w:val="000000"/>
    </w:rPr>
  </w:style>
  <w:style w:type="paragraph" w:styleId="Piedepgina">
    <w:name w:val="footer"/>
    <w:basedOn w:val="Normal"/>
    <w:link w:val="PiedepginaCar"/>
    <w:uiPriority w:val="99"/>
    <w:unhideWhenUsed/>
    <w:rsid w:val="00730073"/>
    <w:pPr>
      <w:tabs>
        <w:tab w:val="center" w:pos="4419"/>
        <w:tab w:val="right" w:pos="8838"/>
      </w:tabs>
    </w:pPr>
  </w:style>
  <w:style w:type="character" w:customStyle="1" w:styleId="PiedepginaCar">
    <w:name w:val="Pie de página Car"/>
    <w:basedOn w:val="Fuentedeprrafopredeter"/>
    <w:link w:val="Piedepgina"/>
    <w:uiPriority w:val="99"/>
    <w:rsid w:val="0073007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730073"/>
    <w:pPr>
      <w:tabs>
        <w:tab w:val="center" w:pos="4419"/>
        <w:tab w:val="right" w:pos="8838"/>
      </w:tabs>
    </w:pPr>
  </w:style>
  <w:style w:type="character" w:customStyle="1" w:styleId="EncabezadoCar">
    <w:name w:val="Encabezado Car"/>
    <w:basedOn w:val="Fuentedeprrafopredeter"/>
    <w:link w:val="Encabezado"/>
    <w:uiPriority w:val="99"/>
    <w:rsid w:val="00730073"/>
    <w:rPr>
      <w:color w:val="000000"/>
    </w:rPr>
  </w:style>
  <w:style w:type="paragraph" w:styleId="Piedepgina">
    <w:name w:val="footer"/>
    <w:basedOn w:val="Normal"/>
    <w:link w:val="PiedepginaCar"/>
    <w:uiPriority w:val="99"/>
    <w:unhideWhenUsed/>
    <w:rsid w:val="00730073"/>
    <w:pPr>
      <w:tabs>
        <w:tab w:val="center" w:pos="4419"/>
        <w:tab w:val="right" w:pos="8838"/>
      </w:tabs>
    </w:pPr>
  </w:style>
  <w:style w:type="character" w:customStyle="1" w:styleId="PiedepginaCar">
    <w:name w:val="Pie de página Car"/>
    <w:basedOn w:val="Fuentedeprrafopredeter"/>
    <w:link w:val="Piedepgina"/>
    <w:uiPriority w:val="99"/>
    <w:rsid w:val="0073007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4135</Words>
  <Characters>22747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4</cp:revision>
  <dcterms:created xsi:type="dcterms:W3CDTF">2019-05-07T18:20:00Z</dcterms:created>
  <dcterms:modified xsi:type="dcterms:W3CDTF">2019-05-07T19:41:00Z</dcterms:modified>
</cp:coreProperties>
</file>