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F1" w:rsidRDefault="007A12F1" w:rsidP="00D14AD7">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-102358</wp:posOffset>
                </wp:positionH>
                <wp:positionV relativeFrom="paragraph">
                  <wp:posOffset>-491319</wp:posOffset>
                </wp:positionV>
                <wp:extent cx="6421271" cy="511791"/>
                <wp:effectExtent l="0" t="0" r="17780" b="22225"/>
                <wp:wrapNone/>
                <wp:docPr id="1" name="1 Cuadro de texto"/>
                <wp:cNvGraphicFramePr/>
                <a:graphic xmlns:a="http://schemas.openxmlformats.org/drawingml/2006/main">
                  <a:graphicData uri="http://schemas.microsoft.com/office/word/2010/wordprocessingShape">
                    <wps:wsp>
                      <wps:cNvSpPr txBox="1"/>
                      <wps:spPr>
                        <a:xfrm>
                          <a:off x="0" y="0"/>
                          <a:ext cx="6421271" cy="51179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A12F1" w:rsidRPr="007A12F1" w:rsidRDefault="007A12F1">
                            <w:pPr>
                              <w:rPr>
                                <w:color w:val="FF0000"/>
                              </w:rPr>
                            </w:pPr>
                            <w:bookmarkStart w:id="0" w:name="_GoBack"/>
                            <w:r w:rsidRPr="007A12F1">
                              <w:rPr>
                                <w:color w:val="FF0000"/>
                              </w:rPr>
                              <w:t>Versión Pública creada en razón de proteger datos personales, conforme al Art. 30 de la Ley de Acceso a la Información Pública.</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8.05pt;margin-top:-38.7pt;width:505.6pt;height:40.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" fillcolor="white [3201]" strokecolor="white [3212]" strokeweight=".5pt">
                <v:textbox>
                  <w:txbxContent>
                    <w:p w:rsidR="007A12F1" w:rsidRPr="007A12F1" w:rsidRDefault="007A12F1">
                      <w:pPr>
                        <w:rPr>
                          <w:color w:val="FF0000"/>
                        </w:rPr>
                      </w:pPr>
                      <w:bookmarkStart w:id="1" w:name="_GoBack"/>
                      <w:r w:rsidRPr="007A12F1">
                        <w:rPr>
                          <w:color w:val="FF0000"/>
                        </w:rPr>
                        <w:t>Versión Pública creada en razón de proteger datos personales, conforme al Art. 30 de la Ley de Acceso a la Información Pública.</w:t>
                      </w:r>
                      <w:bookmarkEnd w:id="1"/>
                    </w:p>
                  </w:txbxContent>
                </v:textbox>
              </v:shape>
            </w:pict>
          </mc:Fallback>
        </mc:AlternateContent>
      </w:r>
    </w:p>
    <w:p w:rsidR="007A12F1" w:rsidRDefault="007A12F1" w:rsidP="00D14AD7">
      <w:pPr>
        <w:jc w:val="center"/>
      </w:pPr>
    </w:p>
    <w:p w:rsidR="00F60F7C" w:rsidRDefault="00E345F0" w:rsidP="00D14AD7">
      <w:pPr>
        <w:jc w:val="center"/>
      </w:pPr>
      <w:r>
        <w:t>"SERVICIO DE FUMIGACION Y CONTROL DE PLAGAS PARA LA DIRECCION GENERAL DE CORREOS, IMPRENTA NACIONAL Y EL MINISTERIO DE GOBERNACIÓN Y DESARROLLO TERRITORIAL"</w:t>
      </w:r>
    </w:p>
    <w:p w:rsidR="00F60F7C" w:rsidRDefault="00E345F0" w:rsidP="00D14AD7">
      <w:pPr>
        <w:jc w:val="center"/>
      </w:pPr>
      <w:r>
        <w:t>No. MG-05/2019</w:t>
      </w:r>
    </w:p>
    <w:p w:rsidR="008B122D" w:rsidRDefault="008B122D"/>
    <w:p w:rsidR="00F60F7C" w:rsidRDefault="00E345F0">
      <w:r>
        <w:t xml:space="preserve">Nosotros, PATRICIA MARGARITA FLORES DE VÁSQUEZ, de </w:t>
      </w:r>
      <w:r w:rsidR="00D14AD7">
        <w:t>______________</w:t>
      </w:r>
      <w:r>
        <w:t xml:space="preserve"> de edad, Abogada y Notario, de este domicilio, con Documento Único de Identidad número: </w:t>
      </w:r>
      <w:r w:rsidR="00D14AD7">
        <w:t>_________________________________</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RODRIGO ALONSO VALENCIA HENRIQUEZ, de </w:t>
      </w:r>
      <w:r w:rsidR="00FB5904">
        <w:t>______</w:t>
      </w:r>
      <w:r>
        <w:t xml:space="preserve"> de edad, Estudiante, del domicilio de </w:t>
      </w:r>
      <w:r w:rsidR="00FB5904">
        <w:t>_______________________</w:t>
      </w:r>
      <w:r>
        <w:t xml:space="preserve">, portador del Documento Único de Identidad número </w:t>
      </w:r>
      <w:r w:rsidR="00FB5904">
        <w:t>_____________________</w:t>
      </w:r>
      <w:r>
        <w:t xml:space="preserve"> y Número de Identificación Tributaria </w:t>
      </w:r>
      <w:r w:rsidR="00FB5904">
        <w:t>_________________________________</w:t>
      </w:r>
      <w:r>
        <w:t>; actuando en mi calidad de persona natural, por lo que ostento las suficientes facultades para comparecer a otorgar actos como el que ampara el presente instrumento, que en lo sucesivo me denominaré "EL CONTRATISTA", por lo que convenimos en celebrar y al efecto así lo hacemos, con base en el proceso de LIBRE GESTIÓN denominado "SERVICIO DE FUMIGACION Y CONTROL DE PLAGAS PARA LA DIRECCION GENERAL DE CORREOS, IMPRENTA NACIONAL Y EL MINISTERIO DE GOBERNACIÓN Y DESARROLLO TERRITORIAL", promovido por el Ministerio de Gobernación y Desarrollo Territorial y en la Recomendación de Adjudicación de fecha diez de enero dos mil diecinueve, emitida por el Comité de Evaluación de Ofertas del referido proceso, y suscrito por el Ingeniero José Antonio Miranda, dándole cumplimiento al</w:t>
      </w:r>
    </w:p>
    <w:p w:rsidR="00F60F7C" w:rsidRDefault="00E345F0">
      <w:r>
        <w:t xml:space="preserve">Acuerdo Número UNO, expedido por el Órgano Ejecutivo en el Ramo de Gobernación y Desarrollo Territorial, con fecha tres de enero de dos mil diecinueve; el siguiente Contrato de "SERVICIO DE FUMIGACION Y CONTROL DE PLAGAS PARA LA DIRECCION GENERAL DE CORREOS, IMPRENTA NACIONAL Y EL MINISTERIO DE GOBERNACIÓN Y </w:t>
      </w:r>
      <w:r>
        <w:lastRenderedPageBreak/>
        <w:t>DESARROLLO TERRITORIAL", de conformidad a la Constitución de la República, a la LACAP, a su Reglamento y en especial a las obligaciones, condiciones, pactos y renuncias siguientes: CLÁUSULA PRIMERA: OBJETO Y ALCANCE DEL CONTRATO. EL CONTRATISTA se obliga a prestar a EL MINISTERIO, el servicio de fumigación y control de Plagas para la Dirección General de Correos de El Salvador, Imprenta Nacional, y el Ministerio de Gobernación y Desarrollo Territorial, según el detalle siguiente: IMPRENTA NACIONAL Y MINISTERIO DE GOBERNACION Y DESARROLLO TERRITORIAL: El servicio consiste en realizar fumigación mensuales adecuadas y colocación de cebos en una forma integral para la eliminación y control de todo tipo de insectos y animales rastreros. DIRECCION GENERAL DE CORREOS DE EL SALVADOR: el servicio de fumigación mensual para la eliminación y control de plagas de las Oficinas Centrales Administrativas y Oficinas departamentales de la Dirección General de Correos. Se realizará servicio de fumigación según lo solicitado en los Términos de Referencia y de conformidad a su Oferta Técnico Económica. EL CONTRATISTA responderá de acuerdo a los términos y condiciones contenidas en el presente Contrato, a su Oferta Técnica y Económica, y a las Especificaciones Técnicas y Condiciones Generales establecidas en los Términos de Referencia, que forman parte integral del presente Instrumento, especialmente por la calidad del servicio que prestará, y proporcionará todo aquello que sea necesario para la correcta prestación del mismo. Corresponderá a los Administradores del Contrato, de conformidad a lo establecido en el Art. 82 Bis de 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 CLÁUSULA SEGUNDA: DOCUMENTOS CONTRACTUALES. 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diez de enero de dos mil diecinueve; d) El Acuerdo de Administrador del Contrato número SEIS, emitido por el Órgano Ejecutivo en el Ramo de</w:t>
      </w:r>
    </w:p>
    <w:p w:rsidR="00F60F7C" w:rsidRDefault="00E345F0">
      <w:r>
        <w:t xml:space="preserve">Gobernación y Desarrollo Territorial con fecha diecisiete de enero de dos mil diecisiete; e) La Garantía de Cumplimiento de Contrato; y f) Cualquier otro documento que emanare del presente Instrumento. En caso de controversia entre estos documentos y el contrato prevalecerá este último. CLÁUSULA TERCERA: PLAZO, FORMA Y LUGAR DE ENTREGA. PLAZO DE VIGENCIA Y DE PRESTACION DEL SERVICIO: El plazo de vigencia del presente contrato será a </w:t>
      </w:r>
      <w:r>
        <w:lastRenderedPageBreak/>
        <w:t>partir de la emisión de la Orden de Inicio girada por el Administrador del Contrato hasta el treinta de junio de dos mil diecinueve. LUGAR DE PRESTACIÓN DEL SERVICIO: CORREOS DE EL SALVADOR: para las oficinas centrales en Final quince calle poniente y Diagonal Universitaria norte, Centro de Gobierno, San Salvador, y para las oficinas departamentales según lo establecido en los Términos de Referencia y Oferta Técnica económica; IMPRENTA NACIONAL: En cuarta calle poniente y quince avenida sur, número ochocientos veintinueve, San Salvador; MINISTERIO DE GOBERNACION Y DESARROLLO TERRITORIAL: En final quince avenida norte y novena calle poniente, Centro de Gobierno San Salvador; obligándose las partes a cumplir con todas las condiciones establecidas en este Contrato y demás documentos contractuales. CLÁUSULA CUARTA: PRECIO Y FORMA DE PAGO. El m</w:t>
      </w:r>
      <w:r w:rsidR="008B122D">
        <w:t xml:space="preserve">onto total por el Servicio de </w:t>
      </w:r>
      <w:r>
        <w:t xml:space="preserve"> fumigación y control de plagas para la Dirección General de Correos de El Salvador, Imprenta Nacional y Ministerio de Gobernación y Desarrollo Territorial es por la cantidad de MIL NOVECIENTOS OCHENTA Y CINCO DOLARES DE LOS ESTADOS UNIDOS DE AMERICA (US$1,985.00), valor que incluye el Impuesto a la Transferencia de Bienes Muebles y a la Prestación de Servicios, de acuerdo al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50"/>
        <w:gridCol w:w="1560"/>
        <w:gridCol w:w="1666"/>
      </w:tblGrid>
      <w:tr w:rsidR="00F60F7C">
        <w:trPr>
          <w:trHeight w:val="518"/>
        </w:trPr>
        <w:tc>
          <w:tcPr>
            <w:tcW w:w="6350" w:type="dxa"/>
            <w:tcBorders>
              <w:top w:val="single" w:sz="4" w:space="0" w:color="auto"/>
              <w:left w:val="single" w:sz="4" w:space="0" w:color="auto"/>
            </w:tcBorders>
            <w:shd w:val="clear" w:color="auto" w:fill="FFFFFF"/>
            <w:vAlign w:val="bottom"/>
          </w:tcPr>
          <w:p w:rsidR="00F60F7C" w:rsidRDefault="00E345F0">
            <w:r>
              <w:t>DEPENDENCIAS</w:t>
            </w:r>
          </w:p>
        </w:tc>
        <w:tc>
          <w:tcPr>
            <w:tcW w:w="1560" w:type="dxa"/>
            <w:tcBorders>
              <w:top w:val="single" w:sz="4" w:space="0" w:color="auto"/>
              <w:left w:val="single" w:sz="4" w:space="0" w:color="auto"/>
            </w:tcBorders>
            <w:shd w:val="clear" w:color="auto" w:fill="FFFFFF"/>
            <w:vAlign w:val="bottom"/>
          </w:tcPr>
          <w:p w:rsidR="00F60F7C" w:rsidRDefault="00E345F0">
            <w:r>
              <w:t>PRECIO</w:t>
            </w:r>
          </w:p>
          <w:p w:rsidR="00F60F7C" w:rsidRDefault="00E345F0">
            <w:r>
              <w:t>UNITARIO</w:t>
            </w:r>
          </w:p>
        </w:tc>
        <w:tc>
          <w:tcPr>
            <w:tcW w:w="1666" w:type="dxa"/>
            <w:tcBorders>
              <w:top w:val="single" w:sz="4" w:space="0" w:color="auto"/>
              <w:left w:val="single" w:sz="4" w:space="0" w:color="auto"/>
              <w:right w:val="single" w:sz="4" w:space="0" w:color="auto"/>
            </w:tcBorders>
            <w:shd w:val="clear" w:color="auto" w:fill="FFFFFF"/>
            <w:vAlign w:val="bottom"/>
          </w:tcPr>
          <w:p w:rsidR="00F60F7C" w:rsidRDefault="00E345F0">
            <w:r>
              <w:t>PRECIO TOTAL SEIS MESES</w:t>
            </w:r>
          </w:p>
        </w:tc>
      </w:tr>
      <w:tr w:rsidR="00F60F7C">
        <w:trPr>
          <w:trHeight w:val="389"/>
        </w:trPr>
        <w:tc>
          <w:tcPr>
            <w:tcW w:w="6350" w:type="dxa"/>
            <w:tcBorders>
              <w:top w:val="single" w:sz="4" w:space="0" w:color="auto"/>
              <w:left w:val="single" w:sz="4" w:space="0" w:color="auto"/>
            </w:tcBorders>
            <w:shd w:val="clear" w:color="auto" w:fill="FFFFFF"/>
          </w:tcPr>
          <w:p w:rsidR="00F60F7C" w:rsidRDefault="00E345F0">
            <w:r>
              <w:t>Dirección General de Correos Oficina Central</w:t>
            </w:r>
          </w:p>
        </w:tc>
        <w:tc>
          <w:tcPr>
            <w:tcW w:w="1560" w:type="dxa"/>
            <w:tcBorders>
              <w:top w:val="single" w:sz="4" w:space="0" w:color="auto"/>
              <w:left w:val="single" w:sz="4" w:space="0" w:color="auto"/>
            </w:tcBorders>
            <w:shd w:val="clear" w:color="auto" w:fill="FFFFFF"/>
          </w:tcPr>
          <w:p w:rsidR="00F60F7C" w:rsidRDefault="00E345F0">
            <w:r>
              <w:t>$50.00</w:t>
            </w:r>
          </w:p>
        </w:tc>
        <w:tc>
          <w:tcPr>
            <w:tcW w:w="1666" w:type="dxa"/>
            <w:tcBorders>
              <w:top w:val="single" w:sz="4" w:space="0" w:color="auto"/>
              <w:left w:val="single" w:sz="4" w:space="0" w:color="auto"/>
              <w:right w:val="single" w:sz="4" w:space="0" w:color="auto"/>
            </w:tcBorders>
            <w:shd w:val="clear" w:color="auto" w:fill="FFFFFF"/>
          </w:tcPr>
          <w:p w:rsidR="00F60F7C" w:rsidRDefault="00E345F0">
            <w:r>
              <w:t>$300.00</w:t>
            </w:r>
          </w:p>
        </w:tc>
      </w:tr>
      <w:tr w:rsidR="00F60F7C">
        <w:trPr>
          <w:trHeight w:val="768"/>
        </w:trPr>
        <w:tc>
          <w:tcPr>
            <w:tcW w:w="6350" w:type="dxa"/>
            <w:tcBorders>
              <w:top w:val="single" w:sz="4" w:space="0" w:color="auto"/>
              <w:left w:val="single" w:sz="4" w:space="0" w:color="auto"/>
            </w:tcBorders>
            <w:shd w:val="clear" w:color="auto" w:fill="FFFFFF"/>
          </w:tcPr>
          <w:p w:rsidR="00F60F7C" w:rsidRDefault="00E345F0">
            <w:r>
              <w:t>Dirección General de Correos 13 oficinas departamentales (un solo servicio durante seis meses)</w:t>
            </w:r>
          </w:p>
        </w:tc>
        <w:tc>
          <w:tcPr>
            <w:tcW w:w="1560" w:type="dxa"/>
            <w:tcBorders>
              <w:top w:val="single" w:sz="4" w:space="0" w:color="auto"/>
              <w:left w:val="single" w:sz="4" w:space="0" w:color="auto"/>
            </w:tcBorders>
            <w:shd w:val="clear" w:color="auto" w:fill="FFFFFF"/>
            <w:vAlign w:val="bottom"/>
          </w:tcPr>
          <w:p w:rsidR="00F60F7C" w:rsidRDefault="00E345F0">
            <w:r>
              <w:t>$755.00</w:t>
            </w:r>
          </w:p>
        </w:tc>
        <w:tc>
          <w:tcPr>
            <w:tcW w:w="1666" w:type="dxa"/>
            <w:tcBorders>
              <w:top w:val="single" w:sz="4" w:space="0" w:color="auto"/>
              <w:left w:val="single" w:sz="4" w:space="0" w:color="auto"/>
              <w:right w:val="single" w:sz="4" w:space="0" w:color="auto"/>
            </w:tcBorders>
            <w:shd w:val="clear" w:color="auto" w:fill="FFFFFF"/>
            <w:vAlign w:val="bottom"/>
          </w:tcPr>
          <w:p w:rsidR="00F60F7C" w:rsidRDefault="00E345F0">
            <w:r>
              <w:t>$755.00</w:t>
            </w:r>
          </w:p>
        </w:tc>
      </w:tr>
      <w:tr w:rsidR="00F60F7C">
        <w:trPr>
          <w:trHeight w:val="389"/>
        </w:trPr>
        <w:tc>
          <w:tcPr>
            <w:tcW w:w="6350" w:type="dxa"/>
            <w:tcBorders>
              <w:top w:val="single" w:sz="4" w:space="0" w:color="auto"/>
              <w:left w:val="single" w:sz="4" w:space="0" w:color="auto"/>
            </w:tcBorders>
            <w:shd w:val="clear" w:color="auto" w:fill="FFFFFF"/>
          </w:tcPr>
          <w:p w:rsidR="00F60F7C" w:rsidRDefault="00E345F0">
            <w:r>
              <w:t>Imprenta Nacional</w:t>
            </w:r>
          </w:p>
        </w:tc>
        <w:tc>
          <w:tcPr>
            <w:tcW w:w="1560" w:type="dxa"/>
            <w:tcBorders>
              <w:top w:val="single" w:sz="4" w:space="0" w:color="auto"/>
              <w:left w:val="single" w:sz="4" w:space="0" w:color="auto"/>
            </w:tcBorders>
            <w:shd w:val="clear" w:color="auto" w:fill="FFFFFF"/>
          </w:tcPr>
          <w:p w:rsidR="00F60F7C" w:rsidRDefault="00E345F0">
            <w:r>
              <w:t>$45.00</w:t>
            </w:r>
          </w:p>
        </w:tc>
        <w:tc>
          <w:tcPr>
            <w:tcW w:w="1666" w:type="dxa"/>
            <w:tcBorders>
              <w:top w:val="single" w:sz="4" w:space="0" w:color="auto"/>
              <w:left w:val="single" w:sz="4" w:space="0" w:color="auto"/>
              <w:right w:val="single" w:sz="4" w:space="0" w:color="auto"/>
            </w:tcBorders>
            <w:shd w:val="clear" w:color="auto" w:fill="FFFFFF"/>
          </w:tcPr>
          <w:p w:rsidR="00F60F7C" w:rsidRDefault="00E345F0">
            <w:r>
              <w:t>$270.00</w:t>
            </w:r>
          </w:p>
        </w:tc>
      </w:tr>
      <w:tr w:rsidR="00F60F7C">
        <w:trPr>
          <w:trHeight w:val="389"/>
        </w:trPr>
        <w:tc>
          <w:tcPr>
            <w:tcW w:w="6350" w:type="dxa"/>
            <w:tcBorders>
              <w:top w:val="single" w:sz="4" w:space="0" w:color="auto"/>
              <w:left w:val="single" w:sz="4" w:space="0" w:color="auto"/>
            </w:tcBorders>
            <w:shd w:val="clear" w:color="auto" w:fill="FFFFFF"/>
          </w:tcPr>
          <w:p w:rsidR="00F60F7C" w:rsidRDefault="00E345F0">
            <w:r>
              <w:t>Ministerio de Gobernación y Desarrollo Territorial</w:t>
            </w:r>
          </w:p>
        </w:tc>
        <w:tc>
          <w:tcPr>
            <w:tcW w:w="1560" w:type="dxa"/>
            <w:tcBorders>
              <w:top w:val="single" w:sz="4" w:space="0" w:color="auto"/>
              <w:left w:val="single" w:sz="4" w:space="0" w:color="auto"/>
            </w:tcBorders>
            <w:shd w:val="clear" w:color="auto" w:fill="FFFFFF"/>
          </w:tcPr>
          <w:p w:rsidR="00F60F7C" w:rsidRDefault="00E345F0">
            <w:r>
              <w:t>$110.00</w:t>
            </w:r>
          </w:p>
        </w:tc>
        <w:tc>
          <w:tcPr>
            <w:tcW w:w="1666" w:type="dxa"/>
            <w:tcBorders>
              <w:top w:val="single" w:sz="4" w:space="0" w:color="auto"/>
              <w:left w:val="single" w:sz="4" w:space="0" w:color="auto"/>
              <w:right w:val="single" w:sz="4" w:space="0" w:color="auto"/>
            </w:tcBorders>
            <w:shd w:val="clear" w:color="auto" w:fill="FFFFFF"/>
          </w:tcPr>
          <w:p w:rsidR="00F60F7C" w:rsidRDefault="00E345F0">
            <w:r>
              <w:t>$660.00</w:t>
            </w:r>
          </w:p>
        </w:tc>
      </w:tr>
      <w:tr w:rsidR="00F60F7C">
        <w:trPr>
          <w:trHeight w:val="398"/>
        </w:trPr>
        <w:tc>
          <w:tcPr>
            <w:tcW w:w="6350" w:type="dxa"/>
            <w:tcBorders>
              <w:top w:val="single" w:sz="4" w:space="0" w:color="auto"/>
              <w:left w:val="single" w:sz="4" w:space="0" w:color="auto"/>
              <w:bottom w:val="single" w:sz="4" w:space="0" w:color="auto"/>
            </w:tcBorders>
            <w:shd w:val="clear" w:color="auto" w:fill="FFFFFF"/>
          </w:tcPr>
          <w:p w:rsidR="00F60F7C" w:rsidRDefault="00F60F7C">
            <w:pPr>
              <w:rPr>
                <w:sz w:val="10"/>
                <w:szCs w:val="10"/>
              </w:rPr>
            </w:pPr>
          </w:p>
        </w:tc>
        <w:tc>
          <w:tcPr>
            <w:tcW w:w="1560" w:type="dxa"/>
            <w:tcBorders>
              <w:top w:val="single" w:sz="4" w:space="0" w:color="auto"/>
              <w:bottom w:val="single" w:sz="4" w:space="0" w:color="auto"/>
            </w:tcBorders>
            <w:shd w:val="clear" w:color="auto" w:fill="FFFFFF"/>
          </w:tcPr>
          <w:p w:rsidR="00F60F7C" w:rsidRDefault="00E345F0">
            <w:r>
              <w:t>TOTAL</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F60F7C" w:rsidRDefault="00E345F0">
            <w:r>
              <w:t>$1,985.00</w:t>
            </w:r>
          </w:p>
        </w:tc>
      </w:tr>
    </w:tbl>
    <w:p w:rsidR="00F60F7C" w:rsidRDefault="00E345F0">
      <w:r>
        <w:t>EL MINISTERIO, a través de la Unidad Financiera Institucional, efectuará los pagos respectivos, conforme a la prestación del servicio por parte de EL CONTRATISTA y previa presentación de Factura de Consumidor Final o Comprobante de Crédito Fiscal (según indique la Unidad</w:t>
      </w:r>
    </w:p>
    <w:p w:rsidR="00F60F7C" w:rsidRDefault="00E345F0">
      <w:r>
        <w:t xml:space="preserve">Financiera Institucional) y el Acta de Recepción firmada y sellada por la Administradora del Contrato, el Encargado de Bodega (si aplicare) y el representante de EL CONTRATISTA,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w:t>
      </w:r>
      <w:r>
        <w:lastRenderedPageBreak/>
        <w:t xml:space="preserve">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CLÁUSULA QUINTA: PROVISIÓN DE PAGO. El gasto indicado será cancelado con cargo a la disponibilidad presupuestaria certificada por la Unidad Financiera Institucional, para el presente proceso, en el correspondiente requerimiento. CLÁUSULA SEXTA: OBLIGACIONES DE EL CONTRATISTA. EL CONTRATISTA en forma expresa y terminante se obliga a prestar el Servicio de Fumigación y control de plagas para las oficinas centrales y departamentales de la Dirección General de Correos de El Salvador, Imprenta Nacional y </w:t>
      </w:r>
      <w:r w:rsidR="008B122D">
        <w:t>el</w:t>
      </w:r>
      <w:r>
        <w:t xml:space="preserve"> Ministerio de Gobernación y Desarrollo Territorial de conformidad a los términos y condiciones contenidas en el presente Contrato, a su Oferta Técnica y Económica, y a las Especificaciones Técnicas y Condiciones Generales requeridas en los Términos de Referencia. CLÁUSULA SÉPTIMA: COMPROMISOS DE EL MINISTERIO Y PLAZO DE RECLAMOS. 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 los Administradores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w:t>
      </w:r>
    </w:p>
    <w:p w:rsidR="00F60F7C" w:rsidRDefault="008B122D">
      <w:r>
        <w:t>Pactado</w:t>
      </w:r>
      <w:r w:rsidR="00E345F0">
        <w:t xml:space="preserve">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CLÁUSULA OCTAVA: GARANTÍA DE CUMPLIMIENTO DE CONTRATO. Dentro de los diez </w:t>
      </w:r>
      <w:r w:rsidR="00E345F0">
        <w:lastRenderedPageBreak/>
        <w:t>(10) días hábiles siguientes a la notificación de la respectiva legalización del Contrato, EL CONTRATISTA deberá presentar a favor de EL MINISTERIO, en la Unidad de Adquisiciones y Contrataciones Institucional (UACI), del Ministerio de Gobernación y Desarrollo Territorial, la Garantía de Cumplimiento de Contrato, por un valor de CIENTO NOVENTA Y OCHO 50/100 DÓLARES DE LOS ESTADOS UNIDOS DE AMÉRICA (US$198.50), 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hubieren. CLÁUSULA NOVENA: ADMINISTRADORES DEL CONTRATO: La administración del presente Contrato según Acuerdo Número SEIS emitido por el Órgano Ejecutivo en el Ramo de Gobernación y Desarrollo Territorial, con fecha dieciocho de enero de dos mil diecinueve, de Nombramiento de Administrador del Contrato, estará a cargo de la Licenciada MARIA MARGARITA QUINTANAR DE ORTEZ, Directora General de Correos de El Salvador y el Ingeniero TITO ANTONIO BAZAN VELASQUEZ, Director de Imprenta Nacional, y el Ingeniero FERNANDO MONTANO, Director de Infraestructura y Mantenimiento quienes serán los responsables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del Contrato e informar de ello tanto a la UACI como a la Unidad responsable de efectuar los pagos o en su defecto reportar los incumplimientos; c) Informar a la UACI, a efecto de que se gestione el informe al Titular para iniciar el procedimiento de aplicación de las sanciones al contratista, por los incumplimientos de sus obligaciones; d) Conformar y mantener actualizado el expediente del seguimiento de la</w:t>
      </w:r>
    </w:p>
    <w:p w:rsidR="00F60F7C" w:rsidRDefault="00E345F0">
      <w:r>
        <w:t xml:space="preserve">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w:t>
      </w:r>
      <w:r>
        <w:lastRenderedPageBreak/>
        <w:t xml:space="preserve">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 Contrato. CLÁUSULA DÉCIMA: SANCIONES. En caso de incumplimiento de las obligaciones emanadas del presente Contrato, las partes expresamente se someten a las sanciones que la Ley o que el presente Contrato </w:t>
      </w:r>
      <w:r w:rsidR="008B122D">
        <w:t>señale</w:t>
      </w:r>
      <w:r>
        <w:t>,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CLÁUSULA DÉCIMA PRIMERA: MODIFICACIÓN Y PRÓRROGA.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w:t>
      </w:r>
    </w:p>
    <w:p w:rsidR="00F60F7C" w:rsidRDefault="00E345F0">
      <w:proofErr w:type="gramStart"/>
      <w:r>
        <w:t>modificación</w:t>
      </w:r>
      <w:proofErr w:type="gramEnd"/>
      <w:r>
        <w:t xml:space="preserve"> del presente Contrato no podrá realizarse en contravención a lo establecido en el Art. 83-B de la LACAP. CLÁUSULA DÉCIMA SEGUNDA: CASO FORTUITO O FUERZA</w:t>
      </w:r>
    </w:p>
    <w:p w:rsidR="00F60F7C" w:rsidRDefault="00E345F0">
      <w:r>
        <w:t xml:space="preserve">MAYOR. Si acontecieren actos de caso fortuito, fuerza mayor o situaciones ajenas a las partes, que afecten el cumplimiento de las obligaciones contractuales, de conformidad a los Arts. 86 y 92 inciso segundo de la LACAP, EL CONTRATISTA podrá solicitar </w:t>
      </w:r>
      <w:r>
        <w:lastRenderedPageBreak/>
        <w:t>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 CLÁUSULA DÉCIMA TERCERA: CESIÓN.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CLÁUSULA DÉCIMA CUARTA: INTERPRETACIÓN DEL CONTRATO.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CLÁUSULA DÉCIMA QUINTA: SOLUCIÓN DE CONFLICTOS. Toda duda, discrepancia o conflicto que surgiere entre las partes durante la ejecución de este Contrato se resolverá de acuerdo a lo establecido en el Título VIII de la LACAP. CLÁUSULA DÉCIMA SEXTA: TERMINACIÓN DEL CONTRATO.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w:t>
      </w:r>
    </w:p>
    <w:p w:rsidR="00F60F7C" w:rsidRDefault="00E345F0">
      <w:r>
        <w:t xml:space="preserve">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CLÁUSULA DÉCIMA SÉPTIMA: LEGISLACIÓN APLICABLE. Las partes se someten a la legislación </w:t>
      </w:r>
      <w:r>
        <w:lastRenderedPageBreak/>
        <w:t>vigente de la República de El Salvador. CLAUSULA DECIMA OCTAVA: CONDICIONES DE PREVENCION Y ERRADICACION DEL TRABAJO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CLÁUSULA DÉCIMA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 en Calle Antigua a </w:t>
      </w:r>
      <w:proofErr w:type="spellStart"/>
      <w:r>
        <w:t>Huizúcar</w:t>
      </w:r>
      <w:proofErr w:type="spellEnd"/>
      <w:r>
        <w:t>, Colonia Montecristo, pasaje Conacaste, número siete, San Salvador. En fe de lo cual firmamos el presente Contrato, en la ciudad de San Salvador, a los dieciocho días del mes de enero de dos mil diecinueve.</w:t>
      </w:r>
    </w:p>
    <w:p w:rsidR="008B122D" w:rsidRDefault="008B122D"/>
    <w:p w:rsidR="008B122D" w:rsidRDefault="008B122D"/>
    <w:p w:rsidR="00F60F7C" w:rsidRDefault="00E345F0">
      <w:r>
        <w:t>PATRICIA MARGARITA FLORES DE VÁSQUEZ</w:t>
      </w:r>
    </w:p>
    <w:p w:rsidR="00F60F7C" w:rsidRDefault="00E345F0">
      <w:pPr>
        <w:tabs>
          <w:tab w:val="left" w:pos="6077"/>
          <w:tab w:val="left" w:leader="underscore" w:pos="9283"/>
        </w:tabs>
      </w:pPr>
      <w:r>
        <w:t>EL MINISTERIO</w:t>
      </w:r>
      <w:r>
        <w:tab/>
      </w:r>
    </w:p>
    <w:p w:rsidR="008B122D" w:rsidRDefault="008B122D"/>
    <w:p w:rsidR="00F60F7C" w:rsidRDefault="00E345F0">
      <w:r>
        <w:t>RODRIGO ALONSO VALENCIA HENRIQUEZ</w:t>
      </w:r>
    </w:p>
    <w:p w:rsidR="00F60F7C" w:rsidRDefault="00E345F0">
      <w:r>
        <w:t>EL CONTRATISTA</w:t>
      </w:r>
    </w:p>
    <w:sectPr w:rsidR="00F60F7C">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6D" w:rsidRDefault="000B416D">
      <w:r>
        <w:separator/>
      </w:r>
    </w:p>
  </w:endnote>
  <w:endnote w:type="continuationSeparator" w:id="0">
    <w:p w:rsidR="000B416D" w:rsidRDefault="000B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6D" w:rsidRDefault="000B416D"/>
  </w:footnote>
  <w:footnote w:type="continuationSeparator" w:id="0">
    <w:p w:rsidR="000B416D" w:rsidRDefault="000B41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60F7C"/>
    <w:rsid w:val="000B416D"/>
    <w:rsid w:val="007A12F1"/>
    <w:rsid w:val="008B122D"/>
    <w:rsid w:val="00CE0FAC"/>
    <w:rsid w:val="00D14AD7"/>
    <w:rsid w:val="00E21C1C"/>
    <w:rsid w:val="00E345F0"/>
    <w:rsid w:val="00F60F7C"/>
    <w:rsid w:val="00FB59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D14AD7"/>
    <w:pPr>
      <w:tabs>
        <w:tab w:val="center" w:pos="4419"/>
        <w:tab w:val="right" w:pos="8838"/>
      </w:tabs>
    </w:pPr>
  </w:style>
  <w:style w:type="character" w:customStyle="1" w:styleId="EncabezadoCar">
    <w:name w:val="Encabezado Car"/>
    <w:basedOn w:val="Fuentedeprrafopredeter"/>
    <w:link w:val="Encabezado"/>
    <w:uiPriority w:val="99"/>
    <w:rsid w:val="00D14AD7"/>
    <w:rPr>
      <w:color w:val="000000"/>
    </w:rPr>
  </w:style>
  <w:style w:type="paragraph" w:styleId="Piedepgina">
    <w:name w:val="footer"/>
    <w:basedOn w:val="Normal"/>
    <w:link w:val="PiedepginaCar"/>
    <w:uiPriority w:val="99"/>
    <w:unhideWhenUsed/>
    <w:rsid w:val="00D14AD7"/>
    <w:pPr>
      <w:tabs>
        <w:tab w:val="center" w:pos="4419"/>
        <w:tab w:val="right" w:pos="8838"/>
      </w:tabs>
    </w:pPr>
  </w:style>
  <w:style w:type="character" w:customStyle="1" w:styleId="PiedepginaCar">
    <w:name w:val="Pie de página Car"/>
    <w:basedOn w:val="Fuentedeprrafopredeter"/>
    <w:link w:val="Piedepgina"/>
    <w:uiPriority w:val="99"/>
    <w:rsid w:val="00D14AD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D14AD7"/>
    <w:pPr>
      <w:tabs>
        <w:tab w:val="center" w:pos="4419"/>
        <w:tab w:val="right" w:pos="8838"/>
      </w:tabs>
    </w:pPr>
  </w:style>
  <w:style w:type="character" w:customStyle="1" w:styleId="EncabezadoCar">
    <w:name w:val="Encabezado Car"/>
    <w:basedOn w:val="Fuentedeprrafopredeter"/>
    <w:link w:val="Encabezado"/>
    <w:uiPriority w:val="99"/>
    <w:rsid w:val="00D14AD7"/>
    <w:rPr>
      <w:color w:val="000000"/>
    </w:rPr>
  </w:style>
  <w:style w:type="paragraph" w:styleId="Piedepgina">
    <w:name w:val="footer"/>
    <w:basedOn w:val="Normal"/>
    <w:link w:val="PiedepginaCar"/>
    <w:uiPriority w:val="99"/>
    <w:unhideWhenUsed/>
    <w:rsid w:val="00D14AD7"/>
    <w:pPr>
      <w:tabs>
        <w:tab w:val="center" w:pos="4419"/>
        <w:tab w:val="right" w:pos="8838"/>
      </w:tabs>
    </w:pPr>
  </w:style>
  <w:style w:type="character" w:customStyle="1" w:styleId="PiedepginaCar">
    <w:name w:val="Pie de página Car"/>
    <w:basedOn w:val="Fuentedeprrafopredeter"/>
    <w:link w:val="Piedepgina"/>
    <w:uiPriority w:val="99"/>
    <w:rsid w:val="00D14AD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3246</Words>
  <Characters>17854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5</cp:revision>
  <dcterms:created xsi:type="dcterms:W3CDTF">2019-05-06T15:22:00Z</dcterms:created>
  <dcterms:modified xsi:type="dcterms:W3CDTF">2019-05-07T19:38:00Z</dcterms:modified>
</cp:coreProperties>
</file>