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01" w:rsidRDefault="00937A01" w:rsidP="002502E5">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-19318</wp:posOffset>
                </wp:positionH>
                <wp:positionV relativeFrom="paragraph">
                  <wp:posOffset>-560231</wp:posOffset>
                </wp:positionV>
                <wp:extent cx="6233374" cy="528034"/>
                <wp:effectExtent l="0" t="0" r="15240" b="24765"/>
                <wp:wrapNone/>
                <wp:docPr id="1" name="1 Cuadro de texto"/>
                <wp:cNvGraphicFramePr/>
                <a:graphic xmlns:a="http://schemas.openxmlformats.org/drawingml/2006/main">
                  <a:graphicData uri="http://schemas.microsoft.com/office/word/2010/wordprocessingShape">
                    <wps:wsp>
                      <wps:cNvSpPr txBox="1"/>
                      <wps:spPr>
                        <a:xfrm>
                          <a:off x="0" y="0"/>
                          <a:ext cx="6233374" cy="52803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937A01" w:rsidRPr="00937A01" w:rsidRDefault="00937A01">
                            <w:pPr>
                              <w:rPr>
                                <w:color w:val="FFFFFF" w:themeColor="background1"/>
                                <w14:textOutline w14:w="3175" w14:cap="rnd" w14:cmpd="sng" w14:algn="ctr">
                                  <w14:solidFill>
                                    <w14:srgbClr w14:val="FF0000"/>
                                  </w14:solidFill>
                                  <w14:prstDash w14:val="solid"/>
                                  <w14:bevel/>
                                </w14:textOutline>
                              </w:rPr>
                            </w:pPr>
                            <w:r w:rsidRPr="00937A01">
                              <w:rPr>
                                <w:color w:val="FFFFFF" w:themeColor="background1"/>
                                <w14:textOutline w14:w="3175" w14:cap="rnd" w14:cmpd="sng" w14:algn="ctr">
                                  <w14:solidFill>
                                    <w14:srgbClr w14:val="FF0000"/>
                                  </w14:solidFill>
                                  <w14:prstDash w14:val="solid"/>
                                  <w14:bevel/>
                                </w14:textOutline>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5pt;margin-top:-44.1pt;width:490.8pt;height:4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" fillcolor="white [3212]" strokecolor="white [3212]" strokeweight="2pt">
                <v:textbox>
                  <w:txbxContent>
                    <w:p w:rsidR="00937A01" w:rsidRPr="00937A01" w:rsidRDefault="00937A01">
                      <w:pPr>
                        <w:rPr>
                          <w:color w:val="FFFFFF" w:themeColor="background1"/>
                          <w14:textOutline w14:w="3175" w14:cap="rnd" w14:cmpd="sng" w14:algn="ctr">
                            <w14:solidFill>
                              <w14:srgbClr w14:val="FF0000"/>
                            </w14:solidFill>
                            <w14:prstDash w14:val="solid"/>
                            <w14:bevel/>
                          </w14:textOutline>
                        </w:rPr>
                      </w:pPr>
                      <w:r w:rsidRPr="00937A01">
                        <w:rPr>
                          <w:color w:val="FFFFFF" w:themeColor="background1"/>
                          <w14:textOutline w14:w="3175" w14:cap="rnd" w14:cmpd="sng" w14:algn="ctr">
                            <w14:solidFill>
                              <w14:srgbClr w14:val="FF0000"/>
                            </w14:solidFill>
                            <w14:prstDash w14:val="solid"/>
                            <w14:bevel/>
                          </w14:textOutline>
                        </w:rPr>
                        <w:t>Versión Pública creada en razón de proteger datos personales, conforme al Art. 30 de la Ley de Acceso a la Información Pública.</w:t>
                      </w:r>
                    </w:p>
                  </w:txbxContent>
                </v:textbox>
              </v:shape>
            </w:pict>
          </mc:Fallback>
        </mc:AlternateContent>
      </w:r>
    </w:p>
    <w:p w:rsidR="00937A01" w:rsidRDefault="00937A01" w:rsidP="002502E5">
      <w:pPr>
        <w:jc w:val="center"/>
      </w:pPr>
    </w:p>
    <w:p w:rsidR="001612C8" w:rsidRPr="002502E5" w:rsidRDefault="00651B0C" w:rsidP="002502E5">
      <w:pPr>
        <w:jc w:val="center"/>
      </w:pPr>
      <w:r w:rsidRPr="002502E5">
        <w:t>CONTRATO DE SERVICIO DE IMPRESIÓN, ENSOBRADO Y/O EMPAQUETADO Y CLASIFICACION DE DOCUMENTOS VARIOS PARA LA DIRECCIÓN GENERAL DE CORREOS DE EL SALVADOR, DEPENDENCIA DEL MINISTERIO DE GOBERNACION Y DESARROLLO TERRITORIAL No. MG-03/2019</w:t>
      </w:r>
    </w:p>
    <w:p w:rsidR="002502E5" w:rsidRDefault="002502E5">
      <w:pPr>
        <w:tabs>
          <w:tab w:val="left" w:pos="6279"/>
        </w:tabs>
      </w:pPr>
    </w:p>
    <w:p w:rsidR="001612C8" w:rsidRDefault="00651B0C">
      <w:pPr>
        <w:tabs>
          <w:tab w:val="left" w:pos="6279"/>
        </w:tabs>
      </w:pPr>
      <w:r>
        <w:t xml:space="preserve">Nosotros, PATRICIA </w:t>
      </w:r>
      <w:r w:rsidR="000B263D">
        <w:t>MARGARITA FLORES DE VÁSQUEZ,_____________</w:t>
      </w:r>
      <w:r>
        <w:t xml:space="preserve"> de edad, Abogada y Notaría, de este domicilio, con Documento Único de Identidad número </w:t>
      </w:r>
      <w:r w:rsidR="000B263D">
        <w:t>__________________</w:t>
      </w:r>
      <w:r>
        <w:t xml:space="preserve">, actuando por delegación en nombre del Ministerio de Gobernación y Desarrollo Territorial, en base al Acuerdo Número SESENTA Y NUEVE- B, </w:t>
      </w:r>
      <w:bookmarkStart w:id="0" w:name="_GoBack"/>
      <w:bookmarkEnd w:id="0"/>
      <w:r>
        <w:t xml:space="preserve">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denominaré "EL MINISTERIO, y el señor ERNESTO ORLANDO GUEVARA ALVARENGA, </w:t>
      </w:r>
      <w:r w:rsidR="002502E5">
        <w:t>___________</w:t>
      </w:r>
      <w:r>
        <w:t xml:space="preserve"> años de edad, Licenciado en Contaduría Pública, del domicilio </w:t>
      </w:r>
      <w:r w:rsidR="002502E5">
        <w:t>__________________</w:t>
      </w:r>
      <w:r>
        <w:t xml:space="preserve">, identificándome por medio de mi Documento Único de Identidad numero: </w:t>
      </w:r>
      <w:r w:rsidR="002502E5">
        <w:t>_________________</w:t>
      </w:r>
      <w:r>
        <w:t xml:space="preserve">, y Número de Identificación Tributaria </w:t>
      </w:r>
      <w:r w:rsidR="002502E5">
        <w:t>____________________</w:t>
      </w:r>
      <w:r>
        <w:t>, actuando en mi calidad de Apoderado General Administrativo de la Sociedad:</w:t>
      </w:r>
      <w:r>
        <w:tab/>
        <w:t>PRODUCTIVE BUSINESS</w:t>
      </w:r>
    </w:p>
    <w:p w:rsidR="001612C8" w:rsidRDefault="00651B0C">
      <w:r>
        <w:t>SOLUTIONS EL SALVADOR, SOCIEDAD ANONIMA DE CAPITAL VARIABLE, que puede abreviarse PBS EL SALVADOR, S.A. DE C.V., del domicilio de Antiguo Cuscat</w:t>
      </w:r>
      <w:r w:rsidR="002502E5">
        <w:t>lán, Departamento de La Libertad</w:t>
      </w:r>
      <w:r>
        <w:t xml:space="preserve">, con Número de Identificación Tributaria: cero seiscientos catorce- ciento setenta mil cuatrocientos sesenta y siete - cero </w:t>
      </w:r>
      <w:proofErr w:type="spellStart"/>
      <w:r>
        <w:t>cero</w:t>
      </w:r>
      <w:proofErr w:type="spellEnd"/>
      <w:r>
        <w:t xml:space="preserve"> dos - dos; personería que</w:t>
      </w:r>
    </w:p>
    <w:p w:rsidR="001612C8" w:rsidRDefault="00651B0C">
      <w:pPr>
        <w:tabs>
          <w:tab w:val="right" w:pos="4201"/>
          <w:tab w:val="right" w:pos="6023"/>
          <w:tab w:val="right" w:pos="9112"/>
        </w:tabs>
      </w:pPr>
      <w:r>
        <w:t xml:space="preserve">acredito por medio de: a) Copia certificada por Notario de Testimonio del Poder General Administrativo, otorgado en la ciudad de San Salvador, a las catorce horas del día diez de enero del año dos mil dieciocho, ante los oficios notariales de Bárbara Melissa Serrano </w:t>
      </w:r>
      <w:proofErr w:type="spellStart"/>
      <w:r>
        <w:t>Vallecios</w:t>
      </w:r>
      <w:proofErr w:type="spellEnd"/>
      <w:r>
        <w:t xml:space="preserve">, e inscrito en el Registro de Comercio el día quince de enero del año dos mil dieciocho, bajo el número VEINTIOCHO del Libro MIL OCHOCIENTOS CINCUENTA Y CINCO del Registro de Otros Contratos Mercantiles, otorgado por el señor Guillermo Antonio Escobar Mena, en su calidad de Ejecutor especial de los Acuerdo tomados por la Junta General de Ordinaria de Accionistas de la Sociedad PBS EL SALVADOR, S.A. DE </w:t>
      </w:r>
      <w:r>
        <w:lastRenderedPageBreak/>
        <w:t>C.V., por lo que en dicho Poder se encuentra debidamente acreditada la existencia de la personería jurídica de la Sociedad, por así dar fe de ello el Notario al haberla tenido a la vista y a través del mismo, se me confieren las suficientes facultades para comparecer a otorgar actos como el que ampara este instrumento; que en lo sucesivo me denominaré "EL CONTRATISTA", por lo que convenimos en celebrar y al efecto así lo hacem</w:t>
      </w:r>
      <w:r w:rsidR="002502E5">
        <w:t>os, con base en el proceso de</w:t>
      </w:r>
      <w:r>
        <w:t xml:space="preserve"> Libre Gestión denominado "SERVICIO DE IMPRESIÓN, ENSOBRADO Y/O EMPAQUETADO Y CLASIFICACION DE DOCUMENTOS VARIOS PARA LA DIRECIÓN GENERAL DE CORREOS DE EL</w:t>
      </w:r>
      <w:r>
        <w:tab/>
        <w:t>SALVADOR,</w:t>
      </w:r>
      <w:r>
        <w:tab/>
        <w:t>DEPENDENCIA</w:t>
      </w:r>
      <w:r>
        <w:tab/>
        <w:t>DEL MINISTERIO DE</w:t>
      </w:r>
    </w:p>
    <w:p w:rsidR="001612C8" w:rsidRDefault="00651B0C">
      <w:pPr>
        <w:tabs>
          <w:tab w:val="right" w:pos="6023"/>
          <w:tab w:val="right" w:pos="9112"/>
        </w:tabs>
      </w:pPr>
      <w:r>
        <w:t>GOBERNACION Y DESARROLLO TERRITORIAL", promovido por el Ministerio de Gobernación y Desarrollo Territorial y en la Recomendación de Adjudicación de fecha cuatro de enero del dos mil diecinueve, emitida por el Comité de Evaluación de Ofertas del referido proceso, y suscrito por el Ingeniero José Antonio Miranda Galdámez, dándole cumplimiento al Acuerdo Número UNO, emitido por el</w:t>
      </w:r>
      <w:r>
        <w:tab/>
        <w:t>Órgano Ejecutivo</w:t>
      </w:r>
      <w:r>
        <w:tab/>
        <w:t>en el Ramo de Gobernación y</w:t>
      </w:r>
    </w:p>
    <w:p w:rsidR="001612C8" w:rsidRDefault="00651B0C">
      <w:pPr>
        <w:tabs>
          <w:tab w:val="right" w:pos="4201"/>
          <w:tab w:val="center" w:pos="4346"/>
          <w:tab w:val="right" w:pos="9112"/>
        </w:tabs>
      </w:pPr>
      <w:r>
        <w:t>Desarrollo Territorial,</w:t>
      </w:r>
      <w:r>
        <w:tab/>
        <w:t>con fecha tres</w:t>
      </w:r>
      <w:r>
        <w:tab/>
        <w:t>de enero de dos</w:t>
      </w:r>
      <w:r>
        <w:tab/>
        <w:t>mil diecinueve, el siguiente</w:t>
      </w:r>
    </w:p>
    <w:p w:rsidR="001612C8" w:rsidRDefault="00651B0C">
      <w:pPr>
        <w:tabs>
          <w:tab w:val="right" w:pos="4201"/>
          <w:tab w:val="right" w:pos="6023"/>
          <w:tab w:val="right" w:pos="9112"/>
        </w:tabs>
      </w:pPr>
      <w:r>
        <w:t>CONTRATO DE SERVICIO DE IMPRESIÓN, ENSOBRADO Y/O EMPAQUETADO Y CLASIFICACION DE DOCUMENTOS VARIOS PARA LA DIRECIÓN GENERAL DE CORREOS DE EL</w:t>
      </w:r>
      <w:r>
        <w:tab/>
        <w:t>SALVADOR,</w:t>
      </w:r>
      <w:r>
        <w:tab/>
        <w:t>DEPENDENCIA</w:t>
      </w:r>
      <w:r>
        <w:tab/>
        <w:t>DEL MINISTERIO DE</w:t>
      </w:r>
    </w:p>
    <w:p w:rsidR="001612C8" w:rsidRDefault="00651B0C">
      <w:r>
        <w:t>GOBERNACION Y DESARROLLO TERRITORIAL, de conformidad a la LACAP, a su Reglamento y en especial a las obligaciones, condiciones, pactos y renuncias siguientes: CLAUSULA PRIMERA: OBJETO Y ALCANCE DEL CONTRATO. EL CONTRATISTA se obliga a prestar el servicio de Impresión, ensobrado automático, clasificación y sello de los documentos varios para la Dirección General de Correos de El Salvador, Dependencia del Ministerio de Gobernación y Desarrollo Territorial, de conformidad a su Oferta Técnico</w:t>
      </w:r>
    </w:p>
    <w:p w:rsidR="001612C8" w:rsidRDefault="00651B0C">
      <w:r>
        <w:t xml:space="preserve">Económica y a lo estipulado en los Términos de Referencia y demás Documentos Contractuales; EL CONTRATISTA responderá de acuerdo a los términos y condiciones establecidos en el presente instrumento, especialmente por la calidad del servicio que realiza, así como de las consecuencias por las omisiones o acciones incorrectas en la ejecución del Contrato, y corresponderá al respectivo Administrador del Contrato, velar por el fiel cumplimiento de las obligaciones emanadas del presente Contrato, debiendo informar a la Unidad de Adquisiciones y Contrataciones Institucional (UACI), las omisiones o acciones incorrectas en la ejecución del mismo, en su caso. CLAUSULA SEGUNDA: DOCUMENTOS CONTRACTUALES. Los documentos a utilizar en el proceso de esta contratación se denominarán Documentos Contractuales, que formarán parte </w:t>
      </w:r>
      <w:r>
        <w:lastRenderedPageBreak/>
        <w:t>integral del Contrato, con igual fuerza obligatoria que éste y serán: a) Los Términos de Referencia y sus Adendas, si las hubiere; b) La Oferta Técnica y Económica de LA SUMINISTRANTE y sus documentos; c) El Acta de Adjudicación de fecha cuatro de enero del año dos mil diecinueve, antes citada; El Acuerdo Ejecutivo número CINCO, emitido por el órgano Ejecutivo en el Ramo de Gobernación, en fecha catorce de enero de dos mil diecinueve; d) las Garantías otorgadas; y e) Cualquier otro documento que emanare del presente Instrumento. En caso de controversia entre estos documentos prevalecerá este último. CLAUSULA TERCERA: PLAZO. El plazo para la prestación del servicio, será a partir de la emisión de la Orden de Inicio emitida por parte del Administrador del Contrato hasta el treinta y uno de diciembre de dos mil diecinueve. El servicio deberá prestado en la Dirección General de Correos de El Salvador, ubicada en final calle poniente y Diagonal Universitaria Norte, Centro de Gobierno, San Salvador, obligándose las partes a cumplir con todas las condiciones establecidas en este Contrato y demás documentos contractuales; asumiendo además, todas las responsabilidades que se deriven del presente instrumento. La vigencia del presente contrato será a partir de la legalización del mismo hasta el treinta y uno de diciembre de dos mil diecinueve. CLAUSULA CUARTA: PRECIO Y FORMA DE PAGO. El monto estipulado por el servicio de impresión, ensobrado y/o empaquetado y Clasificación de Documentos objeto del presente Contrato será por un monto de hasta VEINTIDOS MIL DOLARES DE LOS ESTADOS UNIDOS DE AMERICA (US$22,000.00), valor que incluye el Impuesto a la transferencia de bienes muebles y prestación de servicios, de acuerdo a la Tabla de precios unitarios según detalle:</w:t>
      </w:r>
    </w:p>
    <w:p w:rsidR="001612C8" w:rsidRDefault="00651B0C">
      <w:r>
        <w:t>Volumen: Hasta 50,000 unidades Impresión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32"/>
        <w:gridCol w:w="1454"/>
        <w:gridCol w:w="1632"/>
        <w:gridCol w:w="1454"/>
        <w:gridCol w:w="1109"/>
        <w:gridCol w:w="1445"/>
      </w:tblGrid>
      <w:tr w:rsidR="001612C8">
        <w:trPr>
          <w:trHeight w:val="970"/>
        </w:trPr>
        <w:tc>
          <w:tcPr>
            <w:tcW w:w="2232" w:type="dxa"/>
            <w:tcBorders>
              <w:top w:val="single" w:sz="4" w:space="0" w:color="auto"/>
              <w:left w:val="single" w:sz="4" w:space="0" w:color="auto"/>
            </w:tcBorders>
            <w:shd w:val="clear" w:color="auto" w:fill="FFFFFF"/>
            <w:vAlign w:val="center"/>
          </w:tcPr>
          <w:p w:rsidR="001612C8" w:rsidRDefault="00651B0C">
            <w:r>
              <w:t>Impresión de Documentos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Impresión a una cara</w:t>
            </w:r>
          </w:p>
        </w:tc>
        <w:tc>
          <w:tcPr>
            <w:tcW w:w="1632" w:type="dxa"/>
            <w:tcBorders>
              <w:top w:val="single" w:sz="4" w:space="0" w:color="auto"/>
              <w:left w:val="single" w:sz="4" w:space="0" w:color="auto"/>
            </w:tcBorders>
            <w:shd w:val="clear" w:color="auto" w:fill="FFFFFF"/>
            <w:vAlign w:val="center"/>
          </w:tcPr>
          <w:p w:rsidR="001612C8" w:rsidRDefault="00651B0C">
            <w:r>
              <w:t>13% IVA</w:t>
            </w:r>
          </w:p>
        </w:tc>
        <w:tc>
          <w:tcPr>
            <w:tcW w:w="1454" w:type="dxa"/>
            <w:tcBorders>
              <w:top w:val="single" w:sz="4" w:space="0" w:color="auto"/>
              <w:left w:val="single" w:sz="4" w:space="0" w:color="auto"/>
            </w:tcBorders>
            <w:shd w:val="clear" w:color="auto" w:fill="FFFFFF"/>
            <w:vAlign w:val="bottom"/>
          </w:tcPr>
          <w:p w:rsidR="001612C8" w:rsidRDefault="00651B0C">
            <w:r>
              <w:t>Impresión una cara adicional</w:t>
            </w:r>
          </w:p>
        </w:tc>
        <w:tc>
          <w:tcPr>
            <w:tcW w:w="1109" w:type="dxa"/>
            <w:tcBorders>
              <w:top w:val="single" w:sz="4" w:space="0" w:color="auto"/>
              <w:left w:val="single" w:sz="4" w:space="0" w:color="auto"/>
            </w:tcBorders>
            <w:shd w:val="clear" w:color="auto" w:fill="FFFFFF"/>
            <w:vAlign w:val="center"/>
          </w:tcPr>
          <w:p w:rsidR="001612C8" w:rsidRDefault="00651B0C">
            <w:r>
              <w:t>13 % IVA</w:t>
            </w:r>
          </w:p>
        </w:tc>
        <w:tc>
          <w:tcPr>
            <w:tcW w:w="1445" w:type="dxa"/>
            <w:tcBorders>
              <w:top w:val="single" w:sz="4" w:space="0" w:color="auto"/>
              <w:left w:val="single" w:sz="4" w:space="0" w:color="auto"/>
              <w:right w:val="single" w:sz="4" w:space="0" w:color="auto"/>
            </w:tcBorders>
            <w:shd w:val="clear" w:color="auto" w:fill="FFFFFF"/>
            <w:vAlign w:val="center"/>
          </w:tcPr>
          <w:p w:rsidR="001612C8" w:rsidRDefault="00651B0C">
            <w:r>
              <w:t>Total con IVA</w:t>
            </w:r>
          </w:p>
        </w:tc>
      </w:tr>
      <w:tr w:rsidR="001612C8">
        <w:trPr>
          <w:trHeight w:val="648"/>
        </w:trPr>
        <w:tc>
          <w:tcPr>
            <w:tcW w:w="2232" w:type="dxa"/>
            <w:tcBorders>
              <w:top w:val="single" w:sz="4" w:space="0" w:color="auto"/>
              <w:left w:val="single" w:sz="4" w:space="0" w:color="auto"/>
            </w:tcBorders>
            <w:shd w:val="clear" w:color="auto" w:fill="FFFFFF"/>
            <w:vAlign w:val="bottom"/>
          </w:tcPr>
          <w:p w:rsidR="001612C8" w:rsidRDefault="00651B0C">
            <w:r>
              <w:t>A 1 Tinta y 2 Tintas</w:t>
            </w:r>
          </w:p>
        </w:tc>
        <w:tc>
          <w:tcPr>
            <w:tcW w:w="1454" w:type="dxa"/>
            <w:tcBorders>
              <w:top w:val="single" w:sz="4" w:space="0" w:color="auto"/>
              <w:left w:val="single" w:sz="4" w:space="0" w:color="auto"/>
            </w:tcBorders>
            <w:shd w:val="clear" w:color="auto" w:fill="FFFFFF"/>
          </w:tcPr>
          <w:p w:rsidR="001612C8" w:rsidRDefault="00651B0C">
            <w:pPr>
              <w:ind w:left="360" w:hanging="360"/>
            </w:pPr>
            <w:r>
              <w:t>$0.034</w:t>
            </w:r>
          </w:p>
        </w:tc>
        <w:tc>
          <w:tcPr>
            <w:tcW w:w="1632" w:type="dxa"/>
            <w:tcBorders>
              <w:top w:val="single" w:sz="4" w:space="0" w:color="auto"/>
              <w:left w:val="single" w:sz="4" w:space="0" w:color="auto"/>
            </w:tcBorders>
            <w:shd w:val="clear" w:color="auto" w:fill="FFFFFF"/>
          </w:tcPr>
          <w:p w:rsidR="001612C8" w:rsidRDefault="00651B0C">
            <w:r>
              <w:t>$0.039</w:t>
            </w:r>
          </w:p>
        </w:tc>
        <w:tc>
          <w:tcPr>
            <w:tcW w:w="1454" w:type="dxa"/>
            <w:tcBorders>
              <w:top w:val="single" w:sz="4" w:space="0" w:color="auto"/>
              <w:left w:val="single" w:sz="4" w:space="0" w:color="auto"/>
            </w:tcBorders>
            <w:shd w:val="clear" w:color="auto" w:fill="FFFFFF"/>
          </w:tcPr>
          <w:p w:rsidR="001612C8" w:rsidRDefault="00651B0C">
            <w:r>
              <w:t>$0.003</w:t>
            </w:r>
          </w:p>
        </w:tc>
        <w:tc>
          <w:tcPr>
            <w:tcW w:w="1109" w:type="dxa"/>
            <w:tcBorders>
              <w:top w:val="single" w:sz="4" w:space="0" w:color="auto"/>
              <w:left w:val="single" w:sz="4" w:space="0" w:color="auto"/>
            </w:tcBorders>
            <w:shd w:val="clear" w:color="auto" w:fill="FFFFFF"/>
          </w:tcPr>
          <w:p w:rsidR="001612C8" w:rsidRDefault="00651B0C">
            <w:r>
              <w:t>$0.011</w:t>
            </w:r>
          </w:p>
        </w:tc>
        <w:tc>
          <w:tcPr>
            <w:tcW w:w="1445" w:type="dxa"/>
            <w:tcBorders>
              <w:top w:val="single" w:sz="4" w:space="0" w:color="auto"/>
              <w:left w:val="single" w:sz="4" w:space="0" w:color="auto"/>
              <w:right w:val="single" w:sz="4" w:space="0" w:color="auto"/>
            </w:tcBorders>
            <w:shd w:val="clear" w:color="auto" w:fill="FFFFFF"/>
          </w:tcPr>
          <w:p w:rsidR="001612C8" w:rsidRDefault="00651B0C">
            <w:r>
              <w:t>$0.050</w:t>
            </w:r>
          </w:p>
        </w:tc>
      </w:tr>
      <w:tr w:rsidR="001612C8">
        <w:trPr>
          <w:trHeight w:val="331"/>
        </w:trPr>
        <w:tc>
          <w:tcPr>
            <w:tcW w:w="2232" w:type="dxa"/>
            <w:tcBorders>
              <w:top w:val="single" w:sz="4" w:space="0" w:color="auto"/>
              <w:left w:val="single" w:sz="4" w:space="0" w:color="auto"/>
            </w:tcBorders>
            <w:shd w:val="clear" w:color="auto" w:fill="FFFFFF"/>
            <w:vAlign w:val="bottom"/>
          </w:tcPr>
          <w:p w:rsidR="001612C8" w:rsidRDefault="00651B0C">
            <w:r>
              <w:t>A Full Color</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$0.036</w:t>
            </w:r>
          </w:p>
        </w:tc>
        <w:tc>
          <w:tcPr>
            <w:tcW w:w="1632" w:type="dxa"/>
            <w:tcBorders>
              <w:top w:val="single" w:sz="4" w:space="0" w:color="auto"/>
              <w:left w:val="single" w:sz="4" w:space="0" w:color="auto"/>
            </w:tcBorders>
            <w:shd w:val="clear" w:color="auto" w:fill="FFFFFF"/>
            <w:vAlign w:val="bottom"/>
          </w:tcPr>
          <w:p w:rsidR="001612C8" w:rsidRDefault="00651B0C">
            <w:r>
              <w:t>$0.041</w:t>
            </w:r>
          </w:p>
        </w:tc>
        <w:tc>
          <w:tcPr>
            <w:tcW w:w="1454" w:type="dxa"/>
            <w:tcBorders>
              <w:top w:val="single" w:sz="4" w:space="0" w:color="auto"/>
              <w:left w:val="single" w:sz="4" w:space="0" w:color="auto"/>
            </w:tcBorders>
            <w:shd w:val="clear" w:color="auto" w:fill="FFFFFF"/>
            <w:vAlign w:val="bottom"/>
          </w:tcPr>
          <w:p w:rsidR="001612C8" w:rsidRDefault="00651B0C">
            <w:r>
              <w:t>$0.012</w:t>
            </w:r>
          </w:p>
        </w:tc>
        <w:tc>
          <w:tcPr>
            <w:tcW w:w="1109" w:type="dxa"/>
            <w:tcBorders>
              <w:top w:val="single" w:sz="4" w:space="0" w:color="auto"/>
              <w:left w:val="single" w:sz="4" w:space="0" w:color="auto"/>
            </w:tcBorders>
            <w:shd w:val="clear" w:color="auto" w:fill="FFFFFF"/>
            <w:vAlign w:val="bottom"/>
          </w:tcPr>
          <w:p w:rsidR="001612C8" w:rsidRDefault="00651B0C">
            <w:r>
              <w:t>$0.014</w:t>
            </w:r>
          </w:p>
        </w:tc>
        <w:tc>
          <w:tcPr>
            <w:tcW w:w="1445" w:type="dxa"/>
            <w:tcBorders>
              <w:top w:val="single" w:sz="4" w:space="0" w:color="auto"/>
              <w:left w:val="single" w:sz="4" w:space="0" w:color="auto"/>
              <w:right w:val="single" w:sz="4" w:space="0" w:color="auto"/>
            </w:tcBorders>
            <w:shd w:val="clear" w:color="auto" w:fill="FFFFFF"/>
            <w:vAlign w:val="bottom"/>
          </w:tcPr>
          <w:p w:rsidR="001612C8" w:rsidRDefault="00651B0C">
            <w:r>
              <w:t>$0.055</w:t>
            </w:r>
          </w:p>
        </w:tc>
      </w:tr>
      <w:tr w:rsidR="001612C8">
        <w:trPr>
          <w:trHeight w:val="326"/>
        </w:trPr>
        <w:tc>
          <w:tcPr>
            <w:tcW w:w="2232" w:type="dxa"/>
            <w:tcBorders>
              <w:top w:val="single" w:sz="4" w:space="0" w:color="auto"/>
              <w:left w:val="single" w:sz="4" w:space="0" w:color="auto"/>
            </w:tcBorders>
            <w:shd w:val="clear" w:color="auto" w:fill="FFFFFF"/>
            <w:vAlign w:val="bottom"/>
          </w:tcPr>
          <w:p w:rsidR="001612C8" w:rsidRDefault="00651B0C">
            <w:r>
              <w:t>Sobre 2 Tintas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$0.035</w:t>
            </w:r>
          </w:p>
        </w:tc>
        <w:tc>
          <w:tcPr>
            <w:tcW w:w="1632" w:type="dxa"/>
            <w:tcBorders>
              <w:top w:val="single" w:sz="4" w:space="0" w:color="auto"/>
              <w:left w:val="single" w:sz="4" w:space="0" w:color="auto"/>
            </w:tcBorders>
            <w:shd w:val="clear" w:color="auto" w:fill="FFFFFF"/>
            <w:vAlign w:val="bottom"/>
          </w:tcPr>
          <w:p w:rsidR="001612C8" w:rsidRDefault="00651B0C">
            <w:r>
              <w:t>$0.039</w:t>
            </w:r>
          </w:p>
        </w:tc>
        <w:tc>
          <w:tcPr>
            <w:tcW w:w="1454" w:type="dxa"/>
            <w:tcBorders>
              <w:top w:val="single" w:sz="4" w:space="0" w:color="auto"/>
              <w:left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right w:val="single" w:sz="4" w:space="0" w:color="auto"/>
            </w:tcBorders>
            <w:shd w:val="clear" w:color="auto" w:fill="FFFFFF"/>
          </w:tcPr>
          <w:p w:rsidR="001612C8" w:rsidRDefault="001612C8">
            <w:pPr>
              <w:rPr>
                <w:sz w:val="10"/>
                <w:szCs w:val="10"/>
              </w:rPr>
            </w:pPr>
          </w:p>
        </w:tc>
      </w:tr>
      <w:tr w:rsidR="001612C8">
        <w:trPr>
          <w:trHeight w:val="341"/>
        </w:trPr>
        <w:tc>
          <w:tcPr>
            <w:tcW w:w="2232" w:type="dxa"/>
            <w:tcBorders>
              <w:top w:val="single" w:sz="4" w:space="0" w:color="auto"/>
              <w:left w:val="single" w:sz="4" w:space="0" w:color="auto"/>
              <w:bottom w:val="single" w:sz="4" w:space="0" w:color="auto"/>
            </w:tcBorders>
            <w:shd w:val="clear" w:color="auto" w:fill="FFFFFF"/>
            <w:vAlign w:val="bottom"/>
          </w:tcPr>
          <w:p w:rsidR="001612C8" w:rsidRDefault="00651B0C">
            <w:r>
              <w:t>Sobre Full Color</w:t>
            </w:r>
          </w:p>
        </w:tc>
        <w:tc>
          <w:tcPr>
            <w:tcW w:w="1454" w:type="dxa"/>
            <w:tcBorders>
              <w:top w:val="single" w:sz="4" w:space="0" w:color="auto"/>
              <w:left w:val="single" w:sz="4" w:space="0" w:color="auto"/>
              <w:bottom w:val="single" w:sz="4" w:space="0" w:color="auto"/>
            </w:tcBorders>
            <w:shd w:val="clear" w:color="auto" w:fill="FFFFFF"/>
            <w:vAlign w:val="bottom"/>
          </w:tcPr>
          <w:p w:rsidR="001612C8" w:rsidRDefault="00651B0C">
            <w:pPr>
              <w:ind w:left="360" w:hanging="360"/>
            </w:pPr>
            <w:r>
              <w:t>$0.038</w:t>
            </w:r>
          </w:p>
        </w:tc>
        <w:tc>
          <w:tcPr>
            <w:tcW w:w="1632" w:type="dxa"/>
            <w:tcBorders>
              <w:top w:val="single" w:sz="4" w:space="0" w:color="auto"/>
              <w:left w:val="single" w:sz="4" w:space="0" w:color="auto"/>
              <w:bottom w:val="single" w:sz="4" w:space="0" w:color="auto"/>
            </w:tcBorders>
            <w:shd w:val="clear" w:color="auto" w:fill="FFFFFF"/>
            <w:vAlign w:val="bottom"/>
          </w:tcPr>
          <w:p w:rsidR="001612C8" w:rsidRDefault="00651B0C">
            <w:r>
              <w:t>$0.043</w:t>
            </w:r>
          </w:p>
        </w:tc>
        <w:tc>
          <w:tcPr>
            <w:tcW w:w="1454"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1612C8" w:rsidRDefault="001612C8">
            <w:pPr>
              <w:rPr>
                <w:sz w:val="10"/>
                <w:szCs w:val="10"/>
              </w:rPr>
            </w:pPr>
          </w:p>
        </w:tc>
      </w:tr>
    </w:tbl>
    <w:p w:rsidR="001612C8" w:rsidRDefault="00651B0C">
      <w:pPr>
        <w:tabs>
          <w:tab w:val="left" w:leader="underscore" w:pos="2238"/>
          <w:tab w:val="left" w:leader="underscore" w:pos="3692"/>
          <w:tab w:val="left" w:leader="underscore" w:pos="5329"/>
        </w:tabs>
      </w:pPr>
      <w:r>
        <w:t>Volumen: Desde 51,000 hasta 100,000 unidades Impresión</w:t>
      </w:r>
      <w:r>
        <w:tab/>
      </w:r>
      <w:r>
        <w:tab/>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27"/>
        <w:gridCol w:w="1454"/>
        <w:gridCol w:w="1637"/>
        <w:gridCol w:w="1454"/>
        <w:gridCol w:w="1109"/>
        <w:gridCol w:w="1445"/>
      </w:tblGrid>
      <w:tr w:rsidR="001612C8">
        <w:trPr>
          <w:trHeight w:val="1003"/>
        </w:trPr>
        <w:tc>
          <w:tcPr>
            <w:tcW w:w="2227" w:type="dxa"/>
            <w:tcBorders>
              <w:top w:val="single" w:sz="4" w:space="0" w:color="auto"/>
              <w:left w:val="single" w:sz="4" w:space="0" w:color="auto"/>
            </w:tcBorders>
            <w:shd w:val="clear" w:color="auto" w:fill="FFFFFF"/>
            <w:vAlign w:val="center"/>
          </w:tcPr>
          <w:p w:rsidR="001612C8" w:rsidRDefault="00651B0C">
            <w:r>
              <w:t>Impresión de Documentos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Impresión a una cara</w:t>
            </w:r>
          </w:p>
        </w:tc>
        <w:tc>
          <w:tcPr>
            <w:tcW w:w="1637" w:type="dxa"/>
            <w:tcBorders>
              <w:top w:val="single" w:sz="4" w:space="0" w:color="auto"/>
              <w:left w:val="single" w:sz="4" w:space="0" w:color="auto"/>
            </w:tcBorders>
            <w:shd w:val="clear" w:color="auto" w:fill="FFFFFF"/>
            <w:vAlign w:val="center"/>
          </w:tcPr>
          <w:p w:rsidR="001612C8" w:rsidRDefault="00651B0C">
            <w:r>
              <w:t>13% IVA</w:t>
            </w:r>
          </w:p>
        </w:tc>
        <w:tc>
          <w:tcPr>
            <w:tcW w:w="1454" w:type="dxa"/>
            <w:tcBorders>
              <w:top w:val="single" w:sz="4" w:space="0" w:color="auto"/>
              <w:left w:val="single" w:sz="4" w:space="0" w:color="auto"/>
            </w:tcBorders>
            <w:shd w:val="clear" w:color="auto" w:fill="FFFFFF"/>
            <w:vAlign w:val="bottom"/>
          </w:tcPr>
          <w:p w:rsidR="001612C8" w:rsidRDefault="00651B0C">
            <w:r>
              <w:t>Impresión una cara adicional</w:t>
            </w:r>
          </w:p>
        </w:tc>
        <w:tc>
          <w:tcPr>
            <w:tcW w:w="1109" w:type="dxa"/>
            <w:tcBorders>
              <w:top w:val="single" w:sz="4" w:space="0" w:color="auto"/>
              <w:left w:val="single" w:sz="4" w:space="0" w:color="auto"/>
            </w:tcBorders>
            <w:shd w:val="clear" w:color="auto" w:fill="FFFFFF"/>
            <w:vAlign w:val="center"/>
          </w:tcPr>
          <w:p w:rsidR="001612C8" w:rsidRDefault="00651B0C">
            <w:r>
              <w:t>13 % IVA</w:t>
            </w:r>
          </w:p>
        </w:tc>
        <w:tc>
          <w:tcPr>
            <w:tcW w:w="1445" w:type="dxa"/>
            <w:tcBorders>
              <w:top w:val="single" w:sz="4" w:space="0" w:color="auto"/>
              <w:left w:val="single" w:sz="4" w:space="0" w:color="auto"/>
              <w:right w:val="single" w:sz="4" w:space="0" w:color="auto"/>
            </w:tcBorders>
            <w:shd w:val="clear" w:color="auto" w:fill="FFFFFF"/>
            <w:vAlign w:val="center"/>
          </w:tcPr>
          <w:p w:rsidR="001612C8" w:rsidRDefault="00651B0C">
            <w:r>
              <w:t>Total con IVA</w:t>
            </w:r>
          </w:p>
        </w:tc>
      </w:tr>
      <w:tr w:rsidR="001612C8">
        <w:trPr>
          <w:trHeight w:val="648"/>
        </w:trPr>
        <w:tc>
          <w:tcPr>
            <w:tcW w:w="2227" w:type="dxa"/>
            <w:tcBorders>
              <w:top w:val="single" w:sz="4" w:space="0" w:color="auto"/>
              <w:left w:val="single" w:sz="4" w:space="0" w:color="auto"/>
            </w:tcBorders>
            <w:shd w:val="clear" w:color="auto" w:fill="FFFFFF"/>
            <w:vAlign w:val="bottom"/>
          </w:tcPr>
          <w:p w:rsidR="001612C8" w:rsidRDefault="00651B0C">
            <w:r>
              <w:lastRenderedPageBreak/>
              <w:t>A 1 Tinta y 2 Tintas</w:t>
            </w:r>
          </w:p>
        </w:tc>
        <w:tc>
          <w:tcPr>
            <w:tcW w:w="1454" w:type="dxa"/>
            <w:tcBorders>
              <w:top w:val="single" w:sz="4" w:space="0" w:color="auto"/>
              <w:left w:val="single" w:sz="4" w:space="0" w:color="auto"/>
            </w:tcBorders>
            <w:shd w:val="clear" w:color="auto" w:fill="FFFFFF"/>
          </w:tcPr>
          <w:p w:rsidR="001612C8" w:rsidRDefault="00651B0C">
            <w:pPr>
              <w:ind w:left="360" w:hanging="360"/>
            </w:pPr>
            <w:r>
              <w:t>$0.032</w:t>
            </w:r>
          </w:p>
        </w:tc>
        <w:tc>
          <w:tcPr>
            <w:tcW w:w="1637" w:type="dxa"/>
            <w:tcBorders>
              <w:top w:val="single" w:sz="4" w:space="0" w:color="auto"/>
              <w:left w:val="single" w:sz="4" w:space="0" w:color="auto"/>
            </w:tcBorders>
            <w:shd w:val="clear" w:color="auto" w:fill="FFFFFF"/>
          </w:tcPr>
          <w:p w:rsidR="001612C8" w:rsidRDefault="00651B0C">
            <w:r>
              <w:t>$0.037</w:t>
            </w:r>
          </w:p>
        </w:tc>
        <w:tc>
          <w:tcPr>
            <w:tcW w:w="1454" w:type="dxa"/>
            <w:tcBorders>
              <w:top w:val="single" w:sz="4" w:space="0" w:color="auto"/>
              <w:left w:val="single" w:sz="4" w:space="0" w:color="auto"/>
            </w:tcBorders>
            <w:shd w:val="clear" w:color="auto" w:fill="FFFFFF"/>
          </w:tcPr>
          <w:p w:rsidR="001612C8" w:rsidRDefault="00651B0C">
            <w:r>
              <w:t>$0.009</w:t>
            </w:r>
          </w:p>
        </w:tc>
        <w:tc>
          <w:tcPr>
            <w:tcW w:w="1109" w:type="dxa"/>
            <w:tcBorders>
              <w:top w:val="single" w:sz="4" w:space="0" w:color="auto"/>
              <w:left w:val="single" w:sz="4" w:space="0" w:color="auto"/>
            </w:tcBorders>
            <w:shd w:val="clear" w:color="auto" w:fill="FFFFFF"/>
          </w:tcPr>
          <w:p w:rsidR="001612C8" w:rsidRDefault="00651B0C">
            <w:r>
              <w:t>$0.011</w:t>
            </w:r>
          </w:p>
        </w:tc>
        <w:tc>
          <w:tcPr>
            <w:tcW w:w="1445" w:type="dxa"/>
            <w:tcBorders>
              <w:top w:val="single" w:sz="4" w:space="0" w:color="auto"/>
              <w:left w:val="single" w:sz="4" w:space="0" w:color="auto"/>
              <w:right w:val="single" w:sz="4" w:space="0" w:color="auto"/>
            </w:tcBorders>
            <w:shd w:val="clear" w:color="auto" w:fill="FFFFFF"/>
          </w:tcPr>
          <w:p w:rsidR="001612C8" w:rsidRDefault="00651B0C">
            <w:r>
              <w:t>$0.048</w:t>
            </w:r>
          </w:p>
        </w:tc>
      </w:tr>
      <w:tr w:rsidR="001612C8">
        <w:trPr>
          <w:trHeight w:val="326"/>
        </w:trPr>
        <w:tc>
          <w:tcPr>
            <w:tcW w:w="2227" w:type="dxa"/>
            <w:tcBorders>
              <w:top w:val="single" w:sz="4" w:space="0" w:color="auto"/>
              <w:left w:val="single" w:sz="4" w:space="0" w:color="auto"/>
            </w:tcBorders>
            <w:shd w:val="clear" w:color="auto" w:fill="FFFFFF"/>
            <w:vAlign w:val="bottom"/>
          </w:tcPr>
          <w:p w:rsidR="001612C8" w:rsidRDefault="00651B0C">
            <w:r>
              <w:t>A Full Color</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$0.035</w:t>
            </w:r>
          </w:p>
        </w:tc>
        <w:tc>
          <w:tcPr>
            <w:tcW w:w="1637" w:type="dxa"/>
            <w:tcBorders>
              <w:top w:val="single" w:sz="4" w:space="0" w:color="auto"/>
              <w:left w:val="single" w:sz="4" w:space="0" w:color="auto"/>
            </w:tcBorders>
            <w:shd w:val="clear" w:color="auto" w:fill="FFFFFF"/>
            <w:vAlign w:val="bottom"/>
          </w:tcPr>
          <w:p w:rsidR="001612C8" w:rsidRDefault="00651B0C">
            <w:r>
              <w:t>$0.040</w:t>
            </w:r>
          </w:p>
        </w:tc>
        <w:tc>
          <w:tcPr>
            <w:tcW w:w="1454" w:type="dxa"/>
            <w:tcBorders>
              <w:top w:val="single" w:sz="4" w:space="0" w:color="auto"/>
              <w:left w:val="single" w:sz="4" w:space="0" w:color="auto"/>
            </w:tcBorders>
            <w:shd w:val="clear" w:color="auto" w:fill="FFFFFF"/>
            <w:vAlign w:val="bottom"/>
          </w:tcPr>
          <w:p w:rsidR="001612C8" w:rsidRDefault="00651B0C">
            <w:r>
              <w:t>$0.010</w:t>
            </w:r>
          </w:p>
        </w:tc>
        <w:tc>
          <w:tcPr>
            <w:tcW w:w="1109" w:type="dxa"/>
            <w:tcBorders>
              <w:top w:val="single" w:sz="4" w:space="0" w:color="auto"/>
              <w:left w:val="single" w:sz="4" w:space="0" w:color="auto"/>
            </w:tcBorders>
            <w:shd w:val="clear" w:color="auto" w:fill="FFFFFF"/>
            <w:vAlign w:val="bottom"/>
          </w:tcPr>
          <w:p w:rsidR="001612C8" w:rsidRDefault="00651B0C">
            <w:r>
              <w:t>$0.012</w:t>
            </w:r>
          </w:p>
        </w:tc>
        <w:tc>
          <w:tcPr>
            <w:tcW w:w="1445" w:type="dxa"/>
            <w:tcBorders>
              <w:top w:val="single" w:sz="4" w:space="0" w:color="auto"/>
              <w:left w:val="single" w:sz="4" w:space="0" w:color="auto"/>
              <w:right w:val="single" w:sz="4" w:space="0" w:color="auto"/>
            </w:tcBorders>
            <w:shd w:val="clear" w:color="auto" w:fill="FFFFFF"/>
            <w:vAlign w:val="bottom"/>
          </w:tcPr>
          <w:p w:rsidR="001612C8" w:rsidRDefault="00651B0C">
            <w:r>
              <w:t>$0.052</w:t>
            </w:r>
          </w:p>
        </w:tc>
      </w:tr>
      <w:tr w:rsidR="001612C8">
        <w:trPr>
          <w:trHeight w:val="331"/>
        </w:trPr>
        <w:tc>
          <w:tcPr>
            <w:tcW w:w="2227" w:type="dxa"/>
            <w:tcBorders>
              <w:top w:val="single" w:sz="4" w:space="0" w:color="auto"/>
              <w:left w:val="single" w:sz="4" w:space="0" w:color="auto"/>
            </w:tcBorders>
            <w:shd w:val="clear" w:color="auto" w:fill="FFFFFF"/>
            <w:vAlign w:val="bottom"/>
          </w:tcPr>
          <w:p w:rsidR="001612C8" w:rsidRDefault="00651B0C">
            <w:r>
              <w:t>Sobre 2 Tintas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$0.035</w:t>
            </w:r>
          </w:p>
        </w:tc>
        <w:tc>
          <w:tcPr>
            <w:tcW w:w="1637" w:type="dxa"/>
            <w:tcBorders>
              <w:top w:val="single" w:sz="4" w:space="0" w:color="auto"/>
              <w:left w:val="single" w:sz="4" w:space="0" w:color="auto"/>
            </w:tcBorders>
            <w:shd w:val="clear" w:color="auto" w:fill="FFFFFF"/>
            <w:vAlign w:val="bottom"/>
          </w:tcPr>
          <w:p w:rsidR="001612C8" w:rsidRDefault="00651B0C">
            <w:r>
              <w:t>$0.039</w:t>
            </w:r>
          </w:p>
        </w:tc>
        <w:tc>
          <w:tcPr>
            <w:tcW w:w="1454" w:type="dxa"/>
            <w:tcBorders>
              <w:top w:val="single" w:sz="4" w:space="0" w:color="auto"/>
              <w:left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right w:val="single" w:sz="4" w:space="0" w:color="auto"/>
            </w:tcBorders>
            <w:shd w:val="clear" w:color="auto" w:fill="FFFFFF"/>
          </w:tcPr>
          <w:p w:rsidR="001612C8" w:rsidRDefault="001612C8">
            <w:pPr>
              <w:rPr>
                <w:sz w:val="10"/>
                <w:szCs w:val="10"/>
              </w:rPr>
            </w:pPr>
          </w:p>
        </w:tc>
      </w:tr>
      <w:tr w:rsidR="001612C8">
        <w:trPr>
          <w:trHeight w:val="336"/>
        </w:trPr>
        <w:tc>
          <w:tcPr>
            <w:tcW w:w="2227" w:type="dxa"/>
            <w:tcBorders>
              <w:top w:val="single" w:sz="4" w:space="0" w:color="auto"/>
              <w:left w:val="single" w:sz="4" w:space="0" w:color="auto"/>
              <w:bottom w:val="single" w:sz="4" w:space="0" w:color="auto"/>
            </w:tcBorders>
            <w:shd w:val="clear" w:color="auto" w:fill="FFFFFF"/>
            <w:vAlign w:val="bottom"/>
          </w:tcPr>
          <w:p w:rsidR="001612C8" w:rsidRDefault="00651B0C">
            <w:r>
              <w:t>Sobre Full Color</w:t>
            </w:r>
          </w:p>
        </w:tc>
        <w:tc>
          <w:tcPr>
            <w:tcW w:w="1454" w:type="dxa"/>
            <w:tcBorders>
              <w:top w:val="single" w:sz="4" w:space="0" w:color="auto"/>
              <w:left w:val="single" w:sz="4" w:space="0" w:color="auto"/>
              <w:bottom w:val="single" w:sz="4" w:space="0" w:color="auto"/>
            </w:tcBorders>
            <w:shd w:val="clear" w:color="auto" w:fill="FFFFFF"/>
            <w:vAlign w:val="bottom"/>
          </w:tcPr>
          <w:p w:rsidR="001612C8" w:rsidRDefault="00651B0C">
            <w:pPr>
              <w:ind w:left="360" w:hanging="360"/>
            </w:pPr>
            <w:r>
              <w:t>$0.038</w:t>
            </w:r>
          </w:p>
        </w:tc>
        <w:tc>
          <w:tcPr>
            <w:tcW w:w="1637" w:type="dxa"/>
            <w:tcBorders>
              <w:top w:val="single" w:sz="4" w:space="0" w:color="auto"/>
              <w:left w:val="single" w:sz="4" w:space="0" w:color="auto"/>
              <w:bottom w:val="single" w:sz="4" w:space="0" w:color="auto"/>
            </w:tcBorders>
            <w:shd w:val="clear" w:color="auto" w:fill="FFFFFF"/>
            <w:vAlign w:val="bottom"/>
          </w:tcPr>
          <w:p w:rsidR="001612C8" w:rsidRDefault="00651B0C">
            <w:r>
              <w:t>$0.043</w:t>
            </w:r>
          </w:p>
        </w:tc>
        <w:tc>
          <w:tcPr>
            <w:tcW w:w="1454"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1612C8" w:rsidRDefault="001612C8">
            <w:pPr>
              <w:rPr>
                <w:sz w:val="10"/>
                <w:szCs w:val="10"/>
              </w:rPr>
            </w:pPr>
          </w:p>
        </w:tc>
      </w:tr>
    </w:tbl>
    <w:p w:rsidR="001612C8" w:rsidRDefault="00651B0C">
      <w:r>
        <w:t>Volumen: Mas de 101,000 unidades hasta 200,000 unidades Impresión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32"/>
        <w:gridCol w:w="1454"/>
        <w:gridCol w:w="1632"/>
        <w:gridCol w:w="1454"/>
        <w:gridCol w:w="1109"/>
        <w:gridCol w:w="1445"/>
      </w:tblGrid>
      <w:tr w:rsidR="001612C8">
        <w:trPr>
          <w:trHeight w:val="974"/>
        </w:trPr>
        <w:tc>
          <w:tcPr>
            <w:tcW w:w="2232" w:type="dxa"/>
            <w:tcBorders>
              <w:top w:val="single" w:sz="4" w:space="0" w:color="auto"/>
              <w:left w:val="single" w:sz="4" w:space="0" w:color="auto"/>
            </w:tcBorders>
            <w:shd w:val="clear" w:color="auto" w:fill="FFFFFF"/>
            <w:vAlign w:val="center"/>
          </w:tcPr>
          <w:p w:rsidR="001612C8" w:rsidRDefault="00651B0C">
            <w:r>
              <w:t>Impresión de Documentos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Impresión a una cara</w:t>
            </w:r>
          </w:p>
        </w:tc>
        <w:tc>
          <w:tcPr>
            <w:tcW w:w="1632" w:type="dxa"/>
            <w:tcBorders>
              <w:top w:val="single" w:sz="4" w:space="0" w:color="auto"/>
              <w:left w:val="single" w:sz="4" w:space="0" w:color="auto"/>
            </w:tcBorders>
            <w:shd w:val="clear" w:color="auto" w:fill="FFFFFF"/>
            <w:vAlign w:val="center"/>
          </w:tcPr>
          <w:p w:rsidR="001612C8" w:rsidRDefault="00651B0C">
            <w:r>
              <w:t>13% IVA</w:t>
            </w:r>
          </w:p>
        </w:tc>
        <w:tc>
          <w:tcPr>
            <w:tcW w:w="1454" w:type="dxa"/>
            <w:tcBorders>
              <w:top w:val="single" w:sz="4" w:space="0" w:color="auto"/>
              <w:left w:val="single" w:sz="4" w:space="0" w:color="auto"/>
            </w:tcBorders>
            <w:shd w:val="clear" w:color="auto" w:fill="FFFFFF"/>
            <w:vAlign w:val="bottom"/>
          </w:tcPr>
          <w:p w:rsidR="001612C8" w:rsidRDefault="00651B0C">
            <w:r>
              <w:t>Impresión una cara adicional</w:t>
            </w:r>
          </w:p>
        </w:tc>
        <w:tc>
          <w:tcPr>
            <w:tcW w:w="1109" w:type="dxa"/>
            <w:tcBorders>
              <w:top w:val="single" w:sz="4" w:space="0" w:color="auto"/>
              <w:left w:val="single" w:sz="4" w:space="0" w:color="auto"/>
            </w:tcBorders>
            <w:shd w:val="clear" w:color="auto" w:fill="FFFFFF"/>
            <w:vAlign w:val="center"/>
          </w:tcPr>
          <w:p w:rsidR="001612C8" w:rsidRDefault="00651B0C">
            <w:r>
              <w:t>13 % IVA</w:t>
            </w:r>
          </w:p>
        </w:tc>
        <w:tc>
          <w:tcPr>
            <w:tcW w:w="1445" w:type="dxa"/>
            <w:tcBorders>
              <w:top w:val="single" w:sz="4" w:space="0" w:color="auto"/>
              <w:left w:val="single" w:sz="4" w:space="0" w:color="auto"/>
              <w:right w:val="single" w:sz="4" w:space="0" w:color="auto"/>
            </w:tcBorders>
            <w:shd w:val="clear" w:color="auto" w:fill="FFFFFF"/>
            <w:vAlign w:val="center"/>
          </w:tcPr>
          <w:p w:rsidR="001612C8" w:rsidRDefault="00651B0C">
            <w:r>
              <w:t>Total con IVA</w:t>
            </w:r>
          </w:p>
        </w:tc>
      </w:tr>
      <w:tr w:rsidR="001612C8">
        <w:trPr>
          <w:trHeight w:val="648"/>
        </w:trPr>
        <w:tc>
          <w:tcPr>
            <w:tcW w:w="2232" w:type="dxa"/>
            <w:tcBorders>
              <w:top w:val="single" w:sz="4" w:space="0" w:color="auto"/>
              <w:left w:val="single" w:sz="4" w:space="0" w:color="auto"/>
            </w:tcBorders>
            <w:shd w:val="clear" w:color="auto" w:fill="FFFFFF"/>
            <w:vAlign w:val="bottom"/>
          </w:tcPr>
          <w:p w:rsidR="001612C8" w:rsidRDefault="00651B0C">
            <w:r>
              <w:t>A 1 Tinta y 2 Tintas</w:t>
            </w:r>
          </w:p>
        </w:tc>
        <w:tc>
          <w:tcPr>
            <w:tcW w:w="1454" w:type="dxa"/>
            <w:tcBorders>
              <w:top w:val="single" w:sz="4" w:space="0" w:color="auto"/>
              <w:left w:val="single" w:sz="4" w:space="0" w:color="auto"/>
            </w:tcBorders>
            <w:shd w:val="clear" w:color="auto" w:fill="FFFFFF"/>
          </w:tcPr>
          <w:p w:rsidR="001612C8" w:rsidRDefault="00651B0C">
            <w:pPr>
              <w:ind w:left="360" w:hanging="360"/>
            </w:pPr>
            <w:r>
              <w:t>$0.031</w:t>
            </w:r>
          </w:p>
        </w:tc>
        <w:tc>
          <w:tcPr>
            <w:tcW w:w="1632" w:type="dxa"/>
            <w:tcBorders>
              <w:top w:val="single" w:sz="4" w:space="0" w:color="auto"/>
              <w:left w:val="single" w:sz="4" w:space="0" w:color="auto"/>
            </w:tcBorders>
            <w:shd w:val="clear" w:color="auto" w:fill="FFFFFF"/>
          </w:tcPr>
          <w:p w:rsidR="001612C8" w:rsidRDefault="00651B0C">
            <w:r>
              <w:t>$0.035</w:t>
            </w:r>
          </w:p>
        </w:tc>
        <w:tc>
          <w:tcPr>
            <w:tcW w:w="1454" w:type="dxa"/>
            <w:tcBorders>
              <w:top w:val="single" w:sz="4" w:space="0" w:color="auto"/>
              <w:left w:val="single" w:sz="4" w:space="0" w:color="auto"/>
            </w:tcBorders>
            <w:shd w:val="clear" w:color="auto" w:fill="FFFFFF"/>
          </w:tcPr>
          <w:p w:rsidR="001612C8" w:rsidRDefault="00651B0C">
            <w:r>
              <w:t>$0.009</w:t>
            </w:r>
          </w:p>
        </w:tc>
        <w:tc>
          <w:tcPr>
            <w:tcW w:w="1109" w:type="dxa"/>
            <w:tcBorders>
              <w:top w:val="single" w:sz="4" w:space="0" w:color="auto"/>
              <w:left w:val="single" w:sz="4" w:space="0" w:color="auto"/>
            </w:tcBorders>
            <w:shd w:val="clear" w:color="auto" w:fill="FFFFFF"/>
          </w:tcPr>
          <w:p w:rsidR="001612C8" w:rsidRDefault="00651B0C">
            <w:r>
              <w:t>$0.011</w:t>
            </w:r>
          </w:p>
        </w:tc>
        <w:tc>
          <w:tcPr>
            <w:tcW w:w="1445" w:type="dxa"/>
            <w:tcBorders>
              <w:top w:val="single" w:sz="4" w:space="0" w:color="auto"/>
              <w:left w:val="single" w:sz="4" w:space="0" w:color="auto"/>
              <w:right w:val="single" w:sz="4" w:space="0" w:color="auto"/>
            </w:tcBorders>
            <w:shd w:val="clear" w:color="auto" w:fill="FFFFFF"/>
          </w:tcPr>
          <w:p w:rsidR="001612C8" w:rsidRDefault="00651B0C">
            <w:r>
              <w:t>$0.046</w:t>
            </w:r>
          </w:p>
        </w:tc>
      </w:tr>
      <w:tr w:rsidR="001612C8">
        <w:trPr>
          <w:trHeight w:val="326"/>
        </w:trPr>
        <w:tc>
          <w:tcPr>
            <w:tcW w:w="2232" w:type="dxa"/>
            <w:tcBorders>
              <w:top w:val="single" w:sz="4" w:space="0" w:color="auto"/>
              <w:left w:val="single" w:sz="4" w:space="0" w:color="auto"/>
            </w:tcBorders>
            <w:shd w:val="clear" w:color="auto" w:fill="FFFFFF"/>
            <w:vAlign w:val="bottom"/>
          </w:tcPr>
          <w:p w:rsidR="001612C8" w:rsidRDefault="00651B0C">
            <w:r>
              <w:t>A Full Color</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$0.035</w:t>
            </w:r>
          </w:p>
        </w:tc>
        <w:tc>
          <w:tcPr>
            <w:tcW w:w="1632" w:type="dxa"/>
            <w:tcBorders>
              <w:top w:val="single" w:sz="4" w:space="0" w:color="auto"/>
              <w:left w:val="single" w:sz="4" w:space="0" w:color="auto"/>
            </w:tcBorders>
            <w:shd w:val="clear" w:color="auto" w:fill="FFFFFF"/>
            <w:vAlign w:val="bottom"/>
          </w:tcPr>
          <w:p w:rsidR="001612C8" w:rsidRDefault="00651B0C">
            <w:r>
              <w:t>$0.040</w:t>
            </w:r>
          </w:p>
        </w:tc>
        <w:tc>
          <w:tcPr>
            <w:tcW w:w="1454" w:type="dxa"/>
            <w:tcBorders>
              <w:top w:val="single" w:sz="4" w:space="0" w:color="auto"/>
              <w:left w:val="single" w:sz="4" w:space="0" w:color="auto"/>
            </w:tcBorders>
            <w:shd w:val="clear" w:color="auto" w:fill="FFFFFF"/>
            <w:vAlign w:val="bottom"/>
          </w:tcPr>
          <w:p w:rsidR="001612C8" w:rsidRDefault="00651B0C">
            <w:r>
              <w:t>$0.009</w:t>
            </w:r>
          </w:p>
        </w:tc>
        <w:tc>
          <w:tcPr>
            <w:tcW w:w="1109" w:type="dxa"/>
            <w:tcBorders>
              <w:top w:val="single" w:sz="4" w:space="0" w:color="auto"/>
              <w:left w:val="single" w:sz="4" w:space="0" w:color="auto"/>
            </w:tcBorders>
            <w:shd w:val="clear" w:color="auto" w:fill="FFFFFF"/>
            <w:vAlign w:val="bottom"/>
          </w:tcPr>
          <w:p w:rsidR="001612C8" w:rsidRDefault="00651B0C">
            <w:r>
              <w:t>$0.012</w:t>
            </w:r>
          </w:p>
        </w:tc>
        <w:tc>
          <w:tcPr>
            <w:tcW w:w="1445" w:type="dxa"/>
            <w:tcBorders>
              <w:top w:val="single" w:sz="4" w:space="0" w:color="auto"/>
              <w:left w:val="single" w:sz="4" w:space="0" w:color="auto"/>
              <w:right w:val="single" w:sz="4" w:space="0" w:color="auto"/>
            </w:tcBorders>
            <w:shd w:val="clear" w:color="auto" w:fill="FFFFFF"/>
            <w:vAlign w:val="bottom"/>
          </w:tcPr>
          <w:p w:rsidR="001612C8" w:rsidRDefault="00651B0C">
            <w:r>
              <w:t>$0.050</w:t>
            </w:r>
          </w:p>
        </w:tc>
      </w:tr>
      <w:tr w:rsidR="001612C8">
        <w:trPr>
          <w:trHeight w:val="331"/>
        </w:trPr>
        <w:tc>
          <w:tcPr>
            <w:tcW w:w="2232" w:type="dxa"/>
            <w:tcBorders>
              <w:top w:val="single" w:sz="4" w:space="0" w:color="auto"/>
              <w:left w:val="single" w:sz="4" w:space="0" w:color="auto"/>
            </w:tcBorders>
            <w:shd w:val="clear" w:color="auto" w:fill="FFFFFF"/>
            <w:vAlign w:val="bottom"/>
          </w:tcPr>
          <w:p w:rsidR="001612C8" w:rsidRDefault="00651B0C">
            <w:r>
              <w:t>Sobre 2 Tintas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$0.034</w:t>
            </w:r>
          </w:p>
        </w:tc>
        <w:tc>
          <w:tcPr>
            <w:tcW w:w="1632" w:type="dxa"/>
            <w:tcBorders>
              <w:top w:val="single" w:sz="4" w:space="0" w:color="auto"/>
              <w:left w:val="single" w:sz="4" w:space="0" w:color="auto"/>
            </w:tcBorders>
            <w:shd w:val="clear" w:color="auto" w:fill="FFFFFF"/>
            <w:vAlign w:val="bottom"/>
          </w:tcPr>
          <w:p w:rsidR="001612C8" w:rsidRDefault="00651B0C">
            <w:r>
              <w:t>$0.038</w:t>
            </w:r>
          </w:p>
        </w:tc>
        <w:tc>
          <w:tcPr>
            <w:tcW w:w="1454" w:type="dxa"/>
            <w:tcBorders>
              <w:top w:val="single" w:sz="4" w:space="0" w:color="auto"/>
              <w:left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right w:val="single" w:sz="4" w:space="0" w:color="auto"/>
            </w:tcBorders>
            <w:shd w:val="clear" w:color="auto" w:fill="FFFFFF"/>
          </w:tcPr>
          <w:p w:rsidR="001612C8" w:rsidRDefault="001612C8">
            <w:pPr>
              <w:rPr>
                <w:sz w:val="10"/>
                <w:szCs w:val="10"/>
              </w:rPr>
            </w:pPr>
          </w:p>
        </w:tc>
      </w:tr>
      <w:tr w:rsidR="001612C8">
        <w:trPr>
          <w:trHeight w:val="336"/>
        </w:trPr>
        <w:tc>
          <w:tcPr>
            <w:tcW w:w="2232" w:type="dxa"/>
            <w:tcBorders>
              <w:top w:val="single" w:sz="4" w:space="0" w:color="auto"/>
              <w:left w:val="single" w:sz="4" w:space="0" w:color="auto"/>
              <w:bottom w:val="single" w:sz="4" w:space="0" w:color="auto"/>
            </w:tcBorders>
            <w:shd w:val="clear" w:color="auto" w:fill="FFFFFF"/>
            <w:vAlign w:val="bottom"/>
          </w:tcPr>
          <w:p w:rsidR="001612C8" w:rsidRDefault="00651B0C">
            <w:r>
              <w:t>Sobre Full Color</w:t>
            </w:r>
          </w:p>
        </w:tc>
        <w:tc>
          <w:tcPr>
            <w:tcW w:w="1454" w:type="dxa"/>
            <w:tcBorders>
              <w:top w:val="single" w:sz="4" w:space="0" w:color="auto"/>
              <w:left w:val="single" w:sz="4" w:space="0" w:color="auto"/>
              <w:bottom w:val="single" w:sz="4" w:space="0" w:color="auto"/>
            </w:tcBorders>
            <w:shd w:val="clear" w:color="auto" w:fill="FFFFFF"/>
            <w:vAlign w:val="bottom"/>
          </w:tcPr>
          <w:p w:rsidR="001612C8" w:rsidRDefault="00651B0C">
            <w:pPr>
              <w:ind w:left="360" w:hanging="360"/>
            </w:pPr>
            <w:r>
              <w:t>$0.034</w:t>
            </w:r>
          </w:p>
        </w:tc>
        <w:tc>
          <w:tcPr>
            <w:tcW w:w="1632" w:type="dxa"/>
            <w:tcBorders>
              <w:top w:val="single" w:sz="4" w:space="0" w:color="auto"/>
              <w:left w:val="single" w:sz="4" w:space="0" w:color="auto"/>
              <w:bottom w:val="single" w:sz="4" w:space="0" w:color="auto"/>
            </w:tcBorders>
            <w:shd w:val="clear" w:color="auto" w:fill="FFFFFF"/>
            <w:vAlign w:val="bottom"/>
          </w:tcPr>
          <w:p w:rsidR="001612C8" w:rsidRDefault="00651B0C">
            <w:r>
              <w:t>$0.038</w:t>
            </w:r>
          </w:p>
        </w:tc>
        <w:tc>
          <w:tcPr>
            <w:tcW w:w="1454"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1612C8" w:rsidRDefault="001612C8">
            <w:pPr>
              <w:rPr>
                <w:sz w:val="10"/>
                <w:szCs w:val="10"/>
              </w:rPr>
            </w:pPr>
          </w:p>
        </w:tc>
      </w:tr>
    </w:tbl>
    <w:p w:rsidR="001612C8" w:rsidRDefault="00651B0C">
      <w:pPr>
        <w:outlineLvl w:val="0"/>
      </w:pPr>
      <w:bookmarkStart w:id="1" w:name="bookmark0"/>
      <w:r>
        <w:t>Volumen: de 200,000 hasta 500, 000 unidades</w:t>
      </w:r>
      <w:bookmarkEnd w:id="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32"/>
        <w:gridCol w:w="1454"/>
        <w:gridCol w:w="1632"/>
        <w:gridCol w:w="1454"/>
        <w:gridCol w:w="1109"/>
        <w:gridCol w:w="1445"/>
      </w:tblGrid>
      <w:tr w:rsidR="001612C8">
        <w:trPr>
          <w:trHeight w:val="970"/>
        </w:trPr>
        <w:tc>
          <w:tcPr>
            <w:tcW w:w="2232" w:type="dxa"/>
            <w:tcBorders>
              <w:top w:val="single" w:sz="4" w:space="0" w:color="auto"/>
              <w:left w:val="single" w:sz="4" w:space="0" w:color="auto"/>
            </w:tcBorders>
            <w:shd w:val="clear" w:color="auto" w:fill="FFFFFF"/>
            <w:vAlign w:val="center"/>
          </w:tcPr>
          <w:p w:rsidR="001612C8" w:rsidRDefault="00651B0C">
            <w:r>
              <w:t>Impresión de Documentos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Impresión a una cara</w:t>
            </w:r>
          </w:p>
        </w:tc>
        <w:tc>
          <w:tcPr>
            <w:tcW w:w="1632" w:type="dxa"/>
            <w:tcBorders>
              <w:top w:val="single" w:sz="4" w:space="0" w:color="auto"/>
              <w:left w:val="single" w:sz="4" w:space="0" w:color="auto"/>
            </w:tcBorders>
            <w:shd w:val="clear" w:color="auto" w:fill="FFFFFF"/>
            <w:vAlign w:val="center"/>
          </w:tcPr>
          <w:p w:rsidR="001612C8" w:rsidRDefault="00651B0C">
            <w:r>
              <w:t>13% IVA</w:t>
            </w:r>
          </w:p>
        </w:tc>
        <w:tc>
          <w:tcPr>
            <w:tcW w:w="1454" w:type="dxa"/>
            <w:tcBorders>
              <w:top w:val="single" w:sz="4" w:space="0" w:color="auto"/>
              <w:left w:val="single" w:sz="4" w:space="0" w:color="auto"/>
            </w:tcBorders>
            <w:shd w:val="clear" w:color="auto" w:fill="FFFFFF"/>
            <w:vAlign w:val="bottom"/>
          </w:tcPr>
          <w:p w:rsidR="001612C8" w:rsidRDefault="00651B0C">
            <w:r>
              <w:t>Impresión una cara adicional</w:t>
            </w:r>
          </w:p>
        </w:tc>
        <w:tc>
          <w:tcPr>
            <w:tcW w:w="1109" w:type="dxa"/>
            <w:tcBorders>
              <w:top w:val="single" w:sz="4" w:space="0" w:color="auto"/>
              <w:left w:val="single" w:sz="4" w:space="0" w:color="auto"/>
            </w:tcBorders>
            <w:shd w:val="clear" w:color="auto" w:fill="FFFFFF"/>
            <w:vAlign w:val="center"/>
          </w:tcPr>
          <w:p w:rsidR="001612C8" w:rsidRDefault="00651B0C">
            <w:r>
              <w:t>13 % IVA</w:t>
            </w:r>
          </w:p>
        </w:tc>
        <w:tc>
          <w:tcPr>
            <w:tcW w:w="1445" w:type="dxa"/>
            <w:tcBorders>
              <w:top w:val="single" w:sz="4" w:space="0" w:color="auto"/>
              <w:left w:val="single" w:sz="4" w:space="0" w:color="auto"/>
              <w:right w:val="single" w:sz="4" w:space="0" w:color="auto"/>
            </w:tcBorders>
            <w:shd w:val="clear" w:color="auto" w:fill="FFFFFF"/>
            <w:vAlign w:val="center"/>
          </w:tcPr>
          <w:p w:rsidR="001612C8" w:rsidRDefault="00651B0C">
            <w:r>
              <w:t>Total con IVA</w:t>
            </w:r>
          </w:p>
        </w:tc>
      </w:tr>
      <w:tr w:rsidR="001612C8">
        <w:trPr>
          <w:trHeight w:val="648"/>
        </w:trPr>
        <w:tc>
          <w:tcPr>
            <w:tcW w:w="2232" w:type="dxa"/>
            <w:tcBorders>
              <w:top w:val="single" w:sz="4" w:space="0" w:color="auto"/>
              <w:left w:val="single" w:sz="4" w:space="0" w:color="auto"/>
            </w:tcBorders>
            <w:shd w:val="clear" w:color="auto" w:fill="FFFFFF"/>
            <w:vAlign w:val="bottom"/>
          </w:tcPr>
          <w:p w:rsidR="001612C8" w:rsidRDefault="00651B0C">
            <w:r>
              <w:t>A 1 Tinta y 2 Tintas</w:t>
            </w:r>
          </w:p>
        </w:tc>
        <w:tc>
          <w:tcPr>
            <w:tcW w:w="1454" w:type="dxa"/>
            <w:tcBorders>
              <w:top w:val="single" w:sz="4" w:space="0" w:color="auto"/>
              <w:left w:val="single" w:sz="4" w:space="0" w:color="auto"/>
            </w:tcBorders>
            <w:shd w:val="clear" w:color="auto" w:fill="FFFFFF"/>
          </w:tcPr>
          <w:p w:rsidR="001612C8" w:rsidRDefault="00651B0C">
            <w:pPr>
              <w:ind w:left="360" w:hanging="360"/>
            </w:pPr>
            <w:r>
              <w:t>$0.031</w:t>
            </w:r>
          </w:p>
        </w:tc>
        <w:tc>
          <w:tcPr>
            <w:tcW w:w="1632" w:type="dxa"/>
            <w:tcBorders>
              <w:top w:val="single" w:sz="4" w:space="0" w:color="auto"/>
              <w:left w:val="single" w:sz="4" w:space="0" w:color="auto"/>
            </w:tcBorders>
            <w:shd w:val="clear" w:color="auto" w:fill="FFFFFF"/>
          </w:tcPr>
          <w:p w:rsidR="001612C8" w:rsidRDefault="00651B0C">
            <w:r>
              <w:t>$0.035</w:t>
            </w:r>
          </w:p>
        </w:tc>
        <w:tc>
          <w:tcPr>
            <w:tcW w:w="1454" w:type="dxa"/>
            <w:tcBorders>
              <w:top w:val="single" w:sz="4" w:space="0" w:color="auto"/>
              <w:left w:val="single" w:sz="4" w:space="0" w:color="auto"/>
            </w:tcBorders>
            <w:shd w:val="clear" w:color="auto" w:fill="FFFFFF"/>
          </w:tcPr>
          <w:p w:rsidR="001612C8" w:rsidRDefault="00651B0C">
            <w:r>
              <w:t>$0.009</w:t>
            </w:r>
          </w:p>
        </w:tc>
        <w:tc>
          <w:tcPr>
            <w:tcW w:w="1109" w:type="dxa"/>
            <w:tcBorders>
              <w:top w:val="single" w:sz="4" w:space="0" w:color="auto"/>
              <w:left w:val="single" w:sz="4" w:space="0" w:color="auto"/>
            </w:tcBorders>
            <w:shd w:val="clear" w:color="auto" w:fill="FFFFFF"/>
          </w:tcPr>
          <w:p w:rsidR="001612C8" w:rsidRDefault="00651B0C">
            <w:r>
              <w:t>$0.011</w:t>
            </w:r>
          </w:p>
        </w:tc>
        <w:tc>
          <w:tcPr>
            <w:tcW w:w="1445" w:type="dxa"/>
            <w:tcBorders>
              <w:top w:val="single" w:sz="4" w:space="0" w:color="auto"/>
              <w:left w:val="single" w:sz="4" w:space="0" w:color="auto"/>
              <w:right w:val="single" w:sz="4" w:space="0" w:color="auto"/>
            </w:tcBorders>
            <w:shd w:val="clear" w:color="auto" w:fill="FFFFFF"/>
          </w:tcPr>
          <w:p w:rsidR="001612C8" w:rsidRDefault="00651B0C">
            <w:r>
              <w:t>$0.046</w:t>
            </w:r>
          </w:p>
        </w:tc>
      </w:tr>
      <w:tr w:rsidR="001612C8">
        <w:trPr>
          <w:trHeight w:val="326"/>
        </w:trPr>
        <w:tc>
          <w:tcPr>
            <w:tcW w:w="2232" w:type="dxa"/>
            <w:tcBorders>
              <w:top w:val="single" w:sz="4" w:space="0" w:color="auto"/>
              <w:left w:val="single" w:sz="4" w:space="0" w:color="auto"/>
            </w:tcBorders>
            <w:shd w:val="clear" w:color="auto" w:fill="FFFFFF"/>
            <w:vAlign w:val="bottom"/>
          </w:tcPr>
          <w:p w:rsidR="001612C8" w:rsidRDefault="00651B0C">
            <w:r>
              <w:t>A Full Color</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$0.035</w:t>
            </w:r>
          </w:p>
        </w:tc>
        <w:tc>
          <w:tcPr>
            <w:tcW w:w="1632" w:type="dxa"/>
            <w:tcBorders>
              <w:top w:val="single" w:sz="4" w:space="0" w:color="auto"/>
              <w:left w:val="single" w:sz="4" w:space="0" w:color="auto"/>
            </w:tcBorders>
            <w:shd w:val="clear" w:color="auto" w:fill="FFFFFF"/>
            <w:vAlign w:val="bottom"/>
          </w:tcPr>
          <w:p w:rsidR="001612C8" w:rsidRDefault="00651B0C">
            <w:r>
              <w:t>$0.040</w:t>
            </w:r>
          </w:p>
        </w:tc>
        <w:tc>
          <w:tcPr>
            <w:tcW w:w="1454" w:type="dxa"/>
            <w:tcBorders>
              <w:top w:val="single" w:sz="4" w:space="0" w:color="auto"/>
              <w:left w:val="single" w:sz="4" w:space="0" w:color="auto"/>
            </w:tcBorders>
            <w:shd w:val="clear" w:color="auto" w:fill="FFFFFF"/>
            <w:vAlign w:val="bottom"/>
          </w:tcPr>
          <w:p w:rsidR="001612C8" w:rsidRDefault="00651B0C">
            <w:r>
              <w:t>$0.009</w:t>
            </w:r>
          </w:p>
        </w:tc>
        <w:tc>
          <w:tcPr>
            <w:tcW w:w="1109" w:type="dxa"/>
            <w:tcBorders>
              <w:top w:val="single" w:sz="4" w:space="0" w:color="auto"/>
              <w:left w:val="single" w:sz="4" w:space="0" w:color="auto"/>
            </w:tcBorders>
            <w:shd w:val="clear" w:color="auto" w:fill="FFFFFF"/>
            <w:vAlign w:val="bottom"/>
          </w:tcPr>
          <w:p w:rsidR="001612C8" w:rsidRDefault="00651B0C">
            <w:r>
              <w:t>$0.011</w:t>
            </w:r>
          </w:p>
        </w:tc>
        <w:tc>
          <w:tcPr>
            <w:tcW w:w="1445" w:type="dxa"/>
            <w:tcBorders>
              <w:top w:val="single" w:sz="4" w:space="0" w:color="auto"/>
              <w:left w:val="single" w:sz="4" w:space="0" w:color="auto"/>
              <w:right w:val="single" w:sz="4" w:space="0" w:color="auto"/>
            </w:tcBorders>
            <w:shd w:val="clear" w:color="auto" w:fill="FFFFFF"/>
            <w:vAlign w:val="bottom"/>
          </w:tcPr>
          <w:p w:rsidR="001612C8" w:rsidRDefault="00651B0C">
            <w:r>
              <w:t>$0.050</w:t>
            </w:r>
          </w:p>
        </w:tc>
      </w:tr>
      <w:tr w:rsidR="001612C8">
        <w:trPr>
          <w:trHeight w:val="331"/>
        </w:trPr>
        <w:tc>
          <w:tcPr>
            <w:tcW w:w="2232" w:type="dxa"/>
            <w:tcBorders>
              <w:top w:val="single" w:sz="4" w:space="0" w:color="auto"/>
              <w:left w:val="single" w:sz="4" w:space="0" w:color="auto"/>
            </w:tcBorders>
            <w:shd w:val="clear" w:color="auto" w:fill="FFFFFF"/>
            <w:vAlign w:val="bottom"/>
          </w:tcPr>
          <w:p w:rsidR="001612C8" w:rsidRDefault="00651B0C">
            <w:r>
              <w:t>Sobre 2 Tintas</w:t>
            </w:r>
          </w:p>
        </w:tc>
        <w:tc>
          <w:tcPr>
            <w:tcW w:w="1454" w:type="dxa"/>
            <w:tcBorders>
              <w:top w:val="single" w:sz="4" w:space="0" w:color="auto"/>
              <w:left w:val="single" w:sz="4" w:space="0" w:color="auto"/>
            </w:tcBorders>
            <w:shd w:val="clear" w:color="auto" w:fill="FFFFFF"/>
            <w:vAlign w:val="bottom"/>
          </w:tcPr>
          <w:p w:rsidR="001612C8" w:rsidRDefault="00651B0C">
            <w:pPr>
              <w:ind w:left="360" w:hanging="360"/>
            </w:pPr>
            <w:r>
              <w:t>$0.034</w:t>
            </w:r>
          </w:p>
        </w:tc>
        <w:tc>
          <w:tcPr>
            <w:tcW w:w="1632" w:type="dxa"/>
            <w:tcBorders>
              <w:top w:val="single" w:sz="4" w:space="0" w:color="auto"/>
              <w:left w:val="single" w:sz="4" w:space="0" w:color="auto"/>
            </w:tcBorders>
            <w:shd w:val="clear" w:color="auto" w:fill="FFFFFF"/>
            <w:vAlign w:val="bottom"/>
          </w:tcPr>
          <w:p w:rsidR="001612C8" w:rsidRDefault="00651B0C">
            <w:r>
              <w:t>$0.038</w:t>
            </w:r>
          </w:p>
        </w:tc>
        <w:tc>
          <w:tcPr>
            <w:tcW w:w="1454" w:type="dxa"/>
            <w:tcBorders>
              <w:top w:val="single" w:sz="4" w:space="0" w:color="auto"/>
              <w:left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right w:val="single" w:sz="4" w:space="0" w:color="auto"/>
            </w:tcBorders>
            <w:shd w:val="clear" w:color="auto" w:fill="FFFFFF"/>
          </w:tcPr>
          <w:p w:rsidR="001612C8" w:rsidRDefault="001612C8">
            <w:pPr>
              <w:rPr>
                <w:sz w:val="10"/>
                <w:szCs w:val="10"/>
              </w:rPr>
            </w:pPr>
          </w:p>
        </w:tc>
      </w:tr>
      <w:tr w:rsidR="001612C8">
        <w:trPr>
          <w:trHeight w:val="336"/>
        </w:trPr>
        <w:tc>
          <w:tcPr>
            <w:tcW w:w="2232" w:type="dxa"/>
            <w:tcBorders>
              <w:top w:val="single" w:sz="4" w:space="0" w:color="auto"/>
              <w:left w:val="single" w:sz="4" w:space="0" w:color="auto"/>
              <w:bottom w:val="single" w:sz="4" w:space="0" w:color="auto"/>
            </w:tcBorders>
            <w:shd w:val="clear" w:color="auto" w:fill="FFFFFF"/>
            <w:vAlign w:val="bottom"/>
          </w:tcPr>
          <w:p w:rsidR="001612C8" w:rsidRDefault="00651B0C">
            <w:r>
              <w:t>Sobre Full Color</w:t>
            </w:r>
          </w:p>
        </w:tc>
        <w:tc>
          <w:tcPr>
            <w:tcW w:w="1454" w:type="dxa"/>
            <w:tcBorders>
              <w:top w:val="single" w:sz="4" w:space="0" w:color="auto"/>
              <w:left w:val="single" w:sz="4" w:space="0" w:color="auto"/>
              <w:bottom w:val="single" w:sz="4" w:space="0" w:color="auto"/>
            </w:tcBorders>
            <w:shd w:val="clear" w:color="auto" w:fill="FFFFFF"/>
            <w:vAlign w:val="bottom"/>
          </w:tcPr>
          <w:p w:rsidR="001612C8" w:rsidRDefault="00651B0C">
            <w:pPr>
              <w:ind w:left="360" w:hanging="360"/>
            </w:pPr>
            <w:r>
              <w:t>$0.034</w:t>
            </w:r>
          </w:p>
        </w:tc>
        <w:tc>
          <w:tcPr>
            <w:tcW w:w="1632" w:type="dxa"/>
            <w:tcBorders>
              <w:top w:val="single" w:sz="4" w:space="0" w:color="auto"/>
              <w:left w:val="single" w:sz="4" w:space="0" w:color="auto"/>
              <w:bottom w:val="single" w:sz="4" w:space="0" w:color="auto"/>
            </w:tcBorders>
            <w:shd w:val="clear" w:color="auto" w:fill="FFFFFF"/>
            <w:vAlign w:val="bottom"/>
          </w:tcPr>
          <w:p w:rsidR="001612C8" w:rsidRDefault="00651B0C">
            <w:r>
              <w:t>$0.038</w:t>
            </w:r>
          </w:p>
        </w:tc>
        <w:tc>
          <w:tcPr>
            <w:tcW w:w="1454"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109" w:type="dxa"/>
            <w:tcBorders>
              <w:top w:val="single" w:sz="4" w:space="0" w:color="auto"/>
              <w:left w:val="single" w:sz="4" w:space="0" w:color="auto"/>
              <w:bottom w:val="single" w:sz="4" w:space="0" w:color="auto"/>
            </w:tcBorders>
            <w:shd w:val="clear" w:color="auto" w:fill="FFFFFF"/>
          </w:tcPr>
          <w:p w:rsidR="001612C8" w:rsidRDefault="001612C8">
            <w:pPr>
              <w:rPr>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1612C8" w:rsidRDefault="001612C8">
            <w:pPr>
              <w:rPr>
                <w:sz w:val="10"/>
                <w:szCs w:val="10"/>
              </w:rPr>
            </w:pPr>
          </w:p>
        </w:tc>
      </w:tr>
    </w:tbl>
    <w:p w:rsidR="001612C8" w:rsidRDefault="00651B0C">
      <w:r>
        <w:t xml:space="preserve">Asimismo dichos precios quedan sujetos a cualquier impuesto, relativo a la prestación de servicios y/o adquisición de bienes muebles, vigente durante la ejecución contractual. EL MINISTERIO se compromete a cancelar a través de la Unidad Financiera Institucional, previa presentación de Comprobante de Crédito Fiscal, por medio de pagos parciales conforme a la entrega respectiva, en un plazo efectivo dentro de los sesenta (60) días posteriores a la recepción del servicio, después de haber retirado el respectivo Quedan, previa presentación del Comprobante de Crédito Fiscal a nombre de: Fondo de Actividades Especiales- Dirección General de Correos de El Salvador, según indique la Dirección Financiera Institucional,) y del Acta de Recepción mensual, firmada y sellada por el por el Administrador de Contrato que corresponda y un Representante de EL CONTRATISTA. Por medio de Resoluciones Números12301-NEX-2143-2007 y NEX2150-2007, pronunciadas por la Dirección General de </w:t>
      </w:r>
      <w:r>
        <w:lastRenderedPageBreak/>
        <w:t>Impuestos Internos del Ministerio de Hacienda en fechas tres y cuatro de diciembre de dos mil siete, respectivamente, el Ministerio de Gobernación y Desarrollo Territorial, ha sido designado agente de retención del Impuesto a la Transferencia de Bienes Muebles y a la Prestación de Servicios, por lo que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presenten al cobro, en cumplimiento a lo que dispone el artículo 162 del Código Tributario. CLAUSULA QUINTA: PROVISION DE PAGO. El gasto indicado será cancelado con cargo a la disponibilidad presupuestaria certificada por la Unidad Financiera Institucional para el presente proceso. CLAUSULA SEXTA: OBLIGACIONES DE EL CONTRATISTA. EL</w:t>
      </w:r>
    </w:p>
    <w:p w:rsidR="001612C8" w:rsidRDefault="00651B0C">
      <w:r>
        <w:t xml:space="preserve">CONTRATISTA en forma expresa y terminante se obliga a entregar el suministro, garantizando que estas cumplan con las especificaciones y condiciones establecidas en los Términos de Referencia y de acuerdo a lo detallado en la Oferta Técnica y Económica presentada por EL CONTRATISTA. En todo caso EL CONTRATISTA garantizará la calidad del suministro que preste, debiendo estar conforme a lo ofertado y a las especificaciones técnicas requeridas. CLAUSULA SEPTIMA: COMPROMISOS DE EL MINISTERIO Y PLAZO DE RECLAMOS. EL MINISTERIO se compromete a coordinar mecanismos de trabajo para proporcionar a EL CONTRATISTA la información necesaria que permita el normal desarrollo de las actividades producto de este Contrato y si durante el plazo de ejecución contractual se observare algún vicio o deficiencia, en la prestación o calidad del servicio, omisiones o acciones incorrectas, EL MINISTERIO a través del respectivo Administrador del Contrato, formulara por escrito a EL CONTRATISTA dentro del plazo de cinco (5) días hábiles posteriores a la verificación del incumplimiento el reclamo respectivo y pedirá la correcta prestación del servicio de acuerdo a lo pactado contractualmente. En todo caso EL CONTRATISTA se compromete a subsanar de manera inmediata, los vicios o deficiencias comprobados en el servicio objeto del presente Instrumento en un periodo máximo de cinco (5) días hábiles después de la notificación, caso contrario se tendrá por incumplido el Contrato y se procederá de acuerdo a lo establecido en los incisos segundo y tercero del artículo 121 de la LACAP. CLAUSULA OCTAVA: GARANTIA DE CUMPLIMIENTO DE CONTRATO. Dentro de los diez (10) días hábiles subsiguientes a la notificación de la respectiva legalización del Contrato, EL CONTRATISTA deberá presentar a favor de EL MINISTERIO, en la Unidad de Adquisiciones y Contrataciones Institucional (UACI) </w:t>
      </w:r>
      <w:r>
        <w:lastRenderedPageBreak/>
        <w:t>del Ministerio de Gobernación y Desarrollo Territorial, la Garantía de Cumplimiento de Contrato, por un valor de DOS MIL DOSCIENTOS DOLARES DE LOS ESTADOS UNIDOS DE AMERICA (US$2,200.00), equivalente al diez por ciento (10%) del valor total del Contrato, para asegurar el cumplimiento de todas las obligaciones emanadas del mismo, la cual deberá estar vigente a partir de la fecha de su presentación hasta un mínimo de treinta días posteriores a la fecha de la finalización del Contrato y de sus prorrogas, si las hubiere. CLAUSULA NOVENA: ADMINISTRADOR DEL CONTRATO: La administración del presente Contrato según Acuerdo número CINCO, emitido por el Órgano Ejecutivo en el Ramo de Gobernación y</w:t>
      </w:r>
    </w:p>
    <w:p w:rsidR="001612C8" w:rsidRDefault="00651B0C">
      <w:r>
        <w:t xml:space="preserve">Desarrollo Territorial, el día catorce de enero de dos mil diecinueve, estará a cargo de la Licenciada MARIA MARGARITA QUINTANAR DE ORTEZ, Directora General de Correos de El Salvador, Dependencia del Ministerio de Gobernación y Desarrollo Territorial, quien será la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w:t>
      </w:r>
      <w:r>
        <w:lastRenderedPageBreak/>
        <w:t>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CLAUSULA DECIMA: SANCIONES. En caso de incumplimiento de las obligaciones</w:t>
      </w:r>
    </w:p>
    <w:p w:rsidR="001612C8" w:rsidRDefault="00651B0C">
      <w:pPr>
        <w:tabs>
          <w:tab w:val="left" w:pos="6893"/>
        </w:tabs>
      </w:pPr>
      <w:proofErr w:type="gramStart"/>
      <w:r>
        <w:t>emanadas</w:t>
      </w:r>
      <w:proofErr w:type="gramEnd"/>
      <w:r>
        <w:t xml:space="preserve"> del presente Contrato, las partes expresamente se someten a las sanciones que la Ley o el presente Contrato señale. Si EL CONTRATISTA incumpliere o incurriese en mora en el cumplimiento de sus obligaciones contractuales por causas imputables a él mismo, EL MINISTERIO podrá declarar la caducidad del Contrato o imponer a EL CONTRATISTA, el pago de una multa de conformidad al artículo 36 de la LACAP. El incumplimiento o deficiencia total o parcial en el servicio durante el período fijado, dará lugar a la terminación del Contrato, sin perjuicio de la responsabilidad que le corresponda a EL CONTRATISTA por su incumplimiento. CLAUSULA DECIMA PRIMERA:</w:t>
      </w:r>
      <w:r>
        <w:tab/>
        <w:t>MODIFICACION Y</w:t>
      </w:r>
    </w:p>
    <w:p w:rsidR="001612C8" w:rsidRDefault="00651B0C">
      <w:r>
        <w:t xml:space="preserve">PRORROGA. El presente Contrato podrá modificarse o prorrogarse de común acuerdo por medio de una Resolución modificativa, la que deberá ser debidamente avalada y aceptada por ambas partes, debido a circunstancias imprevistas y comprobadas, debiendo en todo caso ser formalizada por EL MINISTERIO y debiendo dar cumplimiento a lo estipulado en el Art.83-A de la LACAP y demás normativa aplicable, y debiendo estar conforme a las condiciones establecidas en la LACAP y su Reglamento, especialmente a lo establecido en los Artículos 86 y 92 de dicha Ley. La modificación del presente Contrato no podrá realizarse en contravención a lo establecido en el Art.83-B de la LACAP. CLAUSULA DECIMA SEGUNDA: CASO FORTUITO O FUERZA MAYOR. Si acontecieren actos de caso fortuito o fuerza mayor que afecten el cumplimiento de las obligaciones contractuales, EL CONTRATISTA podrá solicitar una ampliación en 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w:t>
      </w:r>
      <w:r w:rsidR="002502E5">
        <w:t>prórroga</w:t>
      </w:r>
      <w:r>
        <w:t xml:space="preserve"> del plazo contractual. EL MINISTERIO notificará a EL CONTRATISTA lo que proceda, a través de la Directora de la Unidad de Adquisiciones y Contrataciones Institucional, y en caso de </w:t>
      </w:r>
      <w:r w:rsidR="002502E5">
        <w:t>prórroga</w:t>
      </w:r>
      <w:r>
        <w:t xml:space="preserve">, la cual será establecida y </w:t>
      </w:r>
      <w:r>
        <w:lastRenderedPageBreak/>
        <w:t xml:space="preserve">formalizada a través de una Resolución, esta operará siempre que el plazo de las garantías que se hayan constituido a favor de EL MINISTERIO </w:t>
      </w:r>
      <w:r w:rsidR="002502E5">
        <w:t>asegure</w:t>
      </w:r>
      <w:r>
        <w:t xml:space="preserve"> las obligaciones. CLAUSULA DECIMA TERCERA: CESION. Queda expresamente prohibido a EL CONTRATISTA traspasar o ceder a cualquier título los derechos y obligaciones que emanan del presente Contrato. La Trasgresión de esta disposición dará lugar a la caducidad del Contrato, procediéndose</w:t>
      </w:r>
    </w:p>
    <w:p w:rsidR="001612C8" w:rsidRDefault="002502E5">
      <w:r>
        <w:t>Además</w:t>
      </w:r>
      <w:r w:rsidR="00651B0C">
        <w:t xml:space="preserve"> de acuerdo a lo establecido en el inciso segundo del artículo 100 de la LACAP.</w:t>
      </w:r>
    </w:p>
    <w:p w:rsidR="001612C8" w:rsidRDefault="00651B0C">
      <w:pPr>
        <w:tabs>
          <w:tab w:val="left" w:pos="4095"/>
        </w:tabs>
      </w:pPr>
      <w:r>
        <w:t>CLAUSULA DECIMA CUARTA:</w:t>
      </w:r>
      <w:r>
        <w:tab/>
        <w:t>INTERPRETACION DEL CONTRATO. EL</w:t>
      </w:r>
    </w:p>
    <w:p w:rsidR="001612C8" w:rsidRDefault="00651B0C">
      <w:r>
        <w:t xml:space="preserve">MINISTERIO se reserva la facultad de interpretar el presente Contrato de conformidad a la Constitución de la República, LACAP, demás legislación aplicable y los principios generales del Derecho Administrativo y de la forma que </w:t>
      </w:r>
      <w:r w:rsidR="002502E5">
        <w:t>más</w:t>
      </w:r>
      <w:r>
        <w:t xml:space="preserve"> convenga al interés público que se pretende satisfacer de forma directa o indirecta con la prestación objeto del presente instrumento, pudiendo en tal caso girar las instrucciones por escrito que al respecto considere convenientes. CLAUSULA DECIMA QUINTA: SOLUCION DE CONFLICTOS. Toda duda, discrepancia o conflicto que surgiere entre las partes durante la ejecución de este Contrato se resolverá de acuerdo a lo establecido en el Título VIII de la LACAP. CLAUSULA DECIMA SEXTA: TERMINACION DEL CONTRATO: EL MINISTERIO podrá dar por terminado el Contrato sin responsabilidad alguna de su parte: a) por las causales establecidas en las letras a) y b) del artículo 94 de la LACAP; b) Cuando EL CONTRATISTA preste el servicio de una inferior calidad o en diferentes condiciones de lo ofertado; y c) por común acuerdo entre las partes. En estos casos EL MINISTERIO tendrá derecho, después de notificar por escrito a EL CONTRATISTA, a dar por terminado el Contrato y cuando el Contrato se </w:t>
      </w:r>
      <w:r w:rsidR="002502E5">
        <w:t>dé</w:t>
      </w:r>
      <w:r>
        <w:t xml:space="preserve"> por caducado por incumplimiento imputable a EL CONTRATISTA, se procederá de acuerdo al artículo 100 de la LACAP. También se aplicarán al presente Contrato las demás causales de extinción establecidas en el artículo 92 y siguientes de la LACAP. CLAUSULA DECIMA SEPTIMA: LEGISLACION 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w:t>
      </w:r>
      <w:r>
        <w:lastRenderedPageBreak/>
        <w:t>LACAP relativa a la invocación de hechos falsos para obtener la adjudicación de la contratación. Se entenderá por comprobado el incumplimiento a la normativa por parte de la Dirección General de Inspección de Trabajo, si durante el trámite</w:t>
      </w:r>
    </w:p>
    <w:p w:rsidR="001612C8" w:rsidRDefault="00651B0C">
      <w:proofErr w:type="gramStart"/>
      <w:r>
        <w:t>de</w:t>
      </w:r>
      <w:proofErr w:type="gramEnd"/>
      <w:r>
        <w:t xml:space="preserve"> re inspección se determina que hubo subsanación por haber cometido una infracción, o por el contrario si se remitiere a procedimiento sancionatorio y en éste último caso deberá finalizar el procedimiento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Edificio Xerox Boulevard Santa Elena y Boulevard Orden de Malta, Antiguo Cuscatlán. En la ciudad de San Salvador, a los catorce días del mes de enero del año dos mil diecinueve.</w:t>
      </w:r>
    </w:p>
    <w:p w:rsidR="001612C8" w:rsidRDefault="00651B0C">
      <w:r>
        <w:t>PATRICIA MARGARITA FLORES DE VASQUEZ EL MINISTERIO</w:t>
      </w:r>
    </w:p>
    <w:p w:rsidR="001612C8" w:rsidRDefault="00651B0C">
      <w:pPr>
        <w:ind w:left="360" w:hanging="360"/>
      </w:pPr>
      <w:r>
        <w:t>ERNESTO ORLANDO GUEVARA ALVARENGA EL CONTRATISTA</w:t>
      </w:r>
    </w:p>
    <w:sectPr w:rsidR="001612C8">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51" w:rsidRDefault="00565051">
      <w:r>
        <w:separator/>
      </w:r>
    </w:p>
  </w:endnote>
  <w:endnote w:type="continuationSeparator" w:id="0">
    <w:p w:rsidR="00565051" w:rsidRDefault="005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51" w:rsidRDefault="00565051"/>
  </w:footnote>
  <w:footnote w:type="continuationSeparator" w:id="0">
    <w:p w:rsidR="00565051" w:rsidRDefault="005650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612C8"/>
    <w:rsid w:val="000B263D"/>
    <w:rsid w:val="001612C8"/>
    <w:rsid w:val="001F32EC"/>
    <w:rsid w:val="002502E5"/>
    <w:rsid w:val="004E0C15"/>
    <w:rsid w:val="00565051"/>
    <w:rsid w:val="00651B0C"/>
    <w:rsid w:val="00937A01"/>
    <w:rsid w:val="00FB21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2502E5"/>
    <w:pPr>
      <w:tabs>
        <w:tab w:val="center" w:pos="4419"/>
        <w:tab w:val="right" w:pos="8838"/>
      </w:tabs>
    </w:pPr>
  </w:style>
  <w:style w:type="character" w:customStyle="1" w:styleId="EncabezadoCar">
    <w:name w:val="Encabezado Car"/>
    <w:basedOn w:val="Fuentedeprrafopredeter"/>
    <w:link w:val="Encabezado"/>
    <w:uiPriority w:val="99"/>
    <w:rsid w:val="002502E5"/>
    <w:rPr>
      <w:color w:val="000000"/>
    </w:rPr>
  </w:style>
  <w:style w:type="paragraph" w:styleId="Piedepgina">
    <w:name w:val="footer"/>
    <w:basedOn w:val="Normal"/>
    <w:link w:val="PiedepginaCar"/>
    <w:uiPriority w:val="99"/>
    <w:unhideWhenUsed/>
    <w:rsid w:val="002502E5"/>
    <w:pPr>
      <w:tabs>
        <w:tab w:val="center" w:pos="4419"/>
        <w:tab w:val="right" w:pos="8838"/>
      </w:tabs>
    </w:pPr>
  </w:style>
  <w:style w:type="character" w:customStyle="1" w:styleId="PiedepginaCar">
    <w:name w:val="Pie de página Car"/>
    <w:basedOn w:val="Fuentedeprrafopredeter"/>
    <w:link w:val="Piedepgina"/>
    <w:uiPriority w:val="99"/>
    <w:rsid w:val="002502E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2502E5"/>
    <w:pPr>
      <w:tabs>
        <w:tab w:val="center" w:pos="4419"/>
        <w:tab w:val="right" w:pos="8838"/>
      </w:tabs>
    </w:pPr>
  </w:style>
  <w:style w:type="character" w:customStyle="1" w:styleId="EncabezadoCar">
    <w:name w:val="Encabezado Car"/>
    <w:basedOn w:val="Fuentedeprrafopredeter"/>
    <w:link w:val="Encabezado"/>
    <w:uiPriority w:val="99"/>
    <w:rsid w:val="002502E5"/>
    <w:rPr>
      <w:color w:val="000000"/>
    </w:rPr>
  </w:style>
  <w:style w:type="paragraph" w:styleId="Piedepgina">
    <w:name w:val="footer"/>
    <w:basedOn w:val="Normal"/>
    <w:link w:val="PiedepginaCar"/>
    <w:uiPriority w:val="99"/>
    <w:unhideWhenUsed/>
    <w:rsid w:val="002502E5"/>
    <w:pPr>
      <w:tabs>
        <w:tab w:val="center" w:pos="4419"/>
        <w:tab w:val="right" w:pos="8838"/>
      </w:tabs>
    </w:pPr>
  </w:style>
  <w:style w:type="character" w:customStyle="1" w:styleId="PiedepginaCar">
    <w:name w:val="Pie de página Car"/>
    <w:basedOn w:val="Fuentedeprrafopredeter"/>
    <w:link w:val="Piedepgina"/>
    <w:uiPriority w:val="99"/>
    <w:rsid w:val="002502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3361</Words>
  <Characters>18486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dcterms:created xsi:type="dcterms:W3CDTF">2019-05-06T15:12:00Z</dcterms:created>
  <dcterms:modified xsi:type="dcterms:W3CDTF">2019-05-07T19:36:00Z</dcterms:modified>
</cp:coreProperties>
</file>