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6FD2"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w:t>
      </w:r>
      <w:r w:rsidR="00E06DAB">
        <w:rPr>
          <w:rFonts w:ascii="Century Gothic" w:hAnsi="Century Gothic"/>
          <w:b/>
          <w:bCs/>
          <w:color w:val="000000"/>
          <w:sz w:val="22"/>
          <w:szCs w:val="22"/>
          <w:lang w:val="es-GT"/>
        </w:rPr>
        <w:t>6</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52F66C7B"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1154AD">
        <w:rPr>
          <w:rFonts w:ascii="Open Sans" w:hAnsi="Open Sans" w:cs="Open Sans"/>
          <w:b/>
          <w:sz w:val="22"/>
          <w:szCs w:val="22"/>
        </w:rPr>
        <w:t xml:space="preserve">LA SOCIEDAD </w:t>
      </w:r>
      <w:r w:rsidR="001154AD" w:rsidRPr="001154AD">
        <w:rPr>
          <w:rFonts w:ascii="Open Sans" w:hAnsi="Open Sans" w:cs="Open Sans"/>
          <w:b/>
          <w:sz w:val="22"/>
          <w:szCs w:val="22"/>
        </w:rPr>
        <w:t>SC SERVICIOS C.R.</w:t>
      </w:r>
      <w:r w:rsidR="001154AD">
        <w:rPr>
          <w:rFonts w:ascii="Open Sans" w:hAnsi="Open Sans" w:cs="Open Sans"/>
          <w:b/>
          <w:sz w:val="22"/>
          <w:szCs w:val="22"/>
        </w:rPr>
        <w:t>,</w:t>
      </w:r>
      <w:r w:rsidR="001154AD" w:rsidRPr="001154AD">
        <w:rPr>
          <w:rFonts w:ascii="Open Sans" w:hAnsi="Open Sans" w:cs="Open Sans"/>
          <w:b/>
          <w:sz w:val="22"/>
          <w:szCs w:val="22"/>
        </w:rPr>
        <w:t xml:space="preserve"> SOCIEDAD ANONIMA</w:t>
      </w:r>
    </w:p>
    <w:p w14:paraId="52AC966E" w14:textId="77777777" w:rsidR="00F733F1" w:rsidRPr="00AD7660" w:rsidRDefault="00F733F1" w:rsidP="00AD5AD0">
      <w:pPr>
        <w:jc w:val="both"/>
        <w:rPr>
          <w:rFonts w:ascii="Century Gothic" w:hAnsi="Century Gothic"/>
          <w:bCs/>
          <w:color w:val="000000"/>
          <w:sz w:val="22"/>
          <w:szCs w:val="22"/>
          <w:lang w:val="es-MX"/>
        </w:rPr>
      </w:pPr>
    </w:p>
    <w:p w14:paraId="4213E6E8" w14:textId="77777777" w:rsidR="009A726E"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D52155"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1154AD" w:rsidRPr="001154AD">
        <w:rPr>
          <w:rFonts w:ascii="Open Sans" w:hAnsi="Open Sans" w:cs="Open Sans"/>
          <w:b/>
          <w:bCs/>
          <w:color w:val="000000"/>
          <w:sz w:val="22"/>
          <w:szCs w:val="22"/>
          <w:lang w:val="es-SV"/>
        </w:rPr>
        <w:t>JULIÁN EDMUNDO SORIANO GARCÍA</w:t>
      </w:r>
      <w:r w:rsidR="001154AD" w:rsidRPr="001154AD">
        <w:rPr>
          <w:rFonts w:ascii="Open Sans" w:hAnsi="Open Sans" w:cs="Open Sans"/>
          <w:b/>
          <w:color w:val="000000"/>
          <w:sz w:val="22"/>
          <w:szCs w:val="22"/>
          <w:lang w:val="es-SV"/>
        </w:rPr>
        <w:t xml:space="preserve">, </w:t>
      </w:r>
      <w:r w:rsidR="00D52155" w:rsidRPr="00086169">
        <w:rPr>
          <w:rFonts w:ascii="Open Sans" w:hAnsi="Open Sans" w:cs="Open Sans"/>
          <w:sz w:val="22"/>
          <w:szCs w:val="22"/>
        </w:rPr>
        <w:t>de ---------------------------- años de edad, -----------------------------, del domicilio de -------------------------------, departamento de ---------------------, con Documento Único de Identidad número ------------------------------------ - ------------</w:t>
      </w:r>
      <w:r w:rsidR="001154AD" w:rsidRPr="001154AD">
        <w:rPr>
          <w:rFonts w:ascii="Open Sans" w:hAnsi="Open Sans" w:cs="Open Sans"/>
          <w:color w:val="000000"/>
          <w:sz w:val="22"/>
          <w:szCs w:val="22"/>
          <w:lang w:val="es-SV"/>
        </w:rPr>
        <w:t xml:space="preserve">, con fecha de vencimiento dieciocho de mayo de dos mil dieciocho, y Número de Identificación Tributaria </w:t>
      </w:r>
      <w:r w:rsidR="00D52155" w:rsidRPr="00086169">
        <w:rPr>
          <w:rFonts w:ascii="Open Sans" w:hAnsi="Open Sans" w:cs="Open Sans"/>
          <w:sz w:val="22"/>
          <w:szCs w:val="22"/>
        </w:rPr>
        <w:t>------------------------ – ----------------------- – ----------------- - -----------</w:t>
      </w:r>
      <w:r w:rsidR="001154AD" w:rsidRPr="001154AD">
        <w:rPr>
          <w:rFonts w:ascii="Open Sans" w:hAnsi="Open Sans" w:cs="Open Sans"/>
          <w:color w:val="000000"/>
          <w:sz w:val="22"/>
          <w:szCs w:val="22"/>
          <w:lang w:val="es-SV"/>
        </w:rPr>
        <w:t>, actuando en nombre y representación en mi calidad de Apoderado General Administrativo de</w:t>
      </w:r>
      <w:r w:rsidR="001154AD" w:rsidRPr="001154AD">
        <w:rPr>
          <w:rFonts w:ascii="Open Sans" w:hAnsi="Open Sans" w:cs="Open Sans"/>
          <w:b/>
          <w:color w:val="000000"/>
          <w:sz w:val="22"/>
          <w:szCs w:val="22"/>
          <w:lang w:val="es-SV"/>
        </w:rPr>
        <w:t xml:space="preserve">  “SC SERVICIOS C.R. SOCIEDAD ANÓNIMA”, </w:t>
      </w:r>
      <w:r w:rsidR="001154AD" w:rsidRPr="001154AD">
        <w:rPr>
          <w:rFonts w:ascii="Open Sans" w:hAnsi="Open Sans" w:cs="Open Sans"/>
          <w:color w:val="000000"/>
          <w:sz w:val="22"/>
          <w:szCs w:val="22"/>
          <w:lang w:val="es-SV"/>
        </w:rPr>
        <w:t>que puede abreviarse</w:t>
      </w:r>
      <w:r w:rsidR="001154AD" w:rsidRPr="001154AD">
        <w:rPr>
          <w:rFonts w:ascii="Open Sans" w:hAnsi="Open Sans" w:cs="Open Sans"/>
          <w:b/>
          <w:color w:val="000000"/>
          <w:sz w:val="22"/>
          <w:szCs w:val="22"/>
          <w:lang w:val="es-SV"/>
        </w:rPr>
        <w:t xml:space="preserve"> “S.C. SERVICIOS C.R. S.A”, </w:t>
      </w:r>
      <w:r w:rsidR="001154AD" w:rsidRPr="001154AD">
        <w:rPr>
          <w:rFonts w:ascii="Open Sans" w:hAnsi="Open Sans" w:cs="Open Sans"/>
          <w:color w:val="000000"/>
          <w:sz w:val="22"/>
          <w:szCs w:val="22"/>
          <w:lang w:val="es-SV"/>
        </w:rPr>
        <w:t>sociedad anónima, de nacionalidad costarricense, del domicilio de San José, República de Costa Rica y con sucursal en El Salvador, con Número de Identificación Tributaria nueve mil cuatrocientos once-ciento noventa y un mil ciento noventa y ocho-ciento uno-uno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PROGRAMA NACIONAL DE FORMACIÓN CONTINUA, ÁREA TÉCNICA MEDIANTE LA </w:t>
      </w:r>
      <w:r w:rsidR="000D3B88" w:rsidRPr="00AE5B6B">
        <w:rPr>
          <w:rFonts w:ascii="Open Sans" w:hAnsi="Open Sans" w:cs="Open Sans"/>
          <w:b/>
          <w:sz w:val="22"/>
          <w:szCs w:val="22"/>
        </w:rPr>
        <w:lastRenderedPageBreak/>
        <w:t>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1154AD">
        <w:rPr>
          <w:rFonts w:ascii="Open Sans" w:hAnsi="Open Sans" w:cs="Open Sans"/>
          <w:b/>
          <w:sz w:val="22"/>
          <w:szCs w:val="22"/>
        </w:rPr>
        <w:t>QUINIENTAS DIEZ</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p w14:paraId="108E302B" w14:textId="77777777" w:rsidR="006976DF" w:rsidRPr="00AE5B6B" w:rsidRDefault="006976DF" w:rsidP="00DF1616">
      <w:pPr>
        <w:spacing w:line="360" w:lineRule="auto"/>
        <w:jc w:val="both"/>
        <w:rPr>
          <w:rFonts w:ascii="Open Sans" w:hAnsi="Open Sans" w:cs="Open San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3B05AEA7" w14:textId="77777777" w:rsidTr="006976DF">
        <w:trPr>
          <w:trHeight w:val="510"/>
          <w:tblHeader/>
          <w:jc w:val="center"/>
        </w:trPr>
        <w:tc>
          <w:tcPr>
            <w:tcW w:w="1032" w:type="pct"/>
            <w:tcBorders>
              <w:bottom w:val="single" w:sz="4" w:space="0" w:color="auto"/>
            </w:tcBorders>
            <w:shd w:val="clear" w:color="auto" w:fill="auto"/>
            <w:vAlign w:val="center"/>
          </w:tcPr>
          <w:p w14:paraId="39DAABF3"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829" w:type="pct"/>
            <w:tcBorders>
              <w:bottom w:val="single" w:sz="4" w:space="0" w:color="auto"/>
            </w:tcBorders>
            <w:shd w:val="clear" w:color="auto" w:fill="auto"/>
            <w:vAlign w:val="center"/>
          </w:tcPr>
          <w:p w14:paraId="15036A50"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3F123B28"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39743AEF"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6976DF" w:rsidRPr="00C566E2" w14:paraId="3B1476C1" w14:textId="77777777" w:rsidTr="006976DF">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640A0F9D"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INFORMATICA BASICA</w:t>
            </w:r>
          </w:p>
        </w:tc>
        <w:tc>
          <w:tcPr>
            <w:tcW w:w="1829" w:type="pct"/>
            <w:tcBorders>
              <w:top w:val="single" w:sz="4" w:space="0" w:color="auto"/>
              <w:left w:val="nil"/>
              <w:bottom w:val="single" w:sz="4" w:space="0" w:color="auto"/>
              <w:right w:val="single" w:sz="4" w:space="0" w:color="auto"/>
            </w:tcBorders>
            <w:shd w:val="clear" w:color="auto" w:fill="auto"/>
            <w:vAlign w:val="bottom"/>
          </w:tcPr>
          <w:p w14:paraId="7105D6CB"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UTILITARIOS BASICOS DE OFICINA(SISTEMAS OPERATIVOS, PROCESADOR DE TEXTOS,HOJA ELECTRONICA,PRESENTACI</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080E2502"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240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21AE6990"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12,960.00 </w:t>
            </w:r>
          </w:p>
        </w:tc>
      </w:tr>
      <w:tr w:rsidR="006976DF" w:rsidRPr="00C566E2" w14:paraId="6795C691" w14:textId="77777777" w:rsidTr="006976DF">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1B1CA1DB"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347A1CEF"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ELECTRICIDAD Y ELECTRONICA AUTOMOTRIZ</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4BB4D683"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10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739649AF"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1,080.00 </w:t>
            </w:r>
          </w:p>
        </w:tc>
      </w:tr>
      <w:tr w:rsidR="006976DF" w:rsidRPr="00C566E2" w14:paraId="3A1290A8" w14:textId="77777777" w:rsidTr="006976DF">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77EF9C96"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3E57269F"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ELECTRONICA AUTOMOTRÍZ AVANZADA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30716C9E"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30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A60AE7C"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4,203.00 </w:t>
            </w:r>
          </w:p>
        </w:tc>
      </w:tr>
      <w:tr w:rsidR="006976DF" w:rsidRPr="00C566E2" w14:paraId="196B2850" w14:textId="77777777" w:rsidTr="006976DF">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75444D0D"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584CEBA0"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MANTENIMIENTO AUTOMOTRIZ</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19F8355D"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30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6223FB43"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3,240.00 </w:t>
            </w:r>
          </w:p>
        </w:tc>
      </w:tr>
      <w:tr w:rsidR="006976DF" w:rsidRPr="00C566E2" w14:paraId="7F7C3234" w14:textId="77777777" w:rsidTr="006976DF">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3EF638EA"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06F23729"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AUTOMOTRIZ AVANZADA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153AE4AF"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35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F63B750"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3,675.00 </w:t>
            </w:r>
          </w:p>
        </w:tc>
      </w:tr>
      <w:tr w:rsidR="006976DF" w:rsidRPr="00C566E2" w14:paraId="63EF2EA3" w14:textId="77777777" w:rsidTr="006976DF">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5A9EF34B"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1EE86E92" w14:textId="77777777" w:rsidR="006976DF" w:rsidRPr="00C566E2" w:rsidRDefault="006976DF" w:rsidP="006976DF">
            <w:pPr>
              <w:rPr>
                <w:rFonts w:ascii="Calibri" w:hAnsi="Calibri"/>
                <w:color w:val="000000"/>
                <w:sz w:val="16"/>
                <w:szCs w:val="16"/>
                <w:lang w:eastAsia="es-SV"/>
              </w:rPr>
            </w:pPr>
            <w:r w:rsidRPr="00C566E2">
              <w:rPr>
                <w:rFonts w:ascii="Calibri" w:hAnsi="Calibri"/>
                <w:color w:val="000000"/>
                <w:sz w:val="16"/>
                <w:szCs w:val="16"/>
                <w:lang w:eastAsia="es-SV"/>
              </w:rPr>
              <w:t>MECANICA DE MOTOCICLETAS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55E6A736"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165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CA9AA19" w14:textId="77777777" w:rsidR="006976DF" w:rsidRPr="00C566E2" w:rsidRDefault="006976DF" w:rsidP="006976DF">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32,917.50 </w:t>
            </w:r>
          </w:p>
        </w:tc>
      </w:tr>
      <w:tr w:rsidR="006976DF" w:rsidRPr="00C566E2" w14:paraId="2A814A4B" w14:textId="77777777" w:rsidTr="006976DF">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D0DD6" w14:textId="77777777" w:rsidR="006976DF" w:rsidRPr="004F1AB1" w:rsidRDefault="006976DF" w:rsidP="006976DF">
            <w:pPr>
              <w:jc w:val="center"/>
              <w:rPr>
                <w:rFonts w:ascii="Open Sans" w:hAnsi="Open Sans" w:cs="Open Sans"/>
                <w:b/>
                <w:color w:val="000000"/>
                <w:sz w:val="20"/>
                <w:szCs w:val="20"/>
                <w:lang w:eastAsia="es-SV"/>
              </w:rPr>
            </w:pPr>
            <w:r w:rsidRPr="004F1AB1">
              <w:rPr>
                <w:rFonts w:ascii="Open Sans" w:hAnsi="Open Sans" w:cs="Open Sans"/>
                <w:b/>
                <w:color w:val="000000"/>
                <w:sz w:val="20"/>
                <w:szCs w:val="20"/>
                <w:lang w:eastAsia="es-SV"/>
              </w:rPr>
              <w:lastRenderedPageBreak/>
              <w:t>TOTAL CONTRATO</w:t>
            </w:r>
          </w:p>
        </w:tc>
        <w:tc>
          <w:tcPr>
            <w:tcW w:w="1079" w:type="pct"/>
            <w:tcBorders>
              <w:top w:val="nil"/>
              <w:left w:val="nil"/>
              <w:bottom w:val="single" w:sz="4" w:space="0" w:color="auto"/>
              <w:right w:val="single" w:sz="4" w:space="0" w:color="auto"/>
            </w:tcBorders>
            <w:shd w:val="clear" w:color="auto" w:fill="auto"/>
            <w:noWrap/>
            <w:vAlign w:val="center"/>
          </w:tcPr>
          <w:p w14:paraId="6068B6CA" w14:textId="77777777" w:rsidR="006976DF" w:rsidRPr="006976DF" w:rsidRDefault="006976DF" w:rsidP="006976DF">
            <w:pPr>
              <w:jc w:val="center"/>
              <w:rPr>
                <w:rFonts w:ascii="Open Sans" w:hAnsi="Open Sans" w:cs="Open Sans"/>
                <w:b/>
                <w:bCs/>
                <w:color w:val="000000"/>
                <w:sz w:val="20"/>
                <w:szCs w:val="20"/>
                <w:lang w:eastAsia="es-SV"/>
              </w:rPr>
            </w:pPr>
            <w:r w:rsidRPr="006976DF">
              <w:rPr>
                <w:rFonts w:ascii="Open Sans" w:hAnsi="Open Sans" w:cs="Open Sans"/>
                <w:b/>
                <w:bCs/>
                <w:color w:val="000000"/>
                <w:sz w:val="20"/>
                <w:szCs w:val="20"/>
                <w:lang w:eastAsia="es-SV"/>
              </w:rPr>
              <w:t>510</w:t>
            </w:r>
          </w:p>
        </w:tc>
        <w:tc>
          <w:tcPr>
            <w:tcW w:w="1060" w:type="pct"/>
            <w:tcBorders>
              <w:top w:val="nil"/>
              <w:left w:val="nil"/>
              <w:bottom w:val="single" w:sz="4" w:space="0" w:color="auto"/>
              <w:right w:val="single" w:sz="4" w:space="0" w:color="auto"/>
            </w:tcBorders>
            <w:shd w:val="clear" w:color="auto" w:fill="auto"/>
            <w:noWrap/>
            <w:vAlign w:val="center"/>
          </w:tcPr>
          <w:p w14:paraId="2C393A60" w14:textId="77777777" w:rsidR="006976DF" w:rsidRPr="006976DF" w:rsidRDefault="006976DF" w:rsidP="006976DF">
            <w:pPr>
              <w:jc w:val="center"/>
              <w:rPr>
                <w:rFonts w:ascii="Open Sans" w:hAnsi="Open Sans" w:cs="Open Sans"/>
                <w:b/>
                <w:bCs/>
                <w:color w:val="000000"/>
                <w:sz w:val="20"/>
                <w:szCs w:val="20"/>
                <w:lang w:eastAsia="es-SV"/>
              </w:rPr>
            </w:pPr>
            <w:r w:rsidRPr="006976DF">
              <w:rPr>
                <w:rFonts w:ascii="Open Sans" w:hAnsi="Open Sans" w:cs="Open Sans"/>
                <w:b/>
                <w:bCs/>
                <w:color w:val="000000"/>
                <w:sz w:val="20"/>
                <w:szCs w:val="20"/>
                <w:lang w:eastAsia="es-SV"/>
              </w:rPr>
              <w:t>$       58,075.50</w:t>
            </w:r>
          </w:p>
        </w:tc>
      </w:tr>
    </w:tbl>
    <w:p w14:paraId="3D0BFBC8" w14:textId="77777777" w:rsidR="00AE5B6B" w:rsidRDefault="00AE5B6B" w:rsidP="00DF1616">
      <w:pPr>
        <w:spacing w:line="360" w:lineRule="auto"/>
        <w:jc w:val="both"/>
        <w:rPr>
          <w:rFonts w:ascii="Open Sans" w:hAnsi="Open Sans" w:cs="Open Sans"/>
          <w:sz w:val="22"/>
          <w:szCs w:val="22"/>
        </w:rPr>
      </w:pPr>
    </w:p>
    <w:p w14:paraId="0FC70E03"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6976DF">
        <w:rPr>
          <w:rFonts w:ascii="Open Sans" w:hAnsi="Open Sans" w:cs="Open Sans"/>
          <w:b/>
          <w:color w:val="000000"/>
          <w:sz w:val="22"/>
          <w:szCs w:val="22"/>
        </w:rPr>
        <w:t>CINCUENTA Y OCHO</w:t>
      </w:r>
      <w:r w:rsidR="001C0D29" w:rsidRPr="00AE5B6B">
        <w:rPr>
          <w:rFonts w:ascii="Open Sans" w:hAnsi="Open Sans" w:cs="Open Sans"/>
          <w:b/>
          <w:color w:val="000000"/>
          <w:sz w:val="22"/>
          <w:szCs w:val="22"/>
        </w:rPr>
        <w:t xml:space="preserve"> MIL </w:t>
      </w:r>
      <w:r w:rsidR="006976DF">
        <w:rPr>
          <w:rFonts w:ascii="Open Sans" w:hAnsi="Open Sans" w:cs="Open Sans"/>
          <w:b/>
          <w:color w:val="000000"/>
          <w:sz w:val="22"/>
          <w:szCs w:val="22"/>
        </w:rPr>
        <w:t xml:space="preserve">SETENTA Y CINCO </w:t>
      </w:r>
      <w:r w:rsidR="00AE25EB" w:rsidRPr="00AE5B6B">
        <w:rPr>
          <w:rFonts w:ascii="Open Sans" w:hAnsi="Open Sans" w:cs="Open Sans"/>
          <w:b/>
          <w:color w:val="000000"/>
          <w:sz w:val="22"/>
          <w:szCs w:val="22"/>
        </w:rPr>
        <w:t xml:space="preserve">DÓLARES </w:t>
      </w:r>
      <w:r w:rsidR="006976DF">
        <w:rPr>
          <w:rFonts w:ascii="Open Sans" w:hAnsi="Open Sans" w:cs="Open Sans"/>
          <w:b/>
          <w:color w:val="000000"/>
          <w:sz w:val="22"/>
          <w:szCs w:val="22"/>
        </w:rPr>
        <w:t xml:space="preserve">CON CINCUENTA CENTAVOS DE DÓLAR </w:t>
      </w:r>
      <w:r w:rsidR="00AE25EB" w:rsidRPr="00AE5B6B">
        <w:rPr>
          <w:rFonts w:ascii="Open Sans" w:hAnsi="Open Sans" w:cs="Open Sans"/>
          <w:b/>
          <w:color w:val="000000"/>
          <w:sz w:val="22"/>
          <w:szCs w:val="22"/>
        </w:rPr>
        <w:t>DE LOS ESTADOS UNIDOS DE AMÉRICA</w:t>
      </w:r>
      <w:r w:rsidR="00AE25EB" w:rsidRPr="00AE5B6B">
        <w:rPr>
          <w:rFonts w:ascii="Open Sans" w:hAnsi="Open Sans" w:cs="Open Sans"/>
          <w:b/>
          <w:sz w:val="22"/>
          <w:szCs w:val="22"/>
        </w:rPr>
        <w:t xml:space="preserve"> (US $</w:t>
      </w:r>
      <w:r w:rsidR="006976DF">
        <w:rPr>
          <w:rFonts w:ascii="Open Sans" w:hAnsi="Open Sans" w:cs="Open Sans"/>
          <w:b/>
          <w:sz w:val="22"/>
          <w:szCs w:val="22"/>
        </w:rPr>
        <w:t>58,075.50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w:t>
      </w:r>
      <w:r w:rsidR="00133B29" w:rsidRPr="00AE5B6B">
        <w:rPr>
          <w:rFonts w:ascii="Open Sans" w:hAnsi="Open Sans" w:cs="Open Sans"/>
          <w:sz w:val="22"/>
          <w:szCs w:val="22"/>
        </w:rPr>
        <w:lastRenderedPageBreak/>
        <w:t>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6976DF">
        <w:rPr>
          <w:rFonts w:ascii="Open Sans" w:hAnsi="Open Sans" w:cs="Open Sans"/>
          <w:b/>
          <w:sz w:val="22"/>
          <w:szCs w:val="22"/>
        </w:rPr>
        <w:t>CINCO</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6976DF">
        <w:rPr>
          <w:rFonts w:ascii="Open Sans" w:hAnsi="Open Sans" w:cs="Open Sans"/>
          <w:b/>
          <w:sz w:val="22"/>
          <w:szCs w:val="22"/>
        </w:rPr>
        <w:t>OCHOCIENTOS SIETE</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6976DF">
        <w:rPr>
          <w:rFonts w:ascii="Open Sans" w:hAnsi="Open Sans" w:cs="Open Sans"/>
          <w:b/>
          <w:sz w:val="22"/>
          <w:szCs w:val="22"/>
        </w:rPr>
        <w:t xml:space="preserve">CON CINCUENTA Y CINCO CENTAVOS DE DÓLAR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 xml:space="preserve">Gerente </w:t>
      </w:r>
      <w:r w:rsidR="002D5978" w:rsidRPr="00AE5B6B">
        <w:rPr>
          <w:rFonts w:ascii="Open Sans" w:hAnsi="Open Sans" w:cs="Open Sans"/>
          <w:sz w:val="22"/>
          <w:szCs w:val="22"/>
        </w:rPr>
        <w:lastRenderedPageBreak/>
        <w:t>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w:t>
      </w:r>
      <w:r w:rsidR="00133B29" w:rsidRPr="00AE5B6B">
        <w:rPr>
          <w:rFonts w:ascii="Open Sans" w:hAnsi="Open Sans" w:cs="Open Sans"/>
          <w:sz w:val="22"/>
          <w:szCs w:val="22"/>
        </w:rPr>
        <w:lastRenderedPageBreak/>
        <w:t xml:space="preserve">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w:t>
      </w:r>
      <w:r w:rsidR="00DD2ADF" w:rsidRPr="00AE5B6B">
        <w:rPr>
          <w:rFonts w:ascii="Open Sans" w:hAnsi="Open Sans" w:cs="Open Sans"/>
          <w:sz w:val="22"/>
          <w:szCs w:val="22"/>
        </w:rPr>
        <w:lastRenderedPageBreak/>
        <w:t xml:space="preserve">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w:t>
      </w:r>
      <w:r w:rsidR="00133B29" w:rsidRPr="00AE5B6B">
        <w:rPr>
          <w:rFonts w:ascii="Open Sans" w:hAnsi="Open Sans" w:cs="Open Sans"/>
          <w:color w:val="000000"/>
          <w:sz w:val="22"/>
          <w:szCs w:val="22"/>
        </w:rPr>
        <w:lastRenderedPageBreak/>
        <w:t>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w:t>
      </w:r>
      <w:r w:rsidR="00133B29" w:rsidRPr="00AE5B6B">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62714136" w14:textId="77777777" w:rsidR="00DF1616" w:rsidRPr="00EA586B" w:rsidRDefault="00DF1616" w:rsidP="00DF1616">
      <w:pPr>
        <w:spacing w:line="360" w:lineRule="auto"/>
        <w:jc w:val="both"/>
        <w:rPr>
          <w:rFonts w:ascii="Century Gothic" w:hAnsi="Century Gothic"/>
          <w:sz w:val="22"/>
          <w:szCs w:val="22"/>
        </w:rPr>
      </w:pPr>
    </w:p>
    <w:p w14:paraId="2DDF9055" w14:textId="77777777" w:rsidR="009202BB" w:rsidRPr="00EA586B" w:rsidRDefault="009202BB" w:rsidP="00DF1616">
      <w:pPr>
        <w:spacing w:line="360" w:lineRule="auto"/>
        <w:jc w:val="both"/>
        <w:rPr>
          <w:rFonts w:ascii="Century Gothic" w:hAnsi="Century Gothic"/>
          <w:sz w:val="22"/>
          <w:szCs w:val="22"/>
        </w:rPr>
      </w:pPr>
    </w:p>
    <w:p w14:paraId="74B0CCF1" w14:textId="77777777" w:rsidR="00DF1616" w:rsidRDefault="00DF1616" w:rsidP="00DF1616">
      <w:pPr>
        <w:spacing w:line="360" w:lineRule="auto"/>
        <w:jc w:val="both"/>
        <w:rPr>
          <w:rFonts w:ascii="Century Gothic" w:hAnsi="Century Gothic"/>
        </w:rPr>
      </w:pPr>
    </w:p>
    <w:p w14:paraId="3DB31F01" w14:textId="77777777" w:rsidR="00DE380E" w:rsidRDefault="00DE380E" w:rsidP="00DF1616">
      <w:pPr>
        <w:spacing w:line="360" w:lineRule="auto"/>
        <w:jc w:val="both"/>
        <w:rPr>
          <w:rFonts w:ascii="Century Gothic" w:hAnsi="Century Gothic"/>
        </w:rPr>
      </w:pPr>
    </w:p>
    <w:p w14:paraId="1BB9411B" w14:textId="77777777" w:rsidR="002829D2" w:rsidRDefault="002829D2" w:rsidP="00DF1616">
      <w:pPr>
        <w:spacing w:line="360" w:lineRule="auto"/>
        <w:jc w:val="both"/>
        <w:rPr>
          <w:rFonts w:ascii="Century Gothic" w:hAnsi="Century Gothic"/>
        </w:rPr>
      </w:pPr>
    </w:p>
    <w:p w14:paraId="2D03772F"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BD3A9A">
        <w:rPr>
          <w:rFonts w:ascii="Open Sans" w:hAnsi="Open Sans" w:cs="Open Sans"/>
          <w:b/>
          <w:bCs/>
          <w:sz w:val="18"/>
          <w:szCs w:val="18"/>
          <w:lang w:val="pt-BR"/>
        </w:rPr>
        <w:t xml:space="preserve"> </w:t>
      </w:r>
      <w:r w:rsidR="00360A7B">
        <w:rPr>
          <w:rFonts w:ascii="Open Sans" w:hAnsi="Open Sans" w:cs="Open Sans"/>
          <w:b/>
          <w:bCs/>
          <w:sz w:val="18"/>
          <w:szCs w:val="18"/>
          <w:lang w:val="pt-BR"/>
        </w:rPr>
        <w:t xml:space="preserve">  </w:t>
      </w:r>
      <w:r w:rsidR="00BD3A9A">
        <w:rPr>
          <w:rFonts w:ascii="Open Sans" w:hAnsi="Open Sans" w:cs="Open Sans"/>
          <w:b/>
          <w:bCs/>
          <w:sz w:val="18"/>
          <w:szCs w:val="18"/>
          <w:lang w:val="pt-BR"/>
        </w:rPr>
        <w:t xml:space="preserve"> </w:t>
      </w:r>
      <w:r w:rsidR="006976DF" w:rsidRPr="006976DF">
        <w:rPr>
          <w:rFonts w:ascii="Open Sans" w:hAnsi="Open Sans" w:cs="Open Sans"/>
          <w:b/>
          <w:sz w:val="18"/>
          <w:szCs w:val="18"/>
        </w:rPr>
        <w:t>JULIAN EDMUNDO SORIANO GARCÍA</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79001FC3"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E55362">
        <w:rPr>
          <w:rFonts w:ascii="Open Sans" w:hAnsi="Open Sans" w:cs="Open Sans"/>
          <w:sz w:val="22"/>
          <w:szCs w:val="22"/>
        </w:rPr>
        <w:t>nueve</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360A7B">
        <w:rPr>
          <w:rFonts w:ascii="Open Sans" w:hAnsi="Open Sans" w:cs="Open Sans"/>
          <w:sz w:val="22"/>
          <w:szCs w:val="22"/>
        </w:rPr>
        <w:t xml:space="preserve"> y </w:t>
      </w:r>
      <w:r w:rsidR="00FB5F63">
        <w:rPr>
          <w:rFonts w:ascii="Open Sans" w:hAnsi="Open Sans" w:cs="Open Sans"/>
          <w:sz w:val="22"/>
          <w:szCs w:val="22"/>
        </w:rPr>
        <w:t>cuarenta y cinco</w:t>
      </w:r>
      <w:r w:rsidR="00360A7B">
        <w:rPr>
          <w:rFonts w:ascii="Open Sans" w:hAnsi="Open Sans" w:cs="Open Sans"/>
          <w:sz w:val="22"/>
          <w:szCs w:val="22"/>
        </w:rPr>
        <w:t xml:space="preserve"> minutos</w:t>
      </w:r>
      <w:r w:rsidR="00B503F6" w:rsidRPr="00DE380E">
        <w:rPr>
          <w:rFonts w:ascii="Open Sans" w:hAnsi="Open Sans" w:cs="Open Sans"/>
          <w:sz w:val="22"/>
          <w:szCs w:val="22"/>
        </w:rPr>
        <w:t xml:space="preserve"> </w:t>
      </w:r>
      <w:r w:rsidR="00DF1616" w:rsidRPr="00DE380E">
        <w:rPr>
          <w:rFonts w:ascii="Open Sans" w:hAnsi="Open Sans" w:cs="Open Sans"/>
          <w:sz w:val="22"/>
          <w:szCs w:val="22"/>
        </w:rPr>
        <w:t xml:space="preserve">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D52155" w:rsidRPr="008B10A8">
        <w:rPr>
          <w:rFonts w:ascii="Open Sans" w:hAnsi="Open Sans" w:cs="Open Sans"/>
          <w:color w:val="000000"/>
          <w:sz w:val="21"/>
          <w:szCs w:val="21"/>
        </w:rPr>
        <w:t>---------------</w:t>
      </w:r>
      <w:r w:rsidR="00D52155">
        <w:rPr>
          <w:rFonts w:ascii="Open Sans" w:hAnsi="Open Sans" w:cs="Open Sans"/>
          <w:color w:val="000000"/>
          <w:sz w:val="21"/>
          <w:szCs w:val="21"/>
        </w:rPr>
        <w:t>-</w:t>
      </w:r>
      <w:r w:rsidR="00D52155" w:rsidRPr="008B10A8">
        <w:rPr>
          <w:rFonts w:ascii="Open Sans" w:hAnsi="Open Sans" w:cs="Open Sans"/>
          <w:color w:val="000000"/>
          <w:sz w:val="21"/>
          <w:szCs w:val="21"/>
        </w:rPr>
        <w:t xml:space="preserve">------------, del domicilio de ---------------------------, comparece el señor </w:t>
      </w:r>
      <w:r w:rsidR="00D52155" w:rsidRPr="008B10A8">
        <w:rPr>
          <w:rFonts w:ascii="Open Sans" w:hAnsi="Open Sans" w:cs="Open Sans"/>
          <w:b/>
          <w:color w:val="000000"/>
          <w:sz w:val="21"/>
          <w:szCs w:val="21"/>
        </w:rPr>
        <w:t>RICARDO FRANCISCO JAVIER MONTENEGRO PALOMO</w:t>
      </w:r>
      <w:r w:rsidR="00D52155" w:rsidRPr="008B10A8">
        <w:rPr>
          <w:rFonts w:ascii="Open Sans" w:hAnsi="Open Sans" w:cs="Open Sans"/>
          <w:color w:val="000000"/>
          <w:sz w:val="21"/>
          <w:szCs w:val="21"/>
        </w:rPr>
        <w:t>, de ---------</w:t>
      </w:r>
      <w:r w:rsidR="00D52155">
        <w:rPr>
          <w:rFonts w:ascii="Open Sans" w:hAnsi="Open Sans" w:cs="Open Sans"/>
          <w:color w:val="000000"/>
          <w:sz w:val="21"/>
          <w:szCs w:val="21"/>
        </w:rPr>
        <w:t>---</w:t>
      </w:r>
      <w:r w:rsidR="00D52155" w:rsidRPr="008B10A8">
        <w:rPr>
          <w:rFonts w:ascii="Open Sans" w:hAnsi="Open Sans" w:cs="Open Sans"/>
          <w:color w:val="000000"/>
          <w:sz w:val="21"/>
          <w:szCs w:val="21"/>
        </w:rPr>
        <w:t>------------ años de edad, ---------------------------, del domicilio de --------</w:t>
      </w:r>
      <w:r w:rsidR="00D52155">
        <w:rPr>
          <w:rFonts w:ascii="Open Sans" w:hAnsi="Open Sans" w:cs="Open Sans"/>
          <w:color w:val="000000"/>
          <w:sz w:val="21"/>
          <w:szCs w:val="21"/>
        </w:rPr>
        <w:t>---</w:t>
      </w:r>
      <w:r w:rsidR="00D52155" w:rsidRPr="008B10A8">
        <w:rPr>
          <w:rFonts w:ascii="Open Sans" w:hAnsi="Open Sans" w:cs="Open Sans"/>
          <w:color w:val="000000"/>
          <w:sz w:val="21"/>
          <w:szCs w:val="21"/>
        </w:rPr>
        <w:t>--------------, Departamento de ------------</w:t>
      </w:r>
      <w:r w:rsidR="00D52155">
        <w:rPr>
          <w:rFonts w:ascii="Open Sans" w:hAnsi="Open Sans" w:cs="Open Sans"/>
          <w:color w:val="000000"/>
          <w:sz w:val="21"/>
          <w:szCs w:val="21"/>
        </w:rPr>
        <w:t>-----</w:t>
      </w:r>
      <w:r w:rsidR="00D52155" w:rsidRPr="008B10A8">
        <w:rPr>
          <w:rFonts w:ascii="Open Sans" w:hAnsi="Open Sans" w:cs="Open Sans"/>
          <w:color w:val="000000"/>
          <w:sz w:val="21"/>
          <w:szCs w:val="21"/>
        </w:rPr>
        <w:t>---------, persona a quien conozco, portador de su Documento Único de Identidad número -------</w:t>
      </w:r>
      <w:r w:rsidR="00D52155">
        <w:rPr>
          <w:rFonts w:ascii="Open Sans" w:hAnsi="Open Sans" w:cs="Open Sans"/>
          <w:color w:val="000000"/>
          <w:sz w:val="21"/>
          <w:szCs w:val="21"/>
        </w:rPr>
        <w:t>--------</w:t>
      </w:r>
      <w:r w:rsidR="00D52155" w:rsidRPr="008B10A8">
        <w:rPr>
          <w:rFonts w:ascii="Open Sans" w:hAnsi="Open Sans" w:cs="Open Sans"/>
          <w:color w:val="000000"/>
          <w:sz w:val="21"/>
          <w:szCs w:val="21"/>
        </w:rPr>
        <w:t>------------ - -----</w:t>
      </w:r>
      <w:r w:rsidR="00D52155">
        <w:rPr>
          <w:rFonts w:ascii="Open Sans" w:hAnsi="Open Sans" w:cs="Open Sans"/>
          <w:color w:val="000000"/>
          <w:sz w:val="21"/>
          <w:szCs w:val="21"/>
        </w:rPr>
        <w:t>--</w:t>
      </w:r>
      <w:r w:rsidR="00D52155" w:rsidRPr="008B10A8">
        <w:rPr>
          <w:rFonts w:ascii="Open Sans" w:hAnsi="Open Sans" w:cs="Open Sans"/>
          <w:color w:val="000000"/>
          <w:sz w:val="21"/>
          <w:szCs w:val="21"/>
        </w:rPr>
        <w:t>--</w:t>
      </w:r>
      <w:r w:rsidR="00D52155" w:rsidRPr="00DE380E">
        <w:rPr>
          <w:rFonts w:ascii="Open Sans" w:hAnsi="Open Sans" w:cs="Open Sans"/>
          <w:sz w:val="22"/>
          <w:szCs w:val="22"/>
        </w:rPr>
        <w:t xml:space="preserve">, con fecha de vencimiento el día nueve de noviembre de dos mil dieciocho, y Número de Identificación Tributaria </w:t>
      </w:r>
      <w:r w:rsidR="00D52155" w:rsidRPr="00086169">
        <w:rPr>
          <w:rFonts w:ascii="Open Sans" w:hAnsi="Open Sans" w:cs="Open Sans"/>
          <w:sz w:val="22"/>
          <w:szCs w:val="22"/>
        </w:rPr>
        <w:t>------------------------ – ----------------------- – ----------------- - -----------</w:t>
      </w:r>
      <w:r w:rsidR="000035D9" w:rsidRPr="00DE380E">
        <w:rPr>
          <w:rFonts w:ascii="Open Sans" w:hAnsi="Open Sans" w:cs="Open Sans"/>
          <w:color w:val="000000"/>
          <w:sz w:val="22"/>
          <w:szCs w:val="22"/>
        </w:rPr>
        <w:t xml:space="preserve">, quien actúa en nombre y representación en 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w:t>
      </w:r>
      <w:r w:rsidR="000035D9" w:rsidRPr="00DE380E">
        <w:rPr>
          <w:rFonts w:ascii="Open Sans" w:hAnsi="Open Sans" w:cs="Open Sans"/>
          <w:color w:val="000000"/>
          <w:sz w:val="22"/>
          <w:szCs w:val="22"/>
        </w:rPr>
        <w:lastRenderedPageBreak/>
        <w:t xml:space="preserve">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C</w:t>
      </w:r>
      <w:r w:rsidR="005A6DBB">
        <w:rPr>
          <w:rFonts w:ascii="Open Sans" w:hAnsi="Open Sans" w:cs="Open Sans"/>
          <w:color w:val="000000"/>
          <w:sz w:val="22"/>
          <w:szCs w:val="22"/>
        </w:rPr>
        <w:t>ertificación de los Acuerdos de</w:t>
      </w:r>
      <w:r w:rsidR="00CC5F54" w:rsidRPr="00DE380E">
        <w:rPr>
          <w:rFonts w:ascii="Open Sans" w:hAnsi="Open Sans" w:cs="Open Sans"/>
          <w:color w:val="000000"/>
          <w:sz w:val="22"/>
          <w:szCs w:val="22"/>
        </w:rPr>
        <w:t xml:space="preserve"> Consejo Directivo números </w:t>
      </w:r>
      <w:r w:rsidR="0083338F" w:rsidRPr="00DE380E">
        <w:rPr>
          <w:rFonts w:ascii="Open Sans" w:hAnsi="Open Sans" w:cs="Open Sans"/>
          <w:sz w:val="22"/>
          <w:szCs w:val="22"/>
        </w:rPr>
        <w:t xml:space="preserve">UN MIL TRESCIENTOS SESENTA Y UNO – CERO </w:t>
      </w:r>
      <w:r w:rsidR="0083338F" w:rsidRPr="00DE380E">
        <w:rPr>
          <w:rFonts w:ascii="Open Sans" w:hAnsi="Open Sans" w:cs="Open Sans"/>
          <w:sz w:val="22"/>
          <w:szCs w:val="22"/>
        </w:rPr>
        <w:lastRenderedPageBreak/>
        <w:t xml:space="preserve">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6976DF" w:rsidRPr="006976DF">
        <w:rPr>
          <w:rFonts w:ascii="Open Sans" w:hAnsi="Open Sans" w:cs="Open Sans"/>
          <w:b/>
          <w:color w:val="000000"/>
          <w:sz w:val="22"/>
          <w:szCs w:val="22"/>
        </w:rPr>
        <w:t xml:space="preserve">JULIÁN EDMUNDO SORIANO GARCÍA, </w:t>
      </w:r>
      <w:r w:rsidR="006976DF" w:rsidRPr="006976DF">
        <w:rPr>
          <w:rFonts w:ascii="Open Sans" w:hAnsi="Open Sans" w:cs="Open Sans"/>
          <w:color w:val="000000"/>
          <w:sz w:val="22"/>
          <w:szCs w:val="22"/>
        </w:rPr>
        <w:t>quien es</w:t>
      </w:r>
      <w:r w:rsidR="006976DF">
        <w:rPr>
          <w:rFonts w:ascii="Open Sans" w:hAnsi="Open Sans" w:cs="Open Sans"/>
          <w:b/>
          <w:color w:val="000000"/>
          <w:sz w:val="22"/>
          <w:szCs w:val="22"/>
        </w:rPr>
        <w:t xml:space="preserve"> </w:t>
      </w:r>
      <w:r w:rsidR="00D52155" w:rsidRPr="00086169">
        <w:rPr>
          <w:rFonts w:ascii="Open Sans" w:hAnsi="Open Sans" w:cs="Open Sans"/>
          <w:color w:val="000000"/>
          <w:sz w:val="22"/>
          <w:szCs w:val="22"/>
        </w:rPr>
        <w:t xml:space="preserve">de ------------------------------- años de edad, --------------------------------, del domicilio de ------------------------, </w:t>
      </w:r>
      <w:r w:rsidR="00D52155">
        <w:rPr>
          <w:rFonts w:ascii="Open Sans" w:hAnsi="Open Sans" w:cs="Open Sans"/>
          <w:color w:val="000000"/>
          <w:sz w:val="22"/>
          <w:szCs w:val="22"/>
        </w:rPr>
        <w:t>departamento ---</w:t>
      </w:r>
      <w:r w:rsidR="00D52155" w:rsidRPr="00086169">
        <w:rPr>
          <w:rFonts w:ascii="Open Sans" w:hAnsi="Open Sans" w:cs="Open Sans"/>
          <w:color w:val="000000"/>
          <w:sz w:val="22"/>
          <w:szCs w:val="22"/>
        </w:rPr>
        <w:t>---------------------------</w:t>
      </w:r>
      <w:r w:rsidR="006976DF" w:rsidRPr="006976DF">
        <w:rPr>
          <w:rFonts w:ascii="Open Sans" w:hAnsi="Open Sans" w:cs="Open Sans"/>
          <w:color w:val="000000"/>
          <w:sz w:val="22"/>
          <w:szCs w:val="22"/>
        </w:rPr>
        <w:t xml:space="preserve">, </w:t>
      </w:r>
      <w:r w:rsidR="006976DF" w:rsidRPr="006976DF">
        <w:rPr>
          <w:rFonts w:ascii="Open Sans" w:hAnsi="Open Sans" w:cs="Open Sans"/>
          <w:sz w:val="22"/>
          <w:szCs w:val="22"/>
        </w:rPr>
        <w:t xml:space="preserve">persona a quien hoy conozco y  le  identifico por medio de su Documento único de Identidad número </w:t>
      </w:r>
      <w:r w:rsidR="00D52155" w:rsidRPr="00086169">
        <w:rPr>
          <w:rFonts w:ascii="Open Sans" w:hAnsi="Open Sans" w:cs="Open Sans"/>
          <w:color w:val="000000"/>
          <w:sz w:val="22"/>
          <w:szCs w:val="22"/>
        </w:rPr>
        <w:t>------------------------------- - -----------</w:t>
      </w:r>
      <w:r w:rsidR="006976DF" w:rsidRPr="006976DF">
        <w:rPr>
          <w:rFonts w:ascii="Open Sans" w:hAnsi="Open Sans" w:cs="Open Sans"/>
          <w:color w:val="000000"/>
          <w:sz w:val="22"/>
          <w:szCs w:val="22"/>
        </w:rPr>
        <w:t xml:space="preserve">, con fecha de vencimiento el día dieciocho de mayo de dos mil dieciocho y Número de Identificación Tributaria </w:t>
      </w:r>
      <w:r w:rsidR="007F7461" w:rsidRPr="00086169">
        <w:rPr>
          <w:rFonts w:ascii="Open Sans" w:hAnsi="Open Sans" w:cs="Open Sans"/>
          <w:color w:val="000000"/>
          <w:sz w:val="22"/>
          <w:szCs w:val="22"/>
        </w:rPr>
        <w:t>-------------------------- – -------------------- – ---------------- - -------------</w:t>
      </w:r>
      <w:r w:rsidR="007F7461">
        <w:rPr>
          <w:rFonts w:ascii="Open Sans" w:hAnsi="Open Sans" w:cs="Open Sans"/>
          <w:color w:val="000000"/>
          <w:sz w:val="22"/>
          <w:szCs w:val="22"/>
        </w:rPr>
        <w:t xml:space="preserve">, </w:t>
      </w:r>
      <w:r w:rsidR="006976DF" w:rsidRPr="006976DF">
        <w:rPr>
          <w:rFonts w:ascii="Open Sans" w:hAnsi="Open Sans" w:cs="Open Sans"/>
          <w:color w:val="000000"/>
          <w:sz w:val="22"/>
          <w:szCs w:val="22"/>
        </w:rPr>
        <w:t xml:space="preserve">actuando en su </w:t>
      </w:r>
      <w:r w:rsidR="006976DF" w:rsidRPr="006976DF">
        <w:rPr>
          <w:rFonts w:ascii="Open Sans" w:hAnsi="Open Sans" w:cs="Open Sans"/>
          <w:sz w:val="22"/>
          <w:szCs w:val="22"/>
        </w:rPr>
        <w:t xml:space="preserve">calidad de </w:t>
      </w:r>
      <w:r w:rsidR="006976DF" w:rsidRPr="006976DF">
        <w:rPr>
          <w:rFonts w:ascii="Open Sans" w:hAnsi="Open Sans" w:cs="Open Sans"/>
          <w:color w:val="000000"/>
          <w:sz w:val="22"/>
          <w:szCs w:val="22"/>
        </w:rPr>
        <w:t xml:space="preserve">Apoderado General Administrativo de </w:t>
      </w:r>
      <w:r w:rsidR="006976DF">
        <w:rPr>
          <w:rFonts w:ascii="Open Sans" w:hAnsi="Open Sans" w:cs="Open Sans"/>
          <w:color w:val="000000"/>
          <w:sz w:val="22"/>
          <w:szCs w:val="22"/>
        </w:rPr>
        <w:t xml:space="preserve">la sociedad </w:t>
      </w:r>
      <w:r w:rsidR="006976DF" w:rsidRPr="006976DF">
        <w:rPr>
          <w:rFonts w:ascii="Open Sans" w:hAnsi="Open Sans" w:cs="Open Sans"/>
          <w:b/>
          <w:color w:val="000000"/>
          <w:sz w:val="22"/>
          <w:szCs w:val="22"/>
        </w:rPr>
        <w:t xml:space="preserve">“SC SERVICIOS C.R. SOCIEDAD ANÓNIMA”, </w:t>
      </w:r>
      <w:r w:rsidR="006976DF" w:rsidRPr="006976DF">
        <w:rPr>
          <w:rFonts w:ascii="Open Sans" w:hAnsi="Open Sans" w:cs="Open Sans"/>
          <w:color w:val="000000"/>
          <w:sz w:val="22"/>
          <w:szCs w:val="22"/>
        </w:rPr>
        <w:t xml:space="preserve">que puede abreviarse </w:t>
      </w:r>
      <w:r w:rsidR="006976DF" w:rsidRPr="006976DF">
        <w:rPr>
          <w:rFonts w:ascii="Open Sans" w:hAnsi="Open Sans" w:cs="Open Sans"/>
          <w:b/>
          <w:color w:val="000000"/>
          <w:sz w:val="22"/>
          <w:szCs w:val="22"/>
        </w:rPr>
        <w:t xml:space="preserve">“S.C. SERVICIOS C.R. S.A”, </w:t>
      </w:r>
      <w:r w:rsidR="006976DF" w:rsidRPr="006976DF">
        <w:rPr>
          <w:rFonts w:ascii="Open Sans" w:hAnsi="Open Sans" w:cs="Open Sans"/>
          <w:color w:val="000000"/>
          <w:sz w:val="22"/>
          <w:szCs w:val="22"/>
        </w:rPr>
        <w:t xml:space="preserve">sociedad anónima, de nacionalidad costarricense, del domicilio de San José, República de Costa Rica y con sucursal en El Salvador, </w:t>
      </w:r>
      <w:r w:rsidR="006976DF" w:rsidRPr="006976DF">
        <w:rPr>
          <w:rFonts w:ascii="Open Sans" w:hAnsi="Open Sans" w:cs="Open Sans"/>
          <w:sz w:val="22"/>
          <w:szCs w:val="22"/>
        </w:rPr>
        <w:t xml:space="preserve">con Número de Identificación Tributaria nueve mil cuatrocientos once-ciento noventa y un mil ciento noventa y ocho-ciento uno-uno, cuya personería doy  fe de ser legítima y suficiente por haber tenido a la vista: </w:t>
      </w:r>
      <w:r w:rsidR="006976DF" w:rsidRPr="006976DF">
        <w:rPr>
          <w:rFonts w:ascii="Open Sans" w:hAnsi="Open Sans" w:cs="Open Sans"/>
          <w:b/>
          <w:sz w:val="22"/>
          <w:szCs w:val="22"/>
        </w:rPr>
        <w:t xml:space="preserve">a) </w:t>
      </w:r>
      <w:r w:rsidR="006976DF" w:rsidRPr="006976DF">
        <w:rPr>
          <w:rFonts w:ascii="Open Sans" w:hAnsi="Open Sans" w:cs="Open Sans"/>
          <w:sz w:val="22"/>
          <w:szCs w:val="22"/>
        </w:rPr>
        <w:t>Testimonio de la Escritura de Protocolización del Acta número veinte de Asamblea General Ordinaria y Extraordinaria de la Sociedad S.C. Servicios C.R. Sociedad Anónima que puede abreviarse S.C. Servicios C.R., S.A., celebrada en la ciudad de San José, Costa Rica,  a las nueve horas del día catorce de febrero de dos mil catorce, en el cual el notario se cercioró de la personería con que actúa el otorgante</w:t>
      </w:r>
      <w:r w:rsidR="006976DF">
        <w:rPr>
          <w:rFonts w:ascii="Open Sans" w:hAnsi="Open Sans" w:cs="Open Sans"/>
          <w:sz w:val="22"/>
          <w:szCs w:val="22"/>
        </w:rPr>
        <w:t xml:space="preserve"> y de la existencia legal de la sociedad</w:t>
      </w:r>
      <w:r w:rsidR="006976DF" w:rsidRPr="006976DF">
        <w:rPr>
          <w:rFonts w:ascii="Open Sans" w:hAnsi="Open Sans" w:cs="Open Sans"/>
          <w:sz w:val="22"/>
          <w:szCs w:val="22"/>
        </w:rPr>
        <w:t xml:space="preserve">; dicho poder se encuentra debidamente </w:t>
      </w:r>
      <w:r w:rsidR="00E06DAB">
        <w:rPr>
          <w:rFonts w:ascii="Open Sans" w:hAnsi="Open Sans" w:cs="Open Sans"/>
          <w:sz w:val="22"/>
          <w:szCs w:val="22"/>
        </w:rPr>
        <w:t>Apostillado</w:t>
      </w:r>
      <w:r w:rsidR="006976DF" w:rsidRPr="006976DF">
        <w:rPr>
          <w:rFonts w:ascii="Open Sans" w:hAnsi="Open Sans" w:cs="Open Sans"/>
          <w:sz w:val="22"/>
          <w:szCs w:val="22"/>
        </w:rPr>
        <w:t xml:space="preserve"> por el Infrascrito Funcionario del Ministerio de Relaciones Exteriores de ese país Max Sandoval Arce, el día cuatro de marzo de dos mil catorce, de la que consta en su artículo quinto que se le otorga Poder General Administrativo al compareciente por un plazo de cinco años que vence el día catorce de febrero de dos mil diecinueve para que pueda celebrar toda clase de actos como el presente, inscrito en el Registro de Comercio bajo el número sesenta y dos del Libro Un </w:t>
      </w:r>
      <w:r w:rsidR="006976DF" w:rsidRPr="006976DF">
        <w:rPr>
          <w:rFonts w:ascii="Open Sans" w:hAnsi="Open Sans" w:cs="Open Sans"/>
          <w:sz w:val="22"/>
          <w:szCs w:val="22"/>
        </w:rPr>
        <w:lastRenderedPageBreak/>
        <w:t>Mil seiscientos veintiocho del Registro de Otros Contratos Mercantiles, en dicha escritura el notario autorizante dio fe de la existencia legal de la sociedad</w:t>
      </w:r>
      <w:r w:rsidR="00684D97">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E06DAB">
        <w:rPr>
          <w:rFonts w:ascii="Open Sans" w:hAnsi="Open Sans" w:cs="Open Sans"/>
          <w:b/>
          <w:sz w:val="22"/>
          <w:szCs w:val="22"/>
        </w:rPr>
        <w:t>QUINIENTAS DIEZ</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modalidad centro fijo, dirigidos a trabajadores de empresas cotizantes en todo el territorio nacional, en el marco del 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E06DAB">
        <w:rPr>
          <w:rFonts w:ascii="Open Sans" w:hAnsi="Open Sans" w:cs="Open Sans"/>
          <w:b/>
          <w:sz w:val="22"/>
          <w:szCs w:val="22"/>
        </w:rPr>
        <w:t>CINCUENTA Y OCHO</w:t>
      </w:r>
      <w:r w:rsidR="00C42EF1" w:rsidRPr="00DE380E">
        <w:rPr>
          <w:rFonts w:ascii="Open Sans" w:hAnsi="Open Sans" w:cs="Open Sans"/>
          <w:b/>
          <w:sz w:val="22"/>
          <w:szCs w:val="22"/>
        </w:rPr>
        <w:t xml:space="preserve"> MIL </w:t>
      </w:r>
      <w:r w:rsidR="00E06DAB">
        <w:rPr>
          <w:rFonts w:ascii="Open Sans" w:hAnsi="Open Sans" w:cs="Open Sans"/>
          <w:b/>
          <w:sz w:val="22"/>
          <w:szCs w:val="22"/>
        </w:rPr>
        <w:t>SETENTA Y CINCO</w:t>
      </w:r>
      <w:r w:rsidR="007756FF">
        <w:rPr>
          <w:rFonts w:ascii="Open Sans" w:hAnsi="Open Sans" w:cs="Open Sans"/>
          <w:b/>
          <w:sz w:val="22"/>
          <w:szCs w:val="22"/>
        </w:rPr>
        <w:t xml:space="preserve"> </w:t>
      </w:r>
      <w:r w:rsidR="001C7E5A" w:rsidRPr="00DE380E">
        <w:rPr>
          <w:rFonts w:ascii="Open Sans" w:hAnsi="Open Sans" w:cs="Open Sans"/>
          <w:b/>
          <w:sz w:val="22"/>
          <w:szCs w:val="22"/>
        </w:rPr>
        <w:t xml:space="preserve">DÓLARES </w:t>
      </w:r>
      <w:r w:rsidR="00E06DAB">
        <w:rPr>
          <w:rFonts w:ascii="Open Sans" w:hAnsi="Open Sans" w:cs="Open Sans"/>
          <w:b/>
          <w:sz w:val="22"/>
          <w:szCs w:val="22"/>
        </w:rPr>
        <w:t xml:space="preserve">CON CINCUENTA CENTAVOS DE DÓLAR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E06DAB">
        <w:rPr>
          <w:rFonts w:ascii="Open Sans" w:hAnsi="Open Sans" w:cs="Open Sans"/>
          <w:b/>
          <w:sz w:val="22"/>
          <w:szCs w:val="22"/>
        </w:rPr>
        <w:t>58,075.50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w:t>
      </w:r>
      <w:r w:rsidR="00DF1616" w:rsidRPr="00DE380E">
        <w:rPr>
          <w:rFonts w:ascii="Open Sans" w:hAnsi="Open Sans" w:cs="Open Sans"/>
          <w:sz w:val="22"/>
          <w:szCs w:val="22"/>
        </w:rPr>
        <w:lastRenderedPageBreak/>
        <w:t xml:space="preserve">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DE380E">
        <w:rPr>
          <w:rFonts w:ascii="Open Sans" w:hAnsi="Open Sans" w:cs="Open Sans"/>
          <w:b/>
          <w:sz w:val="22"/>
          <w:szCs w:val="22"/>
        </w:rPr>
        <w:t>DOY FE.-</w:t>
      </w:r>
    </w:p>
    <w:p w14:paraId="14CF65F1" w14:textId="77777777" w:rsidR="00DF1616" w:rsidRPr="00AB5D39" w:rsidRDefault="00DF1616" w:rsidP="00DF1616">
      <w:pPr>
        <w:spacing w:line="360" w:lineRule="auto"/>
        <w:jc w:val="both"/>
        <w:rPr>
          <w:rFonts w:ascii="Century Gothic" w:hAnsi="Century Gothic" w:cs="Arial"/>
        </w:rPr>
      </w:pPr>
    </w:p>
    <w:p w14:paraId="738689D1" w14:textId="77777777" w:rsidR="005A6DBB" w:rsidRDefault="005A6DBB" w:rsidP="00DF1616">
      <w:pPr>
        <w:spacing w:line="360" w:lineRule="exact"/>
        <w:jc w:val="both"/>
        <w:rPr>
          <w:rFonts w:ascii="Century Gothic" w:hAnsi="Century Gothic" w:cs="Arial"/>
        </w:rPr>
      </w:pPr>
    </w:p>
    <w:p w14:paraId="0B620AC5" w14:textId="77777777" w:rsidR="008F2AEC" w:rsidRDefault="008F2AEC" w:rsidP="00DF1616">
      <w:pPr>
        <w:spacing w:line="360" w:lineRule="exact"/>
        <w:jc w:val="both"/>
        <w:rPr>
          <w:rFonts w:ascii="Century Gothic" w:hAnsi="Century Gothic" w:cs="Arial"/>
        </w:rPr>
      </w:pPr>
    </w:p>
    <w:p w14:paraId="4B43D426" w14:textId="77777777" w:rsidR="00DE380E" w:rsidRDefault="00DE380E" w:rsidP="00DF1616">
      <w:pPr>
        <w:spacing w:line="360" w:lineRule="exact"/>
        <w:jc w:val="both"/>
        <w:rPr>
          <w:rFonts w:ascii="Century Gothic" w:hAnsi="Century Gothic" w:cs="Arial"/>
        </w:rPr>
      </w:pPr>
    </w:p>
    <w:p w14:paraId="042E9292" w14:textId="77777777" w:rsidR="002829D2" w:rsidRDefault="002829D2" w:rsidP="00DF1616">
      <w:pPr>
        <w:spacing w:line="360" w:lineRule="exact"/>
        <w:jc w:val="both"/>
        <w:rPr>
          <w:rFonts w:ascii="Century Gothic" w:hAnsi="Century Gothic" w:cs="Arial"/>
        </w:rPr>
      </w:pPr>
    </w:p>
    <w:p w14:paraId="09B99993" w14:textId="77777777" w:rsidR="002829D2" w:rsidRDefault="002829D2" w:rsidP="00DF1616">
      <w:pPr>
        <w:spacing w:line="360" w:lineRule="exact"/>
        <w:jc w:val="both"/>
        <w:rPr>
          <w:rFonts w:ascii="Century Gothic" w:hAnsi="Century Gothic" w:cs="Arial"/>
        </w:rPr>
      </w:pPr>
    </w:p>
    <w:p w14:paraId="30454829"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E06DAB">
        <w:rPr>
          <w:rFonts w:ascii="Century Gothic" w:hAnsi="Century Gothic"/>
          <w:b/>
          <w:bCs/>
          <w:sz w:val="18"/>
          <w:szCs w:val="18"/>
          <w:lang w:val="pt-BR"/>
        </w:rPr>
        <w:t xml:space="preserve">      </w:t>
      </w:r>
      <w:r w:rsidR="007756FF">
        <w:rPr>
          <w:rFonts w:ascii="Century Gothic" w:hAnsi="Century Gothic"/>
          <w:b/>
          <w:bCs/>
          <w:sz w:val="18"/>
          <w:szCs w:val="18"/>
          <w:lang w:val="pt-BR"/>
        </w:rPr>
        <w:t xml:space="preserve"> </w:t>
      </w:r>
      <w:r w:rsidR="00E06DAB" w:rsidRPr="00E06DAB">
        <w:rPr>
          <w:rFonts w:ascii="Open Sans" w:hAnsi="Open Sans" w:cs="Open Sans"/>
          <w:b/>
          <w:sz w:val="18"/>
          <w:szCs w:val="18"/>
        </w:rPr>
        <w:t>JULIAN EDMUNDO SORIANO GARCÍA</w:t>
      </w:r>
    </w:p>
    <w:p w14:paraId="6CEE29BA"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9242" w14:textId="77777777" w:rsidR="00B22082" w:rsidRDefault="00B22082">
      <w:r>
        <w:separator/>
      </w:r>
    </w:p>
  </w:endnote>
  <w:endnote w:type="continuationSeparator" w:id="0">
    <w:p w14:paraId="59E6473A" w14:textId="77777777" w:rsidR="00B22082" w:rsidRDefault="00B2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7D5D"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41F72"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87D"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7461">
      <w:rPr>
        <w:rStyle w:val="Nmerodepgina"/>
        <w:noProof/>
      </w:rPr>
      <w:t>13</w:t>
    </w:r>
    <w:r>
      <w:rPr>
        <w:rStyle w:val="Nmerodepgina"/>
      </w:rPr>
      <w:fldChar w:fldCharType="end"/>
    </w:r>
  </w:p>
  <w:p w14:paraId="65CF04D1"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BEBF" w14:textId="77777777" w:rsidR="00B22082" w:rsidRDefault="00B22082">
      <w:r>
        <w:separator/>
      </w:r>
    </w:p>
  </w:footnote>
  <w:footnote w:type="continuationSeparator" w:id="0">
    <w:p w14:paraId="4F63093C" w14:textId="77777777" w:rsidR="00B22082" w:rsidRDefault="00B22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C234" w14:textId="3BEA2C4A" w:rsidR="00191DEC" w:rsidRDefault="00191DEC">
    <w:pPr>
      <w:pStyle w:val="Encabezado"/>
    </w:pPr>
    <w:r>
      <w:tab/>
    </w:r>
    <w:r>
      <w:tab/>
    </w:r>
    <w:r>
      <w:t>VERSIÓN PÚBLICA</w:t>
    </w:r>
  </w:p>
  <w:p w14:paraId="7DC762AE" w14:textId="77777777" w:rsidR="00191DEC" w:rsidRDefault="00191D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546A8"/>
    <w:rsid w:val="00157C97"/>
    <w:rsid w:val="0016750F"/>
    <w:rsid w:val="00176A66"/>
    <w:rsid w:val="00181A40"/>
    <w:rsid w:val="0018762B"/>
    <w:rsid w:val="00187FE8"/>
    <w:rsid w:val="00191DEC"/>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4F1AB1"/>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5C2C"/>
    <w:rsid w:val="005A6DBB"/>
    <w:rsid w:val="005B5FFC"/>
    <w:rsid w:val="005C4642"/>
    <w:rsid w:val="005C7C16"/>
    <w:rsid w:val="005E032C"/>
    <w:rsid w:val="005E045F"/>
    <w:rsid w:val="005E155E"/>
    <w:rsid w:val="005F6627"/>
    <w:rsid w:val="00600D60"/>
    <w:rsid w:val="00613293"/>
    <w:rsid w:val="0062136A"/>
    <w:rsid w:val="00621605"/>
    <w:rsid w:val="006307AE"/>
    <w:rsid w:val="00630A7B"/>
    <w:rsid w:val="00631346"/>
    <w:rsid w:val="00631530"/>
    <w:rsid w:val="00642736"/>
    <w:rsid w:val="00650AE2"/>
    <w:rsid w:val="006547EC"/>
    <w:rsid w:val="00661C60"/>
    <w:rsid w:val="00663B80"/>
    <w:rsid w:val="00673B82"/>
    <w:rsid w:val="006768B5"/>
    <w:rsid w:val="006772CB"/>
    <w:rsid w:val="006813D5"/>
    <w:rsid w:val="00684D97"/>
    <w:rsid w:val="006976DF"/>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5C5"/>
    <w:rsid w:val="007756FF"/>
    <w:rsid w:val="007937CB"/>
    <w:rsid w:val="0079721F"/>
    <w:rsid w:val="007B38F5"/>
    <w:rsid w:val="007D0C57"/>
    <w:rsid w:val="007D4DB1"/>
    <w:rsid w:val="007D564D"/>
    <w:rsid w:val="007D61D3"/>
    <w:rsid w:val="007D7F37"/>
    <w:rsid w:val="007E23AE"/>
    <w:rsid w:val="007E6710"/>
    <w:rsid w:val="007F7461"/>
    <w:rsid w:val="008039CF"/>
    <w:rsid w:val="0081469C"/>
    <w:rsid w:val="0083338F"/>
    <w:rsid w:val="00834AD1"/>
    <w:rsid w:val="0084179B"/>
    <w:rsid w:val="00846F8A"/>
    <w:rsid w:val="00847C62"/>
    <w:rsid w:val="008545B8"/>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F33F8"/>
    <w:rsid w:val="00B11FCA"/>
    <w:rsid w:val="00B14A1A"/>
    <w:rsid w:val="00B16BE3"/>
    <w:rsid w:val="00B22082"/>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2155"/>
    <w:rsid w:val="00D5472C"/>
    <w:rsid w:val="00D5519F"/>
    <w:rsid w:val="00D65570"/>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340C1"/>
    <w:rsid w:val="00E36701"/>
    <w:rsid w:val="00E37F7C"/>
    <w:rsid w:val="00E5194B"/>
    <w:rsid w:val="00E548BC"/>
    <w:rsid w:val="00E55362"/>
    <w:rsid w:val="00E6440C"/>
    <w:rsid w:val="00E80A9F"/>
    <w:rsid w:val="00E81BDD"/>
    <w:rsid w:val="00E84537"/>
    <w:rsid w:val="00E85153"/>
    <w:rsid w:val="00E9455B"/>
    <w:rsid w:val="00EA586B"/>
    <w:rsid w:val="00EA651C"/>
    <w:rsid w:val="00EB02BC"/>
    <w:rsid w:val="00EB18D1"/>
    <w:rsid w:val="00EC2F28"/>
    <w:rsid w:val="00EE061C"/>
    <w:rsid w:val="00EE152A"/>
    <w:rsid w:val="00F033A3"/>
    <w:rsid w:val="00F05229"/>
    <w:rsid w:val="00F3536C"/>
    <w:rsid w:val="00F42629"/>
    <w:rsid w:val="00F52CBE"/>
    <w:rsid w:val="00F66B0A"/>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C837"/>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A839-058A-4FB1-BBA9-6AFB4463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4654</Words>
  <Characters>26009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2016-03-10T21:39:00Z</cp:lastPrinted>
  <dcterms:created xsi:type="dcterms:W3CDTF">2021-07-30T15:16:00Z</dcterms:created>
  <dcterms:modified xsi:type="dcterms:W3CDTF">2021-07-30T20:46:00Z</dcterms:modified>
</cp:coreProperties>
</file>