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12D7" w:rsidRPr="00561029" w:rsidRDefault="001A12D7" w:rsidP="001A12D7">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1A12D7" w:rsidRDefault="001A12D7" w:rsidP="001A12D7">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p w:rsidR="001A12D7" w:rsidRPr="001A12D7" w:rsidRDefault="001A12D7" w:rsidP="00606C88">
      <w:pPr>
        <w:pStyle w:val="Head21"/>
        <w:suppressAutoHyphens w:val="0"/>
        <w:rPr>
          <w:rFonts w:ascii="Bookman Old Style" w:hAnsi="Bookman Old Style" w:cs="Arial"/>
          <w:sz w:val="20"/>
          <w:lang w:val="es-ES"/>
        </w:rPr>
      </w:pPr>
    </w:p>
    <w:p w:rsidR="00606C88" w:rsidRPr="001A12D7" w:rsidRDefault="00606C88" w:rsidP="00606C88">
      <w:pPr>
        <w:pStyle w:val="Head21"/>
        <w:suppressAutoHyphens w:val="0"/>
        <w:rPr>
          <w:rFonts w:ascii="Bookman Old Style" w:hAnsi="Bookman Old Style" w:cs="Arial"/>
          <w:sz w:val="20"/>
          <w:lang w:val="es-SV"/>
        </w:rPr>
      </w:pPr>
      <w:r w:rsidRPr="00606C88">
        <w:rPr>
          <w:rFonts w:ascii="Bookman Old Style" w:hAnsi="Bookman Old Style" w:cs="Arial"/>
          <w:sz w:val="20"/>
        </w:rPr>
        <w:t>CONTRATO MAG</w:t>
      </w:r>
      <w:r w:rsidR="006E70B8" w:rsidRPr="006E70B8">
        <w:rPr>
          <w:rFonts w:ascii="Bookman Old Style" w:hAnsi="Bookman Old Style" w:cs="Calibri"/>
          <w:sz w:val="20"/>
        </w:rPr>
        <w:t>–</w:t>
      </w:r>
      <w:r w:rsidRPr="00606C88">
        <w:rPr>
          <w:rFonts w:ascii="Bookman Old Style" w:hAnsi="Bookman Old Style" w:cs="Arial"/>
          <w:sz w:val="20"/>
        </w:rPr>
        <w:t>LG</w:t>
      </w:r>
      <w:r w:rsidR="006E70B8" w:rsidRPr="006E70B8">
        <w:rPr>
          <w:rFonts w:ascii="Bookman Old Style" w:hAnsi="Bookman Old Style" w:cs="Calibri"/>
          <w:sz w:val="20"/>
        </w:rPr>
        <w:t>–</w:t>
      </w:r>
      <w:r w:rsidRPr="00606C88">
        <w:rPr>
          <w:rFonts w:ascii="Bookman Old Style" w:hAnsi="Bookman Old Style" w:cs="Arial"/>
          <w:sz w:val="20"/>
        </w:rPr>
        <w:t>No. 080/201</w:t>
      </w:r>
      <w:r w:rsidR="0086700F">
        <w:rPr>
          <w:rFonts w:ascii="Bookman Old Style" w:hAnsi="Bookman Old Style" w:cs="Arial"/>
          <w:sz w:val="20"/>
        </w:rPr>
        <w:t>8</w:t>
      </w:r>
    </w:p>
    <w:p w:rsidR="00606C88" w:rsidRPr="001A12D7" w:rsidRDefault="00606C88" w:rsidP="00606C88">
      <w:pPr>
        <w:pStyle w:val="Head21"/>
        <w:suppressAutoHyphens w:val="0"/>
        <w:rPr>
          <w:rFonts w:ascii="Bookman Old Style" w:hAnsi="Bookman Old Style" w:cs="Arial"/>
          <w:sz w:val="20"/>
          <w:lang w:val="es-SV"/>
        </w:rPr>
      </w:pPr>
      <w:r w:rsidRPr="00606C88">
        <w:rPr>
          <w:rFonts w:ascii="Bookman Old Style" w:hAnsi="Bookman Old Style" w:cs="Arial"/>
          <w:sz w:val="20"/>
        </w:rPr>
        <w:t>“SERVICIO DE MANTENIMIENTO PREVENTIVO</w:t>
      </w:r>
      <w:r w:rsidR="00DA195E">
        <w:rPr>
          <w:rFonts w:ascii="Bookman Old Style" w:hAnsi="Bookman Old Style" w:cs="Arial"/>
          <w:sz w:val="20"/>
        </w:rPr>
        <w:t xml:space="preserve"> Y CORRECTIVO</w:t>
      </w:r>
      <w:r w:rsidRPr="00606C88">
        <w:rPr>
          <w:rFonts w:ascii="Bookman Old Style" w:hAnsi="Bookman Old Style" w:cs="Arial"/>
          <w:sz w:val="20"/>
        </w:rPr>
        <w:t xml:space="preserve"> DE DOS ELEVADORES”</w:t>
      </w:r>
    </w:p>
    <w:p w:rsidR="002F668B" w:rsidRPr="007A3A67" w:rsidRDefault="002F668B" w:rsidP="002F668B">
      <w:pPr>
        <w:pStyle w:val="Head21"/>
        <w:suppressAutoHyphens w:val="0"/>
        <w:rPr>
          <w:rFonts w:ascii="Bookman Old Style" w:hAnsi="Bookman Old Style" w:cs="Arial"/>
          <w:i/>
          <w:sz w:val="20"/>
        </w:rPr>
      </w:pPr>
    </w:p>
    <w:p w:rsidR="002F668B" w:rsidRPr="007A3A67" w:rsidRDefault="002F668B" w:rsidP="002F668B">
      <w:pPr>
        <w:jc w:val="center"/>
        <w:rPr>
          <w:rFonts w:cs="Arial"/>
          <w:i w:val="0"/>
          <w:sz w:val="20"/>
          <w:lang w:val="es-ES_tradnl"/>
        </w:rPr>
      </w:pPr>
    </w:p>
    <w:p w:rsidR="002F668B" w:rsidRDefault="002F668B" w:rsidP="002F668B">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1A12D7" w:rsidRPr="0052471B">
        <w:rPr>
          <w:rFonts w:ascii="Calibri Light" w:hAnsi="Calibri Light" w:cs="Calibri"/>
          <w:sz w:val="22"/>
          <w:szCs w:val="22"/>
          <w:highlight w:val="black"/>
          <w:lang w:val="es-ES" w:eastAsia="ar-SA"/>
        </w:rPr>
        <w:t>xxxxxxxxxxxxxxxxxxxxxxxxxxxxxxxxxxxxxxxxxxxxxxxxxxxxxxxxxxxxx</w:t>
      </w:r>
      <w:r w:rsidR="001A12D7" w:rsidRPr="006A7C19">
        <w:rPr>
          <w:rFonts w:ascii="Calibri Light" w:hAnsi="Calibri Light" w:cs="Calibri"/>
          <w:sz w:val="22"/>
          <w:szCs w:val="22"/>
          <w:lang w:val="es-ES" w:eastAsia="ar-SA"/>
        </w:rPr>
        <w:t>;</w:t>
      </w:r>
      <w:r w:rsidRPr="007A3A67">
        <w:rPr>
          <w:rFonts w:ascii="Bookman Old Style" w:hAnsi="Bookman Old Style" w:cs="Calibri"/>
          <w:b w:val="0"/>
          <w:sz w:val="20"/>
        </w:rPr>
        <w:t xml:space="preserve"> 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este instrumento me denominaré “EL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sidR="00470CCB">
        <w:rPr>
          <w:rFonts w:ascii="Bookman Old Style" w:hAnsi="Bookman Old Style" w:cs="Arial"/>
          <w:sz w:val="20"/>
        </w:rPr>
        <w:t>PEDRO ALFARO</w:t>
      </w:r>
      <w:r w:rsidRPr="002F7D84">
        <w:rPr>
          <w:rFonts w:ascii="Bookman Old Style" w:hAnsi="Bookman Old Style" w:cs="Arial"/>
          <w:b w:val="0"/>
          <w:bCs/>
          <w:sz w:val="20"/>
          <w:lang w:eastAsia="en-US"/>
        </w:rPr>
        <w:t xml:space="preserve">, </w:t>
      </w:r>
      <w:r w:rsidR="001A12D7" w:rsidRPr="0052471B">
        <w:rPr>
          <w:rFonts w:ascii="Calibri Light" w:hAnsi="Calibri Light" w:cs="Calibri"/>
          <w:sz w:val="22"/>
          <w:szCs w:val="22"/>
          <w:highlight w:val="black"/>
          <w:lang w:val="es-ES" w:eastAsia="ar-SA"/>
        </w:rPr>
        <w:t>xxxxxxxxxxxxxxxxxxxxxxxxxxxxxxxxxxxxxxxxxxxxxxxxxxxxxxxxxxxxx</w:t>
      </w:r>
      <w:r w:rsidR="001A12D7" w:rsidRPr="006A7C19">
        <w:rPr>
          <w:rFonts w:ascii="Calibri Light" w:hAnsi="Calibri Light" w:cs="Calibri"/>
          <w:sz w:val="22"/>
          <w:szCs w:val="22"/>
          <w:lang w:val="es-ES" w:eastAsia="ar-SA"/>
        </w:rPr>
        <w:t>;</w:t>
      </w:r>
      <w:r w:rsidRPr="002F7D84">
        <w:rPr>
          <w:rFonts w:ascii="Bookman Old Style" w:hAnsi="Bookman Old Style" w:cs="Arial"/>
          <w:b w:val="0"/>
          <w:sz w:val="20"/>
        </w:rPr>
        <w:t xml:space="preserve"> actuando en mi calidad de </w:t>
      </w:r>
      <w:r w:rsidR="00470CCB">
        <w:rPr>
          <w:rFonts w:ascii="Bookman Old Style" w:hAnsi="Bookman Old Style" w:cs="Arial"/>
          <w:b w:val="0"/>
          <w:sz w:val="20"/>
        </w:rPr>
        <w:t>presidente de la junta directiva y representante legal</w:t>
      </w:r>
      <w:r w:rsidR="0033157E">
        <w:rPr>
          <w:rFonts w:ascii="Bookman Old Style" w:hAnsi="Bookman Old Style" w:cs="Arial"/>
          <w:b w:val="0"/>
          <w:sz w:val="20"/>
        </w:rPr>
        <w:t xml:space="preserve"> </w:t>
      </w:r>
      <w:r w:rsidRPr="006123C6">
        <w:rPr>
          <w:rFonts w:ascii="Bookman Old Style" w:hAnsi="Bookman Old Style" w:cs="Arial"/>
          <w:b w:val="0"/>
          <w:sz w:val="20"/>
        </w:rPr>
        <w:t>de la sociedad</w:t>
      </w:r>
      <w:r w:rsidRPr="002F7D84">
        <w:rPr>
          <w:rFonts w:ascii="Bookman Old Style" w:hAnsi="Bookman Old Style" w:cs="Arial"/>
          <w:b w:val="0"/>
          <w:sz w:val="20"/>
          <w:lang w:eastAsia="en-US"/>
        </w:rPr>
        <w:t xml:space="preserve"> </w:t>
      </w:r>
      <w:r w:rsidR="0033157E">
        <w:rPr>
          <w:rFonts w:ascii="Bookman Old Style" w:hAnsi="Bookman Old Style" w:cs="Arial"/>
          <w:b w:val="0"/>
          <w:sz w:val="20"/>
        </w:rPr>
        <w:t>ELEVADORES DE CENTROAMERICA</w:t>
      </w:r>
      <w:r w:rsidRPr="002F7D84">
        <w:rPr>
          <w:rFonts w:ascii="Bookman Old Style" w:hAnsi="Bookman Old Style" w:cs="Arial"/>
          <w:b w:val="0"/>
          <w:sz w:val="20"/>
        </w:rPr>
        <w:t xml:space="preserve">, SOCIEDAD ANÓNIMA DE CAPITAL VARIABLE, que puede abreviarse </w:t>
      </w:r>
      <w:r w:rsidR="0033157E">
        <w:rPr>
          <w:rFonts w:ascii="Bookman Old Style" w:hAnsi="Bookman Old Style" w:cs="Arial"/>
          <w:b w:val="0"/>
          <w:sz w:val="20"/>
        </w:rPr>
        <w:t>ELEVADORES DE CENTROAMERICA</w:t>
      </w:r>
      <w:r w:rsidRPr="002F7D84">
        <w:rPr>
          <w:rFonts w:ascii="Bookman Old Style" w:hAnsi="Bookman Old Style" w:cs="Arial"/>
          <w:b w:val="0"/>
          <w:sz w:val="20"/>
        </w:rPr>
        <w:t>, S.A. DE C.V.</w:t>
      </w:r>
      <w:r w:rsidRPr="002F7D84">
        <w:rPr>
          <w:rFonts w:ascii="Bookman Old Style" w:hAnsi="Bookman Old Style" w:cs="Arial"/>
          <w:b w:val="0"/>
          <w:bCs/>
          <w:sz w:val="20"/>
          <w:lang w:eastAsia="en-US"/>
        </w:rPr>
        <w:t>,</w:t>
      </w:r>
      <w:r w:rsidRPr="002F7D84">
        <w:rPr>
          <w:rFonts w:ascii="Bookman Old Style" w:hAnsi="Bookman Old Style" w:cs="Arial"/>
          <w:b w:val="0"/>
          <w:sz w:val="20"/>
          <w:lang w:eastAsia="en-US"/>
        </w:rPr>
        <w:t xml:space="preserve"> </w:t>
      </w:r>
      <w:r w:rsidRPr="002F7D84">
        <w:rPr>
          <w:rFonts w:ascii="Bookman Old Style" w:hAnsi="Bookman Old Style" w:cs="Arial"/>
          <w:b w:val="0"/>
          <w:sz w:val="20"/>
        </w:rPr>
        <w:t xml:space="preserve">del domicilio </w:t>
      </w:r>
      <w:r w:rsidR="001A12D7" w:rsidRPr="0052471B">
        <w:rPr>
          <w:rFonts w:ascii="Calibri Light" w:hAnsi="Calibri Light" w:cs="Calibri"/>
          <w:sz w:val="22"/>
          <w:szCs w:val="22"/>
          <w:highlight w:val="black"/>
          <w:lang w:val="es-ES" w:eastAsia="ar-SA"/>
        </w:rPr>
        <w:t>xxxxxxxxxxxxxxxxxxxxxxxxxxxxxxxxxxxxxxxxxxxxxxxxxxxxxxxxxxxxx</w:t>
      </w:r>
      <w:r w:rsidR="001A12D7" w:rsidRPr="006A7C19">
        <w:rPr>
          <w:rFonts w:ascii="Calibri Light" w:hAnsi="Calibri Light" w:cs="Calibri"/>
          <w:sz w:val="22"/>
          <w:szCs w:val="22"/>
          <w:lang w:val="es-ES" w:eastAsia="ar-SA"/>
        </w:rPr>
        <w:t>;</w:t>
      </w:r>
      <w:r w:rsidRPr="002F7D84">
        <w:rPr>
          <w:rFonts w:ascii="Bookman Old Style" w:hAnsi="Bookman Old Style" w:cs="Arial"/>
          <w:b w:val="0"/>
          <w:sz w:val="20"/>
        </w:rPr>
        <w:t xml:space="preserve">con Número de Identificación Tributaria </w:t>
      </w:r>
      <w:r w:rsidR="001A12D7" w:rsidRPr="0052471B">
        <w:rPr>
          <w:rFonts w:ascii="Calibri Light" w:hAnsi="Calibri Light" w:cs="Calibri"/>
          <w:sz w:val="22"/>
          <w:szCs w:val="22"/>
          <w:highlight w:val="black"/>
          <w:lang w:val="es-ES" w:eastAsia="ar-SA"/>
        </w:rPr>
        <w:t>xxxxxxxxxxxxxxxxxxxxxxxxxxxxxxxxxxxxxxxxxxxxxxxxxxxxxxxxxxxxx</w:t>
      </w:r>
      <w:r w:rsidR="001A12D7">
        <w:rPr>
          <w:rFonts w:ascii="Calibri Light" w:hAnsi="Calibri Light" w:cs="Calibri"/>
          <w:sz w:val="22"/>
          <w:szCs w:val="22"/>
          <w:lang w:val="es-ES" w:eastAsia="ar-SA"/>
        </w:rPr>
        <w:t xml:space="preserve"> </w:t>
      </w:r>
      <w:r w:rsidRPr="002F7D84">
        <w:rPr>
          <w:rFonts w:ascii="Bookman Old Style" w:hAnsi="Bookman Old Style" w:cs="Arial"/>
          <w:b w:val="0"/>
          <w:sz w:val="20"/>
        </w:rPr>
        <w:t>que en adelante se denominará L</w:t>
      </w:r>
      <w:r w:rsidR="002708FC">
        <w:rPr>
          <w:rFonts w:ascii="Bookman Old Style" w:hAnsi="Bookman Old Style" w:cs="Arial"/>
          <w:b w:val="0"/>
          <w:sz w:val="20"/>
        </w:rPr>
        <w:t>A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00296D0E">
        <w:rPr>
          <w:rFonts w:ascii="Bookman Old Style" w:hAnsi="Bookman Old Style" w:cs="Arial"/>
          <w:b w:val="0"/>
          <w:bCs/>
          <w:sz w:val="20"/>
          <w:lang w:val="es-SV"/>
        </w:rPr>
        <w:t>SERVICIO DE</w:t>
      </w:r>
      <w:r>
        <w:rPr>
          <w:rFonts w:ascii="Bookman Old Style" w:hAnsi="Bookman Old Style" w:cs="Arial"/>
          <w:b w:val="0"/>
          <w:bCs/>
          <w:sz w:val="20"/>
          <w:lang w:val="es-SV"/>
        </w:rPr>
        <w:t xml:space="preserve"> </w:t>
      </w:r>
      <w:r w:rsidRPr="006044D1">
        <w:rPr>
          <w:rFonts w:ascii="Bookman Old Style" w:hAnsi="Bookman Old Style" w:cs="Arial"/>
          <w:b w:val="0"/>
          <w:sz w:val="20"/>
        </w:rPr>
        <w:t xml:space="preserve">MANTENIMIENTO PREVENTIVO Y CORRECTIVO DE </w:t>
      </w:r>
      <w:r w:rsidR="00296D0E">
        <w:rPr>
          <w:rFonts w:ascii="Bookman Old Style" w:hAnsi="Bookman Old Style" w:cs="Arial"/>
          <w:b w:val="0"/>
          <w:sz w:val="20"/>
        </w:rPr>
        <w:t>DOS ELEVADORES</w:t>
      </w:r>
      <w:r w:rsidRPr="007A3A67">
        <w:rPr>
          <w:rFonts w:ascii="Bookman Old Style" w:hAnsi="Bookman Old Style" w:cs="Tahoma"/>
          <w:b w:val="0"/>
          <w:sz w:val="20"/>
        </w:rPr>
        <w:t>, en virtud de lo establecido en los documentos de invitación adjuntos</w:t>
      </w:r>
      <w:r>
        <w:rPr>
          <w:rFonts w:ascii="Bookman Old Style" w:hAnsi="Bookman Old Style" w:cs="Tahoma"/>
          <w:b w:val="0"/>
          <w:sz w:val="20"/>
        </w:rPr>
        <w:t xml:space="preserve"> al expediente </w:t>
      </w:r>
      <w:r w:rsidR="00152C11">
        <w:rPr>
          <w:rFonts w:ascii="Bookman Old Style" w:hAnsi="Bookman Old Style" w:cs="Tahoma"/>
          <w:b w:val="0"/>
          <w:sz w:val="20"/>
        </w:rPr>
        <w:t>de libre gestión</w:t>
      </w:r>
      <w:r>
        <w:rPr>
          <w:rFonts w:ascii="Bookman Old Style" w:hAnsi="Bookman Old Style" w:cs="Tahoma"/>
          <w:b w:val="0"/>
          <w:sz w:val="20"/>
        </w:rPr>
        <w:t xml:space="preserve"> y a</w:t>
      </w:r>
      <w:r w:rsidRPr="007A3A67">
        <w:rPr>
          <w:rFonts w:ascii="Bookman Old Style" w:hAnsi="Bookman Old Style" w:cs="Tahoma"/>
          <w:b w:val="0"/>
          <w:sz w:val="20"/>
        </w:rPr>
        <w:t xml:space="preserve"> los términos de referencia del proceso</w:t>
      </w:r>
      <w:r w:rsidRPr="00AC4E5F">
        <w:rPr>
          <w:rFonts w:ascii="Bookman Old Style" w:hAnsi="Bookman Old Style" w:cs="Tahoma"/>
          <w:b w:val="0"/>
          <w:sz w:val="20"/>
        </w:rPr>
        <w:t xml:space="preserve"> por </w:t>
      </w:r>
      <w:r w:rsidR="00296D0E" w:rsidRPr="00AC4E5F">
        <w:rPr>
          <w:rFonts w:ascii="Bookman Old Style" w:hAnsi="Bookman Old Style" w:cs="Tahoma"/>
          <w:b w:val="0"/>
          <w:sz w:val="20"/>
        </w:rPr>
        <w:t>libre gestión</w:t>
      </w:r>
      <w:r w:rsidR="00296D0E">
        <w:rPr>
          <w:rFonts w:ascii="Bookman Old Style" w:hAnsi="Bookman Old Style" w:cs="Tahoma"/>
          <w:b w:val="0"/>
          <w:sz w:val="20"/>
        </w:rPr>
        <w:t xml:space="preserve"> </w:t>
      </w:r>
      <w:r>
        <w:rPr>
          <w:rFonts w:ascii="Bookman Old Style" w:hAnsi="Bookman Old Style" w:cs="Tahoma"/>
          <w:b w:val="0"/>
          <w:sz w:val="20"/>
        </w:rPr>
        <w:t>número cero</w:t>
      </w:r>
      <w:r w:rsidR="00296D0E">
        <w:rPr>
          <w:rFonts w:ascii="Bookman Old Style" w:hAnsi="Bookman Old Style" w:cs="Tahoma"/>
          <w:b w:val="0"/>
          <w:sz w:val="20"/>
        </w:rPr>
        <w:t xml:space="preserve"> cero tres</w:t>
      </w:r>
      <w:r>
        <w:rPr>
          <w:rFonts w:ascii="Bookman Old Style" w:hAnsi="Bookman Old Style" w:cs="Tahoma"/>
          <w:b w:val="0"/>
          <w:sz w:val="20"/>
        </w:rPr>
        <w:t>/dos mil dieci</w:t>
      </w:r>
      <w:r w:rsidR="00296D0E">
        <w:rPr>
          <w:rFonts w:ascii="Bookman Old Style" w:hAnsi="Bookman Old Style" w:cs="Tahoma"/>
          <w:b w:val="0"/>
          <w:sz w:val="20"/>
        </w:rPr>
        <w:t xml:space="preserve">nueve </w:t>
      </w:r>
      <w:r>
        <w:rPr>
          <w:rFonts w:ascii="Bookman Old Style" w:hAnsi="Bookman Old Style" w:cs="Tahoma"/>
          <w:b w:val="0"/>
          <w:sz w:val="20"/>
        </w:rPr>
        <w:t>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00296D0E">
        <w:rPr>
          <w:rFonts w:ascii="Bookman Old Style" w:hAnsi="Bookman Old Style" w:cs="Arial"/>
          <w:b w:val="0"/>
          <w:bCs/>
          <w:sz w:val="20"/>
          <w:lang w:val="es-SV"/>
        </w:rPr>
        <w:t xml:space="preserve">SERVICIO DE </w:t>
      </w:r>
      <w:r w:rsidR="00296D0E" w:rsidRPr="006044D1">
        <w:rPr>
          <w:rFonts w:ascii="Bookman Old Style" w:hAnsi="Bookman Old Style" w:cs="Arial"/>
          <w:b w:val="0"/>
          <w:sz w:val="20"/>
        </w:rPr>
        <w:t xml:space="preserve">MANTENIMIENTO PREVENTIVO Y CORRECTIVO DE </w:t>
      </w:r>
      <w:r w:rsidR="00296D0E">
        <w:rPr>
          <w:rFonts w:ascii="Bookman Old Style" w:hAnsi="Bookman Old Style" w:cs="Arial"/>
          <w:b w:val="0"/>
          <w:sz w:val="20"/>
        </w:rPr>
        <w:t>DOS ELEVADORES</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sidR="00F9577B">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sidR="00296D0E">
        <w:rPr>
          <w:rFonts w:ascii="Bookman Old Style" w:hAnsi="Bookman Old Style" w:cs="Arial"/>
          <w:b w:val="0"/>
          <w:bCs/>
          <w:sz w:val="20"/>
          <w:lang w:val="es-SV"/>
        </w:rPr>
        <w:t xml:space="preserve">SERVICIO DE </w:t>
      </w:r>
      <w:r w:rsidR="00296D0E" w:rsidRPr="006044D1">
        <w:rPr>
          <w:rFonts w:ascii="Bookman Old Style" w:hAnsi="Bookman Old Style" w:cs="Arial"/>
          <w:b w:val="0"/>
          <w:sz w:val="20"/>
        </w:rPr>
        <w:t xml:space="preserve">MANTENIMIENTO PREVENTIVO Y CORRECTIVO DE </w:t>
      </w:r>
      <w:r w:rsidR="00296D0E">
        <w:rPr>
          <w:rFonts w:ascii="Bookman Old Style" w:hAnsi="Bookman Old Style" w:cs="Arial"/>
          <w:b w:val="0"/>
          <w:sz w:val="20"/>
        </w:rPr>
        <w:t>DOS ELEVADORES</w:t>
      </w:r>
      <w:r w:rsidRPr="007A3A67">
        <w:rPr>
          <w:rFonts w:ascii="Bookman Old Style" w:eastAsia="Arial Unicode MS" w:hAnsi="Bookman Old Style" w:cs="Arial"/>
          <w:b w:val="0"/>
          <w:sz w:val="20"/>
        </w:rPr>
        <w:t>, según el detalle siguiente:</w:t>
      </w:r>
    </w:p>
    <w:p w:rsidR="002F668B" w:rsidRPr="007A3A67" w:rsidRDefault="002F668B" w:rsidP="002F668B">
      <w:pPr>
        <w:pStyle w:val="Head21"/>
        <w:suppressAutoHyphens w:val="0"/>
        <w:spacing w:line="360" w:lineRule="auto"/>
        <w:jc w:val="both"/>
        <w:rPr>
          <w:rFonts w:ascii="Bookman Old Style" w:eastAsia="Arial Unicode MS" w:hAnsi="Bookman Old Style" w:cs="Arial"/>
          <w:b w:val="0"/>
          <w:sz w:val="20"/>
        </w:rPr>
      </w:pPr>
    </w:p>
    <w:tbl>
      <w:tblPr>
        <w:tblW w:w="9557" w:type="dxa"/>
        <w:tblInd w:w="108" w:type="dxa"/>
        <w:tblLayout w:type="fixed"/>
        <w:tblLook w:val="0000" w:firstRow="0" w:lastRow="0" w:firstColumn="0" w:lastColumn="0" w:noHBand="0" w:noVBand="0"/>
      </w:tblPr>
      <w:tblGrid>
        <w:gridCol w:w="993"/>
        <w:gridCol w:w="992"/>
        <w:gridCol w:w="992"/>
        <w:gridCol w:w="3409"/>
        <w:gridCol w:w="1636"/>
        <w:gridCol w:w="1535"/>
      </w:tblGrid>
      <w:tr w:rsidR="00296D0E" w:rsidTr="00296D0E">
        <w:trPr>
          <w:trHeight w:val="841"/>
        </w:trPr>
        <w:tc>
          <w:tcPr>
            <w:tcW w:w="993" w:type="dxa"/>
            <w:tcBorders>
              <w:top w:val="single" w:sz="4" w:space="0" w:color="000000"/>
              <w:left w:val="single" w:sz="4" w:space="0" w:color="000000"/>
              <w:bottom w:val="single" w:sz="4" w:space="0" w:color="000000"/>
            </w:tcBorders>
            <w:shd w:val="clear" w:color="auto" w:fill="auto"/>
            <w:vAlign w:val="center"/>
          </w:tcPr>
          <w:p w:rsidR="00296D0E" w:rsidRPr="00296D0E" w:rsidRDefault="00296D0E" w:rsidP="00296D0E">
            <w:pPr>
              <w:jc w:val="center"/>
              <w:rPr>
                <w:i w:val="0"/>
              </w:rPr>
            </w:pPr>
            <w:r w:rsidRPr="00296D0E">
              <w:rPr>
                <w:rFonts w:ascii="Calibri Light" w:hAnsi="Calibri Light" w:cs="Calibri Light"/>
                <w:i w:val="0"/>
                <w:sz w:val="14"/>
                <w:szCs w:val="14"/>
              </w:rPr>
              <w:lastRenderedPageBreak/>
              <w:t>CANTIDAD</w:t>
            </w:r>
          </w:p>
        </w:tc>
        <w:tc>
          <w:tcPr>
            <w:tcW w:w="992" w:type="dxa"/>
            <w:tcBorders>
              <w:top w:val="single" w:sz="4" w:space="0" w:color="000000"/>
              <w:left w:val="single" w:sz="4" w:space="0" w:color="000000"/>
              <w:bottom w:val="single" w:sz="4" w:space="0" w:color="000000"/>
            </w:tcBorders>
            <w:shd w:val="clear" w:color="auto" w:fill="auto"/>
            <w:vAlign w:val="center"/>
          </w:tcPr>
          <w:p w:rsidR="00296D0E" w:rsidRPr="00296D0E" w:rsidRDefault="00296D0E" w:rsidP="00296D0E">
            <w:pPr>
              <w:jc w:val="center"/>
              <w:rPr>
                <w:i w:val="0"/>
              </w:rPr>
            </w:pPr>
            <w:r w:rsidRPr="00296D0E">
              <w:rPr>
                <w:rFonts w:ascii="Calibri Light" w:hAnsi="Calibri Light" w:cs="Calibri Light"/>
                <w:i w:val="0"/>
                <w:sz w:val="14"/>
                <w:szCs w:val="14"/>
              </w:rPr>
              <w:t>UNIDAD DE MEDIDA</w:t>
            </w:r>
          </w:p>
        </w:tc>
        <w:tc>
          <w:tcPr>
            <w:tcW w:w="992" w:type="dxa"/>
            <w:tcBorders>
              <w:top w:val="single" w:sz="4" w:space="0" w:color="000000"/>
              <w:left w:val="single" w:sz="4" w:space="0" w:color="000000"/>
              <w:bottom w:val="single" w:sz="4" w:space="0" w:color="000000"/>
            </w:tcBorders>
            <w:shd w:val="clear" w:color="auto" w:fill="auto"/>
            <w:vAlign w:val="center"/>
          </w:tcPr>
          <w:p w:rsidR="00296D0E" w:rsidRPr="00296D0E" w:rsidRDefault="00296D0E" w:rsidP="00296D0E">
            <w:pPr>
              <w:jc w:val="center"/>
              <w:rPr>
                <w:i w:val="0"/>
              </w:rPr>
            </w:pPr>
            <w:r w:rsidRPr="00296D0E">
              <w:rPr>
                <w:rFonts w:ascii="Calibri Light" w:hAnsi="Calibri Light" w:cs="Calibri Light"/>
                <w:i w:val="0"/>
                <w:sz w:val="14"/>
                <w:szCs w:val="14"/>
              </w:rPr>
              <w:t>CANTIDAD</w:t>
            </w:r>
          </w:p>
        </w:tc>
        <w:tc>
          <w:tcPr>
            <w:tcW w:w="3409" w:type="dxa"/>
            <w:tcBorders>
              <w:top w:val="single" w:sz="4" w:space="0" w:color="000000"/>
              <w:left w:val="single" w:sz="4" w:space="0" w:color="000000"/>
              <w:bottom w:val="single" w:sz="4" w:space="0" w:color="000000"/>
            </w:tcBorders>
            <w:shd w:val="clear" w:color="auto" w:fill="auto"/>
          </w:tcPr>
          <w:p w:rsidR="00296D0E" w:rsidRPr="00296D0E" w:rsidRDefault="00296D0E" w:rsidP="002C45CF">
            <w:pPr>
              <w:snapToGrid w:val="0"/>
              <w:jc w:val="center"/>
              <w:rPr>
                <w:rFonts w:ascii="Calibri Light" w:hAnsi="Calibri Light" w:cs="Calibri Light"/>
                <w:i w:val="0"/>
                <w:sz w:val="14"/>
                <w:szCs w:val="14"/>
              </w:rPr>
            </w:pPr>
          </w:p>
          <w:p w:rsidR="00296D0E" w:rsidRPr="00296D0E" w:rsidRDefault="00296D0E" w:rsidP="002C45CF">
            <w:pPr>
              <w:jc w:val="center"/>
              <w:rPr>
                <w:rFonts w:ascii="Calibri Light" w:hAnsi="Calibri Light" w:cs="Calibri Light"/>
                <w:i w:val="0"/>
                <w:sz w:val="14"/>
                <w:szCs w:val="14"/>
              </w:rPr>
            </w:pPr>
          </w:p>
          <w:p w:rsidR="00296D0E" w:rsidRPr="00296D0E" w:rsidRDefault="00296D0E" w:rsidP="002C45CF">
            <w:pPr>
              <w:jc w:val="center"/>
              <w:rPr>
                <w:i w:val="0"/>
              </w:rPr>
            </w:pPr>
            <w:r w:rsidRPr="00296D0E">
              <w:rPr>
                <w:rFonts w:ascii="Calibri Light" w:hAnsi="Calibri Light" w:cs="Calibri Light"/>
                <w:i w:val="0"/>
                <w:sz w:val="14"/>
                <w:szCs w:val="14"/>
              </w:rPr>
              <w:t xml:space="preserve">DESCRIPCIÓN DEL SERVICIO OFERTADO </w:t>
            </w:r>
          </w:p>
        </w:tc>
        <w:tc>
          <w:tcPr>
            <w:tcW w:w="1636" w:type="dxa"/>
            <w:tcBorders>
              <w:top w:val="single" w:sz="4" w:space="0" w:color="000000"/>
              <w:left w:val="single" w:sz="4" w:space="0" w:color="000000"/>
              <w:bottom w:val="single" w:sz="4" w:space="0" w:color="000000"/>
            </w:tcBorders>
            <w:shd w:val="clear" w:color="auto" w:fill="auto"/>
            <w:vAlign w:val="center"/>
          </w:tcPr>
          <w:p w:rsidR="00296D0E" w:rsidRPr="00296D0E" w:rsidRDefault="00296D0E" w:rsidP="00296D0E">
            <w:pPr>
              <w:jc w:val="center"/>
              <w:rPr>
                <w:i w:val="0"/>
              </w:rPr>
            </w:pPr>
            <w:r w:rsidRPr="00296D0E">
              <w:rPr>
                <w:rFonts w:ascii="Calibri Light" w:hAnsi="Calibri Light" w:cs="Calibri Light"/>
                <w:i w:val="0"/>
                <w:sz w:val="14"/>
                <w:szCs w:val="14"/>
              </w:rPr>
              <w:t>PRECIO MENSUAL IVA INCLUIDO</w:t>
            </w:r>
          </w:p>
        </w:tc>
        <w:tc>
          <w:tcPr>
            <w:tcW w:w="15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96D0E" w:rsidRPr="00296D0E" w:rsidRDefault="00296D0E" w:rsidP="00296D0E">
            <w:pPr>
              <w:jc w:val="center"/>
              <w:rPr>
                <w:i w:val="0"/>
              </w:rPr>
            </w:pPr>
            <w:r w:rsidRPr="00296D0E">
              <w:rPr>
                <w:rFonts w:ascii="Calibri Light" w:hAnsi="Calibri Light" w:cs="Calibri Light"/>
                <w:i w:val="0"/>
                <w:sz w:val="14"/>
                <w:szCs w:val="14"/>
              </w:rPr>
              <w:t>TOTAL</w:t>
            </w:r>
          </w:p>
          <w:p w:rsidR="00296D0E" w:rsidRPr="00296D0E" w:rsidRDefault="00296D0E" w:rsidP="00296D0E">
            <w:pPr>
              <w:jc w:val="center"/>
              <w:rPr>
                <w:i w:val="0"/>
              </w:rPr>
            </w:pPr>
            <w:r w:rsidRPr="00296D0E">
              <w:rPr>
                <w:rFonts w:ascii="Calibri Light" w:hAnsi="Calibri Light" w:cs="Calibri Light"/>
                <w:i w:val="0"/>
                <w:sz w:val="14"/>
                <w:szCs w:val="14"/>
              </w:rPr>
              <w:t>12 MESES CON IVA INCLUIDO</w:t>
            </w:r>
          </w:p>
        </w:tc>
      </w:tr>
      <w:tr w:rsidR="00296D0E" w:rsidTr="00296D0E">
        <w:trPr>
          <w:trHeight w:val="489"/>
        </w:trPr>
        <w:tc>
          <w:tcPr>
            <w:tcW w:w="993" w:type="dxa"/>
            <w:tcBorders>
              <w:top w:val="single" w:sz="4" w:space="0" w:color="000000"/>
              <w:left w:val="single" w:sz="4" w:space="0" w:color="000000"/>
              <w:bottom w:val="single" w:sz="4" w:space="0" w:color="000000"/>
            </w:tcBorders>
            <w:shd w:val="clear" w:color="auto" w:fill="auto"/>
            <w:vAlign w:val="center"/>
          </w:tcPr>
          <w:p w:rsidR="00296D0E" w:rsidRPr="00296D0E" w:rsidRDefault="00296D0E" w:rsidP="00296D0E">
            <w:pPr>
              <w:jc w:val="center"/>
              <w:rPr>
                <w:i w:val="0"/>
              </w:rPr>
            </w:pPr>
            <w:r w:rsidRPr="00296D0E">
              <w:rPr>
                <w:rFonts w:ascii="Calibri Light" w:hAnsi="Calibri Light" w:cs="Calibri Light"/>
                <w:i w:val="0"/>
                <w:sz w:val="14"/>
                <w:szCs w:val="14"/>
              </w:rPr>
              <w:t>1</w:t>
            </w:r>
          </w:p>
        </w:tc>
        <w:tc>
          <w:tcPr>
            <w:tcW w:w="992" w:type="dxa"/>
            <w:tcBorders>
              <w:top w:val="single" w:sz="4" w:space="0" w:color="000000"/>
              <w:left w:val="single" w:sz="4" w:space="0" w:color="000000"/>
              <w:bottom w:val="single" w:sz="4" w:space="0" w:color="000000"/>
            </w:tcBorders>
            <w:shd w:val="clear" w:color="auto" w:fill="auto"/>
            <w:vAlign w:val="center"/>
          </w:tcPr>
          <w:p w:rsidR="00296D0E" w:rsidRPr="00296D0E" w:rsidRDefault="00296D0E" w:rsidP="00296D0E">
            <w:pPr>
              <w:jc w:val="center"/>
              <w:rPr>
                <w:i w:val="0"/>
              </w:rPr>
            </w:pPr>
            <w:r w:rsidRPr="00296D0E">
              <w:rPr>
                <w:rFonts w:ascii="Calibri Light" w:hAnsi="Calibri Light" w:cs="Calibri Light"/>
                <w:i w:val="0"/>
                <w:sz w:val="14"/>
                <w:szCs w:val="14"/>
              </w:rPr>
              <w:t>Servicio</w:t>
            </w:r>
          </w:p>
        </w:tc>
        <w:tc>
          <w:tcPr>
            <w:tcW w:w="992" w:type="dxa"/>
            <w:tcBorders>
              <w:top w:val="single" w:sz="4" w:space="0" w:color="000000"/>
              <w:left w:val="single" w:sz="4" w:space="0" w:color="000000"/>
              <w:bottom w:val="single" w:sz="4" w:space="0" w:color="000000"/>
            </w:tcBorders>
            <w:shd w:val="clear" w:color="auto" w:fill="auto"/>
            <w:vAlign w:val="center"/>
          </w:tcPr>
          <w:p w:rsidR="00296D0E" w:rsidRPr="00296D0E" w:rsidRDefault="00296D0E" w:rsidP="00296D0E">
            <w:pPr>
              <w:jc w:val="center"/>
              <w:rPr>
                <w:i w:val="0"/>
              </w:rPr>
            </w:pPr>
            <w:r w:rsidRPr="00296D0E">
              <w:rPr>
                <w:rFonts w:ascii="Calibri Light" w:hAnsi="Calibri Light" w:cs="Calibri Light"/>
                <w:i w:val="0"/>
                <w:sz w:val="14"/>
                <w:szCs w:val="14"/>
              </w:rPr>
              <w:t>12 meses</w:t>
            </w:r>
          </w:p>
        </w:tc>
        <w:tc>
          <w:tcPr>
            <w:tcW w:w="3409" w:type="dxa"/>
            <w:tcBorders>
              <w:top w:val="single" w:sz="4" w:space="0" w:color="000000"/>
              <w:left w:val="single" w:sz="4" w:space="0" w:color="000000"/>
              <w:bottom w:val="single" w:sz="4" w:space="0" w:color="000000"/>
            </w:tcBorders>
            <w:shd w:val="clear" w:color="auto" w:fill="auto"/>
            <w:vAlign w:val="center"/>
          </w:tcPr>
          <w:p w:rsidR="00296D0E" w:rsidRPr="00296D0E" w:rsidRDefault="00296D0E" w:rsidP="00296D0E">
            <w:pPr>
              <w:jc w:val="center"/>
              <w:rPr>
                <w:i w:val="0"/>
              </w:rPr>
            </w:pPr>
            <w:r w:rsidRPr="00296D0E">
              <w:rPr>
                <w:rFonts w:ascii="Calibri Light" w:hAnsi="Calibri Light" w:cs="Calibri Light"/>
                <w:i w:val="0"/>
                <w:sz w:val="14"/>
                <w:szCs w:val="14"/>
              </w:rPr>
              <w:t>SERVICIO DE MANTENIMIENTO PREVENTIVO Y CORRECTIVO DE ELEVADORES</w:t>
            </w:r>
          </w:p>
        </w:tc>
        <w:tc>
          <w:tcPr>
            <w:tcW w:w="1636" w:type="dxa"/>
            <w:vMerge w:val="restart"/>
            <w:tcBorders>
              <w:top w:val="single" w:sz="4" w:space="0" w:color="000000"/>
              <w:left w:val="single" w:sz="4" w:space="0" w:color="000000"/>
              <w:bottom w:val="single" w:sz="4" w:space="0" w:color="000000"/>
            </w:tcBorders>
            <w:shd w:val="clear" w:color="auto" w:fill="auto"/>
            <w:vAlign w:val="center"/>
          </w:tcPr>
          <w:p w:rsidR="00296D0E" w:rsidRPr="00296D0E" w:rsidRDefault="00296D0E" w:rsidP="00296D0E">
            <w:pPr>
              <w:snapToGrid w:val="0"/>
              <w:jc w:val="center"/>
              <w:rPr>
                <w:i w:val="0"/>
              </w:rPr>
            </w:pPr>
            <w:r w:rsidRPr="00296D0E">
              <w:rPr>
                <w:rFonts w:ascii="Calibri Light" w:hAnsi="Calibri Light" w:cs="Calibri Light"/>
                <w:i w:val="0"/>
                <w:sz w:val="14"/>
                <w:szCs w:val="14"/>
              </w:rPr>
              <w:t>94.92</w:t>
            </w:r>
          </w:p>
        </w:tc>
        <w:tc>
          <w:tcPr>
            <w:tcW w:w="153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296D0E" w:rsidRPr="00296D0E" w:rsidRDefault="00296D0E" w:rsidP="00296D0E">
            <w:pPr>
              <w:snapToGrid w:val="0"/>
              <w:jc w:val="center"/>
              <w:rPr>
                <w:i w:val="0"/>
              </w:rPr>
            </w:pPr>
            <w:r w:rsidRPr="00296D0E">
              <w:rPr>
                <w:rFonts w:ascii="Calibri Light" w:hAnsi="Calibri Light" w:cs="Calibri Light"/>
                <w:i w:val="0"/>
                <w:sz w:val="14"/>
                <w:szCs w:val="14"/>
              </w:rPr>
              <w:t>1,139.04</w:t>
            </w:r>
          </w:p>
        </w:tc>
      </w:tr>
      <w:tr w:rsidR="00296D0E" w:rsidTr="00E43084">
        <w:trPr>
          <w:trHeight w:val="709"/>
        </w:trPr>
        <w:tc>
          <w:tcPr>
            <w:tcW w:w="6386" w:type="dxa"/>
            <w:gridSpan w:val="4"/>
            <w:tcBorders>
              <w:top w:val="single" w:sz="4" w:space="0" w:color="000000"/>
              <w:left w:val="single" w:sz="4" w:space="0" w:color="000000"/>
              <w:bottom w:val="single" w:sz="4" w:space="0" w:color="000000"/>
            </w:tcBorders>
            <w:shd w:val="clear" w:color="auto" w:fill="auto"/>
            <w:vAlign w:val="center"/>
          </w:tcPr>
          <w:p w:rsidR="00296D0E" w:rsidRPr="00296D0E" w:rsidRDefault="00296D0E" w:rsidP="00256127">
            <w:pPr>
              <w:rPr>
                <w:i w:val="0"/>
              </w:rPr>
            </w:pPr>
            <w:r w:rsidRPr="00296D0E">
              <w:rPr>
                <w:rFonts w:ascii="Calibri Light" w:hAnsi="Calibri Light" w:cs="Calibri Light"/>
                <w:i w:val="0"/>
                <w:sz w:val="14"/>
                <w:szCs w:val="14"/>
              </w:rPr>
              <w:t>NOTA: Rutinas de mantenimiento preventivo programadas mensualmente desde la orden de inicio hasta el 31 de diciembre de 2019. Atención a  llamadas de emergencia las 24 horas del día y 365 días del año, incluyendo días feriados</w:t>
            </w:r>
            <w:r w:rsidR="00E43084">
              <w:rPr>
                <w:rFonts w:ascii="Calibri Light" w:hAnsi="Calibri Light" w:cs="Calibri Light"/>
                <w:i w:val="0"/>
                <w:sz w:val="14"/>
                <w:szCs w:val="14"/>
              </w:rPr>
              <w:t xml:space="preserve">, en un lapso no mayor de </w:t>
            </w:r>
            <w:r w:rsidR="00256127">
              <w:rPr>
                <w:rFonts w:ascii="Calibri Light" w:hAnsi="Calibri Light" w:cs="Calibri Light"/>
                <w:i w:val="0"/>
                <w:sz w:val="14"/>
                <w:szCs w:val="14"/>
              </w:rPr>
              <w:t>2</w:t>
            </w:r>
            <w:r w:rsidRPr="00296D0E">
              <w:rPr>
                <w:rFonts w:ascii="Calibri Light" w:hAnsi="Calibri Light" w:cs="Calibri Light"/>
                <w:i w:val="0"/>
                <w:sz w:val="14"/>
                <w:szCs w:val="14"/>
              </w:rPr>
              <w:t xml:space="preserve"> horas.</w:t>
            </w:r>
          </w:p>
        </w:tc>
        <w:tc>
          <w:tcPr>
            <w:tcW w:w="1636" w:type="dxa"/>
            <w:vMerge/>
            <w:tcBorders>
              <w:top w:val="single" w:sz="4" w:space="0" w:color="000000"/>
              <w:left w:val="single" w:sz="4" w:space="0" w:color="000000"/>
              <w:bottom w:val="single" w:sz="4" w:space="0" w:color="000000"/>
            </w:tcBorders>
            <w:shd w:val="clear" w:color="auto" w:fill="auto"/>
          </w:tcPr>
          <w:p w:rsidR="00296D0E" w:rsidRPr="00296D0E" w:rsidRDefault="00296D0E" w:rsidP="002C45CF">
            <w:pPr>
              <w:snapToGrid w:val="0"/>
              <w:jc w:val="center"/>
              <w:rPr>
                <w:rFonts w:ascii="Calibri Light" w:hAnsi="Calibri Light" w:cs="Calibri Light"/>
                <w:i w:val="0"/>
                <w:sz w:val="14"/>
                <w:szCs w:val="14"/>
              </w:rPr>
            </w:pPr>
          </w:p>
        </w:tc>
        <w:tc>
          <w:tcPr>
            <w:tcW w:w="1535" w:type="dxa"/>
            <w:vMerge/>
            <w:tcBorders>
              <w:top w:val="single" w:sz="4" w:space="0" w:color="000000"/>
              <w:left w:val="single" w:sz="4" w:space="0" w:color="000000"/>
              <w:bottom w:val="single" w:sz="4" w:space="0" w:color="000000"/>
              <w:right w:val="single" w:sz="4" w:space="0" w:color="000000"/>
            </w:tcBorders>
            <w:shd w:val="clear" w:color="auto" w:fill="auto"/>
          </w:tcPr>
          <w:p w:rsidR="00296D0E" w:rsidRPr="00296D0E" w:rsidRDefault="00296D0E" w:rsidP="002C45CF">
            <w:pPr>
              <w:snapToGrid w:val="0"/>
              <w:jc w:val="center"/>
              <w:rPr>
                <w:rFonts w:ascii="Calibri Light" w:hAnsi="Calibri Light" w:cs="Calibri Light"/>
                <w:i w:val="0"/>
                <w:sz w:val="14"/>
                <w:szCs w:val="14"/>
              </w:rPr>
            </w:pPr>
          </w:p>
        </w:tc>
      </w:tr>
      <w:tr w:rsidR="00296D0E" w:rsidTr="00E43084">
        <w:trPr>
          <w:trHeight w:val="407"/>
        </w:trPr>
        <w:tc>
          <w:tcPr>
            <w:tcW w:w="6386" w:type="dxa"/>
            <w:gridSpan w:val="4"/>
            <w:tcBorders>
              <w:top w:val="single" w:sz="4" w:space="0" w:color="000000"/>
              <w:left w:val="single" w:sz="4" w:space="0" w:color="000000"/>
              <w:bottom w:val="single" w:sz="4" w:space="0" w:color="000000"/>
            </w:tcBorders>
            <w:shd w:val="clear" w:color="auto" w:fill="BFBFBF" w:themeFill="background1" w:themeFillShade="BF"/>
            <w:vAlign w:val="center"/>
          </w:tcPr>
          <w:p w:rsidR="00296D0E" w:rsidRPr="00296D0E" w:rsidRDefault="00296D0E" w:rsidP="00E43084">
            <w:pPr>
              <w:jc w:val="center"/>
              <w:rPr>
                <w:i w:val="0"/>
              </w:rPr>
            </w:pPr>
            <w:r w:rsidRPr="00296D0E">
              <w:rPr>
                <w:rFonts w:ascii="Calibri Light" w:hAnsi="Calibri Light" w:cs="Calibri Light"/>
                <w:i w:val="0"/>
                <w:sz w:val="14"/>
                <w:szCs w:val="14"/>
              </w:rPr>
              <w:t>PRECIO TOTAL IVA ICLUIDO</w:t>
            </w:r>
          </w:p>
        </w:tc>
        <w:tc>
          <w:tcPr>
            <w:tcW w:w="1636" w:type="dxa"/>
            <w:tcBorders>
              <w:top w:val="single" w:sz="4" w:space="0" w:color="000000"/>
              <w:left w:val="single" w:sz="4" w:space="0" w:color="000000"/>
              <w:bottom w:val="single" w:sz="4" w:space="0" w:color="000000"/>
            </w:tcBorders>
            <w:shd w:val="clear" w:color="auto" w:fill="BFBFBF" w:themeFill="background1" w:themeFillShade="BF"/>
            <w:vAlign w:val="center"/>
          </w:tcPr>
          <w:p w:rsidR="00296D0E" w:rsidRPr="00296D0E" w:rsidRDefault="00296D0E" w:rsidP="00E43084">
            <w:pPr>
              <w:snapToGrid w:val="0"/>
              <w:jc w:val="center"/>
              <w:rPr>
                <w:rFonts w:ascii="Calibri Light" w:hAnsi="Calibri Light" w:cs="Calibri Light"/>
                <w:i w:val="0"/>
                <w:sz w:val="14"/>
                <w:szCs w:val="14"/>
              </w:rPr>
            </w:pPr>
          </w:p>
        </w:tc>
        <w:tc>
          <w:tcPr>
            <w:tcW w:w="1535"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96D0E" w:rsidRPr="00296D0E" w:rsidRDefault="00E43084" w:rsidP="00E43084">
            <w:pPr>
              <w:snapToGrid w:val="0"/>
              <w:jc w:val="center"/>
              <w:rPr>
                <w:rFonts w:ascii="Calibri Light" w:hAnsi="Calibri Light" w:cs="Calibri Light"/>
                <w:i w:val="0"/>
                <w:sz w:val="14"/>
                <w:szCs w:val="14"/>
              </w:rPr>
            </w:pPr>
            <w:r w:rsidRPr="00296D0E">
              <w:rPr>
                <w:rFonts w:ascii="Calibri Light" w:hAnsi="Calibri Light" w:cs="Calibri Light"/>
                <w:i w:val="0"/>
                <w:sz w:val="14"/>
                <w:szCs w:val="14"/>
              </w:rPr>
              <w:t>1,139.04</w:t>
            </w:r>
          </w:p>
        </w:tc>
      </w:tr>
    </w:tbl>
    <w:p w:rsidR="002F668B" w:rsidRDefault="002F668B" w:rsidP="002F668B">
      <w:pPr>
        <w:pStyle w:val="Head21"/>
        <w:suppressAutoHyphens w:val="0"/>
        <w:spacing w:line="360" w:lineRule="auto"/>
        <w:jc w:val="both"/>
        <w:rPr>
          <w:rFonts w:ascii="Bookman Old Style" w:eastAsia="Arial Unicode MS" w:hAnsi="Bookman Old Style" w:cs="Arial"/>
          <w:b w:val="0"/>
          <w:sz w:val="21"/>
          <w:szCs w:val="21"/>
        </w:rPr>
      </w:pPr>
    </w:p>
    <w:p w:rsidR="002F668B" w:rsidRPr="007A3A67" w:rsidRDefault="002F668B" w:rsidP="002F668B">
      <w:pPr>
        <w:widowControl w:val="0"/>
        <w:spacing w:line="360" w:lineRule="auto"/>
        <w:jc w:val="both"/>
        <w:rPr>
          <w:rFonts w:cs="Arial"/>
          <w:i w:val="0"/>
          <w:sz w:val="20"/>
        </w:rPr>
      </w:pPr>
      <w:r w:rsidRPr="007A3A67">
        <w:rPr>
          <w:rFonts w:cs="Arial"/>
          <w:i w:val="0"/>
          <w:sz w:val="20"/>
        </w:rPr>
        <w:t xml:space="preserve">Los servicios objeto del presente contrato, serán prestados de conformidad a lo establecido en la </w:t>
      </w:r>
      <w:r w:rsidR="00E43084">
        <w:rPr>
          <w:rFonts w:cs="Arial"/>
          <w:i w:val="0"/>
          <w:sz w:val="20"/>
        </w:rPr>
        <w:t>c</w:t>
      </w:r>
      <w:r w:rsidRPr="007A3A67">
        <w:rPr>
          <w:rFonts w:cs="Arial"/>
          <w:i w:val="0"/>
          <w:sz w:val="20"/>
        </w:rPr>
        <w:t>láusula IV</w:t>
      </w:r>
      <w:r w:rsidRPr="007A3A67">
        <w:rPr>
          <w:rFonts w:cs="Arial"/>
          <w:i w:val="0"/>
          <w:sz w:val="20"/>
          <w:lang w:val="es-SV"/>
        </w:rPr>
        <w:t>–</w:t>
      </w:r>
      <w:r w:rsidRPr="007A3A67">
        <w:rPr>
          <w:rFonts w:cs="Arial"/>
          <w:i w:val="0"/>
          <w:caps/>
          <w:sz w:val="20"/>
        </w:rPr>
        <w:t>Forma y Lugar de Prestación de los Servicios</w:t>
      </w:r>
      <w:r w:rsidRPr="007A3A67">
        <w:rPr>
          <w:rFonts w:cs="Arial"/>
          <w:i w:val="0"/>
          <w:sz w:val="20"/>
        </w:rPr>
        <w:t xml:space="preserve">, del presente contrato. A efecto de garantizar el cumplimiento del mismo, </w:t>
      </w:r>
      <w:r w:rsidR="002708FC">
        <w:rPr>
          <w:rFonts w:cs="Arial"/>
          <w:i w:val="0"/>
          <w:sz w:val="20"/>
        </w:rPr>
        <w:t>EL MAG</w:t>
      </w:r>
      <w:r w:rsidRPr="007A3A67">
        <w:rPr>
          <w:rFonts w:cs="Arial"/>
          <w:i w:val="0"/>
          <w:sz w:val="20"/>
        </w:rPr>
        <w:t xml:space="preserve"> deberá realizar todas las gestiones de control en los aspectos material, técnico, financiero, legal y contable, que razonablemente considere necesarias a efecto de salvaguardar los intereses que persigue. </w:t>
      </w:r>
      <w:r w:rsidRPr="007A3A67">
        <w:rPr>
          <w:rFonts w:cs="Arial"/>
          <w:b/>
          <w:i w:val="0"/>
          <w:sz w:val="20"/>
        </w:rPr>
        <w:t>II. PRECIO Y FORMA DE PAGO</w:t>
      </w:r>
      <w:r w:rsidRPr="007A3A67">
        <w:rPr>
          <w:rFonts w:cs="Arial"/>
          <w:i w:val="0"/>
          <w:sz w:val="20"/>
        </w:rPr>
        <w:t xml:space="preserve">. El precio total </w:t>
      </w:r>
      <w:r w:rsidRPr="007A3A67">
        <w:rPr>
          <w:i w:val="0"/>
          <w:sz w:val="20"/>
        </w:rPr>
        <w:t xml:space="preserve">por los servicios mencionados </w:t>
      </w:r>
      <w:r w:rsidRPr="007A3A67">
        <w:rPr>
          <w:rFonts w:cs="Calibri"/>
          <w:i w:val="0"/>
          <w:sz w:val="20"/>
        </w:rPr>
        <w:t>en la cláusula I de este contrato</w:t>
      </w:r>
      <w:r w:rsidRPr="007A3A67">
        <w:rPr>
          <w:rFonts w:cs="Arial"/>
          <w:i w:val="0"/>
          <w:sz w:val="20"/>
        </w:rPr>
        <w:t xml:space="preserve"> es por la cantidad de </w:t>
      </w:r>
      <w:r w:rsidR="00E43084">
        <w:rPr>
          <w:rFonts w:cs="Arial"/>
          <w:b/>
          <w:i w:val="0"/>
          <w:sz w:val="20"/>
        </w:rPr>
        <w:t>UN</w:t>
      </w:r>
      <w:r w:rsidRPr="007A3A67">
        <w:rPr>
          <w:rFonts w:cs="Arial"/>
          <w:b/>
          <w:i w:val="0"/>
          <w:sz w:val="20"/>
        </w:rPr>
        <w:t xml:space="preserve"> MIL </w:t>
      </w:r>
      <w:r w:rsidR="00E43084">
        <w:rPr>
          <w:rFonts w:cs="Arial"/>
          <w:b/>
          <w:i w:val="0"/>
          <w:sz w:val="20"/>
        </w:rPr>
        <w:t>CIENTO</w:t>
      </w:r>
      <w:r w:rsidRPr="007A3A67">
        <w:rPr>
          <w:rFonts w:cs="Arial"/>
          <w:b/>
          <w:i w:val="0"/>
          <w:sz w:val="20"/>
        </w:rPr>
        <w:t xml:space="preserve"> TREINTA Y </w:t>
      </w:r>
      <w:r w:rsidR="00E43084">
        <w:rPr>
          <w:rFonts w:cs="Arial"/>
          <w:b/>
          <w:i w:val="0"/>
          <w:sz w:val="20"/>
        </w:rPr>
        <w:t xml:space="preserve">NUEVE </w:t>
      </w:r>
      <w:r>
        <w:rPr>
          <w:rFonts w:cs="Tahoma"/>
          <w:b/>
          <w:i w:val="0"/>
          <w:sz w:val="20"/>
          <w:lang w:val="es-MX"/>
        </w:rPr>
        <w:t>DÓ</w:t>
      </w:r>
      <w:r w:rsidRPr="007A3A67">
        <w:rPr>
          <w:rFonts w:cs="Tahoma"/>
          <w:b/>
          <w:i w:val="0"/>
          <w:sz w:val="20"/>
          <w:lang w:val="es-MX"/>
        </w:rPr>
        <w:t xml:space="preserve">LARES CON </w:t>
      </w:r>
      <w:r w:rsidR="00E43084">
        <w:rPr>
          <w:rFonts w:cs="Tahoma"/>
          <w:b/>
          <w:i w:val="0"/>
          <w:sz w:val="20"/>
          <w:lang w:val="es-MX"/>
        </w:rPr>
        <w:t xml:space="preserve">CUATRO </w:t>
      </w:r>
      <w:r w:rsidRPr="007A3A67">
        <w:rPr>
          <w:rFonts w:cs="Tahoma"/>
          <w:b/>
          <w:i w:val="0"/>
          <w:sz w:val="20"/>
          <w:lang w:val="es-MX"/>
        </w:rPr>
        <w:t>CENTAVOS DE DÓLAR DE LOS ESTADOS UNIDOS DE AMÉRICA (US$1,</w:t>
      </w:r>
      <w:r w:rsidR="00E43084">
        <w:rPr>
          <w:rFonts w:cs="Tahoma"/>
          <w:b/>
          <w:i w:val="0"/>
          <w:sz w:val="20"/>
          <w:lang w:val="es-MX"/>
        </w:rPr>
        <w:t>139</w:t>
      </w:r>
      <w:r w:rsidRPr="007A3A67">
        <w:rPr>
          <w:rFonts w:cs="Tahoma"/>
          <w:b/>
          <w:i w:val="0"/>
          <w:sz w:val="20"/>
          <w:lang w:val="es-MX"/>
        </w:rPr>
        <w:t>.0</w:t>
      </w:r>
      <w:r w:rsidR="00E43084">
        <w:rPr>
          <w:rFonts w:cs="Tahoma"/>
          <w:b/>
          <w:i w:val="0"/>
          <w:sz w:val="20"/>
          <w:lang w:val="es-MX"/>
        </w:rPr>
        <w:t>4</w:t>
      </w:r>
      <w:r w:rsidRPr="007A3A67">
        <w:rPr>
          <w:rFonts w:cs="Tahoma"/>
          <w:b/>
          <w:i w:val="0"/>
          <w:sz w:val="20"/>
          <w:lang w:val="es-MX"/>
        </w:rPr>
        <w:t>)</w:t>
      </w:r>
      <w:r w:rsidRPr="000F4C1A">
        <w:rPr>
          <w:rFonts w:cs="Tahoma"/>
          <w:i w:val="0"/>
          <w:sz w:val="20"/>
          <w:lang w:val="es-MX"/>
        </w:rPr>
        <w:t>,</w:t>
      </w:r>
      <w:r w:rsidRPr="007A3A67">
        <w:rPr>
          <w:rFonts w:cs="Tahoma"/>
          <w:i w:val="0"/>
          <w:sz w:val="20"/>
          <w:lang w:val="es-MX"/>
        </w:rPr>
        <w:t xml:space="preserve"> el cual </w:t>
      </w:r>
      <w:r w:rsidRPr="0016001A">
        <w:rPr>
          <w:rFonts w:cs="Tahoma"/>
          <w:i w:val="0"/>
          <w:sz w:val="20"/>
          <w:lang w:val="es-MX"/>
        </w:rPr>
        <w:t xml:space="preserve">incluye el Impuesto a la Transferencia de Bienes Muebles y a la Prestación de Servicios (IVA). </w:t>
      </w:r>
      <w:r w:rsidR="008F087D">
        <w:rPr>
          <w:rFonts w:cs="Tahoma"/>
          <w:i w:val="0"/>
          <w:sz w:val="20"/>
          <w:lang w:val="es-MX"/>
        </w:rPr>
        <w:t xml:space="preserve">Si efectuado el mantenimiento preventivo programado o atendido un llamado de emergencia, se determina la necesidad de efectuar un mantenimiento correctivo, LA CONTRATISTA deberá presentar en su informe un detalle de la falla y de los materiales a utilizar para su corrección, sin incluir la mano de obra, la cual está incluida en el presente contrato, debiendo remitir dicho informe al administrador del contrato, quien </w:t>
      </w:r>
      <w:r w:rsidR="0016001A" w:rsidRPr="0016001A">
        <w:rPr>
          <w:rFonts w:cs="Tahoma"/>
          <w:i w:val="0"/>
          <w:sz w:val="20"/>
          <w:lang w:val="es-MX"/>
        </w:rPr>
        <w:t xml:space="preserve">realizará el respectivo análisis y trámite para la realización </w:t>
      </w:r>
      <w:r w:rsidRPr="0016001A">
        <w:rPr>
          <w:rFonts w:cs="Tahoma"/>
          <w:i w:val="0"/>
          <w:sz w:val="20"/>
          <w:lang w:val="es-MX"/>
        </w:rPr>
        <w:t xml:space="preserve">de los trabajos correctivos. La cantidad máxima a pagar en concepto de mantenimiento correctivo en ningún caso podrá sobrepasar el monto de la disponibilidad </w:t>
      </w:r>
      <w:r w:rsidR="0016001A" w:rsidRPr="0016001A">
        <w:rPr>
          <w:rFonts w:cs="Tahoma"/>
          <w:i w:val="0"/>
          <w:sz w:val="20"/>
          <w:lang w:val="es-MX"/>
        </w:rPr>
        <w:t>del crédito presupuestario</w:t>
      </w:r>
      <w:r w:rsidRPr="0016001A">
        <w:rPr>
          <w:rFonts w:cs="Tahoma"/>
          <w:i w:val="0"/>
          <w:sz w:val="20"/>
          <w:lang w:val="es-MX"/>
        </w:rPr>
        <w:t xml:space="preserve">. </w:t>
      </w:r>
      <w:r w:rsidR="0016001A" w:rsidRPr="0016001A">
        <w:rPr>
          <w:rFonts w:cs="Tahoma"/>
          <w:bCs/>
          <w:i w:val="0"/>
          <w:sz w:val="20"/>
          <w:lang w:val="es-ES_tradnl"/>
        </w:rPr>
        <w:t>EL MAG</w:t>
      </w:r>
      <w:r w:rsidR="0016001A" w:rsidRPr="0016001A">
        <w:rPr>
          <w:rFonts w:cs="Tahoma"/>
          <w:b/>
          <w:bCs/>
          <w:i w:val="0"/>
          <w:sz w:val="20"/>
          <w:lang w:val="es-ES_tradnl"/>
        </w:rPr>
        <w:t xml:space="preserve"> </w:t>
      </w:r>
      <w:r w:rsidR="0016001A">
        <w:rPr>
          <w:rFonts w:cs="Tahoma"/>
          <w:bCs/>
          <w:i w:val="0"/>
          <w:sz w:val="20"/>
          <w:lang w:val="es-ES_tradnl"/>
        </w:rPr>
        <w:t>pagará</w:t>
      </w:r>
      <w:r w:rsidR="0016001A" w:rsidRPr="0016001A">
        <w:rPr>
          <w:rFonts w:cs="Tahoma"/>
          <w:b/>
          <w:bCs/>
          <w:i w:val="0"/>
          <w:sz w:val="20"/>
          <w:lang w:val="es-ES_tradnl"/>
        </w:rPr>
        <w:t xml:space="preserve"> </w:t>
      </w:r>
      <w:r w:rsidR="0016001A" w:rsidRPr="0016001A">
        <w:rPr>
          <w:rFonts w:cs="Tahoma"/>
          <w:bCs/>
          <w:i w:val="0"/>
          <w:sz w:val="20"/>
          <w:lang w:val="es-ES_tradnl"/>
        </w:rPr>
        <w:t>a</w:t>
      </w:r>
      <w:r w:rsidR="002708FC">
        <w:rPr>
          <w:rFonts w:cs="Tahoma"/>
          <w:bCs/>
          <w:i w:val="0"/>
          <w:sz w:val="20"/>
          <w:lang w:val="es-ES_tradnl"/>
        </w:rPr>
        <w:t xml:space="preserve"> LA</w:t>
      </w:r>
      <w:r w:rsidR="0016001A" w:rsidRPr="0016001A">
        <w:rPr>
          <w:rFonts w:cs="Tahoma"/>
          <w:bCs/>
          <w:i w:val="0"/>
          <w:sz w:val="20"/>
          <w:lang w:val="es-ES_tradnl"/>
        </w:rPr>
        <w:t xml:space="preserve"> CONTRATISTA los servicios antes mencionados de manera mensual, </w:t>
      </w:r>
      <w:r w:rsidR="0016001A" w:rsidRPr="0016001A">
        <w:rPr>
          <w:rFonts w:cs="Tahoma"/>
          <w:i w:val="0"/>
          <w:sz w:val="20"/>
        </w:rPr>
        <w:t>dentro de un plazo no mayor de treinta días calendario contados a partir de la presentación de los comprobantes de crédito fiscal corr</w:t>
      </w:r>
      <w:r w:rsidR="002708FC">
        <w:rPr>
          <w:rFonts w:cs="Tahoma"/>
          <w:i w:val="0"/>
          <w:sz w:val="20"/>
        </w:rPr>
        <w:t>espondiente a nombre de PAGADURÍ</w:t>
      </w:r>
      <w:r w:rsidR="0016001A" w:rsidRPr="0016001A">
        <w:rPr>
          <w:rFonts w:cs="Tahoma"/>
          <w:i w:val="0"/>
          <w:sz w:val="20"/>
        </w:rPr>
        <w:t>A AUXILIAR FONDO DE ACTIVIDADES ESPECIALES (DGSVA)</w:t>
      </w:r>
      <w:r w:rsidR="0016001A">
        <w:rPr>
          <w:rFonts w:cs="Tahoma"/>
          <w:i w:val="0"/>
          <w:sz w:val="20"/>
        </w:rPr>
        <w:t>, copia de la orden del servicio con los datos de la rutina realizada</w:t>
      </w:r>
      <w:r w:rsidR="0016001A" w:rsidRPr="0016001A">
        <w:rPr>
          <w:rFonts w:cs="Tahoma"/>
          <w:i w:val="0"/>
          <w:sz w:val="20"/>
        </w:rPr>
        <w:t xml:space="preserve"> y acta de recepción respectivas. Dichos documentos deberán estar firmados </w:t>
      </w:r>
      <w:r w:rsidR="00256127">
        <w:rPr>
          <w:rFonts w:cs="Tahoma"/>
          <w:i w:val="0"/>
          <w:sz w:val="20"/>
        </w:rPr>
        <w:t xml:space="preserve">y sellados </w:t>
      </w:r>
      <w:r w:rsidR="0016001A" w:rsidRPr="0016001A">
        <w:rPr>
          <w:rFonts w:cs="Tahoma"/>
          <w:i w:val="0"/>
          <w:sz w:val="20"/>
        </w:rPr>
        <w:t>por el administrador del contrato, que recibió a satisfacción el servicio y por ser la Dirección solicitante agente de retención, de dicho pago se retendrá un uno por ciento en concepto de anticipo al impuesto a la transferencia de bienes muebles y a la prestación de servicios (IVA), según resolución emitida por el Ministerio de Hacienda, los pagos se realizaran mediante transferencias directas efectuadas por la Dirección</w:t>
      </w:r>
      <w:r w:rsidR="001C4C24">
        <w:rPr>
          <w:rFonts w:cs="Tahoma"/>
          <w:i w:val="0"/>
          <w:sz w:val="20"/>
        </w:rPr>
        <w:t xml:space="preserve"> </w:t>
      </w:r>
      <w:r w:rsidR="001C4C24">
        <w:rPr>
          <w:rFonts w:cs="Tahoma"/>
          <w:i w:val="0"/>
          <w:sz w:val="20"/>
        </w:rPr>
        <w:lastRenderedPageBreak/>
        <w:t>General</w:t>
      </w:r>
      <w:r w:rsidR="0016001A" w:rsidRPr="0016001A">
        <w:rPr>
          <w:rFonts w:cs="Tahoma"/>
          <w:i w:val="0"/>
          <w:sz w:val="20"/>
        </w:rPr>
        <w:t xml:space="preserve"> de Tesorería dependencia del Ministerio de Hacienda,</w:t>
      </w:r>
      <w:r w:rsidR="002708FC">
        <w:rPr>
          <w:rFonts w:cs="Tahoma"/>
          <w:i w:val="0"/>
          <w:sz w:val="20"/>
        </w:rPr>
        <w:t xml:space="preserve"> </w:t>
      </w:r>
      <w:r w:rsidR="002708FC" w:rsidRPr="00404DF7">
        <w:rPr>
          <w:rFonts w:cs="Calibri"/>
          <w:i w:val="0"/>
          <w:color w:val="000000"/>
          <w:sz w:val="20"/>
        </w:rPr>
        <w:t xml:space="preserve">a la cuenta corriente del </w:t>
      </w:r>
      <w:r w:rsidR="002708FC" w:rsidRPr="00404DF7">
        <w:rPr>
          <w:rFonts w:cs="Tahoma"/>
          <w:i w:val="0"/>
          <w:sz w:val="21"/>
          <w:szCs w:val="21"/>
        </w:rPr>
        <w:t>Banco</w:t>
      </w:r>
      <w:r w:rsidR="002708FC">
        <w:rPr>
          <w:rFonts w:cs="Tahoma"/>
          <w:i w:val="0"/>
          <w:sz w:val="21"/>
          <w:szCs w:val="21"/>
        </w:rPr>
        <w:t xml:space="preserve"> </w:t>
      </w:r>
      <w:r w:rsidR="001A12D7" w:rsidRPr="0052471B">
        <w:rPr>
          <w:rFonts w:ascii="Calibri Light" w:hAnsi="Calibri Light" w:cs="Calibri"/>
          <w:sz w:val="22"/>
          <w:szCs w:val="22"/>
          <w:highlight w:val="black"/>
          <w:lang w:eastAsia="ar-SA"/>
        </w:rPr>
        <w:t>xxxxxxxxxxxxxxxxxxxxxxxxxxxxxxxxxxxxxxxxxxxxxxxxxxxxxxxxxxxxx</w:t>
      </w:r>
      <w:r w:rsidR="001A12D7" w:rsidRPr="006A7C19">
        <w:rPr>
          <w:rFonts w:ascii="Calibri Light" w:hAnsi="Calibri Light" w:cs="Calibri"/>
          <w:sz w:val="22"/>
          <w:szCs w:val="22"/>
          <w:lang w:eastAsia="ar-SA"/>
        </w:rPr>
        <w:t>;</w:t>
      </w:r>
      <w:r w:rsidR="001A12D7">
        <w:rPr>
          <w:rFonts w:ascii="Calibri Light" w:hAnsi="Calibri Light" w:cs="Calibri"/>
          <w:sz w:val="22"/>
          <w:szCs w:val="22"/>
          <w:lang w:eastAsia="ar-SA"/>
        </w:rPr>
        <w:t xml:space="preserve"> </w:t>
      </w:r>
      <w:r w:rsidR="002708FC" w:rsidRPr="00404DF7">
        <w:rPr>
          <w:rFonts w:cs="Calibri"/>
          <w:i w:val="0"/>
          <w:color w:val="000000"/>
          <w:sz w:val="20"/>
        </w:rPr>
        <w:t>cuyo titular es LA CONTRATISTA</w:t>
      </w:r>
      <w:r w:rsidR="002708FC" w:rsidRPr="00404DF7">
        <w:rPr>
          <w:rFonts w:cs="Tahoma"/>
          <w:i w:val="0"/>
          <w:sz w:val="21"/>
          <w:szCs w:val="21"/>
        </w:rPr>
        <w:t>,</w:t>
      </w:r>
      <w:r w:rsidR="002708FC" w:rsidRPr="00E75EB1">
        <w:rPr>
          <w:rFonts w:cs="Maiandra GD"/>
          <w:i w:val="0"/>
          <w:color w:val="000000"/>
          <w:sz w:val="21"/>
          <w:szCs w:val="21"/>
          <w:lang w:val="es-SV" w:eastAsia="es-SV"/>
        </w:rPr>
        <w:t xml:space="preserve"> </w:t>
      </w:r>
      <w:r w:rsidR="002708FC" w:rsidRPr="00E75EB1">
        <w:rPr>
          <w:rFonts w:cs="Tahoma"/>
          <w:i w:val="0"/>
          <w:sz w:val="21"/>
          <w:szCs w:val="21"/>
        </w:rPr>
        <w:t>la cual fue previamente designada por ésta, de conformidad a lo establecido en los artículos sesenta, sesenta y uno, sesenta y dos, sesenta y tres y setenta de la Ley Orgánica de Administración Financiera del Estado y artículos setenta y cinco y setenta y seis de su Reglamento</w:t>
      </w:r>
      <w:r w:rsidR="002708FC" w:rsidRPr="00E75EB1">
        <w:rPr>
          <w:rFonts w:cs="Tahoma"/>
          <w:i w:val="0"/>
          <w:sz w:val="21"/>
          <w:szCs w:val="21"/>
          <w:lang w:val="es-ES_tradnl"/>
        </w:rPr>
        <w:t>.</w:t>
      </w:r>
      <w:r w:rsidR="0016001A" w:rsidRPr="0016001A">
        <w:rPr>
          <w:rFonts w:cs="Tahoma"/>
          <w:i w:val="0"/>
          <w:sz w:val="20"/>
        </w:rPr>
        <w:t xml:space="preserve"> </w:t>
      </w:r>
      <w:r w:rsidRPr="007A3A67">
        <w:rPr>
          <w:rFonts w:cs="Arial"/>
          <w:b/>
          <w:i w:val="0"/>
          <w:sz w:val="20"/>
        </w:rPr>
        <w:t>III. PLAZO</w:t>
      </w:r>
      <w:r w:rsidRPr="007A3A67">
        <w:rPr>
          <w:rFonts w:cs="Arial"/>
          <w:i w:val="0"/>
          <w:sz w:val="20"/>
        </w:rPr>
        <w:t>. El plazo del presente contrato</w:t>
      </w:r>
      <w:r>
        <w:rPr>
          <w:rFonts w:cs="Arial"/>
          <w:i w:val="0"/>
          <w:sz w:val="20"/>
        </w:rPr>
        <w:t xml:space="preserve"> iniciará </w:t>
      </w:r>
      <w:r w:rsidRPr="007A3A67">
        <w:rPr>
          <w:rFonts w:cs="Arial"/>
          <w:i w:val="0"/>
          <w:sz w:val="20"/>
        </w:rPr>
        <w:t xml:space="preserve">a partir de la fecha de </w:t>
      </w:r>
      <w:r w:rsidR="008932AC">
        <w:rPr>
          <w:rFonts w:cs="Arial"/>
          <w:i w:val="0"/>
          <w:sz w:val="20"/>
        </w:rPr>
        <w:t>la orden de inicio</w:t>
      </w:r>
      <w:r w:rsidRPr="007A3A67">
        <w:rPr>
          <w:rFonts w:cs="Arial"/>
          <w:i w:val="0"/>
          <w:sz w:val="20"/>
        </w:rPr>
        <w:t>,</w:t>
      </w:r>
      <w:r w:rsidRPr="007A3A67">
        <w:rPr>
          <w:rFonts w:cs="Arial"/>
          <w:i w:val="0"/>
          <w:sz w:val="20"/>
          <w:lang w:val="es-MX"/>
        </w:rPr>
        <w:t xml:space="preserve"> finalizando el día treinta y uno de diciembre de dos mil dieci</w:t>
      </w:r>
      <w:r w:rsidR="002648BA">
        <w:rPr>
          <w:rFonts w:cs="Arial"/>
          <w:i w:val="0"/>
          <w:sz w:val="20"/>
          <w:lang w:val="es-MX"/>
        </w:rPr>
        <w:t>nueve</w:t>
      </w:r>
      <w:r w:rsidRPr="007A3A67">
        <w:rPr>
          <w:rFonts w:cs="Arial"/>
          <w:i w:val="0"/>
          <w:sz w:val="20"/>
          <w:lang w:val="es-MX"/>
        </w:rPr>
        <w:t>.</w:t>
      </w:r>
      <w:r w:rsidRPr="007A3A67">
        <w:rPr>
          <w:rFonts w:cs="Arial"/>
          <w:i w:val="0"/>
          <w:sz w:val="20"/>
        </w:rPr>
        <w:t xml:space="preserve"> </w:t>
      </w:r>
      <w:r w:rsidRPr="007A3A67">
        <w:rPr>
          <w:rFonts w:cs="Arial"/>
          <w:i w:val="0"/>
          <w:sz w:val="20"/>
          <w:lang w:val="es-MX"/>
        </w:rPr>
        <w:t xml:space="preserve">Se podrá prorrogar el plazo del contrato de conformidad con </w:t>
      </w:r>
      <w:smartTag w:uri="urn:schemas-microsoft-com:office:smarttags" w:element="PersonName">
        <w:smartTagPr>
          <w:attr w:name="ProductID" w:val="la LACAP"/>
        </w:smartTagPr>
        <w:r w:rsidRPr="007A3A67">
          <w:rPr>
            <w:rFonts w:cs="Arial"/>
            <w:i w:val="0"/>
            <w:sz w:val="20"/>
            <w:lang w:val="es-MX"/>
          </w:rPr>
          <w:t>la LACAP</w:t>
        </w:r>
      </w:smartTag>
      <w:r w:rsidRPr="007A3A67">
        <w:rPr>
          <w:rFonts w:cs="Arial"/>
          <w:i w:val="0"/>
          <w:sz w:val="20"/>
          <w:lang w:val="es-MX"/>
        </w:rPr>
        <w:t xml:space="preserve"> y su Reglamento.</w:t>
      </w:r>
      <w:r w:rsidRPr="007A3A67">
        <w:rPr>
          <w:rFonts w:cs="Arial"/>
          <w:i w:val="0"/>
          <w:sz w:val="20"/>
        </w:rPr>
        <w:t xml:space="preserve"> </w:t>
      </w:r>
      <w:r w:rsidRPr="007A3A67">
        <w:rPr>
          <w:rFonts w:cs="Arial"/>
          <w:b/>
          <w:i w:val="0"/>
          <w:sz w:val="20"/>
        </w:rPr>
        <w:t xml:space="preserve">IV. </w:t>
      </w:r>
      <w:r w:rsidRPr="007A3A67">
        <w:rPr>
          <w:rFonts w:cs="Arial"/>
          <w:b/>
          <w:i w:val="0"/>
          <w:caps/>
          <w:sz w:val="20"/>
        </w:rPr>
        <w:t>Forma y Lugar de Prestación de los Servicios</w:t>
      </w:r>
      <w:r w:rsidRPr="007A3A67">
        <w:rPr>
          <w:rFonts w:cs="Arial"/>
          <w:i w:val="0"/>
          <w:sz w:val="20"/>
        </w:rPr>
        <w:t xml:space="preserve">. </w:t>
      </w:r>
      <w:r w:rsidRPr="007A7D84">
        <w:rPr>
          <w:rFonts w:cs="Arial"/>
          <w:i w:val="0"/>
          <w:sz w:val="20"/>
        </w:rPr>
        <w:t>De conformidad con l</w:t>
      </w:r>
      <w:r w:rsidR="00CC0C4B">
        <w:rPr>
          <w:rFonts w:cs="Arial"/>
          <w:i w:val="0"/>
          <w:sz w:val="20"/>
        </w:rPr>
        <w:t>os</w:t>
      </w:r>
      <w:r w:rsidRPr="007A7D84">
        <w:rPr>
          <w:rFonts w:cs="Arial"/>
          <w:i w:val="0"/>
          <w:sz w:val="20"/>
        </w:rPr>
        <w:t xml:space="preserve"> artículo</w:t>
      </w:r>
      <w:r w:rsidR="00CC0C4B">
        <w:rPr>
          <w:rFonts w:cs="Arial"/>
          <w:i w:val="0"/>
          <w:sz w:val="20"/>
        </w:rPr>
        <w:t>s</w:t>
      </w:r>
      <w:r w:rsidRPr="007A7D84">
        <w:rPr>
          <w:rFonts w:cs="Arial"/>
          <w:i w:val="0"/>
          <w:sz w:val="20"/>
        </w:rPr>
        <w:t xml:space="preserve"> cuarenta y cuatro letra j)</w:t>
      </w:r>
      <w:r w:rsidR="00CC0C4B">
        <w:rPr>
          <w:rFonts w:cs="Arial"/>
          <w:i w:val="0"/>
          <w:sz w:val="20"/>
        </w:rPr>
        <w:t xml:space="preserve"> y ciento veintiuno</w:t>
      </w:r>
      <w:r w:rsidRPr="007A7D84">
        <w:rPr>
          <w:rFonts w:cs="Arial"/>
          <w:i w:val="0"/>
          <w:sz w:val="20"/>
        </w:rPr>
        <w:t xml:space="preserve"> de la LACAP</w:t>
      </w:r>
      <w:r>
        <w:rPr>
          <w:rFonts w:cs="Arial"/>
          <w:i w:val="0"/>
          <w:sz w:val="20"/>
        </w:rPr>
        <w:t xml:space="preserve">, </w:t>
      </w:r>
      <w:r w:rsidRPr="007A7D84">
        <w:rPr>
          <w:rFonts w:cs="Arial"/>
          <w:i w:val="0"/>
          <w:sz w:val="20"/>
        </w:rPr>
        <w:t>los</w:t>
      </w:r>
      <w:r w:rsidR="00107447">
        <w:rPr>
          <w:rFonts w:cs="Arial"/>
          <w:i w:val="0"/>
          <w:sz w:val="20"/>
        </w:rPr>
        <w:t xml:space="preserve"> documentos de invitación</w:t>
      </w:r>
      <w:r w:rsidRPr="007A7D84">
        <w:rPr>
          <w:rFonts w:cs="Arial"/>
          <w:i w:val="0"/>
          <w:sz w:val="20"/>
        </w:rPr>
        <w:t xml:space="preserve"> establecidos en el proceso de Libre Gestión número</w:t>
      </w:r>
      <w:r w:rsidRPr="007A7D84">
        <w:rPr>
          <w:rFonts w:cs="Arial"/>
          <w:i w:val="0"/>
          <w:sz w:val="20"/>
          <w:lang w:eastAsia="es-SV"/>
        </w:rPr>
        <w:t xml:space="preserve"> </w:t>
      </w:r>
      <w:r w:rsidR="00CC0C4B" w:rsidRPr="00CC0C4B">
        <w:rPr>
          <w:rFonts w:cs="Arial"/>
          <w:i w:val="0"/>
          <w:sz w:val="20"/>
        </w:rPr>
        <w:t xml:space="preserve">cero cero tres/dos mil diecinueve MAG denominado </w:t>
      </w:r>
      <w:r w:rsidR="00CC0C4B" w:rsidRPr="00CC0C4B">
        <w:rPr>
          <w:rFonts w:cs="Arial"/>
          <w:bCs/>
          <w:i w:val="0"/>
          <w:sz w:val="20"/>
          <w:lang w:val="es-SV"/>
        </w:rPr>
        <w:t xml:space="preserve">SERVICIO DE </w:t>
      </w:r>
      <w:r w:rsidR="00CC0C4B" w:rsidRPr="00CC0C4B">
        <w:rPr>
          <w:rFonts w:cs="Arial"/>
          <w:i w:val="0"/>
          <w:sz w:val="20"/>
        </w:rPr>
        <w:t>MANTENIMIENTO PREVENTIVO Y CORRECTIVO DE DOS ELEVADORES</w:t>
      </w:r>
      <w:r>
        <w:rPr>
          <w:rFonts w:cs="Arial"/>
          <w:i w:val="0"/>
          <w:iCs/>
          <w:sz w:val="20"/>
        </w:rPr>
        <w:t xml:space="preserve"> y</w:t>
      </w:r>
      <w:r w:rsidR="002708FC">
        <w:rPr>
          <w:rFonts w:cs="Arial"/>
          <w:i w:val="0"/>
          <w:sz w:val="20"/>
        </w:rPr>
        <w:t xml:space="preserve"> la oferta de </w:t>
      </w:r>
      <w:r w:rsidRPr="007A3A67">
        <w:rPr>
          <w:rFonts w:cs="Arial"/>
          <w:i w:val="0"/>
          <w:sz w:val="20"/>
        </w:rPr>
        <w:t>L</w:t>
      </w:r>
      <w:r w:rsidR="002708FC">
        <w:rPr>
          <w:rFonts w:cs="Arial"/>
          <w:i w:val="0"/>
          <w:sz w:val="20"/>
        </w:rPr>
        <w:t>A</w:t>
      </w:r>
      <w:r w:rsidRPr="007A3A67">
        <w:rPr>
          <w:rFonts w:cs="Arial"/>
          <w:b/>
          <w:bCs/>
          <w:i w:val="0"/>
          <w:sz w:val="20"/>
        </w:rPr>
        <w:fldChar w:fldCharType="begin"/>
      </w:r>
      <w:r w:rsidRPr="007A3A67">
        <w:rPr>
          <w:rFonts w:cs="Arial"/>
          <w:bCs/>
          <w:i w:val="0"/>
          <w:sz w:val="20"/>
        </w:rPr>
        <w:instrText xml:space="preserve"> MERGEFIELD "Forma_como_se_denominara_el_Proveedor" </w:instrText>
      </w:r>
      <w:r w:rsidRPr="007A3A67">
        <w:rPr>
          <w:rFonts w:cs="Arial"/>
          <w:b/>
          <w:bCs/>
          <w:i w:val="0"/>
          <w:sz w:val="20"/>
        </w:rPr>
        <w:fldChar w:fldCharType="separate"/>
      </w:r>
      <w:r w:rsidRPr="007A3A67">
        <w:rPr>
          <w:rFonts w:cs="Arial"/>
          <w:bCs/>
          <w:i w:val="0"/>
          <w:noProof/>
          <w:sz w:val="20"/>
        </w:rPr>
        <w:t xml:space="preserve"> CONTRATISTA</w:t>
      </w:r>
      <w:r w:rsidRPr="007A3A67">
        <w:rPr>
          <w:rFonts w:cs="Arial"/>
          <w:b/>
          <w:bCs/>
          <w:i w:val="0"/>
          <w:sz w:val="20"/>
        </w:rPr>
        <w:fldChar w:fldCharType="end"/>
      </w:r>
      <w:r w:rsidRPr="007A3A67">
        <w:rPr>
          <w:rFonts w:cs="Arial"/>
          <w:bCs/>
          <w:i w:val="0"/>
          <w:sz w:val="20"/>
        </w:rPr>
        <w:t xml:space="preserve"> de fecha </w:t>
      </w:r>
      <w:r w:rsidR="00CC0C4B">
        <w:rPr>
          <w:rFonts w:cs="Arial"/>
          <w:bCs/>
          <w:i w:val="0"/>
          <w:sz w:val="20"/>
        </w:rPr>
        <w:t xml:space="preserve">cinco de noviembre </w:t>
      </w:r>
      <w:r w:rsidRPr="007A3A67">
        <w:rPr>
          <w:rFonts w:cs="Arial"/>
          <w:bCs/>
          <w:i w:val="0"/>
          <w:sz w:val="20"/>
        </w:rPr>
        <w:t>de dos mil dieci</w:t>
      </w:r>
      <w:r w:rsidR="00CC0C4B">
        <w:rPr>
          <w:rFonts w:cs="Arial"/>
          <w:bCs/>
          <w:i w:val="0"/>
          <w:sz w:val="20"/>
        </w:rPr>
        <w:t>ocho</w:t>
      </w:r>
      <w:r>
        <w:rPr>
          <w:rFonts w:cs="Arial"/>
          <w:bCs/>
          <w:i w:val="0"/>
          <w:sz w:val="20"/>
        </w:rPr>
        <w:t>, e</w:t>
      </w:r>
      <w:r w:rsidRPr="007A3A67">
        <w:rPr>
          <w:rFonts w:cs="Arial"/>
          <w:i w:val="0"/>
          <w:sz w:val="20"/>
        </w:rPr>
        <w:t>l servicio de mantenimiento preventivo y correctivo de</w:t>
      </w:r>
      <w:r w:rsidR="00CC0C4B">
        <w:rPr>
          <w:rFonts w:cs="Arial"/>
          <w:i w:val="0"/>
          <w:sz w:val="20"/>
        </w:rPr>
        <w:t xml:space="preserve"> dos elevadores</w:t>
      </w:r>
      <w:r w:rsidRPr="007A3A67">
        <w:rPr>
          <w:rFonts w:cs="Arial"/>
          <w:i w:val="0"/>
          <w:sz w:val="20"/>
        </w:rPr>
        <w:t>, será pr</w:t>
      </w:r>
      <w:r w:rsidR="002708FC">
        <w:rPr>
          <w:rFonts w:cs="Arial"/>
          <w:i w:val="0"/>
          <w:sz w:val="20"/>
        </w:rPr>
        <w:t xml:space="preserve">oporcionado por </w:t>
      </w:r>
      <w:r>
        <w:rPr>
          <w:rFonts w:cs="Arial"/>
          <w:i w:val="0"/>
          <w:sz w:val="20"/>
        </w:rPr>
        <w:t>L</w:t>
      </w:r>
      <w:r w:rsidR="002708FC">
        <w:rPr>
          <w:rFonts w:cs="Arial"/>
          <w:i w:val="0"/>
          <w:sz w:val="20"/>
        </w:rPr>
        <w:t>A</w:t>
      </w:r>
      <w:r>
        <w:rPr>
          <w:rFonts w:cs="Arial"/>
          <w:i w:val="0"/>
          <w:sz w:val="20"/>
        </w:rPr>
        <w:t xml:space="preserve"> CONTRATISTA</w:t>
      </w:r>
      <w:r w:rsidRPr="007A3A67">
        <w:rPr>
          <w:rFonts w:cs="Arial"/>
          <w:i w:val="0"/>
          <w:sz w:val="20"/>
        </w:rPr>
        <w:t xml:space="preserve"> conforme</w:t>
      </w:r>
      <w:r>
        <w:rPr>
          <w:rFonts w:cs="Arial"/>
          <w:i w:val="0"/>
          <w:sz w:val="20"/>
        </w:rPr>
        <w:t xml:space="preserve"> a</w:t>
      </w:r>
      <w:r w:rsidR="00F9577B">
        <w:rPr>
          <w:rFonts w:cs="Arial"/>
          <w:i w:val="0"/>
          <w:sz w:val="20"/>
        </w:rPr>
        <w:t xml:space="preserve"> </w:t>
      </w:r>
      <w:r>
        <w:rPr>
          <w:rFonts w:cs="Arial"/>
          <w:i w:val="0"/>
          <w:sz w:val="20"/>
        </w:rPr>
        <w:t>l</w:t>
      </w:r>
      <w:r w:rsidR="00F9577B">
        <w:rPr>
          <w:rFonts w:cs="Arial"/>
          <w:i w:val="0"/>
          <w:sz w:val="20"/>
        </w:rPr>
        <w:t xml:space="preserve">o establecido en el </w:t>
      </w:r>
      <w:r>
        <w:rPr>
          <w:rFonts w:cs="Arial"/>
          <w:i w:val="0"/>
          <w:sz w:val="20"/>
        </w:rPr>
        <w:t>anexo nú</w:t>
      </w:r>
      <w:r w:rsidRPr="007A3A67">
        <w:rPr>
          <w:rFonts w:cs="Arial"/>
          <w:i w:val="0"/>
          <w:sz w:val="20"/>
        </w:rPr>
        <w:t xml:space="preserve">mero </w:t>
      </w:r>
      <w:r w:rsidR="00F9577B">
        <w:rPr>
          <w:rFonts w:cs="Arial"/>
          <w:i w:val="0"/>
          <w:sz w:val="20"/>
        </w:rPr>
        <w:t>dos</w:t>
      </w:r>
      <w:r w:rsidR="00107447">
        <w:rPr>
          <w:rFonts w:cs="Arial"/>
          <w:i w:val="0"/>
          <w:sz w:val="20"/>
        </w:rPr>
        <w:t>,</w:t>
      </w:r>
      <w:r w:rsidRPr="007A3A67">
        <w:rPr>
          <w:rFonts w:cs="Arial"/>
          <w:i w:val="0"/>
          <w:sz w:val="20"/>
        </w:rPr>
        <w:t xml:space="preserve"> </w:t>
      </w:r>
      <w:r w:rsidR="00107447">
        <w:rPr>
          <w:rFonts w:cs="Arial"/>
          <w:i w:val="0"/>
          <w:sz w:val="20"/>
        </w:rPr>
        <w:t>T</w:t>
      </w:r>
      <w:r>
        <w:rPr>
          <w:rFonts w:cs="Arial"/>
          <w:i w:val="0"/>
          <w:sz w:val="20"/>
        </w:rPr>
        <w:t>é</w:t>
      </w:r>
      <w:r w:rsidR="00107447">
        <w:rPr>
          <w:rFonts w:cs="Arial"/>
          <w:i w:val="0"/>
          <w:sz w:val="20"/>
        </w:rPr>
        <w:t>rminos de R</w:t>
      </w:r>
      <w:r w:rsidRPr="007A3A67">
        <w:rPr>
          <w:rFonts w:cs="Arial"/>
          <w:i w:val="0"/>
          <w:sz w:val="20"/>
        </w:rPr>
        <w:t>eferencia</w:t>
      </w:r>
      <w:r w:rsidR="00F9577B">
        <w:rPr>
          <w:rFonts w:cs="Arial"/>
          <w:i w:val="0"/>
          <w:sz w:val="20"/>
        </w:rPr>
        <w:t xml:space="preserve"> de dicho proceso</w:t>
      </w:r>
      <w:r w:rsidRPr="007A3A67">
        <w:rPr>
          <w:rFonts w:cs="Arial"/>
          <w:i w:val="0"/>
          <w:sz w:val="20"/>
        </w:rPr>
        <w:t xml:space="preserve">. </w:t>
      </w:r>
      <w:r w:rsidRPr="007A3A67">
        <w:rPr>
          <w:rFonts w:cs="Arial"/>
          <w:b/>
          <w:i w:val="0"/>
          <w:sz w:val="20"/>
        </w:rPr>
        <w:t xml:space="preserve">V. OBLIGACIONES DE </w:t>
      </w:r>
      <w:r w:rsidR="002708FC">
        <w:rPr>
          <w:rFonts w:cs="Arial"/>
          <w:b/>
          <w:i w:val="0"/>
          <w:sz w:val="20"/>
        </w:rPr>
        <w:t>EL CONTRATANTE</w:t>
      </w:r>
      <w:r w:rsidRPr="007A3A67">
        <w:rPr>
          <w:rFonts w:cs="Arial"/>
          <w:i w:val="0"/>
          <w:sz w:val="20"/>
        </w:rPr>
        <w:t xml:space="preserve">. </w:t>
      </w:r>
      <w:r w:rsidR="002708FC">
        <w:rPr>
          <w:rFonts w:cs="Arial"/>
          <w:i w:val="0"/>
          <w:sz w:val="20"/>
        </w:rPr>
        <w:t>EL CONTRATANTE</w:t>
      </w:r>
      <w:r w:rsidRPr="007A3A67">
        <w:rPr>
          <w:rFonts w:cs="Arial"/>
          <w:i w:val="0"/>
          <w:sz w:val="20"/>
        </w:rPr>
        <w:t xml:space="preserve"> deberá hacer los pagos por el servicio detallado en la </w:t>
      </w:r>
      <w:r>
        <w:rPr>
          <w:rFonts w:cs="Arial"/>
          <w:i w:val="0"/>
          <w:sz w:val="20"/>
        </w:rPr>
        <w:t>c</w:t>
      </w:r>
      <w:r w:rsidRPr="007A3A67">
        <w:rPr>
          <w:rFonts w:cs="Arial"/>
          <w:i w:val="0"/>
          <w:sz w:val="20"/>
        </w:rPr>
        <w:t xml:space="preserve">láusula I, con aplicación al </w:t>
      </w:r>
      <w:r w:rsidRPr="007A3A67">
        <w:rPr>
          <w:rFonts w:cs="Arial"/>
          <w:i w:val="0"/>
          <w:noProof/>
          <w:sz w:val="20"/>
        </w:rPr>
        <w:t>Fondo de Actividades Especiales de la Dirección General de Sanidad Vegetal y Animal</w:t>
      </w:r>
      <w:r w:rsidRPr="007A3A67">
        <w:rPr>
          <w:rFonts w:cs="Arial"/>
          <w:i w:val="0"/>
          <w:sz w:val="20"/>
        </w:rPr>
        <w:t xml:space="preserve">. </w:t>
      </w:r>
      <w:r w:rsidRPr="007A3A67">
        <w:rPr>
          <w:rFonts w:cs="Arial"/>
          <w:b/>
          <w:i w:val="0"/>
          <w:sz w:val="20"/>
          <w:lang w:val="es-SV"/>
        </w:rPr>
        <w:t>VI. ADMINISTRACIÓN DEL CONTRATO</w:t>
      </w:r>
      <w:r w:rsidRPr="007A3A67">
        <w:rPr>
          <w:rFonts w:cs="Arial"/>
          <w:i w:val="0"/>
          <w:sz w:val="20"/>
          <w:lang w:val="es-SV"/>
        </w:rPr>
        <w:t>.</w:t>
      </w:r>
      <w:r w:rsidRPr="007A3A67">
        <w:rPr>
          <w:rFonts w:cs="Arial"/>
          <w:bCs/>
          <w:i w:val="0"/>
          <w:iCs/>
          <w:sz w:val="20"/>
        </w:rPr>
        <w:t xml:space="preserve"> </w:t>
      </w:r>
      <w:r w:rsidRPr="007A3A67">
        <w:rPr>
          <w:rFonts w:cs="Arial"/>
          <w:bCs/>
          <w:i w:val="0"/>
          <w:iCs/>
          <w:sz w:val="20"/>
          <w:lang w:val="es-SV"/>
        </w:rPr>
        <w:t xml:space="preserve">El Director General de Administración y Finanzas del MAG, mediante acuerdo ejecutivo en el ramo de Agricultura y Ganadería número </w:t>
      </w:r>
      <w:r w:rsidRPr="007A3A67">
        <w:rPr>
          <w:rFonts w:cs="Arial"/>
          <w:bCs/>
          <w:i w:val="0"/>
          <w:iCs/>
          <w:color w:val="0000FF"/>
          <w:sz w:val="20"/>
          <w:lang w:val="es-SV"/>
        </w:rPr>
        <w:t xml:space="preserve"> </w:t>
      </w:r>
      <w:r w:rsidR="00F9577B">
        <w:rPr>
          <w:rFonts w:cs="Arial"/>
          <w:bCs/>
          <w:i w:val="0"/>
          <w:iCs/>
          <w:noProof/>
          <w:sz w:val="20"/>
          <w:lang w:val="es-SV"/>
        </w:rPr>
        <w:t>quin</w:t>
      </w:r>
      <w:r>
        <w:rPr>
          <w:rFonts w:cs="Arial"/>
          <w:bCs/>
          <w:i w:val="0"/>
          <w:iCs/>
          <w:noProof/>
          <w:sz w:val="20"/>
          <w:lang w:val="es-SV"/>
        </w:rPr>
        <w:t>ientos</w:t>
      </w:r>
      <w:r w:rsidR="00F9577B">
        <w:rPr>
          <w:rFonts w:cs="Arial"/>
          <w:bCs/>
          <w:i w:val="0"/>
          <w:iCs/>
          <w:noProof/>
          <w:sz w:val="20"/>
          <w:lang w:val="es-SV"/>
        </w:rPr>
        <w:t xml:space="preserve"> treinta y seis</w:t>
      </w:r>
      <w:r w:rsidRPr="007A3A67">
        <w:rPr>
          <w:rFonts w:cs="Arial"/>
          <w:bCs/>
          <w:i w:val="0"/>
          <w:iCs/>
          <w:sz w:val="20"/>
          <w:lang w:val="es-SV"/>
        </w:rPr>
        <w:t xml:space="preserve"> de fecha</w:t>
      </w:r>
      <w:r w:rsidR="00F9577B">
        <w:rPr>
          <w:rFonts w:cs="Arial"/>
          <w:bCs/>
          <w:i w:val="0"/>
          <w:iCs/>
          <w:sz w:val="20"/>
          <w:lang w:val="es-SV"/>
        </w:rPr>
        <w:t xml:space="preserve"> veintinueve de octubre </w:t>
      </w:r>
      <w:r w:rsidRPr="007A3A67">
        <w:rPr>
          <w:rFonts w:cs="Arial"/>
          <w:bCs/>
          <w:i w:val="0"/>
          <w:iCs/>
          <w:sz w:val="20"/>
          <w:lang w:val="es-SV"/>
        </w:rPr>
        <w:t>de dos mil dieci</w:t>
      </w:r>
      <w:r w:rsidR="00F9577B">
        <w:rPr>
          <w:rFonts w:cs="Arial"/>
          <w:bCs/>
          <w:i w:val="0"/>
          <w:iCs/>
          <w:sz w:val="20"/>
          <w:lang w:val="es-SV"/>
        </w:rPr>
        <w:t>ocho</w:t>
      </w:r>
      <w:r w:rsidRPr="007A3A67">
        <w:rPr>
          <w:rFonts w:cs="Arial"/>
          <w:bCs/>
          <w:i w:val="0"/>
          <w:iCs/>
          <w:sz w:val="20"/>
          <w:lang w:val="es-SV"/>
        </w:rPr>
        <w:t xml:space="preserve">, </w:t>
      </w:r>
      <w:r w:rsidRPr="007A3A67">
        <w:rPr>
          <w:rFonts w:cs="Arial"/>
          <w:bCs/>
          <w:i w:val="0"/>
          <w:iCs/>
          <w:sz w:val="20"/>
        </w:rPr>
        <w:t>nombró como administrador del presente contrato a</w:t>
      </w:r>
      <w:r w:rsidR="00F9577B">
        <w:rPr>
          <w:rFonts w:cs="Arial"/>
          <w:bCs/>
          <w:i w:val="0"/>
          <w:iCs/>
          <w:sz w:val="20"/>
        </w:rPr>
        <w:t xml:space="preserve">l ingeniero </w:t>
      </w:r>
      <w:r w:rsidRPr="007A3A67">
        <w:rPr>
          <w:rFonts w:cs="Arial"/>
          <w:i w:val="0"/>
          <w:sz w:val="20"/>
          <w:lang w:val="es-SV"/>
        </w:rPr>
        <w:t>Saúl Roberto Avelar Sánchez, Jefe de la División de Infraestructura de la Oficina General de Administración</w:t>
      </w:r>
      <w:r w:rsidRPr="007A3A67">
        <w:rPr>
          <w:rFonts w:cs="Arial"/>
          <w:bCs/>
          <w:i w:val="0"/>
          <w:iCs/>
          <w:sz w:val="20"/>
          <w:lang w:val="es-SV"/>
        </w:rPr>
        <w:t>.</w:t>
      </w:r>
      <w:r w:rsidRPr="007A3A67">
        <w:rPr>
          <w:rFonts w:cs="Arial"/>
          <w:bCs/>
          <w:i w:val="0"/>
          <w:sz w:val="20"/>
        </w:rPr>
        <w:t xml:space="preserve"> Serán funciones del administrador del contrato las siguientes:</w:t>
      </w:r>
      <w:r w:rsidRPr="007A3A67">
        <w:rPr>
          <w:rFonts w:cs="Arial"/>
          <w:i w:val="0"/>
          <w:sz w:val="20"/>
        </w:rPr>
        <w:t xml:space="preserve"> </w:t>
      </w:r>
      <w:r w:rsidRPr="007A7D84">
        <w:rPr>
          <w:rFonts w:cs="Arial"/>
          <w:b/>
          <w:i w:val="0"/>
          <w:sz w:val="20"/>
        </w:rPr>
        <w:t>a)</w:t>
      </w:r>
      <w:r w:rsidRPr="007A7D84">
        <w:rPr>
          <w:rFonts w:cs="Arial"/>
          <w:i w:val="0"/>
          <w:sz w:val="20"/>
        </w:rPr>
        <w:t xml:space="preserve"> Ser representante del Ministerio en el desarrollo y ejecución del contrato; </w:t>
      </w:r>
      <w:r w:rsidRPr="007A7D84">
        <w:rPr>
          <w:rFonts w:cs="Arial"/>
          <w:b/>
          <w:i w:val="0"/>
          <w:sz w:val="20"/>
        </w:rPr>
        <w:t>b)</w:t>
      </w:r>
      <w:r w:rsidRPr="007A7D84">
        <w:rPr>
          <w:rFonts w:cs="Arial"/>
          <w:i w:val="0"/>
          <w:sz w:val="20"/>
        </w:rPr>
        <w:t xml:space="preserve"> Dar seguimiento a la ejecución del contrato, y efectuar directame</w:t>
      </w:r>
      <w:r w:rsidR="002708FC">
        <w:rPr>
          <w:rFonts w:cs="Arial"/>
          <w:i w:val="0"/>
          <w:sz w:val="20"/>
        </w:rPr>
        <w:t xml:space="preserve">nte los reclamos por escrito a </w:t>
      </w:r>
      <w:r w:rsidRPr="007A7D84">
        <w:rPr>
          <w:rFonts w:cs="Arial"/>
          <w:i w:val="0"/>
          <w:sz w:val="20"/>
        </w:rPr>
        <w:t>L</w:t>
      </w:r>
      <w:r w:rsidR="002708FC">
        <w:rPr>
          <w:rFonts w:cs="Arial"/>
          <w:i w:val="0"/>
          <w:sz w:val="20"/>
        </w:rPr>
        <w:t>A</w:t>
      </w:r>
      <w:r w:rsidRPr="007A7D84">
        <w:rPr>
          <w:rFonts w:cs="Arial"/>
          <w:bCs/>
          <w:i w:val="0"/>
          <w:sz w:val="20"/>
        </w:rPr>
        <w:fldChar w:fldCharType="begin"/>
      </w:r>
      <w:r w:rsidRPr="007A7D84">
        <w:rPr>
          <w:rFonts w:cs="Arial"/>
          <w:bCs/>
          <w:i w:val="0"/>
          <w:sz w:val="20"/>
        </w:rPr>
        <w:instrText xml:space="preserve"> MERGEFIELD "Forma_como_se_denominara_el_Proveedor" </w:instrText>
      </w:r>
      <w:r w:rsidRPr="007A7D84">
        <w:rPr>
          <w:rFonts w:cs="Arial"/>
          <w:bCs/>
          <w:i w:val="0"/>
          <w:sz w:val="20"/>
        </w:rPr>
        <w:fldChar w:fldCharType="separate"/>
      </w:r>
      <w:r w:rsidRPr="007A7D84">
        <w:rPr>
          <w:rFonts w:cs="Arial"/>
          <w:bCs/>
          <w:i w:val="0"/>
          <w:noProof/>
          <w:sz w:val="20"/>
        </w:rPr>
        <w:t xml:space="preserve"> CONTRATISTA</w:t>
      </w:r>
      <w:r w:rsidRPr="007A7D84">
        <w:rPr>
          <w:rFonts w:cs="Arial"/>
          <w:bCs/>
          <w:i w:val="0"/>
          <w:sz w:val="20"/>
        </w:rPr>
        <w:fldChar w:fldCharType="end"/>
      </w:r>
      <w:r w:rsidRPr="007A7D84">
        <w:rPr>
          <w:rFonts w:cs="Arial"/>
          <w:b/>
          <w:bCs/>
          <w:i w:val="0"/>
          <w:sz w:val="20"/>
        </w:rPr>
        <w:t xml:space="preserve"> </w:t>
      </w:r>
      <w:r w:rsidRPr="007A7D84">
        <w:rPr>
          <w:rFonts w:cs="Arial"/>
          <w:i w:val="0"/>
          <w:sz w:val="20"/>
        </w:rPr>
        <w:t xml:space="preserve">en caso de incumplimiento; </w:t>
      </w:r>
      <w:r w:rsidRPr="007A7D84">
        <w:rPr>
          <w:rFonts w:cs="Arial"/>
          <w:b/>
          <w:bCs/>
          <w:i w:val="0"/>
          <w:iCs/>
          <w:sz w:val="20"/>
        </w:rPr>
        <w:t>c)</w:t>
      </w:r>
      <w:r w:rsidRPr="007A7D84">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w:t>
      </w:r>
      <w:r w:rsidR="00F9577B">
        <w:rPr>
          <w:rFonts w:cs="Arial"/>
          <w:bCs/>
          <w:i w:val="0"/>
          <w:iCs/>
          <w:sz w:val="20"/>
        </w:rPr>
        <w:t>artículos ciento sesenta de la</w:t>
      </w:r>
      <w:r w:rsidRPr="007A7D84">
        <w:rPr>
          <w:rFonts w:cs="Arial"/>
          <w:bCs/>
          <w:i w:val="0"/>
          <w:iCs/>
          <w:sz w:val="20"/>
        </w:rPr>
        <w:t xml:space="preserve"> LACAP y </w:t>
      </w:r>
      <w:r w:rsidR="00442414">
        <w:rPr>
          <w:rFonts w:cs="Arial"/>
          <w:bCs/>
          <w:i w:val="0"/>
          <w:iCs/>
          <w:sz w:val="20"/>
        </w:rPr>
        <w:t xml:space="preserve">ochenta </w:t>
      </w:r>
      <w:r w:rsidR="00F9577B">
        <w:rPr>
          <w:rFonts w:cs="Arial"/>
          <w:bCs/>
          <w:i w:val="0"/>
          <w:iCs/>
          <w:sz w:val="20"/>
        </w:rPr>
        <w:t>del RELACAP su Reglamento</w:t>
      </w:r>
      <w:r w:rsidRPr="007A7D84">
        <w:rPr>
          <w:rFonts w:cs="Arial"/>
          <w:bCs/>
          <w:i w:val="0"/>
          <w:iCs/>
          <w:sz w:val="20"/>
        </w:rPr>
        <w:t>;</w:t>
      </w:r>
      <w:r w:rsidRPr="007A7D84">
        <w:rPr>
          <w:rFonts w:cs="Arial"/>
          <w:i w:val="0"/>
          <w:sz w:val="20"/>
        </w:rPr>
        <w:t xml:space="preserve"> </w:t>
      </w:r>
      <w:r w:rsidRPr="007A7D84">
        <w:rPr>
          <w:rFonts w:cs="Arial"/>
          <w:b/>
          <w:i w:val="0"/>
          <w:sz w:val="20"/>
        </w:rPr>
        <w:t>d)</w:t>
      </w:r>
      <w:r w:rsidRPr="007A7D84">
        <w:rPr>
          <w:rFonts w:cs="Arial"/>
          <w:i w:val="0"/>
          <w:sz w:val="20"/>
        </w:rPr>
        <w:t xml:space="preserve"> </w:t>
      </w:r>
      <w:r w:rsidRPr="007A7D84">
        <w:rPr>
          <w:rFonts w:cs="Arial"/>
          <w:bCs/>
          <w:i w:val="0"/>
          <w:sz w:val="20"/>
        </w:rPr>
        <w:t xml:space="preserve">Verificar que se realice el servicio según lo establecido en la </w:t>
      </w:r>
      <w:r w:rsidR="00F9577B">
        <w:rPr>
          <w:rFonts w:cs="Arial"/>
          <w:bCs/>
          <w:i w:val="0"/>
          <w:sz w:val="20"/>
        </w:rPr>
        <w:t>c</w:t>
      </w:r>
      <w:r w:rsidRPr="007A7D84">
        <w:rPr>
          <w:rFonts w:cs="Arial"/>
          <w:bCs/>
          <w:i w:val="0"/>
          <w:sz w:val="20"/>
        </w:rPr>
        <w:t xml:space="preserve">láusula </w:t>
      </w:r>
      <w:r w:rsidR="00F9577B">
        <w:rPr>
          <w:rFonts w:cs="Arial"/>
          <w:bCs/>
          <w:i w:val="0"/>
          <w:sz w:val="20"/>
        </w:rPr>
        <w:t>IV</w:t>
      </w:r>
      <w:r w:rsidRPr="007A7D84">
        <w:rPr>
          <w:rFonts w:cs="Arial"/>
          <w:bCs/>
          <w:i w:val="0"/>
          <w:sz w:val="20"/>
        </w:rPr>
        <w:t xml:space="preserve"> del presente contrato, verificando no sobrepasar los montos adjudicados</w:t>
      </w:r>
      <w:r w:rsidRPr="007A7D84">
        <w:rPr>
          <w:rFonts w:cs="Arial"/>
          <w:i w:val="0"/>
          <w:sz w:val="20"/>
        </w:rPr>
        <w:t xml:space="preserve">; </w:t>
      </w:r>
      <w:r w:rsidRPr="007A7D84">
        <w:rPr>
          <w:rFonts w:cs="Arial"/>
          <w:b/>
          <w:i w:val="0"/>
          <w:sz w:val="20"/>
        </w:rPr>
        <w:t>e</w:t>
      </w:r>
      <w:r w:rsidRPr="007A7D84">
        <w:rPr>
          <w:rFonts w:cs="Arial"/>
          <w:b/>
          <w:i w:val="0"/>
          <w:sz w:val="20"/>
          <w:lang w:val="es-ES_tradnl"/>
        </w:rPr>
        <w:t>)</w:t>
      </w:r>
      <w:r w:rsidRPr="007A7D84">
        <w:rPr>
          <w:rFonts w:cs="Arial"/>
          <w:i w:val="0"/>
          <w:sz w:val="20"/>
          <w:lang w:val="es-ES_tradnl"/>
        </w:rPr>
        <w:t xml:space="preserve"> Emitir dictamen sobre la procedencia o no, de </w:t>
      </w:r>
      <w:r w:rsidRPr="007A7D84">
        <w:rPr>
          <w:rFonts w:cs="Arial"/>
          <w:i w:val="0"/>
          <w:sz w:val="20"/>
        </w:rPr>
        <w:t xml:space="preserve">cualquier modificación o prorroga al contrato, en caso de ser procedente, deberá realizar la gestión respectiva, ante la OACI/MAG, previo al vencimiento del plazo, proporcionando toda la documentación de </w:t>
      </w:r>
      <w:r w:rsidRPr="007A7D84">
        <w:rPr>
          <w:rFonts w:cs="Arial"/>
          <w:i w:val="0"/>
          <w:sz w:val="20"/>
        </w:rPr>
        <w:lastRenderedPageBreak/>
        <w:t xml:space="preserve">respaldo necesaria para su tramitación; </w:t>
      </w:r>
      <w:r w:rsidRPr="007A7D84">
        <w:rPr>
          <w:rFonts w:cs="Arial"/>
          <w:b/>
          <w:i w:val="0"/>
          <w:sz w:val="20"/>
        </w:rPr>
        <w:t xml:space="preserve">f) </w:t>
      </w:r>
      <w:r w:rsidRPr="007A7D84">
        <w:rPr>
          <w:rFonts w:cs="Arial"/>
          <w:i w:val="0"/>
          <w:sz w:val="20"/>
          <w:lang w:val="es-ES_tradnl"/>
        </w:rPr>
        <w:t xml:space="preserve">La elaboración de las </w:t>
      </w:r>
      <w:r w:rsidR="00442414">
        <w:rPr>
          <w:rFonts w:cs="Arial"/>
          <w:i w:val="0"/>
          <w:sz w:val="20"/>
          <w:lang w:val="es-ES_tradnl"/>
        </w:rPr>
        <w:t>a</w:t>
      </w:r>
      <w:r w:rsidRPr="007A7D84">
        <w:rPr>
          <w:rFonts w:cs="Arial"/>
          <w:i w:val="0"/>
          <w:sz w:val="20"/>
          <w:lang w:val="es-ES_tradnl"/>
        </w:rPr>
        <w:t xml:space="preserve">ctas de </w:t>
      </w:r>
      <w:r w:rsidR="00442414">
        <w:rPr>
          <w:rFonts w:cs="Arial"/>
          <w:i w:val="0"/>
          <w:sz w:val="20"/>
          <w:lang w:val="es-ES_tradnl"/>
        </w:rPr>
        <w:t>r</w:t>
      </w:r>
      <w:r w:rsidRPr="007A7D84">
        <w:rPr>
          <w:rFonts w:cs="Arial"/>
          <w:i w:val="0"/>
          <w:sz w:val="20"/>
          <w:lang w:val="es-ES_tradnl"/>
        </w:rPr>
        <w:t>ecepción respectivas</w:t>
      </w:r>
      <w:r w:rsidR="00F9577B">
        <w:rPr>
          <w:rFonts w:cs="Arial"/>
          <w:i w:val="0"/>
          <w:sz w:val="20"/>
          <w:lang w:val="es-ES_tradnl"/>
        </w:rPr>
        <w:t xml:space="preserve"> conforme al</w:t>
      </w:r>
      <w:r w:rsidRPr="007A7D84">
        <w:rPr>
          <w:rFonts w:cs="Arial"/>
          <w:i w:val="0"/>
          <w:sz w:val="20"/>
          <w:lang w:val="es-ES_tradnl"/>
        </w:rPr>
        <w:t xml:space="preserve"> </w:t>
      </w:r>
      <w:r w:rsidR="00442414">
        <w:rPr>
          <w:rFonts w:cs="Arial"/>
          <w:i w:val="0"/>
          <w:sz w:val="20"/>
          <w:lang w:val="es-ES_tradnl"/>
        </w:rPr>
        <w:t>artículo setenta y siete</w:t>
      </w:r>
      <w:r w:rsidR="00F9577B">
        <w:rPr>
          <w:rFonts w:cs="Arial"/>
          <w:i w:val="0"/>
          <w:sz w:val="20"/>
          <w:lang w:val="es-ES_tradnl"/>
        </w:rPr>
        <w:t xml:space="preserve"> del</w:t>
      </w:r>
      <w:r w:rsidRPr="007A7D84">
        <w:rPr>
          <w:rFonts w:cs="Arial"/>
          <w:i w:val="0"/>
          <w:sz w:val="20"/>
          <w:lang w:val="es-ES_tradnl"/>
        </w:rPr>
        <w:t xml:space="preserve"> RELACAP; </w:t>
      </w:r>
      <w:r w:rsidRPr="007A7D84">
        <w:rPr>
          <w:rFonts w:cs="Arial"/>
          <w:b/>
          <w:i w:val="0"/>
          <w:sz w:val="20"/>
          <w:lang w:val="es-ES_tradnl"/>
        </w:rPr>
        <w:t>g)</w:t>
      </w:r>
      <w:r w:rsidRPr="007A7D84">
        <w:rPr>
          <w:rFonts w:cs="Arial"/>
          <w:i w:val="0"/>
          <w:sz w:val="20"/>
        </w:rPr>
        <w:t xml:space="preserve"> </w:t>
      </w:r>
      <w:r w:rsidRPr="007A7D84">
        <w:rPr>
          <w:rFonts w:cs="Arial"/>
          <w:bCs/>
          <w:i w:val="0"/>
          <w:iCs/>
          <w:sz w:val="20"/>
        </w:rPr>
        <w:t xml:space="preserve">Remitir a la OACI </w:t>
      </w:r>
      <w:r w:rsidR="00442414">
        <w:rPr>
          <w:rFonts w:cs="Arial"/>
          <w:bCs/>
          <w:i w:val="0"/>
          <w:iCs/>
          <w:sz w:val="20"/>
        </w:rPr>
        <w:t>c</w:t>
      </w:r>
      <w:r w:rsidRPr="007A7D84">
        <w:rPr>
          <w:rFonts w:cs="Arial"/>
          <w:bCs/>
          <w:i w:val="0"/>
          <w:iCs/>
          <w:sz w:val="20"/>
        </w:rPr>
        <w:t xml:space="preserve">opia del </w:t>
      </w:r>
      <w:r w:rsidR="00442414">
        <w:rPr>
          <w:rFonts w:cs="Arial"/>
          <w:bCs/>
          <w:i w:val="0"/>
          <w:iCs/>
          <w:sz w:val="20"/>
        </w:rPr>
        <w:t>acta de r</w:t>
      </w:r>
      <w:r w:rsidRPr="007A7D84">
        <w:rPr>
          <w:rFonts w:cs="Arial"/>
          <w:bCs/>
          <w:i w:val="0"/>
          <w:iCs/>
          <w:sz w:val="20"/>
        </w:rPr>
        <w:t>ecepción tres días hábiles posteriores a la recepción</w:t>
      </w:r>
      <w:r w:rsidR="00442414">
        <w:rPr>
          <w:rFonts w:cs="Arial"/>
          <w:bCs/>
          <w:i w:val="0"/>
          <w:iCs/>
          <w:sz w:val="20"/>
        </w:rPr>
        <w:t xml:space="preserve"> de cada uno de los informes</w:t>
      </w:r>
      <w:r w:rsidRPr="007A7D84">
        <w:rPr>
          <w:rFonts w:cs="Arial"/>
          <w:bCs/>
          <w:i w:val="0"/>
          <w:iCs/>
          <w:sz w:val="20"/>
        </w:rPr>
        <w:t>;</w:t>
      </w:r>
      <w:r w:rsidRPr="007A7D84">
        <w:rPr>
          <w:rFonts w:cs="Arial"/>
          <w:b/>
          <w:bCs/>
          <w:i w:val="0"/>
          <w:iCs/>
          <w:sz w:val="20"/>
        </w:rPr>
        <w:t xml:space="preserve"> </w:t>
      </w:r>
      <w:r w:rsidRPr="007A7D84">
        <w:rPr>
          <w:rFonts w:cs="Arial"/>
          <w:b/>
          <w:i w:val="0"/>
          <w:sz w:val="20"/>
        </w:rPr>
        <w:t>h)</w:t>
      </w:r>
      <w:r w:rsidRPr="007A7D84">
        <w:rPr>
          <w:rFonts w:cs="Arial"/>
          <w:i w:val="0"/>
          <w:sz w:val="20"/>
        </w:rPr>
        <w:t xml:space="preserve"> Evaluar el desempeño de L</w:t>
      </w:r>
      <w:r w:rsidR="002708FC">
        <w:rPr>
          <w:rFonts w:cs="Arial"/>
          <w:i w:val="0"/>
          <w:sz w:val="20"/>
        </w:rPr>
        <w:t>A</w:t>
      </w:r>
      <w:r w:rsidRPr="007A7D84">
        <w:rPr>
          <w:rFonts w:cs="Arial"/>
          <w:i w:val="0"/>
          <w:sz w:val="20"/>
        </w:rPr>
        <w:t xml:space="preserve"> CONTRATISTA, mediante el formulario respectivo, en un plazo máximo de ocho días hábiles a la emisión del acta de recepción total o definitiva, evaluación que deberá ser enviada a la OACI en un tiempo máximo de dos días hábiles a la fecha de la evaluación; </w:t>
      </w:r>
      <w:r w:rsidRPr="007A7D84">
        <w:rPr>
          <w:rFonts w:cs="Arial"/>
          <w:b/>
          <w:i w:val="0"/>
          <w:sz w:val="20"/>
        </w:rPr>
        <w:t>i)</w:t>
      </w:r>
      <w:r w:rsidRPr="007A7D84">
        <w:rPr>
          <w:rFonts w:cs="Arial"/>
          <w:i w:val="0"/>
          <w:sz w:val="20"/>
        </w:rPr>
        <w:t xml:space="preserve"> Informar a la OACI sobre el vencimiento de las garantías, en un periodo no mayor de ocho días hábiles posteriores a su vencimiento, a fin de que esa Oficina proceda a su devolución conforme al</w:t>
      </w:r>
      <w:r w:rsidR="00442414">
        <w:rPr>
          <w:rFonts w:cs="Arial"/>
          <w:i w:val="0"/>
          <w:sz w:val="20"/>
        </w:rPr>
        <w:t xml:space="preserve"> artículo ochenta y dos</w:t>
      </w:r>
      <w:r w:rsidRPr="007A7D84">
        <w:rPr>
          <w:rFonts w:cs="Arial"/>
          <w:i w:val="0"/>
          <w:sz w:val="20"/>
        </w:rPr>
        <w:t xml:space="preserve">–Bis letra h) de la LACAP; </w:t>
      </w:r>
      <w:r w:rsidRPr="007A7D84">
        <w:rPr>
          <w:rFonts w:cs="Arial"/>
          <w:b/>
          <w:i w:val="0"/>
          <w:sz w:val="20"/>
        </w:rPr>
        <w:t xml:space="preserve">j) </w:t>
      </w:r>
      <w:r w:rsidRPr="007A7D84">
        <w:rPr>
          <w:rFonts w:cs="Arial"/>
          <w:i w:val="0"/>
          <w:sz w:val="20"/>
        </w:rPr>
        <w:t>Remitir copia a la OACI de toda gestión que realice en el ejercicio de sus funcion</w:t>
      </w:r>
      <w:r w:rsidR="00442414">
        <w:rPr>
          <w:rFonts w:cs="Arial"/>
          <w:i w:val="0"/>
          <w:sz w:val="20"/>
        </w:rPr>
        <w:t>es como a</w:t>
      </w:r>
      <w:r w:rsidRPr="007A7D84">
        <w:rPr>
          <w:rFonts w:cs="Arial"/>
          <w:i w:val="0"/>
          <w:sz w:val="20"/>
        </w:rPr>
        <w:t xml:space="preserve">dministrador de </w:t>
      </w:r>
      <w:r w:rsidR="00442414">
        <w:rPr>
          <w:rFonts w:cs="Arial"/>
          <w:i w:val="0"/>
          <w:sz w:val="20"/>
        </w:rPr>
        <w:t>c</w:t>
      </w:r>
      <w:r w:rsidRPr="007A7D84">
        <w:rPr>
          <w:rFonts w:cs="Arial"/>
          <w:i w:val="0"/>
          <w:sz w:val="20"/>
        </w:rPr>
        <w:t xml:space="preserve">ontrato conforme al </w:t>
      </w:r>
      <w:r w:rsidR="00442414">
        <w:rPr>
          <w:rFonts w:cs="Arial"/>
          <w:i w:val="0"/>
          <w:sz w:val="20"/>
        </w:rPr>
        <w:t>artículo cuarenta y dos inciso tres</w:t>
      </w:r>
      <w:r w:rsidRPr="007A7D84">
        <w:rPr>
          <w:rFonts w:cs="Arial"/>
          <w:i w:val="0"/>
          <w:sz w:val="20"/>
        </w:rPr>
        <w:t xml:space="preserve"> </w:t>
      </w:r>
      <w:r w:rsidR="00442414">
        <w:rPr>
          <w:rFonts w:cs="Arial"/>
          <w:i w:val="0"/>
          <w:sz w:val="20"/>
        </w:rPr>
        <w:t xml:space="preserve">del </w:t>
      </w:r>
      <w:r w:rsidRPr="007A7D84">
        <w:rPr>
          <w:rFonts w:cs="Arial"/>
          <w:i w:val="0"/>
          <w:sz w:val="20"/>
        </w:rPr>
        <w:t xml:space="preserve">RELACAP; </w:t>
      </w:r>
      <w:r w:rsidRPr="007A7D84">
        <w:rPr>
          <w:rFonts w:cs="Arial"/>
          <w:b/>
          <w:i w:val="0"/>
          <w:sz w:val="20"/>
        </w:rPr>
        <w:t xml:space="preserve">k) </w:t>
      </w:r>
      <w:r w:rsidRPr="007A7D84">
        <w:rPr>
          <w:rFonts w:cs="Arial"/>
          <w:i w:val="0"/>
          <w:sz w:val="20"/>
        </w:rPr>
        <w:t xml:space="preserve">Cumplir con cualquier otra función que le corresponda de acuerdo al contrato y demás documentos contractuales o que le sean asignadas por “EL MAG” así como también con las demás funciones establecidas en los </w:t>
      </w:r>
      <w:r w:rsidR="00442414">
        <w:rPr>
          <w:rFonts w:cs="Arial"/>
          <w:i w:val="0"/>
          <w:sz w:val="20"/>
        </w:rPr>
        <w:t>artículos diecinueve, ochenta y dos</w:t>
      </w:r>
      <w:r w:rsidRPr="007A7D84">
        <w:rPr>
          <w:rFonts w:cs="Arial"/>
          <w:i w:val="0"/>
          <w:sz w:val="20"/>
        </w:rPr>
        <w:t>–Bis y</w:t>
      </w:r>
      <w:r w:rsidR="00442414">
        <w:rPr>
          <w:rFonts w:cs="Arial"/>
          <w:i w:val="0"/>
          <w:sz w:val="20"/>
        </w:rPr>
        <w:t xml:space="preserve"> ciento veintinueve </w:t>
      </w:r>
      <w:r w:rsidRPr="007A7D84">
        <w:rPr>
          <w:rFonts w:cs="Arial"/>
          <w:i w:val="0"/>
          <w:sz w:val="20"/>
        </w:rPr>
        <w:t>de la LACAP,</w:t>
      </w:r>
      <w:r w:rsidR="00442414">
        <w:rPr>
          <w:rFonts w:cs="Arial"/>
          <w:i w:val="0"/>
          <w:sz w:val="20"/>
        </w:rPr>
        <w:t xml:space="preserve"> setenta y cuatro, setenta y cinco inciso dos </w:t>
      </w:r>
      <w:r w:rsidRPr="007A7D84">
        <w:rPr>
          <w:rFonts w:cs="Arial"/>
          <w:i w:val="0"/>
          <w:sz w:val="20"/>
        </w:rPr>
        <w:t xml:space="preserve">y </w:t>
      </w:r>
      <w:r w:rsidR="00442414">
        <w:rPr>
          <w:rFonts w:cs="Arial"/>
          <w:i w:val="0"/>
          <w:sz w:val="20"/>
        </w:rPr>
        <w:t xml:space="preserve">ochenta y uno </w:t>
      </w:r>
      <w:r w:rsidRPr="007A7D84">
        <w:rPr>
          <w:rFonts w:cs="Arial"/>
          <w:i w:val="0"/>
          <w:sz w:val="20"/>
        </w:rPr>
        <w:t>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sidR="002708FC">
        <w:rPr>
          <w:rFonts w:cs="Arial"/>
          <w:i w:val="0"/>
          <w:sz w:val="20"/>
        </w:rPr>
        <w:t xml:space="preserve"> </w:t>
      </w:r>
      <w:r>
        <w:rPr>
          <w:rFonts w:cs="Arial"/>
          <w:i w:val="0"/>
          <w:sz w:val="20"/>
        </w:rPr>
        <w:t>L</w:t>
      </w:r>
      <w:r w:rsidR="002708FC">
        <w:rPr>
          <w:rFonts w:cs="Arial"/>
          <w:i w:val="0"/>
          <w:sz w:val="20"/>
        </w:rPr>
        <w:t>A</w:t>
      </w:r>
      <w:r>
        <w:rPr>
          <w:rFonts w:cs="Arial"/>
          <w:i w:val="0"/>
          <w:sz w:val="20"/>
        </w:rPr>
        <w:t xml:space="preserve">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sidR="002708FC">
        <w:rPr>
          <w:rFonts w:cs="Arial"/>
          <w:i w:val="0"/>
          <w:sz w:val="20"/>
        </w:rPr>
        <w:t xml:space="preserve">emanadas del presente contrato </w:t>
      </w:r>
      <w:r w:rsidRPr="007A3A67">
        <w:rPr>
          <w:rFonts w:cs="Arial"/>
          <w:i w:val="0"/>
          <w:noProof/>
          <w:sz w:val="20"/>
        </w:rPr>
        <w:t>L</w:t>
      </w:r>
      <w:r w:rsidR="002708FC">
        <w:rPr>
          <w:rFonts w:cs="Arial"/>
          <w:i w:val="0"/>
          <w:noProof/>
          <w:sz w:val="20"/>
        </w:rPr>
        <w:t>A</w:t>
      </w:r>
      <w:r w:rsidRPr="007A3A67">
        <w:rPr>
          <w:rFonts w:cs="Arial"/>
          <w:i w:val="0"/>
          <w:noProof/>
          <w:sz w:val="20"/>
        </w:rPr>
        <w:t xml:space="preserve"> CONTRATISTA</w:t>
      </w:r>
      <w:r w:rsidRPr="007A3A67">
        <w:rPr>
          <w:rFonts w:cs="Arial"/>
          <w:i w:val="0"/>
          <w:sz w:val="20"/>
        </w:rPr>
        <w:t xml:space="preserve"> se obliga a presentar a “EL CONTRATANTE” en un plazo no mayor 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la orden de inicio por parte del administrador del contrato</w:t>
      </w:r>
      <w:r w:rsidRPr="007A3A67">
        <w:rPr>
          <w:rFonts w:cs="Arial"/>
          <w:i w:val="0"/>
          <w:sz w:val="20"/>
        </w:rPr>
        <w:t xml:space="preserve">, una garantía de cumplimiento de contrato por un valor de </w:t>
      </w:r>
      <w:r w:rsidRPr="007A3A67">
        <w:rPr>
          <w:rFonts w:cs="Arial"/>
          <w:b/>
          <w:i w:val="0"/>
          <w:sz w:val="20"/>
          <w:lang w:val="es-MX"/>
        </w:rPr>
        <w:t>CIENTO TRE</w:t>
      </w:r>
      <w:r w:rsidR="00442414">
        <w:rPr>
          <w:rFonts w:cs="Arial"/>
          <w:b/>
          <w:i w:val="0"/>
          <w:sz w:val="20"/>
          <w:lang w:val="es-MX"/>
        </w:rPr>
        <w:t>CE</w:t>
      </w:r>
      <w:r w:rsidRPr="007A3A67">
        <w:rPr>
          <w:rFonts w:cs="Arial"/>
          <w:b/>
          <w:i w:val="0"/>
          <w:sz w:val="20"/>
          <w:lang w:val="es-MX"/>
        </w:rPr>
        <w:t xml:space="preserve"> DÓLARES CON </w:t>
      </w:r>
      <w:r w:rsidR="00442414">
        <w:rPr>
          <w:rFonts w:cs="Arial"/>
          <w:b/>
          <w:i w:val="0"/>
          <w:sz w:val="20"/>
          <w:lang w:val="es-MX"/>
        </w:rPr>
        <w:t xml:space="preserve">NOVENTA </w:t>
      </w:r>
      <w:r w:rsidRPr="007A3A67">
        <w:rPr>
          <w:rFonts w:cs="Arial"/>
          <w:b/>
          <w:i w:val="0"/>
          <w:sz w:val="20"/>
          <w:lang w:val="es-MX"/>
        </w:rPr>
        <w:t>CENTAVOS DE DÓLAR DE LOS ESTADOS UNIDOS DE AMÉRICA</w:t>
      </w:r>
      <w:r w:rsidRPr="007A3A67">
        <w:rPr>
          <w:rFonts w:cs="Arial"/>
          <w:i w:val="0"/>
          <w:sz w:val="20"/>
          <w:lang w:val="es-MX"/>
        </w:rPr>
        <w:t xml:space="preserve"> </w:t>
      </w:r>
      <w:r w:rsidR="00442414">
        <w:rPr>
          <w:rFonts w:cs="Arial"/>
          <w:b/>
          <w:i w:val="0"/>
          <w:sz w:val="20"/>
          <w:lang w:val="es-MX"/>
        </w:rPr>
        <w:t>(US</w:t>
      </w:r>
      <w:r w:rsidRPr="007A3A67">
        <w:rPr>
          <w:rFonts w:cs="Arial"/>
          <w:b/>
          <w:i w:val="0"/>
          <w:sz w:val="20"/>
          <w:lang w:val="es-MX"/>
        </w:rPr>
        <w:t>$1</w:t>
      </w:r>
      <w:r w:rsidR="00442414">
        <w:rPr>
          <w:rFonts w:cs="Arial"/>
          <w:b/>
          <w:i w:val="0"/>
          <w:sz w:val="20"/>
          <w:lang w:val="es-MX"/>
        </w:rPr>
        <w:t>13.90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Ministerio de Agricultura y Ganadería, dicha garantía deberá exceder en sesenta días calendario el periodo de vigencia del contrato. Si no se presentare tal garantía en el plazo establecido se tendrá por caducado el presente contrato y se entenderá que </w:t>
      </w:r>
      <w:r w:rsidRPr="007A3A67">
        <w:rPr>
          <w:rFonts w:cs="Arial"/>
          <w:i w:val="0"/>
          <w:noProof/>
          <w:sz w:val="20"/>
        </w:rPr>
        <w:t>L</w:t>
      </w:r>
      <w:r w:rsidR="002708FC">
        <w:rPr>
          <w:rFonts w:cs="Arial"/>
          <w:i w:val="0"/>
          <w:noProof/>
          <w:sz w:val="20"/>
        </w:rPr>
        <w:t>A</w:t>
      </w:r>
      <w:r w:rsidRPr="007A3A67">
        <w:rPr>
          <w:rFonts w:cs="Arial"/>
          <w:i w:val="0"/>
          <w:noProof/>
          <w:sz w:val="20"/>
        </w:rPr>
        <w:t xml:space="preserve">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En caso de mora de L</w:t>
      </w:r>
      <w:r w:rsidR="002708FC">
        <w:rPr>
          <w:rFonts w:cs="Tahoma"/>
          <w:i w:val="0"/>
          <w:sz w:val="20"/>
        </w:rPr>
        <w:t>A</w:t>
      </w:r>
      <w:r w:rsidRPr="007A7D84">
        <w:rPr>
          <w:rFonts w:cs="Tahoma"/>
          <w:i w:val="0"/>
          <w:sz w:val="20"/>
        </w:rPr>
        <w:t xml:space="preserve"> </w:t>
      </w:r>
      <w:r w:rsidR="002708FC">
        <w:rPr>
          <w:rFonts w:cs="Tahoma"/>
          <w:i w:val="0"/>
          <w:sz w:val="20"/>
        </w:rPr>
        <w:t>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xml:space="preserve">. Además de las causas de caducidad establecidas en el artículo </w:t>
      </w:r>
      <w:r w:rsidRPr="007A7D84">
        <w:rPr>
          <w:rFonts w:cs="Arial"/>
          <w:i w:val="0"/>
          <w:sz w:val="20"/>
        </w:rPr>
        <w:lastRenderedPageBreak/>
        <w:t>noventa y cuatro de la LACAP y en otras leyes vigentes, serán causales de caducidad y EL CONTRATANTE podrá dar por terminado el contrato, sin responsabili</w:t>
      </w:r>
      <w:r w:rsidR="002708FC">
        <w:rPr>
          <w:rFonts w:cs="Arial"/>
          <w:i w:val="0"/>
          <w:sz w:val="20"/>
        </w:rPr>
        <w:t xml:space="preserve">dad alguna de su parte, cuando </w:t>
      </w:r>
      <w:r w:rsidRPr="007A7D84">
        <w:rPr>
          <w:rFonts w:cs="Arial"/>
          <w:i w:val="0"/>
          <w:sz w:val="20"/>
        </w:rPr>
        <w:t>L</w:t>
      </w:r>
      <w:r w:rsidR="002708FC">
        <w:rPr>
          <w:rFonts w:cs="Arial"/>
          <w:i w:val="0"/>
          <w:sz w:val="20"/>
        </w:rPr>
        <w:t>A</w:t>
      </w:r>
      <w:r w:rsidRPr="007A7D84">
        <w:rPr>
          <w:rFonts w:cs="Arial"/>
          <w:i w:val="0"/>
          <w:sz w:val="20"/>
        </w:rPr>
        <w:t xml:space="preserve"> CONTRATISTA: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A partir de la recepción formal de los servicios objeto de este contrato, EL MAG tendrá un plazo de diez días hábiles para efectuar cualquier reclamo relacionado con el suministro del servicio. L</w:t>
      </w:r>
      <w:r w:rsidR="002708FC">
        <w:rPr>
          <w:rFonts w:cs="Arial"/>
          <w:i w:val="0"/>
          <w:sz w:val="20"/>
        </w:rPr>
        <w:t>A</w:t>
      </w:r>
      <w:r w:rsidRPr="007A7D84">
        <w:rPr>
          <w:rFonts w:cs="Arial"/>
          <w:i w:val="0"/>
          <w:sz w:val="20"/>
        </w:rPr>
        <w:t xml:space="preserve"> CONTRATISTA deberá reponer o cumplir a satisfacción del MAG dentro del plazo es</w:t>
      </w:r>
      <w:r w:rsidR="00442414">
        <w:rPr>
          <w:rFonts w:cs="Arial"/>
          <w:i w:val="0"/>
          <w:sz w:val="20"/>
        </w:rPr>
        <w:t>tablecido en la nota de reclamo;</w:t>
      </w:r>
      <w:r w:rsidR="002708FC">
        <w:rPr>
          <w:rFonts w:cs="Arial"/>
          <w:i w:val="0"/>
          <w:sz w:val="20"/>
        </w:rPr>
        <w:t xml:space="preserve"> si </w:t>
      </w:r>
      <w:r w:rsidRPr="007A7D84">
        <w:rPr>
          <w:rFonts w:cs="Arial"/>
          <w:i w:val="0"/>
          <w:sz w:val="20"/>
        </w:rPr>
        <w:t>L</w:t>
      </w:r>
      <w:r w:rsidR="002708FC">
        <w:rPr>
          <w:rFonts w:cs="Arial"/>
          <w:i w:val="0"/>
          <w:sz w:val="20"/>
        </w:rPr>
        <w:t>A</w:t>
      </w:r>
      <w:r w:rsidRPr="007A7D84">
        <w:rPr>
          <w:rFonts w:cs="Arial"/>
          <w:i w:val="0"/>
          <w:sz w:val="20"/>
        </w:rPr>
        <w:t xml:space="preserve"> CONTRATISTA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sidR="002708FC">
        <w:rPr>
          <w:i w:val="0"/>
          <w:sz w:val="20"/>
        </w:rPr>
        <w:t xml:space="preserve"> será firmada por </w:t>
      </w:r>
      <w:r w:rsidRPr="007A3A67">
        <w:rPr>
          <w:i w:val="0"/>
          <w:sz w:val="20"/>
        </w:rPr>
        <w:t>EL CONTRATANTE y por L</w:t>
      </w:r>
      <w:r w:rsidR="002708FC">
        <w:rPr>
          <w:i w:val="0"/>
          <w:sz w:val="20"/>
        </w:rPr>
        <w:t>A</w:t>
      </w:r>
      <w:r w:rsidRPr="007A3A67">
        <w:rPr>
          <w:i w:val="0"/>
          <w:sz w:val="20"/>
        </w:rPr>
        <w:t xml:space="preserve"> CONTRATISTA, debiendo estar conforme a las condiciones establecidas en los </w:t>
      </w:r>
      <w:r w:rsidR="00442414">
        <w:rPr>
          <w:i w:val="0"/>
          <w:sz w:val="20"/>
        </w:rPr>
        <w:t>artículos ochenta y tres</w:t>
      </w:r>
      <w:r>
        <w:rPr>
          <w:i w:val="0"/>
          <w:sz w:val="20"/>
        </w:rPr>
        <w:t>–</w:t>
      </w:r>
      <w:r w:rsidRPr="007A3A67">
        <w:rPr>
          <w:i w:val="0"/>
          <w:sz w:val="20"/>
        </w:rPr>
        <w:t xml:space="preserve">A, </w:t>
      </w:r>
      <w:r w:rsidR="00442414">
        <w:rPr>
          <w:i w:val="0"/>
          <w:sz w:val="20"/>
        </w:rPr>
        <w:t>ochenta y tres</w:t>
      </w:r>
      <w:r>
        <w:rPr>
          <w:i w:val="0"/>
          <w:sz w:val="20"/>
        </w:rPr>
        <w:t>–</w:t>
      </w:r>
      <w:r w:rsidRPr="007A3A67">
        <w:rPr>
          <w:i w:val="0"/>
          <w:sz w:val="20"/>
        </w:rPr>
        <w:t>B de la LACAP, y</w:t>
      </w:r>
      <w:r w:rsidR="00442414">
        <w:rPr>
          <w:i w:val="0"/>
          <w:sz w:val="20"/>
        </w:rPr>
        <w:t xml:space="preserve"> veintitrés </w:t>
      </w:r>
      <w:r>
        <w:rPr>
          <w:i w:val="0"/>
          <w:sz w:val="20"/>
        </w:rPr>
        <w:t>letra k)</w:t>
      </w:r>
      <w:r w:rsidRPr="007A3A67">
        <w:rPr>
          <w:i w:val="0"/>
          <w:sz w:val="20"/>
        </w:rPr>
        <w:t xml:space="preserve"> del RELACAP. Si en cualquier momento durante la ejecuci</w:t>
      </w:r>
      <w:r w:rsidR="002708FC">
        <w:rPr>
          <w:i w:val="0"/>
          <w:sz w:val="20"/>
        </w:rPr>
        <w:t xml:space="preserve">ón del contrato </w:t>
      </w:r>
      <w:r w:rsidRPr="007A3A67">
        <w:rPr>
          <w:i w:val="0"/>
          <w:sz w:val="20"/>
        </w:rPr>
        <w:t>L</w:t>
      </w:r>
      <w:r w:rsidR="002708FC">
        <w:rPr>
          <w:i w:val="0"/>
          <w:sz w:val="20"/>
        </w:rPr>
        <w:t>A</w:t>
      </w:r>
      <w:r w:rsidRPr="007A3A67">
        <w:rPr>
          <w:i w:val="0"/>
          <w:sz w:val="20"/>
        </w:rPr>
        <w:t xml:space="preserve"> CONTRATISTA encontrase impedimentos para la prestación del </w:t>
      </w:r>
      <w:r w:rsidR="00CC3E1E">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sidR="00442414">
        <w:rPr>
          <w:i w:val="0"/>
          <w:sz w:val="20"/>
        </w:rPr>
        <w:t>ante resolución razonada; y la m</w:t>
      </w:r>
      <w:r w:rsidRPr="007A3A67">
        <w:rPr>
          <w:i w:val="0"/>
          <w:sz w:val="20"/>
        </w:rPr>
        <w:t>odificativa será firmada por EL CONTRATANTE y por L</w:t>
      </w:r>
      <w:r w:rsidR="002708FC">
        <w:rPr>
          <w:i w:val="0"/>
          <w:sz w:val="20"/>
        </w:rPr>
        <w:t>A CONTRATISTA</w:t>
      </w:r>
      <w:r w:rsidRPr="007A3A67">
        <w:rPr>
          <w:i w:val="0"/>
          <w:sz w:val="20"/>
        </w:rPr>
        <w:t xml:space="preserve">, de conformidad a lo establecido en los artículos ochenta y seis y noventa y dos inciso </w:t>
      </w:r>
      <w:r w:rsidR="00442414">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sidR="00442414">
        <w:rPr>
          <w:i w:val="0"/>
          <w:sz w:val="20"/>
        </w:rPr>
        <w:t>.</w:t>
      </w:r>
      <w:r w:rsidRPr="007A3A67">
        <w:rPr>
          <w:i w:val="0"/>
          <w:sz w:val="20"/>
        </w:rPr>
        <w:t xml:space="preserve"> </w:t>
      </w:r>
      <w:r w:rsidR="00442414">
        <w:rPr>
          <w:i w:val="0"/>
          <w:sz w:val="20"/>
        </w:rPr>
        <w:t>L</w:t>
      </w:r>
      <w:r w:rsidRPr="007A3A67">
        <w:rPr>
          <w:i w:val="0"/>
          <w:sz w:val="20"/>
        </w:rPr>
        <w:t>a prorroga será autorizada mediante</w:t>
      </w:r>
      <w:r w:rsidR="00442414">
        <w:rPr>
          <w:i w:val="0"/>
          <w:sz w:val="20"/>
        </w:rPr>
        <w:t xml:space="preserve"> resolución razonada por EL MAG</w:t>
      </w:r>
      <w:r w:rsidRPr="007A3A67">
        <w:rPr>
          <w:i w:val="0"/>
          <w:sz w:val="20"/>
        </w:rPr>
        <w:t xml:space="preserve"> y será firmada por </w:t>
      </w:r>
      <w:r w:rsidR="000B55AF">
        <w:rPr>
          <w:i w:val="0"/>
          <w:sz w:val="20"/>
        </w:rPr>
        <w:t>EL CONTRATANTE</w:t>
      </w:r>
      <w:r w:rsidRPr="007A3A67">
        <w:rPr>
          <w:i w:val="0"/>
          <w:sz w:val="20"/>
        </w:rPr>
        <w:t xml:space="preserve"> y por L</w:t>
      </w:r>
      <w:r w:rsidR="000B55AF">
        <w:rPr>
          <w:i w:val="0"/>
          <w:sz w:val="20"/>
        </w:rPr>
        <w:t>A</w:t>
      </w:r>
      <w:r w:rsidRPr="007A3A67">
        <w:rPr>
          <w:i w:val="0"/>
          <w:sz w:val="20"/>
        </w:rPr>
        <w:t xml:space="preserve"> CONTRATISTA</w:t>
      </w:r>
      <w:r w:rsidR="00442414">
        <w:rPr>
          <w:i w:val="0"/>
          <w:sz w:val="20"/>
        </w:rPr>
        <w:t>.</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00442414" w:rsidRPr="00442414">
        <w:rPr>
          <w:rFonts w:cs="Tahoma"/>
          <w:i w:val="0"/>
          <w:sz w:val="20"/>
        </w:rPr>
        <w:t>libre gestión número cero cero tres/dos mil diecinueve MAG</w:t>
      </w:r>
      <w:r w:rsidRPr="007A3A67">
        <w:rPr>
          <w:rFonts w:cs="Arial"/>
          <w:i w:val="0"/>
          <w:sz w:val="20"/>
        </w:rPr>
        <w:t xml:space="preserve"> de fecha veinti</w:t>
      </w:r>
      <w:r w:rsidR="00A34DFF">
        <w:rPr>
          <w:rFonts w:cs="Arial"/>
          <w:i w:val="0"/>
          <w:sz w:val="20"/>
        </w:rPr>
        <w:t xml:space="preserve">cuatro de </w:t>
      </w:r>
      <w:r w:rsidR="00A34DFF">
        <w:rPr>
          <w:rFonts w:cs="Arial"/>
          <w:i w:val="0"/>
          <w:sz w:val="20"/>
        </w:rPr>
        <w:lastRenderedPageBreak/>
        <w:t xml:space="preserve">octubre </w:t>
      </w:r>
      <w:r w:rsidRPr="007A3A67">
        <w:rPr>
          <w:rFonts w:cs="Arial"/>
          <w:i w:val="0"/>
          <w:sz w:val="20"/>
        </w:rPr>
        <w:t>de dos mil dieci</w:t>
      </w:r>
      <w:r w:rsidR="00A34DFF">
        <w:rPr>
          <w:rFonts w:cs="Arial"/>
          <w:i w:val="0"/>
          <w:sz w:val="20"/>
        </w:rPr>
        <w:t>ocho</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sidR="00A34DFF">
        <w:rPr>
          <w:rFonts w:cs="Arial"/>
          <w:i w:val="0"/>
          <w:sz w:val="20"/>
        </w:rPr>
        <w:t xml:space="preserve">cinco de noviembre </w:t>
      </w:r>
      <w:r w:rsidRPr="007A3A67">
        <w:rPr>
          <w:rFonts w:cs="Arial"/>
          <w:i w:val="0"/>
          <w:sz w:val="20"/>
        </w:rPr>
        <w:t>de dos mil dieci</w:t>
      </w:r>
      <w:r w:rsidR="00A34DFF">
        <w:rPr>
          <w:rFonts w:cs="Arial"/>
          <w:i w:val="0"/>
          <w:sz w:val="20"/>
        </w:rPr>
        <w:t>ocho</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sidR="00A34DFF">
        <w:rPr>
          <w:rFonts w:cs="Arial"/>
          <w:i w:val="0"/>
          <w:sz w:val="20"/>
        </w:rPr>
        <w:t xml:space="preserve"> Resolución modificativa,</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XIV. INTERPRETACIÓN DEL CONTRATO</w:t>
      </w:r>
      <w:r w:rsidRPr="007A3A67">
        <w:rPr>
          <w:rFonts w:cs="Arial"/>
          <w:i w:val="0"/>
          <w:sz w:val="20"/>
        </w:rPr>
        <w:t xml:space="preserve">. </w:t>
      </w:r>
      <w:r w:rsidRPr="007A7D84">
        <w:rPr>
          <w:rFonts w:cs="Tahoma"/>
          <w:i w:val="0"/>
          <w:sz w:val="20"/>
        </w:rPr>
        <w:t>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L</w:t>
      </w:r>
      <w:r w:rsidR="000B55AF">
        <w:rPr>
          <w:rFonts w:cs="Tahoma"/>
          <w:i w:val="0"/>
          <w:sz w:val="20"/>
        </w:rPr>
        <w:t>A</w:t>
      </w:r>
      <w:r w:rsidRPr="007A7D84">
        <w:rPr>
          <w:rFonts w:cs="Tahoma"/>
          <w:i w:val="0"/>
          <w:sz w:val="20"/>
        </w:rPr>
        <w:t xml:space="preserve"> CONTRATISTA expresamente acepta tal disposición y se obliga a dar estricto cumplimiento a las instr</w:t>
      </w:r>
      <w:r w:rsidR="000B55AF">
        <w:rPr>
          <w:rFonts w:cs="Tahoma"/>
          <w:i w:val="0"/>
          <w:sz w:val="20"/>
        </w:rPr>
        <w:t>ucciones que al respecto dicte EL CONTRATANTE</w:t>
      </w:r>
      <w:r w:rsidRPr="007A7D84">
        <w:rPr>
          <w:rFonts w:cs="Tahoma"/>
          <w:i w:val="0"/>
          <w:sz w:val="20"/>
        </w:rPr>
        <w:t xml:space="preserve"> las cuales le serán comunicadas por medio del Administrador del Contrato.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CUMPLIMIENTO POR PARTE DE LA CONTRATISTA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L</w:t>
      </w:r>
      <w:r w:rsidR="000B55AF">
        <w:rPr>
          <w:rFonts w:cs="Palatino Linotype"/>
          <w:i w:val="0"/>
          <w:sz w:val="20"/>
          <w:shd w:val="clear" w:color="auto" w:fill="FFFFFF"/>
        </w:rPr>
        <w:t>A</w:t>
      </w:r>
      <w:r w:rsidRPr="007A3A67">
        <w:rPr>
          <w:rFonts w:cs="Palatino Linotype"/>
          <w:i w:val="0"/>
          <w:sz w:val="20"/>
          <w:shd w:val="clear" w:color="auto" w:fill="FFFFFF"/>
        </w:rPr>
        <w:t xml:space="preserve"> CONTRATISTA a la normativa que prohíbe el trabajo infantil y de protección de la persona adolescente trabajadora, se deberá tramitar el procedimiento sancionatorio que dispone el </w:t>
      </w:r>
      <w:r w:rsidR="00A34DFF">
        <w:rPr>
          <w:rFonts w:cs="Palatino Linotype"/>
          <w:i w:val="0"/>
          <w:sz w:val="20"/>
          <w:shd w:val="clear" w:color="auto" w:fill="FFFFFF"/>
        </w:rPr>
        <w:lastRenderedPageBreak/>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sidR="00A34DFF">
        <w:rPr>
          <w:rFonts w:cs="Palatino Linotype"/>
          <w:i w:val="0"/>
          <w:sz w:val="20"/>
          <w:shd w:val="clear" w:color="auto" w:fill="FFFFFF"/>
        </w:rPr>
        <w:t xml:space="preserve"> 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sidR="000B55AF">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de</w:t>
      </w:r>
      <w:r w:rsidR="00A34DFF">
        <w:rPr>
          <w:rFonts w:cs="Arial"/>
          <w:i w:val="0"/>
          <w:noProof/>
          <w:sz w:val="20"/>
        </w:rPr>
        <w:t>l</w:t>
      </w:r>
      <w:r w:rsidRPr="007A3A67">
        <w:rPr>
          <w:rFonts w:cs="Arial"/>
          <w:i w:val="0"/>
          <w:noProof/>
          <w:sz w:val="20"/>
        </w:rPr>
        <w:t xml:space="preserve"> administrador</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sidRPr="007A3A67">
        <w:rPr>
          <w:rFonts w:cs="Arial"/>
          <w:i w:val="0"/>
          <w:noProof/>
          <w:sz w:val="20"/>
        </w:rPr>
        <w:t>L</w:t>
      </w:r>
      <w:r w:rsidR="000B55AF">
        <w:rPr>
          <w:rFonts w:cs="Arial"/>
          <w:i w:val="0"/>
          <w:noProof/>
          <w:sz w:val="20"/>
        </w:rPr>
        <w:t>A</w:t>
      </w:r>
      <w:r w:rsidRPr="007A3A67">
        <w:rPr>
          <w:rFonts w:cs="Arial"/>
          <w:i w:val="0"/>
          <w:noProof/>
          <w:sz w:val="20"/>
        </w:rPr>
        <w:t xml:space="preserve"> CONTRATISTA</w:t>
      </w:r>
      <w:r w:rsidRPr="007A3A67">
        <w:rPr>
          <w:rFonts w:cs="Arial"/>
          <w:i w:val="0"/>
          <w:sz w:val="20"/>
        </w:rPr>
        <w:t xml:space="preserve"> a través de</w:t>
      </w:r>
      <w:r w:rsidR="00120D80">
        <w:rPr>
          <w:rFonts w:cs="Arial"/>
          <w:i w:val="0"/>
          <w:sz w:val="20"/>
        </w:rPr>
        <w:t>l señor Pedro Alfaro</w:t>
      </w:r>
      <w:r w:rsidR="00BC53E6">
        <w:rPr>
          <w:rFonts w:cs="Arial"/>
          <w:i w:val="0"/>
          <w:sz w:val="20"/>
        </w:rPr>
        <w:t xml:space="preserve">, </w:t>
      </w:r>
      <w:r w:rsidR="001A12D7" w:rsidRPr="0052471B">
        <w:rPr>
          <w:rFonts w:ascii="Calibri Light" w:hAnsi="Calibri Light" w:cs="Calibri"/>
          <w:sz w:val="22"/>
          <w:szCs w:val="22"/>
          <w:highlight w:val="black"/>
          <w:lang w:eastAsia="ar-SA"/>
        </w:rPr>
        <w:t>xxxxxxxxxxxxxxxxxxxxxxxxxxxxxxxxxxxxxxxxxxxxxxxxxxxxxxxxxxxxx</w:t>
      </w:r>
      <w:r w:rsidR="001A12D7" w:rsidRPr="006A7C19">
        <w:rPr>
          <w:rFonts w:ascii="Calibri Light" w:hAnsi="Calibri Light" w:cs="Calibri"/>
          <w:sz w:val="22"/>
          <w:szCs w:val="22"/>
          <w:lang w:eastAsia="ar-SA"/>
        </w:rPr>
        <w:t>;</w:t>
      </w:r>
      <w:bookmarkStart w:id="0" w:name="_GoBack"/>
      <w:bookmarkEnd w:id="0"/>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a los </w:t>
      </w:r>
      <w:r w:rsidR="00A34DFF">
        <w:rPr>
          <w:rFonts w:cs="Arial"/>
          <w:i w:val="0"/>
          <w:sz w:val="20"/>
        </w:rPr>
        <w:t>diez</w:t>
      </w:r>
      <w:r w:rsidRPr="007A3A67">
        <w:rPr>
          <w:rFonts w:cs="Arial"/>
          <w:i w:val="0"/>
          <w:sz w:val="20"/>
        </w:rPr>
        <w:t xml:space="preserve"> días del mes de </w:t>
      </w:r>
      <w:r w:rsidR="00A34DFF">
        <w:rPr>
          <w:rFonts w:cs="Arial"/>
          <w:i w:val="0"/>
          <w:sz w:val="20"/>
        </w:rPr>
        <w:t xml:space="preserve">diciembre </w:t>
      </w:r>
      <w:r w:rsidRPr="007A3A67">
        <w:rPr>
          <w:rFonts w:cs="Arial"/>
          <w:i w:val="0"/>
          <w:sz w:val="20"/>
        </w:rPr>
        <w:t>de dos mil dieci</w:t>
      </w:r>
      <w:r w:rsidR="00A34DFF">
        <w:rPr>
          <w:rFonts w:cs="Arial"/>
          <w:i w:val="0"/>
          <w:sz w:val="20"/>
        </w:rPr>
        <w:t>ocho</w:t>
      </w:r>
      <w:r w:rsidRPr="007A3A67">
        <w:rPr>
          <w:rFonts w:cs="Arial"/>
          <w:i w:val="0"/>
          <w:sz w:val="20"/>
        </w:rPr>
        <w:t>.</w:t>
      </w:r>
    </w:p>
    <w:p w:rsidR="002F668B" w:rsidRDefault="002F668B" w:rsidP="002F668B">
      <w:pPr>
        <w:spacing w:line="360" w:lineRule="auto"/>
        <w:jc w:val="both"/>
        <w:rPr>
          <w:rFonts w:cs="Arial"/>
          <w:b/>
          <w:sz w:val="20"/>
        </w:rPr>
      </w:pPr>
    </w:p>
    <w:p w:rsidR="0082146B" w:rsidRDefault="0082146B" w:rsidP="002F668B">
      <w:pPr>
        <w:spacing w:line="360" w:lineRule="auto"/>
        <w:jc w:val="both"/>
        <w:rPr>
          <w:rFonts w:cs="Arial"/>
          <w:i w:val="0"/>
          <w:sz w:val="20"/>
        </w:rPr>
      </w:pPr>
    </w:p>
    <w:p w:rsidR="002F668B" w:rsidRPr="00E7030A" w:rsidRDefault="002F668B" w:rsidP="002F668B">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2F668B" w:rsidRPr="00A42E70" w:rsidRDefault="002F668B" w:rsidP="002F668B">
      <w:pPr>
        <w:jc w:val="both"/>
        <w:outlineLvl w:val="0"/>
        <w:rPr>
          <w:rFonts w:cs="Arial"/>
          <w:b/>
          <w:i w:val="0"/>
          <w:sz w:val="16"/>
          <w:szCs w:val="16"/>
        </w:rPr>
      </w:pPr>
      <w:r w:rsidRPr="00A42E70">
        <w:rPr>
          <w:rFonts w:cs="Arial"/>
          <w:b/>
          <w:i w:val="0"/>
          <w:sz w:val="16"/>
          <w:szCs w:val="16"/>
        </w:rPr>
        <w:t xml:space="preserve">        WALTER ULISES MENJ</w:t>
      </w:r>
      <w:r w:rsidR="00606C88">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sidR="006123C6">
        <w:rPr>
          <w:rFonts w:cs="Arial"/>
          <w:b/>
          <w:i w:val="0"/>
          <w:sz w:val="16"/>
          <w:szCs w:val="16"/>
        </w:rPr>
        <w:t xml:space="preserve">                     PEDRO ALFARO</w:t>
      </w:r>
    </w:p>
    <w:p w:rsidR="002F668B" w:rsidRPr="00A42E70" w:rsidRDefault="002F668B" w:rsidP="002F668B">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sidR="008B0279">
        <w:rPr>
          <w:rFonts w:cs="Tahoma"/>
          <w:b/>
          <w:i w:val="0"/>
          <w:sz w:val="12"/>
          <w:szCs w:val="12"/>
          <w:lang w:eastAsia="ar-SA"/>
        </w:rPr>
        <w:t xml:space="preserve"> </w:t>
      </w:r>
      <w:r w:rsidR="006123C6">
        <w:rPr>
          <w:rFonts w:cs="Tahoma"/>
          <w:b/>
          <w:i w:val="0"/>
          <w:sz w:val="12"/>
          <w:szCs w:val="12"/>
          <w:lang w:eastAsia="ar-SA"/>
        </w:rPr>
        <w:t xml:space="preserve">  </w:t>
      </w:r>
      <w:r w:rsidRPr="00A42E70">
        <w:rPr>
          <w:rFonts w:cs="Tahoma"/>
          <w:b/>
          <w:i w:val="0"/>
          <w:sz w:val="16"/>
          <w:szCs w:val="16"/>
          <w:lang w:eastAsia="ar-SA"/>
        </w:rPr>
        <w:t>LA CONTRATISTA</w:t>
      </w:r>
    </w:p>
    <w:p w:rsidR="002F668B" w:rsidRPr="00A42E70" w:rsidRDefault="002F668B" w:rsidP="002F668B">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2F668B" w:rsidRPr="007A3A67" w:rsidRDefault="002F668B" w:rsidP="00C9400C">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0B55AF" w:rsidRDefault="000B55AF" w:rsidP="002E5A5C">
      <w:pPr>
        <w:spacing w:line="360" w:lineRule="auto"/>
        <w:jc w:val="both"/>
        <w:rPr>
          <w:rFonts w:cs="Tahoma"/>
          <w:i w:val="0"/>
          <w:sz w:val="20"/>
          <w:lang w:val="es-ES_tradnl"/>
        </w:rPr>
      </w:pPr>
    </w:p>
    <w:p w:rsidR="001A12D7" w:rsidRPr="00561029" w:rsidRDefault="001A12D7" w:rsidP="001A12D7">
      <w:pPr>
        <w:autoSpaceDE w:val="0"/>
        <w:autoSpaceDN w:val="0"/>
        <w:adjustRightInd w:val="0"/>
        <w:jc w:val="center"/>
        <w:rPr>
          <w:rFonts w:ascii="Arial Negrita Cursiva" w:eastAsia="Calibri" w:hAnsi="Arial Negrita Cursiva" w:cs="Arial Negrita Cursiva"/>
          <w:i w:val="0"/>
          <w:iCs/>
          <w:color w:val="0000FF"/>
          <w:sz w:val="21"/>
          <w:szCs w:val="21"/>
        </w:rPr>
      </w:pPr>
      <w:r w:rsidRPr="00561029">
        <w:rPr>
          <w:rFonts w:ascii="Arial Negrita Cursiva" w:eastAsia="Calibri" w:hAnsi="Arial Negrita Cursiva" w:cs="Arial Negrita Cursiva"/>
          <w:iCs/>
          <w:color w:val="0000FF"/>
          <w:sz w:val="21"/>
          <w:szCs w:val="21"/>
        </w:rPr>
        <w:t>Versión Pública de información confidencial Art. 30 LAIP</w:t>
      </w:r>
    </w:p>
    <w:p w:rsidR="001A12D7" w:rsidRDefault="001A12D7" w:rsidP="001A12D7">
      <w:pPr>
        <w:autoSpaceDE w:val="0"/>
        <w:autoSpaceDN w:val="0"/>
        <w:adjustRightInd w:val="0"/>
        <w:jc w:val="center"/>
        <w:rPr>
          <w:sz w:val="12"/>
          <w:szCs w:val="12"/>
        </w:rPr>
      </w:pPr>
      <w:r w:rsidRPr="00561029">
        <w:rPr>
          <w:rFonts w:ascii="Arial Negrita Cursiva" w:eastAsia="Calibri"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1A12D7"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2644" w:rsidRDefault="00472644">
      <w:r>
        <w:separator/>
      </w:r>
    </w:p>
  </w:endnote>
  <w:endnote w:type="continuationSeparator" w:id="0">
    <w:p w:rsidR="00472644" w:rsidRDefault="00472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1"/>
    <w:family w:val="roman"/>
    <w:pitch w:val="default"/>
  </w:font>
  <w:font w:name="Arial Negrita Cursiva">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2D7909"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2D7909"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2D7909"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1A12D7">
      <w:rPr>
        <w:rStyle w:val="Nmerodepgina"/>
        <w:rFonts w:ascii="Amazone BT" w:hAnsi="Amazone BT"/>
        <w:noProof/>
        <w:sz w:val="16"/>
        <w:szCs w:val="16"/>
      </w:rPr>
      <w:t>7</w:t>
    </w:r>
    <w:r w:rsidRPr="00EF33A9">
      <w:rPr>
        <w:rStyle w:val="Nmerodepgina"/>
        <w:rFonts w:ascii="Amazone BT" w:hAnsi="Amazone BT"/>
        <w:sz w:val="16"/>
        <w:szCs w:val="16"/>
      </w:rPr>
      <w:fldChar w:fldCharType="end"/>
    </w:r>
  </w:p>
  <w:p w:rsidR="002D7909" w:rsidRDefault="002D790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2644" w:rsidRDefault="00472644">
      <w:r>
        <w:separator/>
      </w:r>
    </w:p>
  </w:footnote>
  <w:footnote w:type="continuationSeparator" w:id="0">
    <w:p w:rsidR="00472644" w:rsidRDefault="004726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2D7909">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68B"/>
    <w:rsid w:val="00064FE6"/>
    <w:rsid w:val="000B55AF"/>
    <w:rsid w:val="00107447"/>
    <w:rsid w:val="00120D80"/>
    <w:rsid w:val="0015266B"/>
    <w:rsid w:val="00152C11"/>
    <w:rsid w:val="0016001A"/>
    <w:rsid w:val="001A12D7"/>
    <w:rsid w:val="001C4C24"/>
    <w:rsid w:val="00256127"/>
    <w:rsid w:val="002648BA"/>
    <w:rsid w:val="002708FC"/>
    <w:rsid w:val="00296D0E"/>
    <w:rsid w:val="002C2ACD"/>
    <w:rsid w:val="002D7909"/>
    <w:rsid w:val="002E5A5C"/>
    <w:rsid w:val="002F668B"/>
    <w:rsid w:val="00301B16"/>
    <w:rsid w:val="0033157E"/>
    <w:rsid w:val="00341BE2"/>
    <w:rsid w:val="003B79F7"/>
    <w:rsid w:val="00442414"/>
    <w:rsid w:val="00470CCB"/>
    <w:rsid w:val="00472644"/>
    <w:rsid w:val="00481A36"/>
    <w:rsid w:val="004F6FA7"/>
    <w:rsid w:val="00534BAC"/>
    <w:rsid w:val="00606C88"/>
    <w:rsid w:val="006123C6"/>
    <w:rsid w:val="00640100"/>
    <w:rsid w:val="006C2131"/>
    <w:rsid w:val="006E70B8"/>
    <w:rsid w:val="006F7D4D"/>
    <w:rsid w:val="00731131"/>
    <w:rsid w:val="007D6561"/>
    <w:rsid w:val="007F6E8F"/>
    <w:rsid w:val="0082146B"/>
    <w:rsid w:val="00844664"/>
    <w:rsid w:val="00850222"/>
    <w:rsid w:val="00851EEE"/>
    <w:rsid w:val="0086700F"/>
    <w:rsid w:val="008932AC"/>
    <w:rsid w:val="008B0279"/>
    <w:rsid w:val="008B210E"/>
    <w:rsid w:val="008F087D"/>
    <w:rsid w:val="009117E2"/>
    <w:rsid w:val="00A34DFF"/>
    <w:rsid w:val="00A707F1"/>
    <w:rsid w:val="00BC53E6"/>
    <w:rsid w:val="00C9400C"/>
    <w:rsid w:val="00CC0C4B"/>
    <w:rsid w:val="00CC3E1E"/>
    <w:rsid w:val="00CC4204"/>
    <w:rsid w:val="00CD7D20"/>
    <w:rsid w:val="00CE772A"/>
    <w:rsid w:val="00D21270"/>
    <w:rsid w:val="00DA195E"/>
    <w:rsid w:val="00DA31C1"/>
    <w:rsid w:val="00DA7199"/>
    <w:rsid w:val="00DB103D"/>
    <w:rsid w:val="00E43084"/>
    <w:rsid w:val="00ED72E0"/>
    <w:rsid w:val="00F9577B"/>
    <w:rsid w:val="00F968D0"/>
    <w:rsid w:val="00FE4D0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785857C"/>
  <w15:docId w15:val="{CB5CC249-7750-49AA-824E-36F55C1C6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68B"/>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2F668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2F668B"/>
    <w:pPr>
      <w:tabs>
        <w:tab w:val="center" w:pos="4320"/>
        <w:tab w:val="right" w:pos="8640"/>
      </w:tabs>
    </w:pPr>
    <w:rPr>
      <w:rFonts w:ascii="Times New Roman" w:hAnsi="Times New Roman"/>
      <w:i w:val="0"/>
      <w:sz w:val="20"/>
    </w:rPr>
  </w:style>
  <w:style w:type="character" w:customStyle="1" w:styleId="TtuloCar">
    <w:name w:val="Título Car"/>
    <w:basedOn w:val="Fuentedeprrafopredeter"/>
    <w:link w:val="Ttulo"/>
    <w:rsid w:val="002F668B"/>
    <w:rPr>
      <w:rFonts w:ascii="Arial" w:eastAsia="Times New Roman" w:hAnsi="Arial" w:cs="Times New Roman"/>
      <w:b/>
      <w:szCs w:val="20"/>
      <w:lang w:val="es-ES" w:eastAsia="es-ES"/>
    </w:rPr>
  </w:style>
  <w:style w:type="paragraph" w:styleId="Ttulo">
    <w:name w:val="Title"/>
    <w:basedOn w:val="Normal"/>
    <w:link w:val="TtuloCar"/>
    <w:qFormat/>
    <w:rsid w:val="002F668B"/>
    <w:pPr>
      <w:jc w:val="center"/>
    </w:pPr>
    <w:rPr>
      <w:rFonts w:ascii="Arial" w:hAnsi="Arial"/>
      <w:b/>
      <w:i w:val="0"/>
      <w:sz w:val="22"/>
    </w:rPr>
  </w:style>
  <w:style w:type="character" w:customStyle="1" w:styleId="EncabezadoCar">
    <w:name w:val="Encabezado Car"/>
    <w:basedOn w:val="Fuentedeprrafopredeter"/>
    <w:link w:val="Encabezado"/>
    <w:rsid w:val="002F668B"/>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2F668B"/>
    <w:pPr>
      <w:tabs>
        <w:tab w:val="center" w:pos="4252"/>
        <w:tab w:val="right" w:pos="8504"/>
      </w:tabs>
    </w:pPr>
  </w:style>
  <w:style w:type="character" w:customStyle="1" w:styleId="TextoindependienteCar">
    <w:name w:val="Texto independiente Car"/>
    <w:basedOn w:val="Fuentedeprrafopredeter"/>
    <w:link w:val="Textoindependiente"/>
    <w:rsid w:val="002F668B"/>
    <w:rPr>
      <w:rFonts w:ascii="Arial" w:eastAsia="Times New Roman" w:hAnsi="Arial" w:cs="Times New Roman"/>
      <w:b/>
      <w:sz w:val="24"/>
      <w:szCs w:val="20"/>
      <w:lang w:val="es-ES" w:eastAsia="es-ES"/>
    </w:rPr>
  </w:style>
  <w:style w:type="paragraph" w:styleId="Textoindependiente">
    <w:name w:val="Body Text"/>
    <w:basedOn w:val="Normal"/>
    <w:link w:val="TextoindependienteCar"/>
    <w:rsid w:val="002F668B"/>
    <w:pPr>
      <w:jc w:val="center"/>
    </w:pPr>
    <w:rPr>
      <w:rFonts w:ascii="Arial" w:hAnsi="Arial"/>
      <w:b/>
      <w:i w:val="0"/>
    </w:rPr>
  </w:style>
  <w:style w:type="character" w:customStyle="1" w:styleId="TextodegloboCar">
    <w:name w:val="Texto de globo Car"/>
    <w:basedOn w:val="Fuentedeprrafopredeter"/>
    <w:link w:val="Textodeglobo"/>
    <w:semiHidden/>
    <w:rsid w:val="002F668B"/>
    <w:rPr>
      <w:rFonts w:ascii="Tahoma" w:eastAsia="Times New Roman" w:hAnsi="Tahoma" w:cs="Tahoma"/>
      <w:i/>
      <w:sz w:val="16"/>
      <w:szCs w:val="16"/>
      <w:lang w:val="es-ES" w:eastAsia="es-ES"/>
    </w:rPr>
  </w:style>
  <w:style w:type="paragraph" w:styleId="Textodeglobo">
    <w:name w:val="Balloon Text"/>
    <w:basedOn w:val="Normal"/>
    <w:link w:val="TextodegloboCar"/>
    <w:semiHidden/>
    <w:rsid w:val="002F668B"/>
    <w:rPr>
      <w:rFonts w:ascii="Tahoma" w:hAnsi="Tahoma" w:cs="Tahoma"/>
      <w:sz w:val="16"/>
      <w:szCs w:val="16"/>
    </w:rPr>
  </w:style>
  <w:style w:type="character" w:customStyle="1" w:styleId="TextocomentarioCar">
    <w:name w:val="Texto comentario Car"/>
    <w:basedOn w:val="Fuentedeprrafopredeter"/>
    <w:link w:val="Textocomentario"/>
    <w:rsid w:val="002F668B"/>
    <w:rPr>
      <w:rFonts w:ascii="Bookman Old Style" w:eastAsia="Times New Roman" w:hAnsi="Bookman Old Style" w:cs="Times New Roman"/>
      <w:i/>
      <w:sz w:val="20"/>
      <w:szCs w:val="20"/>
      <w:lang w:val="es-ES" w:eastAsia="es-ES"/>
    </w:rPr>
  </w:style>
  <w:style w:type="paragraph" w:styleId="Textocomentario">
    <w:name w:val="annotation text"/>
    <w:basedOn w:val="Normal"/>
    <w:link w:val="TextocomentarioCar"/>
    <w:rsid w:val="002F668B"/>
    <w:rPr>
      <w:sz w:val="20"/>
    </w:rPr>
  </w:style>
  <w:style w:type="paragraph" w:customStyle="1" w:styleId="Head21">
    <w:name w:val="Head 2.1"/>
    <w:basedOn w:val="Normal"/>
    <w:rsid w:val="002F668B"/>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2F66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3014</Words>
  <Characters>16582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Jorge Luis Estrada Olivares</dc:creator>
  <cp:lastModifiedBy>Dorys Beatriz Coto Herrera</cp:lastModifiedBy>
  <cp:revision>2</cp:revision>
  <cp:lastPrinted>2019-01-04T15:19:00Z</cp:lastPrinted>
  <dcterms:created xsi:type="dcterms:W3CDTF">2019-02-20T18:03:00Z</dcterms:created>
  <dcterms:modified xsi:type="dcterms:W3CDTF">2019-02-20T18:03:00Z</dcterms:modified>
</cp:coreProperties>
</file>