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5C019" w14:textId="77777777" w:rsidR="005E09A1" w:rsidRDefault="005E09A1" w:rsidP="005E09A1">
      <w:pPr>
        <w:autoSpaceDE w:val="0"/>
        <w:autoSpaceDN w:val="0"/>
        <w:adjustRightInd w:val="0"/>
        <w:jc w:val="center"/>
        <w:rPr>
          <w:rFonts w:ascii="Arial Negrita Cursiva" w:eastAsiaTheme="minorHAnsi" w:hAnsi="Arial Negrita Cursiva" w:cs="Arial Negrita Cursiva"/>
          <w:i/>
          <w:iCs/>
          <w:color w:val="0000FF"/>
          <w:sz w:val="21"/>
          <w:szCs w:val="21"/>
          <w:lang w:val="es-SV"/>
        </w:rPr>
      </w:pPr>
      <w:r>
        <w:rPr>
          <w:rFonts w:ascii="Arial Negrita Cursiva" w:eastAsiaTheme="minorHAnsi" w:hAnsi="Arial Negrita Cursiva" w:cs="Arial Negrita Cursiva"/>
          <w:i/>
          <w:iCs/>
          <w:color w:val="0000FF"/>
          <w:sz w:val="21"/>
          <w:szCs w:val="21"/>
          <w:lang w:val="es-SV"/>
        </w:rPr>
        <w:t>Versión Pública de información confidencial Art. 30 LAIP</w:t>
      </w:r>
    </w:p>
    <w:p w14:paraId="7577814E" w14:textId="77777777" w:rsidR="005E09A1" w:rsidRDefault="005E09A1" w:rsidP="005E09A1">
      <w:pPr>
        <w:autoSpaceDE w:val="0"/>
        <w:autoSpaceDN w:val="0"/>
        <w:adjustRightInd w:val="0"/>
        <w:jc w:val="center"/>
        <w:rPr>
          <w:rFonts w:ascii="Bookman Old Style" w:hAnsi="Bookman Old Style"/>
          <w:sz w:val="12"/>
          <w:szCs w:val="12"/>
        </w:rPr>
      </w:pPr>
      <w:r>
        <w:rPr>
          <w:rFonts w:ascii="Arial Negrita Cursiva" w:eastAsiaTheme="minorHAnsi" w:hAnsi="Arial Negrita Cursiva" w:cs="Arial Negrita Cursiva"/>
          <w:i/>
          <w:iCs/>
          <w:color w:val="0000FF"/>
          <w:sz w:val="21"/>
          <w:szCs w:val="21"/>
          <w:lang w:val="es-SV"/>
        </w:rPr>
        <w:t>(La información suprimida es de carácter confidencial conforme a los artículos 6 letra “a” y 24 letra “c” de la Ley del Acceso a la Información Pública)</w:t>
      </w:r>
    </w:p>
    <w:p w14:paraId="29EFBA8A" w14:textId="77777777" w:rsidR="005E09A1" w:rsidRDefault="005E09A1" w:rsidP="007A5889">
      <w:pPr>
        <w:pStyle w:val="Subttulo"/>
        <w:outlineLvl w:val="3"/>
        <w:rPr>
          <w:rFonts w:asciiTheme="majorHAnsi" w:hAnsiTheme="majorHAnsi" w:cstheme="minorHAnsi"/>
          <w:sz w:val="20"/>
        </w:rPr>
      </w:pPr>
      <w:bookmarkStart w:id="0" w:name="_GoBack"/>
      <w:bookmarkEnd w:id="0"/>
    </w:p>
    <w:p w14:paraId="795ACBBA" w14:textId="746A37E8" w:rsidR="00D35C6D" w:rsidRPr="00190149" w:rsidRDefault="00527911" w:rsidP="007A5889">
      <w:pPr>
        <w:pStyle w:val="Subttulo"/>
        <w:outlineLvl w:val="3"/>
        <w:rPr>
          <w:rFonts w:asciiTheme="majorHAnsi" w:hAnsiTheme="majorHAnsi" w:cstheme="minorHAnsi"/>
          <w:sz w:val="20"/>
        </w:rPr>
      </w:pPr>
      <w:r w:rsidRPr="00190149">
        <w:rPr>
          <w:rFonts w:asciiTheme="majorHAnsi" w:hAnsiTheme="majorHAnsi" w:cstheme="minorHAnsi"/>
          <w:sz w:val="20"/>
        </w:rPr>
        <w:t xml:space="preserve">CONTRATO MAG-BCIE No. </w:t>
      </w:r>
      <w:r w:rsidR="00A64731">
        <w:rPr>
          <w:rFonts w:asciiTheme="majorHAnsi" w:hAnsiTheme="majorHAnsi" w:cstheme="minorHAnsi"/>
          <w:sz w:val="20"/>
        </w:rPr>
        <w:t>001</w:t>
      </w:r>
      <w:r w:rsidRPr="00190149">
        <w:rPr>
          <w:rFonts w:asciiTheme="majorHAnsi" w:hAnsiTheme="majorHAnsi" w:cstheme="minorHAnsi"/>
          <w:sz w:val="20"/>
        </w:rPr>
        <w:t>/2018</w:t>
      </w:r>
    </w:p>
    <w:p w14:paraId="33EEE2F2" w14:textId="6529677C" w:rsidR="007A5889" w:rsidRPr="00190149" w:rsidRDefault="007A5889" w:rsidP="00D35C6D">
      <w:pPr>
        <w:jc w:val="center"/>
        <w:rPr>
          <w:rFonts w:asciiTheme="majorHAnsi" w:hAnsiTheme="majorHAnsi" w:cs="Calibri"/>
          <w:b/>
          <w:sz w:val="19"/>
          <w:szCs w:val="19"/>
          <w:lang w:val="es-SV"/>
        </w:rPr>
      </w:pPr>
      <w:r w:rsidRPr="00190149">
        <w:rPr>
          <w:rFonts w:asciiTheme="majorHAnsi" w:hAnsiTheme="majorHAnsi" w:cs="Calibri"/>
          <w:b/>
          <w:sz w:val="20"/>
        </w:rPr>
        <w:t>“</w:t>
      </w:r>
      <w:r w:rsidR="00D35C6D" w:rsidRPr="00190149">
        <w:rPr>
          <w:rFonts w:asciiTheme="majorHAnsi" w:hAnsiTheme="majorHAnsi" w:cs="Calibri"/>
          <w:b/>
          <w:sz w:val="20"/>
          <w:szCs w:val="22"/>
        </w:rPr>
        <w:t xml:space="preserve">SERVICIO DE CONSULTORÍA PARA LOS </w:t>
      </w:r>
      <w:r w:rsidR="00D35C6D" w:rsidRPr="00190149">
        <w:rPr>
          <w:rFonts w:asciiTheme="majorHAnsi" w:hAnsiTheme="majorHAnsi" w:cs="Calibri"/>
          <w:b/>
          <w:bCs/>
          <w:sz w:val="20"/>
          <w:szCs w:val="22"/>
          <w:lang w:val="es-MX"/>
        </w:rPr>
        <w:t>ESTUDIOS BÁSICOS DE INGENIERÍA PARA LA CO</w:t>
      </w:r>
      <w:r w:rsidR="00DB447B" w:rsidRPr="00190149">
        <w:rPr>
          <w:rFonts w:asciiTheme="majorHAnsi" w:hAnsiTheme="majorHAnsi" w:cs="Calibri"/>
          <w:b/>
          <w:bCs/>
          <w:sz w:val="20"/>
          <w:szCs w:val="22"/>
          <w:lang w:val="es-MX"/>
        </w:rPr>
        <w:t>NSTRUC</w:t>
      </w:r>
      <w:r w:rsidR="00D35C6D" w:rsidRPr="00190149">
        <w:rPr>
          <w:rFonts w:asciiTheme="majorHAnsi" w:hAnsiTheme="majorHAnsi" w:cs="Calibri"/>
          <w:b/>
          <w:bCs/>
          <w:sz w:val="20"/>
          <w:szCs w:val="22"/>
          <w:lang w:val="es-MX"/>
        </w:rPr>
        <w:t>CIÓN DE OBRAS PARA EL RIEGO DE LA MÁRGEN ORIENTE DEL DISTRITO NÚMERO TRES, LEMPA-ACAHUAPA”</w:t>
      </w:r>
    </w:p>
    <w:p w14:paraId="6E8528C4" w14:textId="77777777" w:rsidR="007A5889" w:rsidRPr="00190149" w:rsidRDefault="007A5889" w:rsidP="007A5889">
      <w:pPr>
        <w:rPr>
          <w:rFonts w:asciiTheme="majorHAnsi" w:hAnsiTheme="majorHAnsi" w:cs="Calibri"/>
          <w:b/>
          <w:sz w:val="19"/>
          <w:szCs w:val="19"/>
          <w:lang w:val="es-SV"/>
        </w:rPr>
      </w:pPr>
    </w:p>
    <w:p w14:paraId="0579D2A7" w14:textId="77777777" w:rsidR="007A5889" w:rsidRPr="00190149" w:rsidRDefault="007A5889" w:rsidP="007A5889">
      <w:pPr>
        <w:rPr>
          <w:rFonts w:asciiTheme="majorHAnsi" w:hAnsiTheme="majorHAnsi" w:cs="Calibri"/>
          <w:b/>
          <w:sz w:val="20"/>
          <w:lang w:val="es-SV"/>
        </w:rPr>
      </w:pPr>
    </w:p>
    <w:p w14:paraId="2310E5F8" w14:textId="62D84457" w:rsidR="00035479" w:rsidRDefault="00E42D9B" w:rsidP="00602F0A">
      <w:pPr>
        <w:spacing w:line="360" w:lineRule="auto"/>
        <w:rPr>
          <w:rFonts w:asciiTheme="majorHAnsi" w:hAnsiTheme="majorHAnsi" w:cs="Calibri"/>
          <w:sz w:val="22"/>
          <w:szCs w:val="22"/>
          <w:lang w:val="es-SV"/>
        </w:rPr>
      </w:pPr>
      <w:r w:rsidRPr="0049543A">
        <w:rPr>
          <w:rFonts w:asciiTheme="majorHAnsi" w:hAnsiTheme="majorHAnsi" w:cs="Arial"/>
          <w:sz w:val="20"/>
        </w:rPr>
        <w:t xml:space="preserve">Nosotros </w:t>
      </w:r>
      <w:r w:rsidR="00190149" w:rsidRPr="0049543A">
        <w:rPr>
          <w:rFonts w:asciiTheme="majorHAnsi" w:hAnsiTheme="majorHAnsi" w:cs="Arial"/>
          <w:b/>
          <w:sz w:val="20"/>
        </w:rPr>
        <w:t>WALTER ULISES MENJÍVAR DÍAZ</w:t>
      </w:r>
      <w:r w:rsidR="00190149" w:rsidRPr="0049543A">
        <w:rPr>
          <w:rFonts w:asciiTheme="majorHAnsi" w:hAnsiTheme="majorHAnsi" w:cs="Arial"/>
          <w:sz w:val="20"/>
          <w:lang w:val="es-MX"/>
        </w:rPr>
        <w:t xml:space="preserve">, </w:t>
      </w:r>
      <w:r w:rsidR="005E09A1" w:rsidRPr="005E09A1">
        <w:rPr>
          <w:rFonts w:asciiTheme="majorHAnsi" w:hAnsiTheme="majorHAnsi" w:cs="Arial"/>
          <w:sz w:val="20"/>
          <w:highlight w:val="black"/>
        </w:rPr>
        <w:t>xxxxxxxxxxxxxxxxxxxxxxxxxxxxxxxxxxxxxxxxx</w:t>
      </w:r>
      <w:r w:rsidR="00190149" w:rsidRPr="0049543A">
        <w:rPr>
          <w:rFonts w:asciiTheme="majorHAnsi" w:hAnsiTheme="majorHAnsi" w:cs="Arial"/>
          <w:sz w:val="20"/>
        </w:rPr>
        <w:t xml:space="preserve"> actuando en representación del Estado y Gobierno de El Salvador en el Ramo de Agricultura y Ganadería, en mi calidad de Director General de Administración y Finanzas y designado por el señor Ministro de Agricultura y</w:t>
      </w:r>
      <w:r w:rsidR="00190149" w:rsidRPr="0049543A">
        <w:rPr>
          <w:rFonts w:asciiTheme="majorHAnsi" w:hAnsiTheme="majorHAnsi" w:cs="Arial"/>
          <w:sz w:val="20"/>
          <w:lang w:val="es-ES"/>
        </w:rPr>
        <w:t xml:space="preserve"> Ganadería</w:t>
      </w:r>
      <w:r w:rsidR="00190149" w:rsidRPr="0049543A">
        <w:rPr>
          <w:rFonts w:asciiTheme="majorHAnsi" w:hAnsiTheme="majorHAnsi" w:cs="Arial"/>
          <w:sz w:val="20"/>
        </w:rPr>
        <w:t xml:space="preserve"> para suscribir contratos </w:t>
      </w:r>
      <w:r w:rsidR="009C4F81" w:rsidRPr="0049543A">
        <w:rPr>
          <w:rFonts w:asciiTheme="majorHAnsi" w:hAnsiTheme="majorHAnsi" w:cs="Arial"/>
          <w:sz w:val="20"/>
        </w:rPr>
        <w:t>c</w:t>
      </w:r>
      <w:r w:rsidR="00190149" w:rsidRPr="0049543A">
        <w:rPr>
          <w:rFonts w:asciiTheme="majorHAnsi" w:hAnsiTheme="majorHAnsi" w:cs="Arial"/>
          <w:sz w:val="20"/>
        </w:rPr>
        <w:t xml:space="preserve">omo el presente y que en el transcurso de este instrumento me denominaré </w:t>
      </w:r>
      <w:r w:rsidR="00190149" w:rsidRPr="0049543A">
        <w:rPr>
          <w:rFonts w:asciiTheme="majorHAnsi" w:hAnsiTheme="majorHAnsi" w:cs="Arial"/>
          <w:b/>
          <w:noProof/>
          <w:sz w:val="20"/>
        </w:rPr>
        <w:t>“</w:t>
      </w:r>
      <w:r w:rsidR="00190149" w:rsidRPr="0049543A">
        <w:rPr>
          <w:rFonts w:asciiTheme="majorHAnsi" w:hAnsiTheme="majorHAnsi" w:cs="Arial"/>
          <w:b/>
          <w:sz w:val="20"/>
        </w:rPr>
        <w:t>EL CONTRATANTE</w:t>
      </w:r>
      <w:r w:rsidR="00190149" w:rsidRPr="0049543A">
        <w:rPr>
          <w:rFonts w:asciiTheme="majorHAnsi" w:hAnsiTheme="majorHAnsi" w:cs="Arial"/>
          <w:b/>
          <w:noProof/>
          <w:sz w:val="20"/>
        </w:rPr>
        <w:t>”</w:t>
      </w:r>
      <w:r w:rsidR="0049543A" w:rsidRPr="0049543A">
        <w:rPr>
          <w:rFonts w:ascii="Cambria" w:hAnsi="Cambria" w:cs="Arial"/>
          <w:b/>
          <w:snapToGrid w:val="0"/>
          <w:sz w:val="20"/>
          <w:lang w:val="es-MX" w:eastAsia="es-ES"/>
        </w:rPr>
        <w:t xml:space="preserve"> o “EL MAG”</w:t>
      </w:r>
      <w:r w:rsidR="0049543A" w:rsidRPr="0049543A">
        <w:rPr>
          <w:rFonts w:ascii="Cambria" w:hAnsi="Cambria" w:cs="Arial"/>
          <w:snapToGrid w:val="0"/>
          <w:sz w:val="20"/>
          <w:lang w:val="es-MX" w:eastAsia="es-ES"/>
        </w:rPr>
        <w:t>,</w:t>
      </w:r>
      <w:r w:rsidR="0049543A" w:rsidRPr="003D1D2C">
        <w:rPr>
          <w:rFonts w:ascii="Cambria" w:hAnsi="Cambria" w:cs="Arial"/>
          <w:snapToGrid w:val="0"/>
          <w:sz w:val="21"/>
          <w:szCs w:val="21"/>
          <w:lang w:val="es-MX" w:eastAsia="es-ES"/>
        </w:rPr>
        <w:t xml:space="preserve"> institución, del domicilio de Santa Tecla, departamento de La Libertad, con Número de Identificación Tributaria cero seiscientos catorce- cero diez mil ciento treinta y uno- cero cero seis- nueve;</w:t>
      </w:r>
      <w:r w:rsidR="00190149" w:rsidRPr="00687C38">
        <w:rPr>
          <w:rFonts w:asciiTheme="majorHAnsi" w:hAnsiTheme="majorHAnsi" w:cs="Arial"/>
          <w:b/>
          <w:noProof/>
          <w:sz w:val="22"/>
          <w:szCs w:val="22"/>
        </w:rPr>
        <w:t xml:space="preserve"> </w:t>
      </w:r>
      <w:r w:rsidR="00190149" w:rsidRPr="00687C38">
        <w:rPr>
          <w:rFonts w:asciiTheme="majorHAnsi" w:hAnsiTheme="majorHAnsi" w:cs="Arial"/>
          <w:sz w:val="22"/>
          <w:szCs w:val="22"/>
          <w:lang w:val="es-SV"/>
        </w:rPr>
        <w:t xml:space="preserve"> y por otra parte </w:t>
      </w:r>
      <w:r w:rsidR="005B014F" w:rsidRPr="00687C38">
        <w:rPr>
          <w:rFonts w:asciiTheme="majorHAnsi" w:hAnsiTheme="majorHAnsi" w:cs="Calibri"/>
          <w:b/>
          <w:sz w:val="22"/>
          <w:szCs w:val="22"/>
          <w:lang w:val="es-SV"/>
        </w:rPr>
        <w:t>JOSÉ EDUARDO MURCIA FONT</w:t>
      </w:r>
      <w:r w:rsidR="0020774E" w:rsidRPr="00687C38">
        <w:rPr>
          <w:rFonts w:asciiTheme="majorHAnsi" w:hAnsiTheme="majorHAnsi" w:cs="Calibri"/>
          <w:b/>
          <w:sz w:val="22"/>
          <w:szCs w:val="22"/>
          <w:lang w:val="es-SV"/>
        </w:rPr>
        <w:t>,</w:t>
      </w:r>
      <w:r w:rsidR="00304D45" w:rsidRPr="00687C38">
        <w:rPr>
          <w:rFonts w:asciiTheme="majorHAnsi" w:hAnsiTheme="majorHAnsi" w:cs="Calibri"/>
          <w:sz w:val="22"/>
          <w:szCs w:val="22"/>
          <w:lang w:val="es-SV"/>
        </w:rPr>
        <w:t xml:space="preserve"> </w:t>
      </w:r>
      <w:r w:rsidR="005E09A1" w:rsidRPr="005E09A1">
        <w:rPr>
          <w:rFonts w:asciiTheme="majorHAnsi" w:hAnsiTheme="majorHAnsi" w:cs="Arial"/>
          <w:sz w:val="20"/>
          <w:highlight w:val="black"/>
        </w:rPr>
        <w:t>xxxxxxxxxxxxxxxxxxxxxxxxxxxxxxxxxxxxxxxxx</w:t>
      </w:r>
      <w:r w:rsidR="007A5889" w:rsidRPr="00687C38">
        <w:rPr>
          <w:rFonts w:asciiTheme="majorHAnsi" w:hAnsiTheme="majorHAnsi" w:cs="Calibri"/>
          <w:sz w:val="22"/>
          <w:szCs w:val="22"/>
          <w:lang w:val="es-SV"/>
        </w:rPr>
        <w:t xml:space="preserve"> </w:t>
      </w:r>
      <w:r w:rsidR="007A5889" w:rsidRPr="00687C38">
        <w:rPr>
          <w:rFonts w:asciiTheme="majorHAnsi" w:hAnsiTheme="majorHAnsi" w:cs="Calibri"/>
          <w:sz w:val="22"/>
          <w:szCs w:val="22"/>
          <w:lang w:val="es-SV"/>
        </w:rPr>
        <w:t xml:space="preserve">actuando en mi calidad de </w:t>
      </w:r>
      <w:r w:rsidR="00B0398C" w:rsidRPr="00687C38">
        <w:rPr>
          <w:rFonts w:asciiTheme="majorHAnsi" w:hAnsiTheme="majorHAnsi" w:cs="Calibri"/>
          <w:sz w:val="22"/>
          <w:szCs w:val="22"/>
          <w:lang w:val="es-SV"/>
        </w:rPr>
        <w:t>Administrador Único Propietario</w:t>
      </w:r>
      <w:r w:rsidR="007A5889" w:rsidRPr="00687C38">
        <w:rPr>
          <w:rFonts w:asciiTheme="majorHAnsi" w:hAnsiTheme="majorHAnsi" w:cs="Calibri"/>
          <w:sz w:val="22"/>
          <w:szCs w:val="22"/>
          <w:lang w:val="es-SV"/>
        </w:rPr>
        <w:t xml:space="preserve"> </w:t>
      </w:r>
      <w:r w:rsidR="00221807">
        <w:rPr>
          <w:rFonts w:asciiTheme="majorHAnsi" w:hAnsiTheme="majorHAnsi" w:cs="Calibri"/>
          <w:sz w:val="22"/>
          <w:szCs w:val="22"/>
          <w:lang w:val="es-SV"/>
        </w:rPr>
        <w:t xml:space="preserve">y representante legal </w:t>
      </w:r>
      <w:r w:rsidR="007A5889" w:rsidRPr="00687C38">
        <w:rPr>
          <w:rFonts w:asciiTheme="majorHAnsi" w:hAnsiTheme="majorHAnsi" w:cs="Calibri"/>
          <w:sz w:val="22"/>
          <w:szCs w:val="22"/>
          <w:lang w:val="es-SV"/>
        </w:rPr>
        <w:t xml:space="preserve">de la sociedad </w:t>
      </w:r>
      <w:r w:rsidR="009A15CD" w:rsidRPr="00687C38">
        <w:rPr>
          <w:rFonts w:asciiTheme="majorHAnsi" w:hAnsiTheme="majorHAnsi"/>
          <w:b/>
          <w:sz w:val="22"/>
          <w:szCs w:val="22"/>
        </w:rPr>
        <w:t>CONSULTA</w:t>
      </w:r>
      <w:r w:rsidR="007A5889" w:rsidRPr="00687C38">
        <w:rPr>
          <w:rFonts w:asciiTheme="majorHAnsi" w:hAnsiTheme="majorHAnsi" w:cs="Calibri"/>
          <w:b/>
          <w:bCs/>
          <w:sz w:val="22"/>
          <w:szCs w:val="22"/>
          <w:lang w:val="es-SV"/>
        </w:rPr>
        <w:t>, SOCIEDAD ANÓNIMA DE CAPITAL VARIABLE</w:t>
      </w:r>
      <w:r w:rsidR="0020774E" w:rsidRPr="00687C38">
        <w:rPr>
          <w:rFonts w:asciiTheme="majorHAnsi" w:hAnsiTheme="majorHAnsi" w:cs="Calibri"/>
          <w:bCs/>
          <w:sz w:val="22"/>
          <w:szCs w:val="22"/>
          <w:lang w:val="es-SV"/>
        </w:rPr>
        <w:t>,</w:t>
      </w:r>
      <w:r w:rsidR="00CF5588" w:rsidRPr="00687C38">
        <w:rPr>
          <w:rFonts w:asciiTheme="majorHAnsi" w:hAnsiTheme="majorHAnsi" w:cs="Calibri"/>
          <w:bCs/>
          <w:sz w:val="22"/>
          <w:szCs w:val="22"/>
          <w:lang w:val="es-SV"/>
        </w:rPr>
        <w:t xml:space="preserve"> </w:t>
      </w:r>
      <w:r w:rsidR="007A5889" w:rsidRPr="00687C38">
        <w:rPr>
          <w:rFonts w:asciiTheme="majorHAnsi" w:hAnsiTheme="majorHAnsi" w:cs="Calibri"/>
          <w:sz w:val="22"/>
          <w:szCs w:val="22"/>
          <w:lang w:val="es-SV"/>
        </w:rPr>
        <w:t>que puede abreviarse</w:t>
      </w:r>
      <w:r w:rsidR="007A5889" w:rsidRPr="00687C38">
        <w:rPr>
          <w:rFonts w:asciiTheme="majorHAnsi" w:hAnsiTheme="majorHAnsi" w:cs="Calibri"/>
          <w:bCs/>
          <w:sz w:val="22"/>
          <w:szCs w:val="22"/>
          <w:lang w:val="es-SV"/>
        </w:rPr>
        <w:t xml:space="preserve"> </w:t>
      </w:r>
      <w:r w:rsidR="009A15CD" w:rsidRPr="00687C38">
        <w:rPr>
          <w:rFonts w:asciiTheme="majorHAnsi" w:hAnsiTheme="majorHAnsi"/>
          <w:b/>
          <w:sz w:val="22"/>
          <w:szCs w:val="22"/>
        </w:rPr>
        <w:t>CONSULTA</w:t>
      </w:r>
      <w:r w:rsidR="00CF5588" w:rsidRPr="00687C38">
        <w:rPr>
          <w:rFonts w:asciiTheme="majorHAnsi" w:hAnsiTheme="majorHAnsi" w:cs="Calibri"/>
          <w:b/>
          <w:bCs/>
          <w:sz w:val="22"/>
          <w:szCs w:val="22"/>
          <w:lang w:val="es-SV"/>
        </w:rPr>
        <w:t>, S.A. DE C.V.</w:t>
      </w:r>
      <w:r w:rsidR="007A5889" w:rsidRPr="00687C38">
        <w:rPr>
          <w:rFonts w:asciiTheme="majorHAnsi" w:hAnsiTheme="majorHAnsi" w:cs="Calibri"/>
          <w:bCs/>
          <w:sz w:val="22"/>
          <w:szCs w:val="22"/>
          <w:lang w:val="es-SV"/>
        </w:rPr>
        <w:t xml:space="preserve">, </w:t>
      </w:r>
      <w:r w:rsidR="0001039D" w:rsidRPr="00687C38">
        <w:rPr>
          <w:rFonts w:asciiTheme="majorHAnsi" w:hAnsiTheme="majorHAnsi" w:cs="Calibri"/>
          <w:sz w:val="22"/>
          <w:szCs w:val="22"/>
          <w:lang w:val="es-SV"/>
        </w:rPr>
        <w:t xml:space="preserve">sociedad </w:t>
      </w:r>
      <w:r w:rsidR="007A5889" w:rsidRPr="00687C38">
        <w:rPr>
          <w:rFonts w:asciiTheme="majorHAnsi" w:hAnsiTheme="majorHAnsi" w:cs="Calibri"/>
          <w:sz w:val="22"/>
          <w:szCs w:val="22"/>
          <w:lang w:val="es-SV"/>
        </w:rPr>
        <w:t xml:space="preserve">del domicilio de </w:t>
      </w:r>
      <w:r w:rsidR="005E09A1" w:rsidRPr="005E09A1">
        <w:rPr>
          <w:rFonts w:asciiTheme="majorHAnsi" w:hAnsiTheme="majorHAnsi" w:cs="Arial"/>
          <w:sz w:val="20"/>
          <w:highlight w:val="black"/>
        </w:rPr>
        <w:t>xxxxxxxxxxxxxxxxxxxxxxxxxxxxxxxxxxxxxxxxx</w:t>
      </w:r>
      <w:r w:rsidR="007A5889" w:rsidRPr="00687C38">
        <w:rPr>
          <w:rFonts w:asciiTheme="majorHAnsi" w:hAnsiTheme="majorHAnsi" w:cs="Calibri"/>
          <w:sz w:val="22"/>
          <w:szCs w:val="22"/>
          <w:lang w:val="es-SV"/>
        </w:rPr>
        <w:t>,</w:t>
      </w:r>
      <w:r w:rsidR="007A5889" w:rsidRPr="00687C38">
        <w:rPr>
          <w:rFonts w:asciiTheme="majorHAnsi" w:hAnsiTheme="majorHAnsi" w:cs="Calibri"/>
          <w:sz w:val="22"/>
          <w:szCs w:val="22"/>
          <w:lang w:val="es-SV"/>
        </w:rPr>
        <w:t xml:space="preserve"> </w:t>
      </w:r>
      <w:r w:rsidR="0001039D" w:rsidRPr="00687C38">
        <w:rPr>
          <w:rFonts w:asciiTheme="majorHAnsi" w:hAnsiTheme="majorHAnsi" w:cs="Calibri"/>
          <w:sz w:val="22"/>
          <w:szCs w:val="22"/>
          <w:lang w:val="es-SV"/>
        </w:rPr>
        <w:t>co</w:t>
      </w:r>
      <w:r w:rsidR="00AC1565" w:rsidRPr="00687C38">
        <w:rPr>
          <w:rFonts w:asciiTheme="majorHAnsi" w:hAnsiTheme="majorHAnsi" w:cs="Calibri"/>
          <w:sz w:val="22"/>
          <w:szCs w:val="22"/>
          <w:lang w:val="es-SV"/>
        </w:rPr>
        <w:t>n</w:t>
      </w:r>
      <w:r w:rsidR="0001039D" w:rsidRPr="00687C38">
        <w:rPr>
          <w:rFonts w:asciiTheme="majorHAnsi" w:hAnsiTheme="majorHAnsi" w:cs="Calibri"/>
          <w:sz w:val="22"/>
          <w:szCs w:val="22"/>
          <w:lang w:val="es-SV"/>
        </w:rPr>
        <w:t xml:space="preserve"> Número de Identificación Tributaria </w:t>
      </w:r>
      <w:r w:rsidR="005E09A1" w:rsidRPr="005E09A1">
        <w:rPr>
          <w:rFonts w:asciiTheme="majorHAnsi" w:hAnsiTheme="majorHAnsi" w:cs="Arial"/>
          <w:sz w:val="20"/>
          <w:highlight w:val="black"/>
        </w:rPr>
        <w:t>xxxxxxxxxxxxxxxxxxxxxxxxxxxxxxxxxxxxxxxxx</w:t>
      </w:r>
      <w:r w:rsidR="00991104" w:rsidRPr="00687C38">
        <w:rPr>
          <w:rFonts w:asciiTheme="majorHAnsi" w:hAnsiTheme="majorHAnsi" w:cs="Calibri"/>
          <w:sz w:val="22"/>
          <w:szCs w:val="22"/>
          <w:lang w:val="es-SV"/>
        </w:rPr>
        <w:t xml:space="preserve"> </w:t>
      </w:r>
      <w:r w:rsidR="00991104" w:rsidRPr="00687C38">
        <w:rPr>
          <w:rFonts w:asciiTheme="majorHAnsi" w:hAnsiTheme="majorHAnsi" w:cstheme="minorHAnsi"/>
          <w:sz w:val="22"/>
          <w:szCs w:val="22"/>
          <w:lang w:val="es-MX"/>
        </w:rPr>
        <w:t xml:space="preserve">y que en el transcurso de este instrumento me denominaré </w:t>
      </w:r>
      <w:r w:rsidR="009E0F3F" w:rsidRPr="00687C38">
        <w:rPr>
          <w:rFonts w:asciiTheme="majorHAnsi" w:hAnsiTheme="majorHAnsi" w:cstheme="minorHAnsi"/>
          <w:b/>
          <w:sz w:val="22"/>
          <w:szCs w:val="22"/>
          <w:lang w:val="es-MX"/>
        </w:rPr>
        <w:t>LA CONSULTORA</w:t>
      </w:r>
      <w:r w:rsidR="007A5889" w:rsidRPr="00687C38">
        <w:rPr>
          <w:rFonts w:asciiTheme="majorHAnsi" w:hAnsiTheme="majorHAnsi" w:cs="Calibri"/>
          <w:sz w:val="22"/>
          <w:szCs w:val="22"/>
          <w:lang w:val="es-SV"/>
        </w:rPr>
        <w:t xml:space="preserve"> y en los caracteres dichos </w:t>
      </w:r>
      <w:r w:rsidR="007A5889" w:rsidRPr="00687C38">
        <w:rPr>
          <w:rFonts w:asciiTheme="majorHAnsi" w:hAnsiTheme="majorHAnsi" w:cs="Calibri"/>
          <w:b/>
          <w:bCs/>
          <w:sz w:val="22"/>
          <w:szCs w:val="22"/>
          <w:lang w:val="es-SV"/>
        </w:rPr>
        <w:t>MANIFESTAMOS:</w:t>
      </w:r>
      <w:r w:rsidR="007A5889" w:rsidRPr="00687C38">
        <w:rPr>
          <w:rFonts w:asciiTheme="majorHAnsi" w:hAnsiTheme="majorHAnsi" w:cs="Calibri"/>
          <w:sz w:val="22"/>
          <w:szCs w:val="22"/>
          <w:lang w:val="es-SV"/>
        </w:rPr>
        <w:t xml:space="preserve"> </w:t>
      </w:r>
      <w:r w:rsidR="009A5B3A" w:rsidRPr="00687C38">
        <w:rPr>
          <w:rFonts w:asciiTheme="majorHAnsi" w:hAnsiTheme="majorHAnsi" w:cstheme="minorHAnsi"/>
          <w:sz w:val="22"/>
          <w:szCs w:val="22"/>
        </w:rPr>
        <w:t xml:space="preserve">Que hemos acordado otorgar el presente </w:t>
      </w:r>
      <w:r w:rsidR="009A5B3A" w:rsidRPr="00687C38">
        <w:rPr>
          <w:rFonts w:asciiTheme="majorHAnsi" w:hAnsiTheme="majorHAnsi" w:cstheme="minorHAnsi"/>
          <w:bCs/>
          <w:sz w:val="22"/>
          <w:szCs w:val="22"/>
        </w:rPr>
        <w:t xml:space="preserve">contrato </w:t>
      </w:r>
      <w:r w:rsidR="009A5B3A" w:rsidRPr="00687C38">
        <w:rPr>
          <w:rFonts w:asciiTheme="majorHAnsi" w:hAnsiTheme="majorHAnsi" w:cstheme="minorHAnsi"/>
          <w:sz w:val="22"/>
          <w:szCs w:val="22"/>
        </w:rPr>
        <w:t>de</w:t>
      </w:r>
      <w:r w:rsidR="0001039D" w:rsidRPr="00687C38">
        <w:rPr>
          <w:rFonts w:asciiTheme="majorHAnsi" w:hAnsiTheme="majorHAnsi" w:cstheme="minorHAnsi"/>
          <w:sz w:val="22"/>
          <w:szCs w:val="22"/>
        </w:rPr>
        <w:t xml:space="preserve"> </w:t>
      </w:r>
      <w:r w:rsidR="0001039D" w:rsidRPr="00687C38">
        <w:rPr>
          <w:rFonts w:asciiTheme="majorHAnsi" w:hAnsiTheme="majorHAnsi" w:cstheme="minorHAnsi"/>
          <w:b/>
          <w:sz w:val="22"/>
          <w:szCs w:val="22"/>
        </w:rPr>
        <w:t>“</w:t>
      </w:r>
      <w:r w:rsidR="00D35C6D" w:rsidRPr="00687C38">
        <w:rPr>
          <w:rFonts w:asciiTheme="majorHAnsi" w:hAnsiTheme="majorHAnsi" w:cs="Calibri"/>
          <w:b/>
          <w:sz w:val="22"/>
          <w:szCs w:val="22"/>
        </w:rPr>
        <w:t xml:space="preserve">SERVICIO DE CONSULTORÍA PARA LOS </w:t>
      </w:r>
      <w:r w:rsidR="00D35C6D" w:rsidRPr="00687C38">
        <w:rPr>
          <w:rFonts w:asciiTheme="majorHAnsi" w:hAnsiTheme="majorHAnsi" w:cs="Calibri"/>
          <w:b/>
          <w:bCs/>
          <w:sz w:val="22"/>
          <w:szCs w:val="22"/>
          <w:lang w:val="es-MX"/>
        </w:rPr>
        <w:t>ESTUDIOS BÁSICOS DE INGENIERÍA PARA LA CONSTRUCCIÓN DE OBRAS PARA EL RIEGO DE LA MÁRGEN ORIENTE DEL DISTRITO NÚMERO TRES, LEMPA-ACAHUAPA</w:t>
      </w:r>
      <w:r w:rsidR="0001039D" w:rsidRPr="00687C38">
        <w:rPr>
          <w:rFonts w:asciiTheme="majorHAnsi" w:hAnsiTheme="majorHAnsi" w:cs="Calibri"/>
          <w:b/>
          <w:sz w:val="22"/>
          <w:szCs w:val="22"/>
          <w:lang w:eastAsia="es-SV"/>
        </w:rPr>
        <w:t>”</w:t>
      </w:r>
      <w:r w:rsidR="0001039D" w:rsidRPr="00687C38">
        <w:rPr>
          <w:rFonts w:asciiTheme="majorHAnsi" w:hAnsiTheme="majorHAnsi" w:cs="Calibri"/>
          <w:sz w:val="22"/>
          <w:szCs w:val="22"/>
          <w:lang w:eastAsia="es-SV"/>
        </w:rPr>
        <w:t>, en virtud de lo establecido en las Bases de</w:t>
      </w:r>
      <w:r w:rsidR="009A5B3A" w:rsidRPr="00687C38">
        <w:rPr>
          <w:rFonts w:asciiTheme="majorHAnsi" w:hAnsiTheme="majorHAnsi" w:cstheme="minorHAnsi"/>
          <w:sz w:val="22"/>
          <w:szCs w:val="22"/>
        </w:rPr>
        <w:t xml:space="preserve"> </w:t>
      </w:r>
      <w:r w:rsidR="0001039D" w:rsidRPr="00687C38">
        <w:rPr>
          <w:rFonts w:asciiTheme="majorHAnsi" w:hAnsiTheme="majorHAnsi" w:cstheme="minorHAnsi"/>
          <w:sz w:val="22"/>
          <w:szCs w:val="22"/>
        </w:rPr>
        <w:t>Concurso Público Internacional</w:t>
      </w:r>
      <w:r w:rsidR="0001039D" w:rsidRPr="00687C38">
        <w:rPr>
          <w:rFonts w:asciiTheme="majorHAnsi" w:hAnsiTheme="majorHAnsi" w:cstheme="minorHAnsi"/>
          <w:b/>
          <w:sz w:val="22"/>
          <w:szCs w:val="22"/>
        </w:rPr>
        <w:t xml:space="preserve"> </w:t>
      </w:r>
      <w:r w:rsidR="00D35C6D" w:rsidRPr="00687C38">
        <w:rPr>
          <w:rFonts w:asciiTheme="majorHAnsi" w:hAnsiTheme="majorHAnsi" w:cstheme="minorHAnsi"/>
          <w:b/>
          <w:sz w:val="22"/>
          <w:szCs w:val="22"/>
        </w:rPr>
        <w:t>CPI-CERO UNO/DOS MIL DIECISEIS</w:t>
      </w:r>
      <w:r w:rsidR="009A5B3A" w:rsidRPr="00687C38">
        <w:rPr>
          <w:rFonts w:asciiTheme="majorHAnsi" w:hAnsiTheme="majorHAnsi" w:cstheme="minorHAnsi"/>
          <w:b/>
          <w:sz w:val="22"/>
          <w:szCs w:val="22"/>
        </w:rPr>
        <w:t xml:space="preserve"> - MAG - BCIE</w:t>
      </w:r>
      <w:r w:rsidR="009A5B3A" w:rsidRPr="00687C38">
        <w:rPr>
          <w:rFonts w:asciiTheme="majorHAnsi" w:hAnsiTheme="majorHAnsi" w:cstheme="minorHAnsi"/>
          <w:sz w:val="22"/>
          <w:szCs w:val="22"/>
        </w:rPr>
        <w:t>, denominad</w:t>
      </w:r>
      <w:r w:rsidR="0001039D" w:rsidRPr="00687C38">
        <w:rPr>
          <w:rFonts w:asciiTheme="majorHAnsi" w:hAnsiTheme="majorHAnsi" w:cstheme="minorHAnsi"/>
          <w:sz w:val="22"/>
          <w:szCs w:val="22"/>
        </w:rPr>
        <w:t>o</w:t>
      </w:r>
      <w:r w:rsidR="009A5B3A" w:rsidRPr="00687C38">
        <w:rPr>
          <w:rFonts w:asciiTheme="majorHAnsi" w:hAnsiTheme="majorHAnsi" w:cstheme="minorHAnsi"/>
          <w:sz w:val="22"/>
          <w:szCs w:val="22"/>
        </w:rPr>
        <w:t xml:space="preserve"> “</w:t>
      </w:r>
      <w:r w:rsidR="00D35C6D" w:rsidRPr="00687C38">
        <w:rPr>
          <w:rFonts w:asciiTheme="majorHAnsi" w:hAnsiTheme="majorHAnsi" w:cs="Calibri"/>
          <w:b/>
          <w:sz w:val="22"/>
          <w:szCs w:val="22"/>
        </w:rPr>
        <w:t xml:space="preserve">ESTUDIOS BÁSICOS DE INGENIERIA PARA LA CONSTRUCCIÓN DE OBRAS </w:t>
      </w:r>
      <w:r w:rsidR="009A15CD" w:rsidRPr="00687C38">
        <w:rPr>
          <w:rFonts w:asciiTheme="majorHAnsi" w:hAnsiTheme="majorHAnsi" w:cs="Calibri"/>
          <w:b/>
          <w:bCs/>
          <w:sz w:val="22"/>
          <w:szCs w:val="22"/>
          <w:lang w:val="es-MX"/>
        </w:rPr>
        <w:t>PARA EL</w:t>
      </w:r>
      <w:r w:rsidR="00D35C6D" w:rsidRPr="00687C38">
        <w:rPr>
          <w:rFonts w:asciiTheme="majorHAnsi" w:hAnsiTheme="majorHAnsi" w:cs="Calibri"/>
          <w:b/>
          <w:sz w:val="22"/>
          <w:szCs w:val="22"/>
        </w:rPr>
        <w:t xml:space="preserve"> RIEGO DE LA MARGEN ORIENTE DEL DISTRITO No. 3, LEMPA-ACAHUAPA</w:t>
      </w:r>
      <w:r w:rsidR="009A5B3A" w:rsidRPr="00687C38">
        <w:rPr>
          <w:rFonts w:asciiTheme="majorHAnsi" w:hAnsiTheme="majorHAnsi" w:cstheme="minorHAnsi"/>
          <w:b/>
          <w:sz w:val="22"/>
          <w:szCs w:val="22"/>
        </w:rPr>
        <w:t>”</w:t>
      </w:r>
      <w:r w:rsidR="007A5889" w:rsidRPr="00687C38">
        <w:rPr>
          <w:rFonts w:asciiTheme="majorHAnsi" w:hAnsiTheme="majorHAnsi" w:cs="Calibri"/>
          <w:sz w:val="22"/>
          <w:szCs w:val="22"/>
          <w:lang w:val="es-SV"/>
        </w:rPr>
        <w:t>,</w:t>
      </w:r>
      <w:r w:rsidR="007A5889" w:rsidRPr="00687C38">
        <w:rPr>
          <w:rFonts w:asciiTheme="majorHAnsi" w:hAnsiTheme="majorHAnsi" w:cs="Calibri"/>
          <w:b/>
          <w:bCs/>
          <w:sz w:val="22"/>
          <w:szCs w:val="22"/>
          <w:lang w:val="es-SV"/>
        </w:rPr>
        <w:t xml:space="preserve"> </w:t>
      </w:r>
      <w:r w:rsidR="00A8641A" w:rsidRPr="00687C38">
        <w:rPr>
          <w:rFonts w:asciiTheme="majorHAnsi" w:hAnsiTheme="majorHAnsi" w:cs="Calibri"/>
          <w:bCs/>
          <w:sz w:val="22"/>
          <w:szCs w:val="22"/>
          <w:lang w:val="es-SV"/>
        </w:rPr>
        <w:t xml:space="preserve">a </w:t>
      </w:r>
      <w:r w:rsidR="00A8641A" w:rsidRPr="00687C38">
        <w:rPr>
          <w:rFonts w:asciiTheme="majorHAnsi" w:hAnsiTheme="majorHAnsi" w:cs="Calibri"/>
          <w:iCs/>
          <w:sz w:val="22"/>
          <w:szCs w:val="22"/>
        </w:rPr>
        <w:t xml:space="preserve">favor y satisfacción del Ministerio de Agricultura y </w:t>
      </w:r>
      <w:r w:rsidR="00F017B8" w:rsidRPr="00687C38">
        <w:rPr>
          <w:rFonts w:asciiTheme="majorHAnsi" w:hAnsiTheme="majorHAnsi" w:cs="Calibri"/>
          <w:iCs/>
          <w:sz w:val="22"/>
          <w:szCs w:val="22"/>
        </w:rPr>
        <w:t>Ganadería</w:t>
      </w:r>
      <w:r w:rsidR="00A8641A" w:rsidRPr="00687C38">
        <w:rPr>
          <w:rFonts w:asciiTheme="majorHAnsi" w:hAnsiTheme="majorHAnsi" w:cs="Calibri"/>
          <w:iCs/>
          <w:sz w:val="22"/>
          <w:szCs w:val="22"/>
        </w:rPr>
        <w:t xml:space="preserve">, </w:t>
      </w:r>
      <w:r w:rsidR="009A5B3A" w:rsidRPr="00687C38">
        <w:rPr>
          <w:rFonts w:asciiTheme="majorHAnsi" w:hAnsiTheme="majorHAnsi" w:cs="Calibri"/>
          <w:iCs/>
          <w:sz w:val="22"/>
          <w:szCs w:val="22"/>
        </w:rPr>
        <w:t xml:space="preserve">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009A5B3A" w:rsidRPr="00687C38">
        <w:rPr>
          <w:rFonts w:asciiTheme="majorHAnsi" w:hAnsiTheme="majorHAnsi"/>
          <w:sz w:val="22"/>
          <w:szCs w:val="22"/>
        </w:rPr>
        <w:t>la Política para la Obtención de Bienes, Obras</w:t>
      </w:r>
      <w:r w:rsidR="00B5141B">
        <w:rPr>
          <w:rFonts w:asciiTheme="majorHAnsi" w:hAnsiTheme="majorHAnsi"/>
          <w:sz w:val="22"/>
          <w:szCs w:val="22"/>
        </w:rPr>
        <w:t>,</w:t>
      </w:r>
      <w:r w:rsidR="009A5B3A" w:rsidRPr="00687C38">
        <w:rPr>
          <w:rFonts w:asciiTheme="majorHAnsi" w:hAnsiTheme="majorHAnsi"/>
          <w:sz w:val="22"/>
          <w:szCs w:val="22"/>
        </w:rPr>
        <w:t xml:space="preserve"> Servicios y Consultorías con Recursos del </w:t>
      </w:r>
      <w:r w:rsidR="009A5B3A" w:rsidRPr="00687C38">
        <w:rPr>
          <w:rFonts w:asciiTheme="majorHAnsi" w:hAnsiTheme="majorHAnsi"/>
          <w:sz w:val="22"/>
          <w:szCs w:val="22"/>
        </w:rPr>
        <w:lastRenderedPageBreak/>
        <w:t xml:space="preserve">BCIE, las Normas para </w:t>
      </w:r>
      <w:r w:rsidR="00B5141B">
        <w:rPr>
          <w:rFonts w:asciiTheme="majorHAnsi" w:hAnsiTheme="majorHAnsi"/>
          <w:sz w:val="22"/>
          <w:szCs w:val="22"/>
        </w:rPr>
        <w:t xml:space="preserve">la </w:t>
      </w:r>
      <w:r w:rsidR="009A5B3A" w:rsidRPr="00687C38">
        <w:rPr>
          <w:rFonts w:asciiTheme="majorHAnsi" w:hAnsiTheme="majorHAnsi"/>
          <w:sz w:val="22"/>
          <w:szCs w:val="22"/>
        </w:rPr>
        <w:t>Aplicación de la Política para la Obtención de Bienes, Obras</w:t>
      </w:r>
      <w:r w:rsidR="00B5141B">
        <w:rPr>
          <w:rFonts w:asciiTheme="majorHAnsi" w:hAnsiTheme="majorHAnsi"/>
          <w:sz w:val="22"/>
          <w:szCs w:val="22"/>
        </w:rPr>
        <w:t>,</w:t>
      </w:r>
      <w:r w:rsidR="009A5B3A" w:rsidRPr="00687C38">
        <w:rPr>
          <w:rFonts w:asciiTheme="majorHAnsi" w:hAnsiTheme="majorHAnsi"/>
          <w:sz w:val="22"/>
          <w:szCs w:val="22"/>
        </w:rPr>
        <w:t xml:space="preserve"> Servicios y Consultorías (BCIE)</w:t>
      </w:r>
      <w:r w:rsidR="009A5B3A" w:rsidRPr="00687C38">
        <w:rPr>
          <w:rFonts w:asciiTheme="majorHAnsi" w:hAnsiTheme="majorHAnsi" w:cs="Calibri"/>
          <w:iCs/>
          <w:sz w:val="22"/>
          <w:szCs w:val="22"/>
        </w:rPr>
        <w:t xml:space="preserve"> y supletoriamente por la Ley de Adquisiciones y Contrataciones de la Administración Pública y su Reglamento, y en especial con las obligaciones, condiciones, pactos y renuncias siguientes</w:t>
      </w:r>
      <w:r w:rsidR="009A5B3A" w:rsidRPr="00687C38">
        <w:rPr>
          <w:rFonts w:asciiTheme="majorHAnsi" w:hAnsiTheme="majorHAnsi" w:cstheme="minorHAnsi"/>
          <w:sz w:val="22"/>
          <w:szCs w:val="22"/>
        </w:rPr>
        <w:t>:</w:t>
      </w:r>
      <w:r w:rsidR="007A5889" w:rsidRPr="00687C38">
        <w:rPr>
          <w:rFonts w:asciiTheme="majorHAnsi" w:hAnsiTheme="majorHAnsi" w:cs="Calibri"/>
          <w:sz w:val="22"/>
          <w:szCs w:val="22"/>
          <w:lang w:val="es-SV"/>
        </w:rPr>
        <w:t xml:space="preserve"> </w:t>
      </w:r>
      <w:r w:rsidR="007A5889" w:rsidRPr="00687C38">
        <w:rPr>
          <w:rFonts w:asciiTheme="majorHAnsi" w:hAnsiTheme="majorHAnsi" w:cs="Calibri"/>
          <w:b/>
          <w:bCs/>
          <w:sz w:val="22"/>
          <w:szCs w:val="22"/>
          <w:lang w:val="es-SV"/>
        </w:rPr>
        <w:t>I. OBJETO DEL CONTRATO:</w:t>
      </w:r>
      <w:r w:rsidR="007A5889" w:rsidRPr="00687C38">
        <w:rPr>
          <w:rFonts w:asciiTheme="majorHAnsi" w:hAnsiTheme="majorHAnsi" w:cs="Calibri"/>
          <w:sz w:val="22"/>
          <w:szCs w:val="22"/>
          <w:lang w:val="es-SV"/>
        </w:rPr>
        <w:t xml:space="preserve"> El objeto del presente contrato es realizar </w:t>
      </w:r>
      <w:r w:rsidR="007E02A0" w:rsidRPr="00687C38">
        <w:rPr>
          <w:rFonts w:asciiTheme="majorHAnsi" w:hAnsiTheme="majorHAnsi" w:cs="Calibri"/>
          <w:sz w:val="22"/>
          <w:szCs w:val="22"/>
          <w:lang w:val="es-SV"/>
        </w:rPr>
        <w:t>e</w:t>
      </w:r>
      <w:r w:rsidR="007A5889" w:rsidRPr="00687C38">
        <w:rPr>
          <w:rFonts w:asciiTheme="majorHAnsi" w:hAnsiTheme="majorHAnsi" w:cs="Calibri"/>
          <w:sz w:val="22"/>
          <w:szCs w:val="22"/>
          <w:lang w:val="es-SV"/>
        </w:rPr>
        <w:t xml:space="preserve">l </w:t>
      </w:r>
      <w:r w:rsidR="00A034A4" w:rsidRPr="00687C38">
        <w:rPr>
          <w:rFonts w:asciiTheme="majorHAnsi" w:hAnsiTheme="majorHAnsi" w:cs="Calibri"/>
          <w:sz w:val="22"/>
          <w:szCs w:val="22"/>
          <w:lang w:val="es-SV"/>
        </w:rPr>
        <w:t>“</w:t>
      </w:r>
      <w:r w:rsidR="007E02A0" w:rsidRPr="00687C38">
        <w:rPr>
          <w:rFonts w:asciiTheme="majorHAnsi" w:hAnsiTheme="majorHAnsi" w:cs="Calibri"/>
          <w:b/>
          <w:sz w:val="22"/>
          <w:szCs w:val="22"/>
        </w:rPr>
        <w:t xml:space="preserve">SERVICIO DE CONSULTORÍA PARA LOS </w:t>
      </w:r>
      <w:r w:rsidR="007E02A0" w:rsidRPr="00687C38">
        <w:rPr>
          <w:rFonts w:asciiTheme="majorHAnsi" w:hAnsiTheme="majorHAnsi" w:cs="Calibri"/>
          <w:b/>
          <w:bCs/>
          <w:sz w:val="22"/>
          <w:szCs w:val="22"/>
          <w:lang w:val="es-MX"/>
        </w:rPr>
        <w:t>ESTUDIOS BÁSICOS DE INGENIERÍA PARA LA CONSTRUCCIÓN DE OBRAS PARA EL RIEGO DE LA MÁRGEN ORIENTE DEL DISTRITO NÚMERO TRES, LEMPA-ACAHUAPA”</w:t>
      </w:r>
      <w:r w:rsidR="007E02A0" w:rsidRPr="00687C38">
        <w:rPr>
          <w:rFonts w:asciiTheme="majorHAnsi" w:hAnsiTheme="majorHAnsi" w:cs="Calibri"/>
          <w:sz w:val="22"/>
          <w:szCs w:val="22"/>
          <w:lang w:val="es-SV"/>
        </w:rPr>
        <w:t xml:space="preserve">. La consultoría objeto del presente contrato, será prestada al Ministerio de Agricultura y </w:t>
      </w:r>
      <w:r w:rsidR="00A0002C" w:rsidRPr="00687C38">
        <w:rPr>
          <w:rFonts w:asciiTheme="majorHAnsi" w:hAnsiTheme="majorHAnsi" w:cs="Calibri"/>
          <w:sz w:val="22"/>
          <w:szCs w:val="22"/>
          <w:lang w:val="es-SV"/>
        </w:rPr>
        <w:t>G</w:t>
      </w:r>
      <w:r w:rsidR="007E02A0" w:rsidRPr="00687C38">
        <w:rPr>
          <w:rFonts w:asciiTheme="majorHAnsi" w:hAnsiTheme="majorHAnsi" w:cs="Calibri"/>
          <w:sz w:val="22"/>
          <w:szCs w:val="22"/>
          <w:lang w:val="es-SV"/>
        </w:rPr>
        <w:t>a</w:t>
      </w:r>
      <w:r w:rsidR="00A0002C" w:rsidRPr="00687C38">
        <w:rPr>
          <w:rFonts w:asciiTheme="majorHAnsi" w:hAnsiTheme="majorHAnsi" w:cs="Calibri"/>
          <w:sz w:val="22"/>
          <w:szCs w:val="22"/>
          <w:lang w:val="es-SV"/>
        </w:rPr>
        <w:t xml:space="preserve">nadería </w:t>
      </w:r>
      <w:r w:rsidR="007A5889" w:rsidRPr="00687C38">
        <w:rPr>
          <w:rFonts w:asciiTheme="majorHAnsi" w:hAnsiTheme="majorHAnsi" w:cs="Calibri"/>
          <w:sz w:val="22"/>
          <w:szCs w:val="22"/>
          <w:lang w:val="es-SV"/>
        </w:rPr>
        <w:t xml:space="preserve">de conformidad a lo establecido en la cláusula IV </w:t>
      </w:r>
      <w:r w:rsidR="007A5889" w:rsidRPr="00687C38">
        <w:rPr>
          <w:rFonts w:asciiTheme="majorHAnsi" w:hAnsiTheme="majorHAnsi" w:cs="Calibri"/>
          <w:bCs/>
          <w:sz w:val="22"/>
          <w:szCs w:val="22"/>
          <w:lang w:val="es-SV"/>
        </w:rPr>
        <w:t xml:space="preserve">Forma y </w:t>
      </w:r>
      <w:r w:rsidR="00681E8F" w:rsidRPr="00687C38">
        <w:rPr>
          <w:rFonts w:asciiTheme="majorHAnsi" w:hAnsiTheme="majorHAnsi" w:cs="Calibri"/>
          <w:bCs/>
          <w:sz w:val="22"/>
          <w:szCs w:val="22"/>
          <w:lang w:val="es-SV"/>
        </w:rPr>
        <w:t>l</w:t>
      </w:r>
      <w:r w:rsidR="007A5889" w:rsidRPr="00687C38">
        <w:rPr>
          <w:rFonts w:asciiTheme="majorHAnsi" w:hAnsiTheme="majorHAnsi" w:cs="Calibri"/>
          <w:bCs/>
          <w:sz w:val="22"/>
          <w:szCs w:val="22"/>
          <w:lang w:val="es-SV"/>
        </w:rPr>
        <w:t xml:space="preserve">ugar de </w:t>
      </w:r>
      <w:r w:rsidR="00681E8F" w:rsidRPr="00687C38">
        <w:rPr>
          <w:rFonts w:asciiTheme="majorHAnsi" w:hAnsiTheme="majorHAnsi" w:cs="Calibri"/>
          <w:bCs/>
          <w:sz w:val="22"/>
          <w:szCs w:val="22"/>
          <w:lang w:val="es-SV"/>
        </w:rPr>
        <w:t>e</w:t>
      </w:r>
      <w:r w:rsidR="007A5889" w:rsidRPr="00687C38">
        <w:rPr>
          <w:rFonts w:asciiTheme="majorHAnsi" w:hAnsiTheme="majorHAnsi" w:cs="Calibri"/>
          <w:bCs/>
          <w:sz w:val="22"/>
          <w:szCs w:val="22"/>
          <w:lang w:val="es-SV"/>
        </w:rPr>
        <w:t xml:space="preserve">jecución de la </w:t>
      </w:r>
      <w:r w:rsidR="007E02A0" w:rsidRPr="00687C38">
        <w:rPr>
          <w:rFonts w:asciiTheme="majorHAnsi" w:hAnsiTheme="majorHAnsi" w:cs="Calibri"/>
          <w:bCs/>
          <w:sz w:val="22"/>
          <w:szCs w:val="22"/>
          <w:lang w:val="es-SV"/>
        </w:rPr>
        <w:t>consultoría</w:t>
      </w:r>
      <w:r w:rsidR="009A5B3A" w:rsidRPr="00687C38">
        <w:rPr>
          <w:rFonts w:asciiTheme="majorHAnsi" w:hAnsiTheme="majorHAnsi" w:cs="Calibri"/>
          <w:sz w:val="22"/>
          <w:szCs w:val="22"/>
          <w:lang w:val="es-SV"/>
        </w:rPr>
        <w:t>, del presente contrato</w:t>
      </w:r>
      <w:r w:rsidR="00A0002C" w:rsidRPr="00687C38">
        <w:rPr>
          <w:rFonts w:asciiTheme="majorHAnsi" w:hAnsiTheme="majorHAnsi" w:cs="Calibri"/>
          <w:sz w:val="22"/>
          <w:szCs w:val="22"/>
          <w:lang w:val="es-SV"/>
        </w:rPr>
        <w:t xml:space="preserve"> y a la oferta presenta por </w:t>
      </w:r>
      <w:r w:rsidR="009E0F3F" w:rsidRPr="00687C38">
        <w:rPr>
          <w:rFonts w:asciiTheme="majorHAnsi" w:hAnsiTheme="majorHAnsi" w:cstheme="minorHAnsi"/>
          <w:b/>
          <w:sz w:val="22"/>
          <w:szCs w:val="22"/>
          <w:lang w:val="es-MX"/>
        </w:rPr>
        <w:t>LA CONSULTORA</w:t>
      </w:r>
      <w:r w:rsidR="00681E8F" w:rsidRPr="00687C38">
        <w:rPr>
          <w:rFonts w:asciiTheme="majorHAnsi" w:hAnsiTheme="majorHAnsi" w:cs="Calibri"/>
          <w:sz w:val="22"/>
          <w:szCs w:val="22"/>
          <w:lang w:val="es-SV"/>
        </w:rPr>
        <w:t>. A</w:t>
      </w:r>
      <w:r w:rsidR="007A5889" w:rsidRPr="00687C38">
        <w:rPr>
          <w:rFonts w:asciiTheme="majorHAnsi" w:hAnsiTheme="majorHAnsi" w:cs="Calibri"/>
          <w:sz w:val="22"/>
          <w:szCs w:val="22"/>
          <w:lang w:val="es-SV"/>
        </w:rPr>
        <w:t xml:space="preserve"> efecto de garantizar el cumplimiento del objeto del presente contrato, </w:t>
      </w:r>
      <w:r w:rsidR="007A5889" w:rsidRPr="00687C38">
        <w:rPr>
          <w:rFonts w:asciiTheme="majorHAnsi" w:hAnsiTheme="majorHAnsi" w:cs="Calibri"/>
          <w:b/>
          <w:bCs/>
          <w:sz w:val="22"/>
          <w:szCs w:val="22"/>
          <w:lang w:val="es-SV"/>
        </w:rPr>
        <w:t xml:space="preserve">“EL </w:t>
      </w:r>
      <w:r w:rsidR="00681E8F" w:rsidRPr="00687C38">
        <w:rPr>
          <w:rFonts w:asciiTheme="majorHAnsi" w:hAnsiTheme="majorHAnsi" w:cs="Calibri"/>
          <w:b/>
          <w:bCs/>
          <w:sz w:val="22"/>
          <w:szCs w:val="22"/>
          <w:lang w:val="es-SV"/>
        </w:rPr>
        <w:t>CONTRATANTE</w:t>
      </w:r>
      <w:r w:rsidR="007A5889" w:rsidRPr="00687C38">
        <w:rPr>
          <w:rFonts w:asciiTheme="majorHAnsi" w:hAnsiTheme="majorHAnsi" w:cs="Calibri"/>
          <w:sz w:val="22"/>
          <w:szCs w:val="22"/>
          <w:lang w:val="es-SV"/>
        </w:rPr>
        <w:t xml:space="preserve">” </w:t>
      </w:r>
      <w:r w:rsidR="00A0002C" w:rsidRPr="00687C38">
        <w:rPr>
          <w:rFonts w:asciiTheme="majorHAnsi" w:hAnsiTheme="majorHAnsi" w:cs="Calibri"/>
          <w:sz w:val="22"/>
          <w:szCs w:val="22"/>
          <w:lang w:val="es-SV"/>
        </w:rPr>
        <w:t>deberá</w:t>
      </w:r>
      <w:r w:rsidR="007A5889" w:rsidRPr="00687C38">
        <w:rPr>
          <w:rFonts w:asciiTheme="majorHAnsi" w:hAnsiTheme="majorHAnsi" w:cs="Calibri"/>
          <w:sz w:val="22"/>
          <w:szCs w:val="22"/>
          <w:lang w:val="es-SV"/>
        </w:rPr>
        <w:t xml:space="preserve"> realizar todas las gestiones de control en los aspectos material, técnico, financiero, legal y contable, que razonablemente considere necesarios a efecto de salvaguardar los intereses que persigue. </w:t>
      </w:r>
      <w:r w:rsidR="007A5889" w:rsidRPr="00687C38">
        <w:rPr>
          <w:rFonts w:asciiTheme="majorHAnsi" w:hAnsiTheme="majorHAnsi" w:cs="Calibri"/>
          <w:b/>
          <w:bCs/>
          <w:sz w:val="22"/>
          <w:szCs w:val="22"/>
          <w:lang w:val="es-SV"/>
        </w:rPr>
        <w:t>II. PRECIO Y FORMA DE PAGO:</w:t>
      </w:r>
      <w:r w:rsidR="007A5889" w:rsidRPr="00687C38">
        <w:rPr>
          <w:rFonts w:asciiTheme="majorHAnsi" w:hAnsiTheme="majorHAnsi" w:cs="Calibri"/>
          <w:sz w:val="22"/>
          <w:szCs w:val="22"/>
          <w:lang w:val="es-SV"/>
        </w:rPr>
        <w:t xml:space="preserve"> El precio total por los servicios de </w:t>
      </w:r>
      <w:r w:rsidR="00A0002C" w:rsidRPr="00687C38">
        <w:rPr>
          <w:rFonts w:asciiTheme="majorHAnsi" w:hAnsiTheme="majorHAnsi" w:cs="Calibri"/>
          <w:sz w:val="22"/>
          <w:szCs w:val="22"/>
          <w:lang w:val="es-SV"/>
        </w:rPr>
        <w:t>consultoría</w:t>
      </w:r>
      <w:r w:rsidR="007A5889" w:rsidRPr="00687C38">
        <w:rPr>
          <w:rFonts w:asciiTheme="majorHAnsi" w:hAnsiTheme="majorHAnsi" w:cs="Calibri"/>
          <w:sz w:val="22"/>
          <w:szCs w:val="22"/>
          <w:lang w:val="es-SV"/>
        </w:rPr>
        <w:t xml:space="preserve"> es por la cantidad de</w:t>
      </w:r>
      <w:r w:rsidR="007A5889" w:rsidRPr="00687C38">
        <w:rPr>
          <w:rFonts w:asciiTheme="majorHAnsi" w:hAnsiTheme="majorHAnsi" w:cs="Calibri"/>
          <w:b/>
          <w:bCs/>
          <w:sz w:val="22"/>
          <w:szCs w:val="22"/>
          <w:lang w:val="es-SV"/>
        </w:rPr>
        <w:t xml:space="preserve"> </w:t>
      </w:r>
      <w:r w:rsidR="007F1A2C" w:rsidRPr="00687C38">
        <w:rPr>
          <w:rFonts w:asciiTheme="majorHAnsi" w:hAnsiTheme="majorHAnsi" w:cs="Calibri"/>
          <w:b/>
          <w:sz w:val="22"/>
          <w:szCs w:val="22"/>
          <w:lang w:val="es-SV"/>
        </w:rPr>
        <w:t>QUINIENTOS CINCO MIL DOLARES DE LOS ESTADOS UNIDOS DE AMÉRICA (US $ 505,000.00)</w:t>
      </w:r>
      <w:r w:rsidR="007F1A2C" w:rsidRPr="00687C38">
        <w:rPr>
          <w:rFonts w:asciiTheme="majorHAnsi" w:hAnsiTheme="majorHAnsi" w:cs="Calibri"/>
          <w:sz w:val="22"/>
          <w:szCs w:val="22"/>
          <w:lang w:val="es-SV"/>
        </w:rPr>
        <w:t>,</w:t>
      </w:r>
      <w:r w:rsidR="007A5889" w:rsidRPr="00687C38">
        <w:rPr>
          <w:rFonts w:asciiTheme="majorHAnsi" w:hAnsiTheme="majorHAnsi" w:cs="Calibri"/>
          <w:sz w:val="22"/>
          <w:szCs w:val="22"/>
          <w:lang w:val="es-SV"/>
        </w:rPr>
        <w:t xml:space="preserve"> el cual incluye el </w:t>
      </w:r>
      <w:r w:rsidR="00155650">
        <w:rPr>
          <w:rFonts w:asciiTheme="majorHAnsi" w:hAnsiTheme="majorHAnsi" w:cs="Calibri"/>
          <w:sz w:val="22"/>
          <w:szCs w:val="22"/>
          <w:lang w:val="es-SV"/>
        </w:rPr>
        <w:t>I</w:t>
      </w:r>
      <w:r w:rsidR="007A5889" w:rsidRPr="00687C38">
        <w:rPr>
          <w:rFonts w:asciiTheme="majorHAnsi" w:hAnsiTheme="majorHAnsi" w:cs="Calibri"/>
          <w:sz w:val="22"/>
          <w:szCs w:val="22"/>
          <w:lang w:val="es-SV"/>
        </w:rPr>
        <w:t>mpuesto a la Transferencia de Bienes Muebles y a la Prestación de Servicios (IVA)</w:t>
      </w:r>
      <w:r w:rsidR="004F786F" w:rsidRPr="00687C38">
        <w:rPr>
          <w:rFonts w:asciiTheme="majorHAnsi" w:hAnsiTheme="majorHAnsi" w:cs="Calibri"/>
          <w:sz w:val="22"/>
          <w:szCs w:val="22"/>
          <w:lang w:val="es-SV"/>
        </w:rPr>
        <w:t>.</w:t>
      </w:r>
      <w:r w:rsidR="007A5889" w:rsidRPr="00687C38">
        <w:rPr>
          <w:rFonts w:asciiTheme="majorHAnsi" w:hAnsiTheme="majorHAnsi" w:cs="Calibri"/>
          <w:sz w:val="22"/>
          <w:szCs w:val="22"/>
          <w:lang w:val="es-SV"/>
        </w:rPr>
        <w:t xml:space="preserve">  </w:t>
      </w:r>
      <w:r w:rsidR="00CF2D23" w:rsidRPr="00687C38">
        <w:rPr>
          <w:rFonts w:asciiTheme="majorHAnsi" w:hAnsiTheme="majorHAnsi" w:cs="Calibri"/>
          <w:sz w:val="22"/>
          <w:szCs w:val="22"/>
          <w:lang w:val="es-SV"/>
        </w:rPr>
        <w:t>El cual será cancelado de la siguiente manera:</w:t>
      </w:r>
    </w:p>
    <w:tbl>
      <w:tblPr>
        <w:tblStyle w:val="Tablaconcuadrcula"/>
        <w:tblW w:w="8705" w:type="dxa"/>
        <w:jc w:val="center"/>
        <w:tblLook w:val="04A0" w:firstRow="1" w:lastRow="0" w:firstColumn="1" w:lastColumn="0" w:noHBand="0" w:noVBand="1"/>
      </w:tblPr>
      <w:tblGrid>
        <w:gridCol w:w="532"/>
        <w:gridCol w:w="1762"/>
        <w:gridCol w:w="1875"/>
        <w:gridCol w:w="2693"/>
        <w:gridCol w:w="1843"/>
      </w:tblGrid>
      <w:tr w:rsidR="0075601D" w:rsidRPr="0075601D" w14:paraId="7D3594FF" w14:textId="77777777" w:rsidTr="00863343">
        <w:trPr>
          <w:jc w:val="center"/>
        </w:trPr>
        <w:tc>
          <w:tcPr>
            <w:tcW w:w="532" w:type="dxa"/>
            <w:shd w:val="clear" w:color="auto" w:fill="C6D9F1" w:themeFill="text2" w:themeFillTint="33"/>
            <w:vAlign w:val="center"/>
          </w:tcPr>
          <w:p w14:paraId="60E57221" w14:textId="77777777" w:rsidR="00700122" w:rsidRPr="0075601D" w:rsidRDefault="00700122" w:rsidP="00F21F79">
            <w:pPr>
              <w:spacing w:line="360" w:lineRule="auto"/>
              <w:jc w:val="center"/>
              <w:rPr>
                <w:rFonts w:ascii="Bookman Old Style" w:hAnsi="Bookman Old Style" w:cs="Calibri"/>
                <w:b/>
                <w:sz w:val="16"/>
                <w:szCs w:val="16"/>
                <w:lang w:val="es-SV"/>
              </w:rPr>
            </w:pPr>
            <w:r w:rsidRPr="0075601D">
              <w:rPr>
                <w:rFonts w:ascii="Bookman Old Style" w:hAnsi="Bookman Old Style" w:cs="Calibri"/>
                <w:b/>
                <w:sz w:val="16"/>
                <w:szCs w:val="16"/>
                <w:lang w:val="es-SV"/>
              </w:rPr>
              <w:t>No.</w:t>
            </w:r>
          </w:p>
        </w:tc>
        <w:tc>
          <w:tcPr>
            <w:tcW w:w="1762" w:type="dxa"/>
            <w:shd w:val="clear" w:color="auto" w:fill="C6D9F1" w:themeFill="text2" w:themeFillTint="33"/>
            <w:vAlign w:val="center"/>
          </w:tcPr>
          <w:p w14:paraId="5D5837B3" w14:textId="655935E1" w:rsidR="00700122" w:rsidRPr="0075601D" w:rsidRDefault="00700122" w:rsidP="00F21F79">
            <w:pPr>
              <w:jc w:val="center"/>
              <w:rPr>
                <w:rFonts w:ascii="Bookman Old Style" w:hAnsi="Bookman Old Style" w:cs="Calibri"/>
                <w:b/>
                <w:sz w:val="16"/>
                <w:szCs w:val="16"/>
                <w:lang w:val="es-SV"/>
              </w:rPr>
            </w:pPr>
            <w:r w:rsidRPr="0075601D">
              <w:rPr>
                <w:rFonts w:ascii="Bookman Old Style" w:hAnsi="Bookman Old Style" w:cs="Calibri"/>
                <w:b/>
                <w:sz w:val="16"/>
                <w:szCs w:val="16"/>
                <w:lang w:val="es-SV"/>
              </w:rPr>
              <w:t>INFORMES DE AVANCES</w:t>
            </w:r>
          </w:p>
        </w:tc>
        <w:tc>
          <w:tcPr>
            <w:tcW w:w="1875" w:type="dxa"/>
            <w:shd w:val="clear" w:color="auto" w:fill="C6D9F1" w:themeFill="text2" w:themeFillTint="33"/>
            <w:vAlign w:val="center"/>
          </w:tcPr>
          <w:p w14:paraId="1C5DB475" w14:textId="77777777" w:rsidR="00700122" w:rsidRPr="0075601D" w:rsidRDefault="00700122" w:rsidP="00F21F79">
            <w:pPr>
              <w:jc w:val="center"/>
              <w:rPr>
                <w:rFonts w:ascii="Bookman Old Style" w:hAnsi="Bookman Old Style" w:cs="Calibri"/>
                <w:b/>
                <w:sz w:val="16"/>
                <w:szCs w:val="16"/>
                <w:lang w:val="es-SV"/>
              </w:rPr>
            </w:pPr>
            <w:r w:rsidRPr="0075601D">
              <w:rPr>
                <w:rFonts w:ascii="Bookman Old Style" w:hAnsi="Bookman Old Style" w:cs="Calibri"/>
                <w:b/>
                <w:sz w:val="16"/>
                <w:szCs w:val="16"/>
                <w:lang w:val="es-SV"/>
              </w:rPr>
              <w:t>PLAZO  DE PRESENTACIÓN DEL INFORME **</w:t>
            </w:r>
          </w:p>
        </w:tc>
        <w:tc>
          <w:tcPr>
            <w:tcW w:w="2693" w:type="dxa"/>
            <w:shd w:val="clear" w:color="auto" w:fill="C6D9F1" w:themeFill="text2" w:themeFillTint="33"/>
            <w:vAlign w:val="center"/>
          </w:tcPr>
          <w:p w14:paraId="51E0AB98" w14:textId="5667C6EF" w:rsidR="00700122" w:rsidRPr="0075601D" w:rsidRDefault="00700122" w:rsidP="004D5484">
            <w:pPr>
              <w:jc w:val="center"/>
              <w:rPr>
                <w:rFonts w:ascii="Bookman Old Style" w:hAnsi="Bookman Old Style" w:cs="Calibri"/>
                <w:b/>
                <w:sz w:val="16"/>
                <w:szCs w:val="16"/>
                <w:lang w:val="es-SV"/>
              </w:rPr>
            </w:pPr>
            <w:r w:rsidRPr="0075601D">
              <w:rPr>
                <w:rFonts w:ascii="Bookman Old Style" w:hAnsi="Bookman Old Style" w:cs="Calibri"/>
                <w:b/>
                <w:sz w:val="16"/>
                <w:szCs w:val="16"/>
                <w:lang w:val="es-SV"/>
              </w:rPr>
              <w:t>PORCENTAJE DE PAGO RESPECTO DEL MONTO TOTAL CONTRATADO</w:t>
            </w:r>
          </w:p>
        </w:tc>
        <w:tc>
          <w:tcPr>
            <w:tcW w:w="1843" w:type="dxa"/>
            <w:shd w:val="clear" w:color="auto" w:fill="C6D9F1" w:themeFill="text2" w:themeFillTint="33"/>
            <w:vAlign w:val="center"/>
          </w:tcPr>
          <w:p w14:paraId="3323BDD0" w14:textId="77777777" w:rsidR="00700122" w:rsidRPr="0075601D" w:rsidRDefault="00700122" w:rsidP="00F21F79">
            <w:pPr>
              <w:jc w:val="center"/>
              <w:rPr>
                <w:rFonts w:ascii="Bookman Old Style" w:hAnsi="Bookman Old Style" w:cs="Calibri"/>
                <w:b/>
                <w:sz w:val="16"/>
                <w:szCs w:val="16"/>
                <w:lang w:val="es-SV"/>
              </w:rPr>
            </w:pPr>
            <w:r w:rsidRPr="0075601D">
              <w:rPr>
                <w:rFonts w:ascii="Bookman Old Style" w:hAnsi="Bookman Old Style" w:cs="Calibri"/>
                <w:b/>
                <w:sz w:val="16"/>
                <w:szCs w:val="16"/>
                <w:lang w:val="es-SV"/>
              </w:rPr>
              <w:t>MONTO A PAGAR EN US$</w:t>
            </w:r>
          </w:p>
        </w:tc>
      </w:tr>
      <w:tr w:rsidR="0075601D" w:rsidRPr="0075601D" w14:paraId="3D71032F" w14:textId="77777777" w:rsidTr="00D17B5F">
        <w:trPr>
          <w:jc w:val="center"/>
        </w:trPr>
        <w:tc>
          <w:tcPr>
            <w:tcW w:w="532" w:type="dxa"/>
            <w:vAlign w:val="center"/>
          </w:tcPr>
          <w:p w14:paraId="0BA202EF" w14:textId="77777777" w:rsidR="00700122" w:rsidRPr="0075601D" w:rsidRDefault="00700122"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1</w:t>
            </w:r>
          </w:p>
        </w:tc>
        <w:tc>
          <w:tcPr>
            <w:tcW w:w="1762" w:type="dxa"/>
            <w:vAlign w:val="center"/>
          </w:tcPr>
          <w:p w14:paraId="61574DE2" w14:textId="0F8C3825" w:rsidR="00700122" w:rsidRPr="0075601D" w:rsidRDefault="00D12618"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 xml:space="preserve"> </w:t>
            </w:r>
            <w:r w:rsidR="00700122" w:rsidRPr="0075601D">
              <w:rPr>
                <w:rFonts w:ascii="Bookman Old Style" w:hAnsi="Bookman Old Style" w:cs="Calibri"/>
                <w:sz w:val="16"/>
                <w:szCs w:val="16"/>
                <w:lang w:val="es-SV"/>
              </w:rPr>
              <w:t>Primer informe</w:t>
            </w:r>
          </w:p>
        </w:tc>
        <w:tc>
          <w:tcPr>
            <w:tcW w:w="1875" w:type="dxa"/>
            <w:vAlign w:val="center"/>
          </w:tcPr>
          <w:p w14:paraId="6D53C6BE" w14:textId="77777777" w:rsidR="00700122" w:rsidRPr="0075601D" w:rsidRDefault="00700122"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30</w:t>
            </w:r>
          </w:p>
        </w:tc>
        <w:tc>
          <w:tcPr>
            <w:tcW w:w="2693" w:type="dxa"/>
            <w:vAlign w:val="center"/>
          </w:tcPr>
          <w:p w14:paraId="41FC5997" w14:textId="5358E9CE" w:rsidR="00700122" w:rsidRPr="0075601D" w:rsidRDefault="00DD5786"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25%</w:t>
            </w:r>
          </w:p>
        </w:tc>
        <w:tc>
          <w:tcPr>
            <w:tcW w:w="1843" w:type="dxa"/>
            <w:vAlign w:val="center"/>
          </w:tcPr>
          <w:p w14:paraId="0905C55C" w14:textId="425371E9" w:rsidR="00700122" w:rsidRPr="0075601D" w:rsidRDefault="00700122" w:rsidP="007F107A">
            <w:pPr>
              <w:rPr>
                <w:rFonts w:ascii="Bookman Old Style" w:hAnsi="Bookman Old Style" w:cs="Calibri"/>
                <w:sz w:val="16"/>
                <w:szCs w:val="16"/>
                <w:lang w:val="es-SV"/>
              </w:rPr>
            </w:pPr>
            <w:r w:rsidRPr="0075601D">
              <w:rPr>
                <w:rFonts w:ascii="Bookman Old Style" w:hAnsi="Bookman Old Style" w:cs="Calibri"/>
                <w:sz w:val="16"/>
                <w:szCs w:val="16"/>
                <w:lang w:val="es-SV"/>
              </w:rPr>
              <w:t xml:space="preserve">$            </w:t>
            </w:r>
            <w:r w:rsidR="007F1A2C" w:rsidRPr="0075601D">
              <w:rPr>
                <w:rFonts w:ascii="Bookman Old Style" w:hAnsi="Bookman Old Style" w:cs="Calibri"/>
                <w:sz w:val="16"/>
                <w:szCs w:val="16"/>
                <w:lang w:val="es-SV"/>
              </w:rPr>
              <w:t>126,</w:t>
            </w:r>
            <w:r w:rsidR="007F107A" w:rsidRPr="0075601D">
              <w:rPr>
                <w:rFonts w:ascii="Bookman Old Style" w:hAnsi="Bookman Old Style" w:cs="Calibri"/>
                <w:sz w:val="16"/>
                <w:szCs w:val="16"/>
                <w:lang w:val="es-SV"/>
              </w:rPr>
              <w:t>2</w:t>
            </w:r>
            <w:r w:rsidR="007F1A2C" w:rsidRPr="0075601D">
              <w:rPr>
                <w:rFonts w:ascii="Bookman Old Style" w:hAnsi="Bookman Old Style" w:cs="Calibri"/>
                <w:sz w:val="16"/>
                <w:szCs w:val="16"/>
                <w:lang w:val="es-SV"/>
              </w:rPr>
              <w:t>50.</w:t>
            </w:r>
            <w:r w:rsidR="00DD5786" w:rsidRPr="0075601D">
              <w:rPr>
                <w:rFonts w:ascii="Bookman Old Style" w:hAnsi="Bookman Old Style" w:cs="Calibri"/>
                <w:sz w:val="16"/>
                <w:szCs w:val="16"/>
                <w:lang w:val="es-SV"/>
              </w:rPr>
              <w:t>00</w:t>
            </w:r>
          </w:p>
        </w:tc>
      </w:tr>
      <w:tr w:rsidR="0075601D" w:rsidRPr="0075601D" w14:paraId="470EED9E" w14:textId="77777777" w:rsidTr="00D17B5F">
        <w:trPr>
          <w:jc w:val="center"/>
        </w:trPr>
        <w:tc>
          <w:tcPr>
            <w:tcW w:w="532" w:type="dxa"/>
            <w:vAlign w:val="center"/>
          </w:tcPr>
          <w:p w14:paraId="3393F4B9" w14:textId="77777777" w:rsidR="00700122" w:rsidRPr="0075601D" w:rsidRDefault="00700122"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2</w:t>
            </w:r>
          </w:p>
        </w:tc>
        <w:tc>
          <w:tcPr>
            <w:tcW w:w="1762" w:type="dxa"/>
            <w:vAlign w:val="center"/>
          </w:tcPr>
          <w:p w14:paraId="4E201E18" w14:textId="0D5D360D" w:rsidR="00700122" w:rsidRPr="0075601D" w:rsidRDefault="00A034A4" w:rsidP="00D17B5F">
            <w:pPr>
              <w:jc w:val="center"/>
              <w:rPr>
                <w:rFonts w:ascii="Bookman Old Style" w:hAnsi="Bookman Old Style"/>
                <w:sz w:val="16"/>
                <w:szCs w:val="16"/>
              </w:rPr>
            </w:pPr>
            <w:r w:rsidRPr="0075601D">
              <w:rPr>
                <w:rFonts w:ascii="Bookman Old Style" w:hAnsi="Bookman Old Style" w:cs="Calibri"/>
                <w:sz w:val="16"/>
                <w:szCs w:val="16"/>
                <w:lang w:val="es-SV"/>
              </w:rPr>
              <w:t xml:space="preserve">  </w:t>
            </w:r>
            <w:r w:rsidR="00700122" w:rsidRPr="0075601D">
              <w:rPr>
                <w:rFonts w:ascii="Bookman Old Style" w:hAnsi="Bookman Old Style" w:cs="Calibri"/>
                <w:sz w:val="16"/>
                <w:szCs w:val="16"/>
                <w:lang w:val="es-SV"/>
              </w:rPr>
              <w:t>Segundo informe</w:t>
            </w:r>
          </w:p>
        </w:tc>
        <w:tc>
          <w:tcPr>
            <w:tcW w:w="1875" w:type="dxa"/>
            <w:vAlign w:val="center"/>
          </w:tcPr>
          <w:p w14:paraId="412F6419" w14:textId="77777777" w:rsidR="00700122" w:rsidRPr="0075601D" w:rsidRDefault="00700122"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60</w:t>
            </w:r>
          </w:p>
        </w:tc>
        <w:tc>
          <w:tcPr>
            <w:tcW w:w="2693" w:type="dxa"/>
            <w:vAlign w:val="center"/>
          </w:tcPr>
          <w:p w14:paraId="521FE3B4" w14:textId="20FEA2AF" w:rsidR="00700122" w:rsidRPr="0075601D" w:rsidRDefault="00DD5786"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25%</w:t>
            </w:r>
          </w:p>
        </w:tc>
        <w:tc>
          <w:tcPr>
            <w:tcW w:w="1843" w:type="dxa"/>
            <w:vAlign w:val="center"/>
          </w:tcPr>
          <w:p w14:paraId="2C6F5B51" w14:textId="152D3089" w:rsidR="00700122" w:rsidRPr="0075601D" w:rsidRDefault="007F1A2C" w:rsidP="00DD5786">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 xml:space="preserve">$            </w:t>
            </w:r>
            <w:r w:rsidR="007F107A" w:rsidRPr="0075601D">
              <w:rPr>
                <w:rFonts w:ascii="Bookman Old Style" w:hAnsi="Bookman Old Style" w:cs="Calibri"/>
                <w:sz w:val="16"/>
                <w:szCs w:val="16"/>
                <w:lang w:val="es-SV"/>
              </w:rPr>
              <w:t>126,250.00</w:t>
            </w:r>
          </w:p>
        </w:tc>
      </w:tr>
      <w:tr w:rsidR="0075601D" w:rsidRPr="0075601D" w14:paraId="416F92B7" w14:textId="77777777" w:rsidTr="00D17B5F">
        <w:trPr>
          <w:jc w:val="center"/>
        </w:trPr>
        <w:tc>
          <w:tcPr>
            <w:tcW w:w="532" w:type="dxa"/>
            <w:vAlign w:val="center"/>
          </w:tcPr>
          <w:p w14:paraId="22BEB345" w14:textId="77777777" w:rsidR="00700122" w:rsidRPr="0075601D" w:rsidRDefault="00700122"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3</w:t>
            </w:r>
          </w:p>
        </w:tc>
        <w:tc>
          <w:tcPr>
            <w:tcW w:w="1762" w:type="dxa"/>
            <w:vAlign w:val="center"/>
          </w:tcPr>
          <w:p w14:paraId="08F034FD" w14:textId="31268943" w:rsidR="00700122" w:rsidRPr="0075601D" w:rsidRDefault="00700122" w:rsidP="00793A74">
            <w:pPr>
              <w:jc w:val="center"/>
              <w:rPr>
                <w:rFonts w:ascii="Bookman Old Style" w:hAnsi="Bookman Old Style"/>
                <w:sz w:val="16"/>
                <w:szCs w:val="16"/>
              </w:rPr>
            </w:pPr>
            <w:r w:rsidRPr="0075601D">
              <w:rPr>
                <w:rFonts w:ascii="Bookman Old Style" w:hAnsi="Bookman Old Style" w:cs="Calibri"/>
                <w:sz w:val="16"/>
                <w:szCs w:val="16"/>
                <w:lang w:val="es-SV"/>
              </w:rPr>
              <w:t>Tercer informe</w:t>
            </w:r>
          </w:p>
        </w:tc>
        <w:tc>
          <w:tcPr>
            <w:tcW w:w="1875" w:type="dxa"/>
            <w:vAlign w:val="center"/>
          </w:tcPr>
          <w:p w14:paraId="022D7600" w14:textId="6D994218" w:rsidR="00700122" w:rsidRPr="0075601D" w:rsidRDefault="00DD5786" w:rsidP="00DD5786">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120</w:t>
            </w:r>
          </w:p>
        </w:tc>
        <w:tc>
          <w:tcPr>
            <w:tcW w:w="2693" w:type="dxa"/>
            <w:vAlign w:val="center"/>
          </w:tcPr>
          <w:p w14:paraId="2514984C" w14:textId="63B3CA7F" w:rsidR="00700122" w:rsidRPr="0075601D" w:rsidRDefault="00DD5786"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25%</w:t>
            </w:r>
          </w:p>
        </w:tc>
        <w:tc>
          <w:tcPr>
            <w:tcW w:w="1843" w:type="dxa"/>
            <w:vAlign w:val="center"/>
          </w:tcPr>
          <w:p w14:paraId="22235B3A" w14:textId="34A6E119" w:rsidR="00700122" w:rsidRPr="0075601D" w:rsidRDefault="007F1A2C" w:rsidP="00DD5786">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 xml:space="preserve">$            </w:t>
            </w:r>
            <w:r w:rsidR="007F107A" w:rsidRPr="0075601D">
              <w:rPr>
                <w:rFonts w:ascii="Bookman Old Style" w:hAnsi="Bookman Old Style" w:cs="Calibri"/>
                <w:sz w:val="16"/>
                <w:szCs w:val="16"/>
                <w:lang w:val="es-SV"/>
              </w:rPr>
              <w:t>126,250.00</w:t>
            </w:r>
          </w:p>
        </w:tc>
      </w:tr>
      <w:tr w:rsidR="0075601D" w:rsidRPr="0075601D" w14:paraId="3A57A160" w14:textId="77777777" w:rsidTr="00D17B5F">
        <w:trPr>
          <w:jc w:val="center"/>
        </w:trPr>
        <w:tc>
          <w:tcPr>
            <w:tcW w:w="532" w:type="dxa"/>
            <w:vAlign w:val="center"/>
          </w:tcPr>
          <w:p w14:paraId="705C5DBB" w14:textId="77777777" w:rsidR="00700122" w:rsidRPr="0075601D" w:rsidRDefault="00700122"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4</w:t>
            </w:r>
          </w:p>
        </w:tc>
        <w:tc>
          <w:tcPr>
            <w:tcW w:w="1762" w:type="dxa"/>
            <w:vAlign w:val="center"/>
          </w:tcPr>
          <w:p w14:paraId="2284B450" w14:textId="4F723F2E" w:rsidR="00700122" w:rsidRPr="0075601D" w:rsidRDefault="00DD5786" w:rsidP="00D17B5F">
            <w:pPr>
              <w:jc w:val="center"/>
              <w:rPr>
                <w:rFonts w:ascii="Bookman Old Style" w:hAnsi="Bookman Old Style"/>
                <w:sz w:val="16"/>
                <w:szCs w:val="16"/>
              </w:rPr>
            </w:pPr>
            <w:r w:rsidRPr="0075601D">
              <w:rPr>
                <w:rFonts w:ascii="Bookman Old Style" w:hAnsi="Bookman Old Style" w:cs="Calibri"/>
                <w:sz w:val="16"/>
                <w:szCs w:val="16"/>
                <w:lang w:val="es-SV"/>
              </w:rPr>
              <w:t>I</w:t>
            </w:r>
            <w:r w:rsidR="00700122" w:rsidRPr="0075601D">
              <w:rPr>
                <w:rFonts w:ascii="Bookman Old Style" w:hAnsi="Bookman Old Style" w:cs="Calibri"/>
                <w:sz w:val="16"/>
                <w:szCs w:val="16"/>
                <w:lang w:val="es-SV"/>
              </w:rPr>
              <w:t>nforme</w:t>
            </w:r>
            <w:r w:rsidRPr="0075601D">
              <w:rPr>
                <w:rFonts w:ascii="Bookman Old Style" w:hAnsi="Bookman Old Style" w:cs="Calibri"/>
                <w:sz w:val="16"/>
                <w:szCs w:val="16"/>
                <w:lang w:val="es-SV"/>
              </w:rPr>
              <w:t xml:space="preserve"> final</w:t>
            </w:r>
            <w:r w:rsidR="00155650">
              <w:rPr>
                <w:rFonts w:ascii="Bookman Old Style" w:hAnsi="Bookman Old Style" w:cs="Calibri"/>
                <w:sz w:val="16"/>
                <w:szCs w:val="16"/>
                <w:lang w:val="es-SV"/>
              </w:rPr>
              <w:t xml:space="preserve"> y Resumen Ejecutivo</w:t>
            </w:r>
          </w:p>
        </w:tc>
        <w:tc>
          <w:tcPr>
            <w:tcW w:w="1875" w:type="dxa"/>
            <w:vAlign w:val="center"/>
          </w:tcPr>
          <w:p w14:paraId="580631C2" w14:textId="57C7DA0D" w:rsidR="00700122" w:rsidRPr="0075601D" w:rsidRDefault="00700122" w:rsidP="00DD5786">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1</w:t>
            </w:r>
            <w:r w:rsidR="00DD5786" w:rsidRPr="0075601D">
              <w:rPr>
                <w:rFonts w:ascii="Bookman Old Style" w:hAnsi="Bookman Old Style" w:cs="Calibri"/>
                <w:sz w:val="16"/>
                <w:szCs w:val="16"/>
                <w:lang w:val="es-SV"/>
              </w:rPr>
              <w:t>5</w:t>
            </w:r>
            <w:r w:rsidRPr="0075601D">
              <w:rPr>
                <w:rFonts w:ascii="Bookman Old Style" w:hAnsi="Bookman Old Style" w:cs="Calibri"/>
                <w:sz w:val="16"/>
                <w:szCs w:val="16"/>
                <w:lang w:val="es-SV"/>
              </w:rPr>
              <w:t>0</w:t>
            </w:r>
          </w:p>
        </w:tc>
        <w:tc>
          <w:tcPr>
            <w:tcW w:w="2693" w:type="dxa"/>
            <w:vAlign w:val="center"/>
          </w:tcPr>
          <w:p w14:paraId="00AFD15F" w14:textId="036C4973" w:rsidR="00700122" w:rsidRPr="0075601D" w:rsidRDefault="00DD5786" w:rsidP="00D17B5F">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25%</w:t>
            </w:r>
          </w:p>
        </w:tc>
        <w:tc>
          <w:tcPr>
            <w:tcW w:w="1843" w:type="dxa"/>
            <w:vAlign w:val="center"/>
          </w:tcPr>
          <w:p w14:paraId="73FFE095" w14:textId="511085BA" w:rsidR="00700122" w:rsidRPr="0075601D" w:rsidRDefault="007F1A2C" w:rsidP="00DD5786">
            <w:pPr>
              <w:jc w:val="center"/>
              <w:rPr>
                <w:rFonts w:ascii="Bookman Old Style" w:hAnsi="Bookman Old Style" w:cs="Calibri"/>
                <w:sz w:val="16"/>
                <w:szCs w:val="16"/>
                <w:lang w:val="es-SV"/>
              </w:rPr>
            </w:pPr>
            <w:r w:rsidRPr="0075601D">
              <w:rPr>
                <w:rFonts w:ascii="Bookman Old Style" w:hAnsi="Bookman Old Style" w:cs="Calibri"/>
                <w:sz w:val="16"/>
                <w:szCs w:val="16"/>
                <w:lang w:val="es-SV"/>
              </w:rPr>
              <w:t xml:space="preserve">$            </w:t>
            </w:r>
            <w:r w:rsidR="007F107A" w:rsidRPr="0075601D">
              <w:rPr>
                <w:rFonts w:ascii="Bookman Old Style" w:hAnsi="Bookman Old Style" w:cs="Calibri"/>
                <w:sz w:val="16"/>
                <w:szCs w:val="16"/>
                <w:lang w:val="es-SV"/>
              </w:rPr>
              <w:t>126,250.00</w:t>
            </w:r>
          </w:p>
        </w:tc>
      </w:tr>
      <w:tr w:rsidR="0075601D" w:rsidRPr="0075601D" w14:paraId="2D4427BA" w14:textId="77777777" w:rsidTr="00863343">
        <w:trPr>
          <w:trHeight w:val="372"/>
          <w:jc w:val="center"/>
        </w:trPr>
        <w:tc>
          <w:tcPr>
            <w:tcW w:w="6862" w:type="dxa"/>
            <w:gridSpan w:val="4"/>
            <w:shd w:val="clear" w:color="auto" w:fill="C6D9F1" w:themeFill="text2" w:themeFillTint="33"/>
            <w:vAlign w:val="center"/>
          </w:tcPr>
          <w:p w14:paraId="7826B4A1" w14:textId="77777777" w:rsidR="00700122" w:rsidRPr="0075601D" w:rsidRDefault="00700122" w:rsidP="00D17B5F">
            <w:pPr>
              <w:jc w:val="right"/>
              <w:rPr>
                <w:rFonts w:ascii="Bookman Old Style" w:hAnsi="Bookman Old Style" w:cs="Calibri"/>
                <w:b/>
                <w:sz w:val="16"/>
                <w:szCs w:val="16"/>
                <w:lang w:val="es-SV"/>
              </w:rPr>
            </w:pPr>
            <w:r w:rsidRPr="0075601D">
              <w:rPr>
                <w:rFonts w:ascii="Bookman Old Style" w:hAnsi="Bookman Old Style" w:cs="Calibri"/>
                <w:b/>
                <w:sz w:val="16"/>
                <w:szCs w:val="16"/>
                <w:lang w:val="es-SV"/>
              </w:rPr>
              <w:t>MONTO TOTAL IVA INCLUIDO</w:t>
            </w:r>
          </w:p>
        </w:tc>
        <w:tc>
          <w:tcPr>
            <w:tcW w:w="1843" w:type="dxa"/>
            <w:shd w:val="clear" w:color="auto" w:fill="C6D9F1" w:themeFill="text2" w:themeFillTint="33"/>
            <w:vAlign w:val="center"/>
          </w:tcPr>
          <w:p w14:paraId="7FEC74A7" w14:textId="0CE06D60" w:rsidR="00700122" w:rsidRPr="0075601D" w:rsidRDefault="00700122" w:rsidP="007F1A2C">
            <w:pPr>
              <w:rPr>
                <w:rFonts w:ascii="Bookman Old Style" w:hAnsi="Bookman Old Style" w:cs="Calibri"/>
                <w:b/>
                <w:sz w:val="16"/>
                <w:szCs w:val="16"/>
                <w:lang w:val="es-SV"/>
              </w:rPr>
            </w:pPr>
            <w:r w:rsidRPr="0075601D">
              <w:rPr>
                <w:rFonts w:ascii="Bookman Old Style" w:hAnsi="Bookman Old Style" w:cs="Calibri"/>
                <w:b/>
                <w:sz w:val="16"/>
                <w:szCs w:val="16"/>
                <w:lang w:val="es-SV"/>
              </w:rPr>
              <w:t xml:space="preserve">$          </w:t>
            </w:r>
            <w:r w:rsidR="007F1A2C" w:rsidRPr="0075601D">
              <w:rPr>
                <w:rFonts w:ascii="Bookman Old Style" w:hAnsi="Bookman Old Style" w:cs="Calibri"/>
                <w:b/>
                <w:sz w:val="16"/>
                <w:szCs w:val="16"/>
                <w:lang w:val="es-SV"/>
              </w:rPr>
              <w:t>505,000</w:t>
            </w:r>
            <w:r w:rsidRPr="0075601D">
              <w:rPr>
                <w:rFonts w:ascii="Bookman Old Style" w:hAnsi="Bookman Old Style" w:cs="Calibri"/>
                <w:b/>
                <w:sz w:val="16"/>
                <w:szCs w:val="16"/>
                <w:lang w:val="es-SV"/>
              </w:rPr>
              <w:t>.0</w:t>
            </w:r>
            <w:r w:rsidR="00DD5786" w:rsidRPr="0075601D">
              <w:rPr>
                <w:rFonts w:ascii="Bookman Old Style" w:hAnsi="Bookman Old Style" w:cs="Calibri"/>
                <w:b/>
                <w:sz w:val="16"/>
                <w:szCs w:val="16"/>
                <w:lang w:val="es-SV"/>
              </w:rPr>
              <w:t>0</w:t>
            </w:r>
          </w:p>
        </w:tc>
      </w:tr>
    </w:tbl>
    <w:p w14:paraId="23A01A38" w14:textId="1F282DEF" w:rsidR="00035479" w:rsidRDefault="004C1A96" w:rsidP="00602F0A">
      <w:pPr>
        <w:spacing w:line="360" w:lineRule="auto"/>
        <w:rPr>
          <w:rFonts w:asciiTheme="majorHAnsi" w:hAnsiTheme="majorHAnsi"/>
          <w:b/>
          <w:sz w:val="18"/>
          <w:szCs w:val="18"/>
        </w:rPr>
      </w:pPr>
      <w:r w:rsidRPr="007C0F81">
        <w:rPr>
          <w:rFonts w:asciiTheme="majorHAnsi" w:hAnsiTheme="majorHAnsi" w:cs="Calibri"/>
          <w:b/>
          <w:sz w:val="18"/>
          <w:szCs w:val="18"/>
          <w:lang w:val="es-SV"/>
        </w:rPr>
        <w:t>**</w:t>
      </w:r>
      <w:r w:rsidRPr="007C0F81">
        <w:rPr>
          <w:rFonts w:asciiTheme="majorHAnsi" w:hAnsiTheme="majorHAnsi"/>
          <w:b/>
          <w:sz w:val="18"/>
          <w:szCs w:val="18"/>
        </w:rPr>
        <w:t xml:space="preserve"> </w:t>
      </w:r>
      <w:r w:rsidR="008B44A1" w:rsidRPr="007C0F81">
        <w:rPr>
          <w:rFonts w:asciiTheme="majorHAnsi" w:hAnsiTheme="majorHAnsi"/>
          <w:b/>
          <w:sz w:val="18"/>
          <w:szCs w:val="18"/>
        </w:rPr>
        <w:t>Los</w:t>
      </w:r>
      <w:r w:rsidRPr="007C0F81">
        <w:rPr>
          <w:rFonts w:asciiTheme="majorHAnsi" w:hAnsiTheme="majorHAnsi"/>
          <w:b/>
          <w:sz w:val="18"/>
          <w:szCs w:val="18"/>
        </w:rPr>
        <w:t xml:space="preserve"> plazos son contados </w:t>
      </w:r>
      <w:r w:rsidR="00AD7E70" w:rsidRPr="007C0F81">
        <w:rPr>
          <w:rFonts w:asciiTheme="majorHAnsi" w:hAnsiTheme="majorHAnsi"/>
          <w:b/>
          <w:sz w:val="18"/>
          <w:szCs w:val="18"/>
        </w:rPr>
        <w:t xml:space="preserve">en días calendario </w:t>
      </w:r>
      <w:r w:rsidRPr="007C0F81">
        <w:rPr>
          <w:rFonts w:asciiTheme="majorHAnsi" w:hAnsiTheme="majorHAnsi"/>
          <w:b/>
          <w:sz w:val="18"/>
          <w:szCs w:val="18"/>
        </w:rPr>
        <w:t xml:space="preserve">a partir de la fecha </w:t>
      </w:r>
      <w:r w:rsidR="00640CA0" w:rsidRPr="007C0F81">
        <w:rPr>
          <w:rFonts w:asciiTheme="majorHAnsi" w:hAnsiTheme="majorHAnsi"/>
          <w:b/>
          <w:sz w:val="18"/>
          <w:szCs w:val="18"/>
        </w:rPr>
        <w:t>de</w:t>
      </w:r>
      <w:r w:rsidRPr="007C0F81">
        <w:rPr>
          <w:rFonts w:asciiTheme="majorHAnsi" w:hAnsiTheme="majorHAnsi"/>
          <w:b/>
          <w:sz w:val="18"/>
          <w:szCs w:val="18"/>
        </w:rPr>
        <w:t xml:space="preserve"> la Orden de Inicio</w:t>
      </w:r>
      <w:r w:rsidR="00700122" w:rsidRPr="007C0F81">
        <w:rPr>
          <w:rFonts w:asciiTheme="majorHAnsi" w:hAnsiTheme="majorHAnsi"/>
          <w:b/>
          <w:sz w:val="18"/>
          <w:szCs w:val="18"/>
        </w:rPr>
        <w:t>.</w:t>
      </w:r>
    </w:p>
    <w:p w14:paraId="208F3C01" w14:textId="6CB50637" w:rsidR="00367FA5" w:rsidRDefault="008B44A1" w:rsidP="00602F0A">
      <w:pPr>
        <w:spacing w:line="360" w:lineRule="auto"/>
        <w:rPr>
          <w:rFonts w:asciiTheme="majorHAnsi" w:hAnsiTheme="majorHAnsi" w:cs="Calibri"/>
          <w:sz w:val="22"/>
          <w:szCs w:val="22"/>
          <w:lang w:val="es-SV"/>
        </w:rPr>
      </w:pPr>
      <w:r w:rsidRPr="00190149">
        <w:rPr>
          <w:rFonts w:asciiTheme="majorHAnsi" w:hAnsiTheme="majorHAnsi" w:cs="Calibri"/>
          <w:sz w:val="22"/>
          <w:szCs w:val="22"/>
          <w:lang w:val="es-SV"/>
        </w:rPr>
        <w:t>Dichos</w:t>
      </w:r>
      <w:r w:rsidR="00E37E00" w:rsidRPr="00190149">
        <w:rPr>
          <w:rFonts w:asciiTheme="majorHAnsi" w:hAnsiTheme="majorHAnsi" w:cs="Calibri"/>
          <w:sz w:val="22"/>
          <w:szCs w:val="22"/>
          <w:lang w:val="es-SV"/>
        </w:rPr>
        <w:t xml:space="preserve"> pagos procederán cuando se cuente con la aprobación del administrador de contrato, de la Dirección General de Desarrollo Rural (DGDR) y el visto bueno de la Dirección General de Ordenamiento Forestal, Cuencas y </w:t>
      </w:r>
      <w:r w:rsidR="00874F23" w:rsidRPr="00190149">
        <w:rPr>
          <w:rFonts w:asciiTheme="majorHAnsi" w:hAnsiTheme="majorHAnsi" w:cs="Calibri"/>
          <w:sz w:val="22"/>
          <w:szCs w:val="22"/>
          <w:lang w:val="es-SV"/>
        </w:rPr>
        <w:t>R</w:t>
      </w:r>
      <w:r w:rsidR="00E37E00" w:rsidRPr="00190149">
        <w:rPr>
          <w:rFonts w:asciiTheme="majorHAnsi" w:hAnsiTheme="majorHAnsi" w:cs="Calibri"/>
          <w:sz w:val="22"/>
          <w:szCs w:val="22"/>
          <w:lang w:val="es-SV"/>
        </w:rPr>
        <w:t xml:space="preserve">iego (DGFCR), </w:t>
      </w:r>
      <w:r w:rsidR="003A36AB" w:rsidRPr="00190149">
        <w:rPr>
          <w:rFonts w:asciiTheme="majorHAnsi" w:hAnsiTheme="majorHAnsi" w:cs="Calibri"/>
          <w:sz w:val="22"/>
          <w:szCs w:val="22"/>
          <w:lang w:val="es-SV"/>
        </w:rPr>
        <w:t>si</w:t>
      </w:r>
      <w:r w:rsidR="009816F4" w:rsidRPr="00190149">
        <w:rPr>
          <w:rFonts w:asciiTheme="majorHAnsi" w:hAnsiTheme="majorHAnsi" w:cs="Calibri"/>
          <w:sz w:val="22"/>
          <w:szCs w:val="22"/>
          <w:lang w:val="es-SV"/>
        </w:rPr>
        <w:t>empre y cuando se cumplan con las</w:t>
      </w:r>
      <w:r w:rsidR="003A36AB" w:rsidRPr="00190149">
        <w:rPr>
          <w:rFonts w:asciiTheme="majorHAnsi" w:hAnsiTheme="majorHAnsi" w:cs="Calibri"/>
          <w:sz w:val="22"/>
          <w:szCs w:val="22"/>
          <w:lang w:val="es-SV"/>
        </w:rPr>
        <w:t xml:space="preserve"> siguiente</w:t>
      </w:r>
      <w:r w:rsidR="009816F4" w:rsidRPr="00190149">
        <w:rPr>
          <w:rFonts w:asciiTheme="majorHAnsi" w:hAnsiTheme="majorHAnsi" w:cs="Calibri"/>
          <w:sz w:val="22"/>
          <w:szCs w:val="22"/>
          <w:lang w:val="es-SV"/>
        </w:rPr>
        <w:t>s condiciones</w:t>
      </w:r>
      <w:r w:rsidR="003A36AB" w:rsidRPr="00190149">
        <w:rPr>
          <w:rFonts w:asciiTheme="majorHAnsi" w:hAnsiTheme="majorHAnsi" w:cs="Calibri"/>
          <w:sz w:val="22"/>
          <w:szCs w:val="22"/>
          <w:lang w:val="es-SV"/>
        </w:rPr>
        <w:t xml:space="preserve">: </w:t>
      </w:r>
      <w:r w:rsidR="00C37CA0" w:rsidRPr="00190149">
        <w:rPr>
          <w:rFonts w:asciiTheme="majorHAnsi" w:hAnsiTheme="majorHAnsi" w:cs="Calibri"/>
          <w:sz w:val="22"/>
          <w:szCs w:val="22"/>
          <w:lang w:val="es-SV"/>
        </w:rPr>
        <w:t xml:space="preserve"> </w:t>
      </w:r>
      <w:r w:rsidR="003A36AB" w:rsidRPr="00190149">
        <w:rPr>
          <w:rFonts w:asciiTheme="majorHAnsi" w:hAnsiTheme="majorHAnsi" w:cs="Calibri"/>
          <w:sz w:val="22"/>
          <w:szCs w:val="22"/>
          <w:lang w:val="es-SV"/>
        </w:rPr>
        <w:t xml:space="preserve">a) </w:t>
      </w:r>
      <w:r w:rsidR="009816F4" w:rsidRPr="00190149">
        <w:rPr>
          <w:rFonts w:asciiTheme="majorHAnsi" w:hAnsiTheme="majorHAnsi" w:cs="Calibri"/>
          <w:sz w:val="22"/>
          <w:szCs w:val="22"/>
          <w:lang w:val="es-SV"/>
        </w:rPr>
        <w:t>P</w:t>
      </w:r>
      <w:r w:rsidR="00C37CA0" w:rsidRPr="00190149">
        <w:rPr>
          <w:rFonts w:asciiTheme="majorHAnsi" w:hAnsiTheme="majorHAnsi" w:cs="Calibri"/>
          <w:sz w:val="22"/>
          <w:szCs w:val="22"/>
          <w:lang w:val="es-SV"/>
        </w:rPr>
        <w:t>resentación de los informes</w:t>
      </w:r>
      <w:r w:rsidR="00786C6A" w:rsidRPr="00190149">
        <w:rPr>
          <w:rFonts w:asciiTheme="majorHAnsi" w:hAnsiTheme="majorHAnsi" w:cs="Calibri"/>
          <w:sz w:val="22"/>
          <w:szCs w:val="22"/>
          <w:lang w:val="es-SV"/>
        </w:rPr>
        <w:t xml:space="preserve"> </w:t>
      </w:r>
      <w:r w:rsidR="00CF2D23" w:rsidRPr="00190149">
        <w:rPr>
          <w:rFonts w:asciiTheme="majorHAnsi" w:hAnsiTheme="majorHAnsi" w:cs="Calibri"/>
          <w:sz w:val="22"/>
          <w:szCs w:val="22"/>
          <w:lang w:val="es-SV"/>
        </w:rPr>
        <w:t>respectivos</w:t>
      </w:r>
      <w:r w:rsidR="003A36AB" w:rsidRPr="00190149">
        <w:rPr>
          <w:rFonts w:asciiTheme="majorHAnsi" w:hAnsiTheme="majorHAnsi" w:cs="Calibri"/>
          <w:sz w:val="22"/>
          <w:szCs w:val="22"/>
          <w:lang w:val="es-SV"/>
        </w:rPr>
        <w:t>,</w:t>
      </w:r>
      <w:r w:rsidR="00CF2D23" w:rsidRPr="00190149">
        <w:rPr>
          <w:rFonts w:asciiTheme="majorHAnsi" w:hAnsiTheme="majorHAnsi" w:cs="Calibri"/>
          <w:sz w:val="22"/>
          <w:szCs w:val="22"/>
          <w:lang w:val="es-SV"/>
        </w:rPr>
        <w:t xml:space="preserve"> </w:t>
      </w:r>
      <w:r w:rsidR="003A36AB" w:rsidRPr="00190149">
        <w:rPr>
          <w:rFonts w:asciiTheme="majorHAnsi" w:hAnsiTheme="majorHAnsi" w:cs="Calibri"/>
          <w:sz w:val="22"/>
          <w:szCs w:val="22"/>
          <w:lang w:val="es-SV"/>
        </w:rPr>
        <w:t xml:space="preserve">los </w:t>
      </w:r>
      <w:r w:rsidR="00211178" w:rsidRPr="00190149">
        <w:rPr>
          <w:rFonts w:asciiTheme="majorHAnsi" w:hAnsiTheme="majorHAnsi" w:cs="Calibri"/>
          <w:sz w:val="22"/>
          <w:szCs w:val="22"/>
          <w:lang w:val="es-SV"/>
        </w:rPr>
        <w:t xml:space="preserve">que </w:t>
      </w:r>
      <w:r w:rsidR="003A36AB" w:rsidRPr="00190149">
        <w:rPr>
          <w:rFonts w:asciiTheme="majorHAnsi" w:hAnsiTheme="majorHAnsi" w:cs="Calibri"/>
          <w:sz w:val="22"/>
          <w:szCs w:val="22"/>
          <w:lang w:val="es-SV"/>
        </w:rPr>
        <w:t>deberán contar</w:t>
      </w:r>
      <w:r w:rsidR="00C37CA0" w:rsidRPr="00190149">
        <w:rPr>
          <w:rFonts w:asciiTheme="majorHAnsi" w:hAnsiTheme="majorHAnsi" w:cs="Calibri"/>
          <w:sz w:val="22"/>
          <w:szCs w:val="22"/>
          <w:lang w:val="es-SV"/>
        </w:rPr>
        <w:t xml:space="preserve"> con la </w:t>
      </w:r>
      <w:r w:rsidR="00CF2D23" w:rsidRPr="00190149">
        <w:rPr>
          <w:rFonts w:asciiTheme="majorHAnsi" w:hAnsiTheme="majorHAnsi" w:cs="Calibri"/>
          <w:sz w:val="22"/>
          <w:szCs w:val="22"/>
          <w:lang w:val="es-SV"/>
        </w:rPr>
        <w:t>aprobación del Administrador de Contrato, y el visto bueno</w:t>
      </w:r>
      <w:r w:rsidR="00786C6A" w:rsidRPr="00190149">
        <w:rPr>
          <w:rFonts w:asciiTheme="majorHAnsi" w:hAnsiTheme="majorHAnsi" w:cs="Calibri"/>
          <w:sz w:val="22"/>
          <w:szCs w:val="22"/>
          <w:lang w:val="es-SV"/>
        </w:rPr>
        <w:t xml:space="preserve"> de</w:t>
      </w:r>
      <w:r w:rsidR="00C37CA0" w:rsidRPr="00190149">
        <w:rPr>
          <w:rFonts w:asciiTheme="majorHAnsi" w:hAnsiTheme="majorHAnsi" w:cs="Calibri"/>
          <w:sz w:val="22"/>
          <w:szCs w:val="22"/>
          <w:lang w:val="es-SV"/>
        </w:rPr>
        <w:t>l Jefe de División de Riego y Drenaje</w:t>
      </w:r>
      <w:r w:rsidR="003A36AB" w:rsidRPr="00190149">
        <w:rPr>
          <w:rFonts w:asciiTheme="majorHAnsi" w:hAnsiTheme="majorHAnsi" w:cs="Calibri"/>
          <w:sz w:val="22"/>
          <w:szCs w:val="22"/>
          <w:lang w:val="es-SV"/>
        </w:rPr>
        <w:t xml:space="preserve"> del MAG y </w:t>
      </w:r>
      <w:r w:rsidR="00421CBA" w:rsidRPr="00190149">
        <w:rPr>
          <w:rFonts w:asciiTheme="majorHAnsi" w:hAnsiTheme="majorHAnsi" w:cs="Calibri"/>
          <w:sz w:val="22"/>
          <w:szCs w:val="22"/>
          <w:lang w:val="es-SV"/>
        </w:rPr>
        <w:t xml:space="preserve">visto bueno </w:t>
      </w:r>
      <w:r w:rsidR="003A36AB" w:rsidRPr="00190149">
        <w:rPr>
          <w:rFonts w:asciiTheme="majorHAnsi" w:hAnsiTheme="majorHAnsi" w:cs="Calibri"/>
          <w:sz w:val="22"/>
          <w:szCs w:val="22"/>
          <w:lang w:val="es-SV"/>
        </w:rPr>
        <w:t>de</w:t>
      </w:r>
      <w:r w:rsidR="005B1655" w:rsidRPr="00190149">
        <w:rPr>
          <w:rFonts w:asciiTheme="majorHAnsi" w:hAnsiTheme="majorHAnsi" w:cs="Calibri"/>
          <w:sz w:val="22"/>
          <w:szCs w:val="22"/>
          <w:lang w:val="es-SV"/>
        </w:rPr>
        <w:t xml:space="preserve">l </w:t>
      </w:r>
      <w:r w:rsidR="00786C6A" w:rsidRPr="00190149">
        <w:rPr>
          <w:rFonts w:asciiTheme="majorHAnsi" w:hAnsiTheme="majorHAnsi" w:cs="Calibri"/>
          <w:sz w:val="22"/>
          <w:szCs w:val="22"/>
          <w:lang w:val="es-SV"/>
        </w:rPr>
        <w:t>Direc</w:t>
      </w:r>
      <w:r w:rsidR="005B1655" w:rsidRPr="00190149">
        <w:rPr>
          <w:rFonts w:asciiTheme="majorHAnsi" w:hAnsiTheme="majorHAnsi" w:cs="Calibri"/>
          <w:sz w:val="22"/>
          <w:szCs w:val="22"/>
          <w:lang w:val="es-SV"/>
        </w:rPr>
        <w:t>tor</w:t>
      </w:r>
      <w:r w:rsidR="00786C6A" w:rsidRPr="00190149">
        <w:rPr>
          <w:rFonts w:asciiTheme="majorHAnsi" w:hAnsiTheme="majorHAnsi" w:cs="Calibri"/>
          <w:sz w:val="22"/>
          <w:szCs w:val="22"/>
          <w:lang w:val="es-SV"/>
        </w:rPr>
        <w:t xml:space="preserve"> General de Ordenamiento Forestal, Cuencas y </w:t>
      </w:r>
      <w:r w:rsidR="001F3549">
        <w:rPr>
          <w:rFonts w:asciiTheme="majorHAnsi" w:hAnsiTheme="majorHAnsi" w:cs="Calibri"/>
          <w:sz w:val="22"/>
          <w:szCs w:val="22"/>
          <w:lang w:val="es-SV"/>
        </w:rPr>
        <w:t>R</w:t>
      </w:r>
      <w:r w:rsidR="00786C6A" w:rsidRPr="00190149">
        <w:rPr>
          <w:rFonts w:asciiTheme="majorHAnsi" w:hAnsiTheme="majorHAnsi" w:cs="Calibri"/>
          <w:sz w:val="22"/>
          <w:szCs w:val="22"/>
          <w:lang w:val="es-SV"/>
        </w:rPr>
        <w:t>iego (DGFCR);</w:t>
      </w:r>
      <w:r w:rsidR="003A36AB" w:rsidRPr="00190149">
        <w:rPr>
          <w:rFonts w:asciiTheme="majorHAnsi" w:hAnsiTheme="majorHAnsi" w:cs="Calibri"/>
          <w:sz w:val="22"/>
          <w:szCs w:val="22"/>
          <w:lang w:val="es-SV"/>
        </w:rPr>
        <w:t xml:space="preserve"> b) Para efecto</w:t>
      </w:r>
      <w:r w:rsidR="007C0F81">
        <w:rPr>
          <w:rFonts w:asciiTheme="majorHAnsi" w:hAnsiTheme="majorHAnsi" w:cs="Calibri"/>
          <w:sz w:val="22"/>
          <w:szCs w:val="22"/>
          <w:lang w:val="es-SV"/>
        </w:rPr>
        <w:t>s</w:t>
      </w:r>
      <w:r w:rsidR="003A36AB" w:rsidRPr="00190149">
        <w:rPr>
          <w:rFonts w:asciiTheme="majorHAnsi" w:hAnsiTheme="majorHAnsi" w:cs="Calibri"/>
          <w:sz w:val="22"/>
          <w:szCs w:val="22"/>
          <w:lang w:val="es-SV"/>
        </w:rPr>
        <w:t xml:space="preserve"> de pago </w:t>
      </w:r>
      <w:r w:rsidR="009E0F3F">
        <w:rPr>
          <w:rFonts w:asciiTheme="majorHAnsi" w:hAnsiTheme="majorHAnsi" w:cs="Calibri"/>
          <w:sz w:val="22"/>
          <w:szCs w:val="22"/>
          <w:lang w:val="es-SV"/>
        </w:rPr>
        <w:t>LA CONSULTORA</w:t>
      </w:r>
      <w:r w:rsidR="003A36AB" w:rsidRPr="00190149">
        <w:rPr>
          <w:rFonts w:asciiTheme="majorHAnsi" w:hAnsiTheme="majorHAnsi" w:cs="Calibri"/>
          <w:sz w:val="22"/>
          <w:szCs w:val="22"/>
          <w:lang w:val="es-SV"/>
        </w:rPr>
        <w:t xml:space="preserve"> debe presentar acta</w:t>
      </w:r>
      <w:r w:rsidR="007C0F81">
        <w:rPr>
          <w:rFonts w:asciiTheme="majorHAnsi" w:hAnsiTheme="majorHAnsi" w:cs="Calibri"/>
          <w:sz w:val="22"/>
          <w:szCs w:val="22"/>
          <w:lang w:val="es-SV"/>
        </w:rPr>
        <w:t>s</w:t>
      </w:r>
      <w:r w:rsidR="003A36AB" w:rsidRPr="00190149">
        <w:rPr>
          <w:rFonts w:asciiTheme="majorHAnsi" w:hAnsiTheme="majorHAnsi" w:cs="Calibri"/>
          <w:sz w:val="22"/>
          <w:szCs w:val="22"/>
          <w:lang w:val="es-SV"/>
        </w:rPr>
        <w:t xml:space="preserve"> de recepción</w:t>
      </w:r>
      <w:r w:rsidR="00421CBA" w:rsidRPr="00190149">
        <w:rPr>
          <w:rFonts w:asciiTheme="majorHAnsi" w:hAnsiTheme="majorHAnsi" w:cs="Calibri"/>
          <w:sz w:val="22"/>
          <w:szCs w:val="22"/>
          <w:lang w:val="es-SV"/>
        </w:rPr>
        <w:t xml:space="preserve"> </w:t>
      </w:r>
      <w:r w:rsidR="003A36AB" w:rsidRPr="00190149">
        <w:rPr>
          <w:rFonts w:asciiTheme="majorHAnsi" w:hAnsiTheme="majorHAnsi" w:cs="Calibri"/>
          <w:sz w:val="22"/>
          <w:szCs w:val="22"/>
          <w:lang w:val="es-SV"/>
        </w:rPr>
        <w:t>original emitida</w:t>
      </w:r>
      <w:r w:rsidR="007C0F81">
        <w:rPr>
          <w:rFonts w:asciiTheme="majorHAnsi" w:hAnsiTheme="majorHAnsi" w:cs="Calibri"/>
          <w:sz w:val="22"/>
          <w:szCs w:val="22"/>
          <w:lang w:val="es-SV"/>
        </w:rPr>
        <w:t>s</w:t>
      </w:r>
      <w:r w:rsidR="003A36AB" w:rsidRPr="00190149">
        <w:rPr>
          <w:rFonts w:asciiTheme="majorHAnsi" w:hAnsiTheme="majorHAnsi" w:cs="Calibri"/>
          <w:sz w:val="22"/>
          <w:szCs w:val="22"/>
          <w:lang w:val="es-SV"/>
        </w:rPr>
        <w:t xml:space="preserve"> po</w:t>
      </w:r>
      <w:r w:rsidR="00922622" w:rsidRPr="00190149">
        <w:rPr>
          <w:rFonts w:asciiTheme="majorHAnsi" w:hAnsiTheme="majorHAnsi" w:cs="Calibri"/>
          <w:sz w:val="22"/>
          <w:szCs w:val="22"/>
          <w:lang w:val="es-SV"/>
        </w:rPr>
        <w:t xml:space="preserve">r </w:t>
      </w:r>
      <w:r w:rsidR="005F542F" w:rsidRPr="00190149">
        <w:rPr>
          <w:rFonts w:asciiTheme="majorHAnsi" w:hAnsiTheme="majorHAnsi" w:cs="Calibri"/>
          <w:sz w:val="22"/>
          <w:szCs w:val="22"/>
          <w:lang w:val="es-SV"/>
        </w:rPr>
        <w:t>e</w:t>
      </w:r>
      <w:r w:rsidR="00922622" w:rsidRPr="00190149">
        <w:rPr>
          <w:rFonts w:asciiTheme="majorHAnsi" w:hAnsiTheme="majorHAnsi" w:cs="Calibri"/>
          <w:sz w:val="22"/>
          <w:szCs w:val="22"/>
          <w:lang w:val="es-SV"/>
        </w:rPr>
        <w:t>l</w:t>
      </w:r>
      <w:r w:rsidR="003A36AB" w:rsidRPr="00190149">
        <w:rPr>
          <w:rFonts w:asciiTheme="majorHAnsi" w:hAnsiTheme="majorHAnsi" w:cs="Calibri"/>
          <w:sz w:val="22"/>
          <w:szCs w:val="22"/>
          <w:lang w:val="es-SV"/>
        </w:rPr>
        <w:t xml:space="preserve"> </w:t>
      </w:r>
      <w:r w:rsidR="001F3549">
        <w:rPr>
          <w:rFonts w:asciiTheme="majorHAnsi" w:hAnsiTheme="majorHAnsi" w:cs="Calibri"/>
          <w:sz w:val="22"/>
          <w:szCs w:val="22"/>
          <w:lang w:val="es-SV"/>
        </w:rPr>
        <w:t>Administrador de contrato</w:t>
      </w:r>
      <w:r w:rsidR="009816F4" w:rsidRPr="00190149">
        <w:rPr>
          <w:rFonts w:asciiTheme="majorHAnsi" w:hAnsiTheme="majorHAnsi" w:cs="Calibri"/>
          <w:sz w:val="22"/>
          <w:szCs w:val="22"/>
          <w:lang w:val="es-SV"/>
        </w:rPr>
        <w:t xml:space="preserve">; </w:t>
      </w:r>
      <w:r w:rsidR="00421CBA" w:rsidRPr="00190149">
        <w:rPr>
          <w:rFonts w:asciiTheme="majorHAnsi" w:hAnsiTheme="majorHAnsi" w:cs="Calibri"/>
          <w:sz w:val="22"/>
          <w:szCs w:val="22"/>
          <w:lang w:val="es-SV"/>
        </w:rPr>
        <w:t xml:space="preserve">y </w:t>
      </w:r>
      <w:r w:rsidR="009816F4" w:rsidRPr="00190149">
        <w:rPr>
          <w:rFonts w:asciiTheme="majorHAnsi" w:hAnsiTheme="majorHAnsi" w:cs="Calibri"/>
          <w:sz w:val="22"/>
          <w:szCs w:val="22"/>
          <w:lang w:val="es-SV"/>
        </w:rPr>
        <w:t>Facturas de consumidor final a nombre de</w:t>
      </w:r>
      <w:r w:rsidR="00E83A39" w:rsidRPr="00190149">
        <w:rPr>
          <w:rFonts w:asciiTheme="majorHAnsi" w:hAnsiTheme="majorHAnsi" w:cs="Calibri"/>
          <w:sz w:val="22"/>
          <w:szCs w:val="22"/>
          <w:lang w:val="es-SV"/>
        </w:rPr>
        <w:t>l</w:t>
      </w:r>
      <w:r w:rsidR="009816F4" w:rsidRPr="00190149">
        <w:rPr>
          <w:rFonts w:asciiTheme="majorHAnsi" w:hAnsiTheme="majorHAnsi" w:cs="Calibri"/>
          <w:sz w:val="22"/>
          <w:szCs w:val="22"/>
          <w:lang w:val="es-SV"/>
        </w:rPr>
        <w:t xml:space="preserve"> </w:t>
      </w:r>
      <w:r w:rsidR="005B1655" w:rsidRPr="00190149">
        <w:rPr>
          <w:rFonts w:asciiTheme="majorHAnsi" w:hAnsiTheme="majorHAnsi" w:cs="Calibri"/>
          <w:b/>
          <w:sz w:val="22"/>
          <w:szCs w:val="22"/>
          <w:lang w:val="es-SV"/>
        </w:rPr>
        <w:t>PLAN DE AGRICULTURA FAMILIAR</w:t>
      </w:r>
      <w:r w:rsidR="00A1177F">
        <w:rPr>
          <w:rFonts w:asciiTheme="majorHAnsi" w:hAnsiTheme="majorHAnsi" w:cs="Calibri"/>
          <w:b/>
          <w:sz w:val="22"/>
          <w:szCs w:val="22"/>
          <w:lang w:val="es-SV"/>
        </w:rPr>
        <w:t xml:space="preserve"> BCIE LT </w:t>
      </w:r>
      <w:r w:rsidR="005B1655" w:rsidRPr="00190149">
        <w:rPr>
          <w:rFonts w:asciiTheme="majorHAnsi" w:hAnsiTheme="majorHAnsi" w:cs="Calibri"/>
          <w:b/>
          <w:sz w:val="22"/>
          <w:szCs w:val="22"/>
          <w:lang w:val="es-SV"/>
        </w:rPr>
        <w:t>CERO DOS</w:t>
      </w:r>
      <w:r w:rsidR="00D12618" w:rsidRPr="00190149">
        <w:rPr>
          <w:rFonts w:asciiTheme="majorHAnsi" w:hAnsiTheme="majorHAnsi" w:cs="Calibri"/>
          <w:b/>
          <w:sz w:val="22"/>
          <w:szCs w:val="22"/>
          <w:lang w:val="es-SV"/>
        </w:rPr>
        <w:t xml:space="preserve"> </w:t>
      </w:r>
      <w:r w:rsidR="005B1655" w:rsidRPr="00190149">
        <w:rPr>
          <w:rFonts w:asciiTheme="majorHAnsi" w:hAnsiTheme="majorHAnsi" w:cs="Calibri"/>
          <w:b/>
          <w:sz w:val="22"/>
          <w:szCs w:val="22"/>
          <w:lang w:val="es-SV"/>
        </w:rPr>
        <w:t>-</w:t>
      </w:r>
      <w:r w:rsidR="00D12618" w:rsidRPr="00190149">
        <w:rPr>
          <w:rFonts w:asciiTheme="majorHAnsi" w:hAnsiTheme="majorHAnsi" w:cs="Calibri"/>
          <w:b/>
          <w:sz w:val="22"/>
          <w:szCs w:val="22"/>
          <w:lang w:val="es-SV"/>
        </w:rPr>
        <w:t xml:space="preserve"> </w:t>
      </w:r>
      <w:r w:rsidR="005B1655" w:rsidRPr="00190149">
        <w:rPr>
          <w:rFonts w:asciiTheme="majorHAnsi" w:hAnsiTheme="majorHAnsi" w:cs="Calibri"/>
          <w:b/>
          <w:sz w:val="22"/>
          <w:szCs w:val="22"/>
          <w:lang w:val="es-SV"/>
        </w:rPr>
        <w:t>INNOVACIÓN AGROPECUARIA, PROYECTO NÚMERO CINCO MIL QUINIENTOS SESENTA Y DOS</w:t>
      </w:r>
      <w:r w:rsidR="00846CEF" w:rsidRPr="00190149">
        <w:rPr>
          <w:rFonts w:asciiTheme="majorHAnsi" w:hAnsiTheme="majorHAnsi" w:cs="Calibri"/>
          <w:sz w:val="22"/>
          <w:szCs w:val="22"/>
          <w:lang w:val="es-SV"/>
        </w:rPr>
        <w:t xml:space="preserve">. </w:t>
      </w:r>
      <w:r w:rsidR="00421CBA" w:rsidRPr="00190149">
        <w:rPr>
          <w:rFonts w:asciiTheme="majorHAnsi" w:hAnsiTheme="majorHAnsi" w:cs="Calibri"/>
          <w:sz w:val="22"/>
          <w:szCs w:val="22"/>
          <w:lang w:val="es-SV"/>
        </w:rPr>
        <w:t xml:space="preserve">c) </w:t>
      </w:r>
      <w:r w:rsidR="00786C6A" w:rsidRPr="00190149">
        <w:rPr>
          <w:rFonts w:asciiTheme="majorHAnsi" w:hAnsiTheme="majorHAnsi" w:cs="Calibri"/>
          <w:sz w:val="22"/>
          <w:szCs w:val="22"/>
          <w:lang w:val="es-SV"/>
        </w:rPr>
        <w:t xml:space="preserve">Los pagos se efectuarán en un </w:t>
      </w:r>
      <w:r w:rsidR="005B1655" w:rsidRPr="00190149">
        <w:rPr>
          <w:rFonts w:asciiTheme="majorHAnsi" w:hAnsiTheme="majorHAnsi" w:cs="Calibri"/>
          <w:sz w:val="22"/>
          <w:szCs w:val="22"/>
          <w:lang w:val="es-SV"/>
        </w:rPr>
        <w:t>período</w:t>
      </w:r>
      <w:r w:rsidR="00786C6A" w:rsidRPr="00190149">
        <w:rPr>
          <w:rFonts w:asciiTheme="majorHAnsi" w:hAnsiTheme="majorHAnsi" w:cs="Calibri"/>
          <w:sz w:val="22"/>
          <w:szCs w:val="22"/>
          <w:lang w:val="es-SV"/>
        </w:rPr>
        <w:t xml:space="preserve"> de sesenta días </w:t>
      </w:r>
      <w:r w:rsidR="0024428C" w:rsidRPr="00190149">
        <w:rPr>
          <w:rFonts w:asciiTheme="majorHAnsi" w:hAnsiTheme="majorHAnsi" w:cs="Calibri"/>
          <w:sz w:val="22"/>
          <w:szCs w:val="22"/>
          <w:lang w:val="es-SV"/>
        </w:rPr>
        <w:t xml:space="preserve">calendario contados a partir de la fecha de presentación de facturas </w:t>
      </w:r>
      <w:r w:rsidR="00846CEF" w:rsidRPr="00190149">
        <w:rPr>
          <w:rFonts w:asciiTheme="majorHAnsi" w:hAnsiTheme="majorHAnsi" w:cs="Calibri"/>
          <w:sz w:val="22"/>
          <w:szCs w:val="22"/>
          <w:lang w:val="es-SV"/>
        </w:rPr>
        <w:lastRenderedPageBreak/>
        <w:t>correspondientes</w:t>
      </w:r>
      <w:r w:rsidR="00421CBA" w:rsidRPr="00190149">
        <w:rPr>
          <w:rFonts w:asciiTheme="majorHAnsi" w:hAnsiTheme="majorHAnsi" w:cs="Calibri"/>
          <w:sz w:val="22"/>
          <w:szCs w:val="22"/>
          <w:lang w:val="es-SV"/>
        </w:rPr>
        <w:t xml:space="preserve"> en la Oficina Financiera Institucional del MAG</w:t>
      </w:r>
      <w:r w:rsidR="00846CEF" w:rsidRPr="00190149">
        <w:rPr>
          <w:rFonts w:asciiTheme="majorHAnsi" w:hAnsiTheme="majorHAnsi" w:cs="Calibri"/>
          <w:sz w:val="22"/>
          <w:szCs w:val="22"/>
          <w:lang w:val="es-SV"/>
        </w:rPr>
        <w:t>,</w:t>
      </w:r>
      <w:r w:rsidR="00786C6A" w:rsidRPr="00190149">
        <w:rPr>
          <w:rFonts w:asciiTheme="majorHAnsi" w:hAnsiTheme="majorHAnsi" w:cs="Calibri"/>
          <w:sz w:val="22"/>
          <w:szCs w:val="22"/>
          <w:lang w:val="es-SV"/>
        </w:rPr>
        <w:t xml:space="preserve"> </w:t>
      </w:r>
      <w:r w:rsidR="009E05B2" w:rsidRPr="00190149">
        <w:rPr>
          <w:rFonts w:asciiTheme="majorHAnsi" w:hAnsiTheme="majorHAnsi" w:cs="Calibri"/>
          <w:sz w:val="22"/>
          <w:szCs w:val="22"/>
          <w:lang w:val="es-SV"/>
        </w:rPr>
        <w:t xml:space="preserve">además deberá presentar el acta de recepción </w:t>
      </w:r>
      <w:r w:rsidR="00E139B8" w:rsidRPr="00190149">
        <w:rPr>
          <w:rFonts w:asciiTheme="majorHAnsi" w:hAnsiTheme="majorHAnsi" w:cs="Calibri"/>
          <w:sz w:val="22"/>
          <w:szCs w:val="22"/>
          <w:lang w:val="es-SV"/>
        </w:rPr>
        <w:t xml:space="preserve">definitiva en </w:t>
      </w:r>
      <w:r w:rsidR="009E05B2" w:rsidRPr="00190149">
        <w:rPr>
          <w:rFonts w:asciiTheme="majorHAnsi" w:hAnsiTheme="majorHAnsi" w:cs="Calibri"/>
          <w:sz w:val="22"/>
          <w:szCs w:val="22"/>
          <w:lang w:val="es-SV"/>
        </w:rPr>
        <w:t>original</w:t>
      </w:r>
      <w:r w:rsidR="00E139B8" w:rsidRPr="00190149">
        <w:rPr>
          <w:rFonts w:asciiTheme="majorHAnsi" w:hAnsiTheme="majorHAnsi" w:cs="Calibri"/>
          <w:sz w:val="22"/>
          <w:szCs w:val="22"/>
          <w:lang w:val="es-SV"/>
        </w:rPr>
        <w:t xml:space="preserve">, </w:t>
      </w:r>
      <w:r w:rsidR="00CD0A9D" w:rsidRPr="00190149">
        <w:rPr>
          <w:rFonts w:asciiTheme="majorHAnsi" w:hAnsiTheme="majorHAnsi" w:cs="Calibri"/>
          <w:sz w:val="22"/>
          <w:szCs w:val="22"/>
          <w:lang w:val="es-SV"/>
        </w:rPr>
        <w:t>y por se</w:t>
      </w:r>
      <w:r w:rsidR="00846CEF" w:rsidRPr="00190149">
        <w:rPr>
          <w:rFonts w:asciiTheme="majorHAnsi" w:hAnsiTheme="majorHAnsi" w:cs="Calibri"/>
          <w:sz w:val="22"/>
          <w:szCs w:val="22"/>
          <w:lang w:val="es-SV"/>
        </w:rPr>
        <w:t>r</w:t>
      </w:r>
      <w:r w:rsidR="00CD0A9D" w:rsidRPr="00190149">
        <w:rPr>
          <w:rFonts w:asciiTheme="majorHAnsi" w:hAnsiTheme="majorHAnsi" w:cs="Calibri"/>
          <w:sz w:val="22"/>
          <w:szCs w:val="22"/>
          <w:lang w:val="es-SV"/>
        </w:rPr>
        <w:t xml:space="preserve"> el MAG Agente de Retención, en cada uno de los pagos se retendrá el uno por ciento en concepto de anticipo al Impuesto a la Transferencia de Bienes Muebles y a la Prestación de Servicios (IVA)</w:t>
      </w:r>
      <w:r w:rsidR="00AE7E53" w:rsidRPr="00190149">
        <w:rPr>
          <w:rFonts w:asciiTheme="majorHAnsi" w:hAnsiTheme="majorHAnsi" w:cs="Calibri"/>
          <w:sz w:val="22"/>
          <w:szCs w:val="22"/>
          <w:lang w:val="es-SV"/>
        </w:rPr>
        <w:t xml:space="preserve">. </w:t>
      </w:r>
      <w:r w:rsidR="00E139B8" w:rsidRPr="00190149">
        <w:rPr>
          <w:rFonts w:asciiTheme="majorHAnsi" w:hAnsiTheme="majorHAnsi" w:cs="Tahoma"/>
          <w:sz w:val="22"/>
          <w:szCs w:val="22"/>
        </w:rPr>
        <w:t xml:space="preserve">Los pagos serán realizados mediante el Sistema de Cuenta Única del Tesoro Público, efectuadas por la Dirección General de Tesorería del Ministerio de Hacienda a la Cuenta número </w:t>
      </w:r>
      <w:r w:rsidR="005E09A1" w:rsidRPr="005E09A1">
        <w:rPr>
          <w:rFonts w:asciiTheme="majorHAnsi" w:hAnsiTheme="majorHAnsi" w:cs="Arial"/>
          <w:sz w:val="20"/>
          <w:highlight w:val="black"/>
        </w:rPr>
        <w:t>xxxxxxxxxxxxxxxxxxxxxxxxxxxxxxxxxxxxxxxxx</w:t>
      </w:r>
      <w:r w:rsidR="005E09A1" w:rsidRPr="0049543A">
        <w:rPr>
          <w:rFonts w:asciiTheme="majorHAnsi" w:hAnsiTheme="majorHAnsi" w:cs="Arial"/>
          <w:sz w:val="20"/>
        </w:rPr>
        <w:t xml:space="preserve"> </w:t>
      </w:r>
      <w:r w:rsidR="00E139B8" w:rsidRPr="00190149">
        <w:rPr>
          <w:rFonts w:asciiTheme="majorHAnsi" w:hAnsiTheme="majorHAnsi" w:cs="Tahoma"/>
          <w:sz w:val="22"/>
          <w:szCs w:val="22"/>
        </w:rPr>
        <w:t xml:space="preserve">cuyo titular es </w:t>
      </w:r>
      <w:r w:rsidR="009E0F3F">
        <w:rPr>
          <w:rFonts w:asciiTheme="majorHAnsi" w:hAnsiTheme="majorHAnsi" w:cs="Tahoma"/>
          <w:sz w:val="22"/>
          <w:szCs w:val="22"/>
        </w:rPr>
        <w:t>LA CONSULTORA</w:t>
      </w:r>
      <w:r w:rsidR="00E139B8" w:rsidRPr="00190149">
        <w:rPr>
          <w:rFonts w:asciiTheme="majorHAnsi" w:hAnsiTheme="majorHAnsi" w:cs="Tahoma"/>
          <w:sz w:val="22"/>
          <w:szCs w:val="22"/>
        </w:rPr>
        <w:t>, la cual</w:t>
      </w:r>
      <w:r w:rsidR="005A37E6" w:rsidRPr="00190149">
        <w:rPr>
          <w:rFonts w:asciiTheme="majorHAnsi" w:hAnsiTheme="majorHAnsi" w:cs="Tahoma"/>
          <w:sz w:val="22"/>
          <w:szCs w:val="22"/>
        </w:rPr>
        <w:t xml:space="preserve"> fue previamente designada por é</w:t>
      </w:r>
      <w:r w:rsidR="00E139B8" w:rsidRPr="00190149">
        <w:rPr>
          <w:rFonts w:asciiTheme="majorHAnsi" w:hAnsiTheme="majorHAnsi" w:cs="Tahoma"/>
          <w:sz w:val="22"/>
          <w:szCs w:val="22"/>
        </w:rPr>
        <w:t xml:space="preserve">sta, de conformidad con lo establecido en los </w:t>
      </w:r>
      <w:r w:rsidR="00D651A0" w:rsidRPr="00190149">
        <w:rPr>
          <w:rFonts w:asciiTheme="majorHAnsi" w:hAnsiTheme="majorHAnsi" w:cs="Tahoma"/>
          <w:sz w:val="22"/>
          <w:szCs w:val="22"/>
        </w:rPr>
        <w:t>a</w:t>
      </w:r>
      <w:r w:rsidR="00E139B8" w:rsidRPr="00190149">
        <w:rPr>
          <w:rFonts w:asciiTheme="majorHAnsi" w:hAnsiTheme="majorHAnsi" w:cs="Tahoma"/>
          <w:sz w:val="22"/>
          <w:szCs w:val="22"/>
        </w:rPr>
        <w:t>rtículos sesenta, sesenta y uno, sesenta y dos, sesenta y tres y setenta de la Ley AFI y Artículos setenta y cinco y setenta y seis de su Reglamento</w:t>
      </w:r>
      <w:r w:rsidR="009E0F3F">
        <w:rPr>
          <w:rFonts w:asciiTheme="majorHAnsi" w:hAnsiTheme="majorHAnsi" w:cs="Tahoma"/>
          <w:sz w:val="22"/>
          <w:szCs w:val="22"/>
        </w:rPr>
        <w:t>.</w:t>
      </w:r>
      <w:r w:rsidR="00E139B8" w:rsidRPr="00190149">
        <w:rPr>
          <w:rFonts w:asciiTheme="majorHAnsi" w:hAnsiTheme="majorHAnsi" w:cs="Tahoma"/>
          <w:sz w:val="22"/>
          <w:szCs w:val="22"/>
        </w:rPr>
        <w:t xml:space="preserve"> </w:t>
      </w:r>
      <w:r w:rsidR="00AE7E53" w:rsidRPr="00190149">
        <w:rPr>
          <w:rFonts w:asciiTheme="majorHAnsi" w:hAnsiTheme="majorHAnsi" w:cs="Calibri"/>
          <w:b/>
          <w:sz w:val="22"/>
          <w:szCs w:val="22"/>
          <w:lang w:val="es-SV"/>
        </w:rPr>
        <w:t>III</w:t>
      </w:r>
      <w:r w:rsidR="00AE7E53" w:rsidRPr="00190149">
        <w:rPr>
          <w:rFonts w:asciiTheme="majorHAnsi" w:hAnsiTheme="majorHAnsi" w:cs="Calibri"/>
          <w:sz w:val="22"/>
          <w:szCs w:val="22"/>
          <w:lang w:val="es-SV"/>
        </w:rPr>
        <w:t xml:space="preserve">. </w:t>
      </w:r>
      <w:r w:rsidR="009E0F3F" w:rsidRPr="009E0F3F">
        <w:rPr>
          <w:rFonts w:asciiTheme="majorHAnsi" w:hAnsiTheme="majorHAnsi" w:cs="Calibri"/>
          <w:b/>
          <w:sz w:val="22"/>
          <w:szCs w:val="22"/>
          <w:lang w:val="es-SV"/>
        </w:rPr>
        <w:t>VIGENCIA</w:t>
      </w:r>
      <w:r w:rsidR="00AE7E53" w:rsidRPr="009E0F3F">
        <w:rPr>
          <w:rFonts w:asciiTheme="majorHAnsi" w:hAnsiTheme="majorHAnsi" w:cs="Calibri"/>
          <w:b/>
          <w:sz w:val="22"/>
          <w:szCs w:val="22"/>
          <w:lang w:val="es-SV"/>
        </w:rPr>
        <w:t xml:space="preserve"> DE</w:t>
      </w:r>
      <w:r w:rsidR="009E0F3F">
        <w:rPr>
          <w:rFonts w:asciiTheme="majorHAnsi" w:hAnsiTheme="majorHAnsi" w:cs="Calibri"/>
          <w:b/>
          <w:sz w:val="22"/>
          <w:szCs w:val="22"/>
          <w:lang w:val="es-SV"/>
        </w:rPr>
        <w:t>L</w:t>
      </w:r>
      <w:r w:rsidR="00AE7E53" w:rsidRPr="00190149">
        <w:rPr>
          <w:rFonts w:asciiTheme="majorHAnsi" w:hAnsiTheme="majorHAnsi" w:cs="Calibri"/>
          <w:b/>
          <w:sz w:val="22"/>
          <w:szCs w:val="22"/>
          <w:lang w:val="es-SV"/>
        </w:rPr>
        <w:t xml:space="preserve"> CONTRATO</w:t>
      </w:r>
      <w:r w:rsidR="00AE7E53" w:rsidRPr="00190149">
        <w:rPr>
          <w:rFonts w:asciiTheme="majorHAnsi" w:hAnsiTheme="majorHAnsi" w:cs="Calibri"/>
          <w:sz w:val="22"/>
          <w:szCs w:val="22"/>
          <w:lang w:val="es-SV"/>
        </w:rPr>
        <w:t xml:space="preserve">: El plazo </w:t>
      </w:r>
      <w:r w:rsidR="009E0F3F">
        <w:rPr>
          <w:rFonts w:asciiTheme="majorHAnsi" w:hAnsiTheme="majorHAnsi" w:cs="Calibri"/>
          <w:sz w:val="22"/>
          <w:szCs w:val="22"/>
          <w:lang w:val="es-SV"/>
        </w:rPr>
        <w:t xml:space="preserve">de vigencia </w:t>
      </w:r>
      <w:r w:rsidR="00AE7E53" w:rsidRPr="00190149">
        <w:rPr>
          <w:rFonts w:asciiTheme="majorHAnsi" w:hAnsiTheme="majorHAnsi" w:cs="Calibri"/>
          <w:sz w:val="22"/>
          <w:szCs w:val="22"/>
          <w:lang w:val="es-SV"/>
        </w:rPr>
        <w:t xml:space="preserve">del contrato será de </w:t>
      </w:r>
      <w:r w:rsidR="00A4417B" w:rsidRPr="00190149">
        <w:rPr>
          <w:rFonts w:asciiTheme="majorHAnsi" w:hAnsiTheme="majorHAnsi" w:cs="Calibri"/>
          <w:b/>
          <w:sz w:val="22"/>
          <w:szCs w:val="22"/>
          <w:lang w:val="es-SV"/>
        </w:rPr>
        <w:t>CIENTO CINCUENTA</w:t>
      </w:r>
      <w:r w:rsidR="00AE7E53" w:rsidRPr="00190149">
        <w:rPr>
          <w:rFonts w:asciiTheme="majorHAnsi" w:hAnsiTheme="majorHAnsi" w:cs="Calibri"/>
          <w:b/>
          <w:sz w:val="22"/>
          <w:szCs w:val="22"/>
          <w:lang w:val="es-SV"/>
        </w:rPr>
        <w:t xml:space="preserve"> (</w:t>
      </w:r>
      <w:r w:rsidR="00A4417B" w:rsidRPr="00190149">
        <w:rPr>
          <w:rFonts w:asciiTheme="majorHAnsi" w:hAnsiTheme="majorHAnsi" w:cs="Calibri"/>
          <w:b/>
          <w:sz w:val="22"/>
          <w:szCs w:val="22"/>
          <w:lang w:val="es-SV"/>
        </w:rPr>
        <w:t>15</w:t>
      </w:r>
      <w:r w:rsidR="00AE7E53" w:rsidRPr="00190149">
        <w:rPr>
          <w:rFonts w:asciiTheme="majorHAnsi" w:hAnsiTheme="majorHAnsi" w:cs="Calibri"/>
          <w:b/>
          <w:sz w:val="22"/>
          <w:szCs w:val="22"/>
          <w:lang w:val="es-SV"/>
        </w:rPr>
        <w:t>0) DÍAS CALENDARIO</w:t>
      </w:r>
      <w:r w:rsidR="00AE7E53" w:rsidRPr="00190149">
        <w:rPr>
          <w:rFonts w:asciiTheme="majorHAnsi" w:hAnsiTheme="majorHAnsi" w:cs="Calibri"/>
          <w:sz w:val="22"/>
          <w:szCs w:val="22"/>
          <w:lang w:val="es-SV"/>
        </w:rPr>
        <w:t>, contados a partir de</w:t>
      </w:r>
      <w:r w:rsidR="00E90A0F" w:rsidRPr="00190149">
        <w:rPr>
          <w:rFonts w:asciiTheme="majorHAnsi" w:hAnsiTheme="majorHAnsi" w:cs="Calibri"/>
          <w:sz w:val="22"/>
          <w:szCs w:val="22"/>
          <w:lang w:val="es-SV"/>
        </w:rPr>
        <w:t xml:space="preserve"> </w:t>
      </w:r>
      <w:r w:rsidR="00AE7E53" w:rsidRPr="00190149">
        <w:rPr>
          <w:rFonts w:asciiTheme="majorHAnsi" w:hAnsiTheme="majorHAnsi" w:cs="Calibri"/>
          <w:sz w:val="22"/>
          <w:szCs w:val="22"/>
          <w:lang w:val="es-SV"/>
        </w:rPr>
        <w:t xml:space="preserve">la fecha establecida en la </w:t>
      </w:r>
      <w:r w:rsidR="005A37E6" w:rsidRPr="00190149">
        <w:rPr>
          <w:rFonts w:asciiTheme="majorHAnsi" w:hAnsiTheme="majorHAnsi" w:cs="Calibri"/>
          <w:sz w:val="22"/>
          <w:szCs w:val="22"/>
          <w:lang w:val="es-SV"/>
        </w:rPr>
        <w:t>Orden de inicio</w:t>
      </w:r>
      <w:r w:rsidR="000A56E3" w:rsidRPr="00190149">
        <w:rPr>
          <w:rFonts w:asciiTheme="majorHAnsi" w:hAnsiTheme="majorHAnsi" w:cs="Calibri"/>
          <w:sz w:val="22"/>
          <w:szCs w:val="22"/>
          <w:lang w:val="es-SV"/>
        </w:rPr>
        <w:t xml:space="preserve"> emitida por el </w:t>
      </w:r>
      <w:r w:rsidR="001F3549">
        <w:rPr>
          <w:rFonts w:asciiTheme="majorHAnsi" w:hAnsiTheme="majorHAnsi" w:cs="Calibri"/>
          <w:sz w:val="22"/>
          <w:szCs w:val="22"/>
          <w:lang w:val="es-SV"/>
        </w:rPr>
        <w:t>Administrador de contrato</w:t>
      </w:r>
      <w:r w:rsidR="00AC506B" w:rsidRPr="00190149">
        <w:rPr>
          <w:rFonts w:asciiTheme="majorHAnsi" w:hAnsiTheme="majorHAnsi" w:cs="Calibri"/>
          <w:sz w:val="22"/>
          <w:szCs w:val="22"/>
          <w:lang w:val="es-SV"/>
        </w:rPr>
        <w:t>. El plazo del presente contrato podrá ser prorrogado por un</w:t>
      </w:r>
      <w:r w:rsidR="005A37E6" w:rsidRPr="00190149">
        <w:rPr>
          <w:rFonts w:asciiTheme="majorHAnsi" w:hAnsiTheme="majorHAnsi" w:cs="Calibri"/>
          <w:sz w:val="22"/>
          <w:szCs w:val="22"/>
          <w:lang w:val="es-SV"/>
        </w:rPr>
        <w:t xml:space="preserve">a sola vez por un </w:t>
      </w:r>
      <w:r w:rsidR="00AC506B" w:rsidRPr="00190149">
        <w:rPr>
          <w:rFonts w:asciiTheme="majorHAnsi" w:hAnsiTheme="majorHAnsi" w:cs="Calibri"/>
          <w:sz w:val="22"/>
          <w:szCs w:val="22"/>
          <w:lang w:val="es-SV"/>
        </w:rPr>
        <w:t xml:space="preserve">período igual o menor al </w:t>
      </w:r>
      <w:r w:rsidR="005A37E6" w:rsidRPr="00190149">
        <w:rPr>
          <w:rFonts w:asciiTheme="majorHAnsi" w:hAnsiTheme="majorHAnsi" w:cs="Calibri"/>
          <w:sz w:val="22"/>
          <w:szCs w:val="22"/>
          <w:lang w:val="es-SV"/>
        </w:rPr>
        <w:t>pactado inicialmente, siempre que las condiciones del mismo permanezcan favorables al MAG</w:t>
      </w:r>
      <w:r w:rsidR="00AC506B" w:rsidRPr="00190149">
        <w:rPr>
          <w:rFonts w:asciiTheme="majorHAnsi" w:hAnsiTheme="majorHAnsi" w:cs="Calibri"/>
          <w:sz w:val="22"/>
          <w:szCs w:val="22"/>
          <w:lang w:val="es-SV"/>
        </w:rPr>
        <w:t>, previa actualización de los Términos de Referencia</w:t>
      </w:r>
      <w:r w:rsidR="00C21F09" w:rsidRPr="00190149">
        <w:rPr>
          <w:rFonts w:asciiTheme="majorHAnsi" w:hAnsiTheme="majorHAnsi" w:cs="Calibri"/>
          <w:sz w:val="22"/>
          <w:szCs w:val="22"/>
          <w:lang w:val="es-SV"/>
        </w:rPr>
        <w:t>, de la opinión favorable del solicitante del servicio,</w:t>
      </w:r>
      <w:r w:rsidR="005A37E6" w:rsidRPr="00190149">
        <w:rPr>
          <w:rFonts w:asciiTheme="majorHAnsi" w:hAnsiTheme="majorHAnsi" w:cs="Calibri"/>
          <w:sz w:val="22"/>
          <w:szCs w:val="22"/>
          <w:lang w:val="es-SV"/>
        </w:rPr>
        <w:t xml:space="preserve"> del </w:t>
      </w:r>
      <w:r w:rsidR="001F3549">
        <w:rPr>
          <w:rFonts w:asciiTheme="majorHAnsi" w:hAnsiTheme="majorHAnsi" w:cs="Calibri"/>
          <w:sz w:val="22"/>
          <w:szCs w:val="22"/>
          <w:lang w:val="es-SV"/>
        </w:rPr>
        <w:t>administrador de contrato</w:t>
      </w:r>
      <w:r w:rsidR="005A37E6" w:rsidRPr="00190149">
        <w:rPr>
          <w:rFonts w:asciiTheme="majorHAnsi" w:hAnsiTheme="majorHAnsi" w:cs="Calibri"/>
          <w:sz w:val="22"/>
          <w:szCs w:val="22"/>
          <w:lang w:val="es-SV"/>
        </w:rPr>
        <w:t xml:space="preserve"> y</w:t>
      </w:r>
      <w:r w:rsidR="00C21F09" w:rsidRPr="00190149">
        <w:rPr>
          <w:rFonts w:asciiTheme="majorHAnsi" w:hAnsiTheme="majorHAnsi" w:cs="Calibri"/>
          <w:sz w:val="22"/>
          <w:szCs w:val="22"/>
          <w:lang w:val="es-SV"/>
        </w:rPr>
        <w:t xml:space="preserve"> de la disponibilidad</w:t>
      </w:r>
      <w:r w:rsidR="005A37E6" w:rsidRPr="00190149">
        <w:rPr>
          <w:rFonts w:asciiTheme="majorHAnsi" w:hAnsiTheme="majorHAnsi" w:cs="Calibri"/>
          <w:sz w:val="22"/>
          <w:szCs w:val="22"/>
          <w:lang w:val="es-SV"/>
        </w:rPr>
        <w:t xml:space="preserve"> presupuestaria correspondiente; </w:t>
      </w:r>
      <w:r w:rsidR="00C21F09" w:rsidRPr="00190149">
        <w:rPr>
          <w:rFonts w:asciiTheme="majorHAnsi" w:hAnsiTheme="majorHAnsi" w:cs="Calibri"/>
          <w:sz w:val="22"/>
          <w:szCs w:val="22"/>
          <w:lang w:val="es-SV"/>
        </w:rPr>
        <w:t>de conformidad con la Ley de Adquisiciones y Contrataciones de la Administración Pública</w:t>
      </w:r>
      <w:r w:rsidR="00C35A38" w:rsidRPr="00190149">
        <w:rPr>
          <w:rFonts w:asciiTheme="majorHAnsi" w:hAnsiTheme="majorHAnsi" w:cs="Calibri"/>
          <w:sz w:val="22"/>
          <w:szCs w:val="22"/>
          <w:lang w:val="es-SV"/>
        </w:rPr>
        <w:t xml:space="preserve"> y a este Instrumento. </w:t>
      </w:r>
      <w:r w:rsidR="00C35A38" w:rsidRPr="00190149">
        <w:rPr>
          <w:rFonts w:asciiTheme="majorHAnsi" w:hAnsiTheme="majorHAnsi" w:cs="Calibri"/>
          <w:b/>
          <w:sz w:val="22"/>
          <w:szCs w:val="22"/>
          <w:lang w:val="es-SV"/>
        </w:rPr>
        <w:t xml:space="preserve">IV. FORMA Y LUGAR DE EJECUCIÓN DE LA </w:t>
      </w:r>
      <w:r w:rsidR="00A4417B" w:rsidRPr="00190149">
        <w:rPr>
          <w:rFonts w:asciiTheme="majorHAnsi" w:hAnsiTheme="majorHAnsi" w:cs="Calibri"/>
          <w:b/>
          <w:sz w:val="22"/>
          <w:szCs w:val="22"/>
          <w:lang w:val="es-SV"/>
        </w:rPr>
        <w:t>CONSULTORÍA</w:t>
      </w:r>
      <w:r w:rsidR="00C35A38" w:rsidRPr="00190149">
        <w:rPr>
          <w:rFonts w:asciiTheme="majorHAnsi" w:hAnsiTheme="majorHAnsi" w:cs="Calibri"/>
          <w:b/>
          <w:sz w:val="22"/>
          <w:szCs w:val="22"/>
          <w:lang w:val="es-SV"/>
        </w:rPr>
        <w:t>:</w:t>
      </w:r>
      <w:r w:rsidR="00C35A38" w:rsidRPr="00190149">
        <w:rPr>
          <w:rFonts w:asciiTheme="majorHAnsi" w:hAnsiTheme="majorHAnsi" w:cs="Calibri"/>
          <w:sz w:val="22"/>
          <w:szCs w:val="22"/>
          <w:lang w:val="es-SV"/>
        </w:rPr>
        <w:t xml:space="preserve"> De conformidad con los artículos cuarenta y cuatro letra j) y ciento veintiuno de Ley de Adquisiciones y Contrataciones de la Administración Pública y las bases del Concurso Público Internacional CPI-</w:t>
      </w:r>
      <w:r w:rsidR="0046230A" w:rsidRPr="00190149">
        <w:rPr>
          <w:rFonts w:asciiTheme="majorHAnsi" w:hAnsiTheme="majorHAnsi" w:cs="Calibri"/>
          <w:sz w:val="22"/>
          <w:szCs w:val="22"/>
          <w:lang w:val="es-SV"/>
        </w:rPr>
        <w:t>01/201</w:t>
      </w:r>
      <w:r w:rsidR="00A4417B" w:rsidRPr="00190149">
        <w:rPr>
          <w:rFonts w:asciiTheme="majorHAnsi" w:hAnsiTheme="majorHAnsi" w:cs="Calibri"/>
          <w:sz w:val="22"/>
          <w:szCs w:val="22"/>
          <w:lang w:val="es-SV"/>
        </w:rPr>
        <w:t>6</w:t>
      </w:r>
      <w:r w:rsidR="0046230A" w:rsidRPr="00190149">
        <w:rPr>
          <w:rFonts w:asciiTheme="majorHAnsi" w:hAnsiTheme="majorHAnsi" w:cs="Calibri"/>
          <w:sz w:val="22"/>
          <w:szCs w:val="22"/>
          <w:lang w:val="es-SV"/>
        </w:rPr>
        <w:t>-MAG-BCIE; los servicios objeto del presente contrato</w:t>
      </w:r>
      <w:r w:rsidR="00D77DC0" w:rsidRPr="00190149">
        <w:rPr>
          <w:rFonts w:asciiTheme="majorHAnsi" w:hAnsiTheme="majorHAnsi" w:cs="Calibri"/>
          <w:sz w:val="22"/>
          <w:szCs w:val="22"/>
          <w:lang w:val="es-SV"/>
        </w:rPr>
        <w:t xml:space="preserve"> serán prestados por </w:t>
      </w:r>
      <w:r w:rsidR="009E0F3F">
        <w:rPr>
          <w:rFonts w:asciiTheme="majorHAnsi" w:hAnsiTheme="majorHAnsi" w:cs="Calibri"/>
          <w:sz w:val="22"/>
          <w:szCs w:val="22"/>
          <w:lang w:val="es-SV"/>
        </w:rPr>
        <w:t>LA CONSULTORA</w:t>
      </w:r>
      <w:r w:rsidR="00D77DC0" w:rsidRPr="00190149">
        <w:rPr>
          <w:rFonts w:asciiTheme="majorHAnsi" w:hAnsiTheme="majorHAnsi" w:cs="Calibri"/>
          <w:sz w:val="22"/>
          <w:szCs w:val="22"/>
          <w:lang w:val="es-SV"/>
        </w:rPr>
        <w:t xml:space="preserve"> </w:t>
      </w:r>
      <w:r w:rsidR="00A4417B" w:rsidRPr="00190149">
        <w:rPr>
          <w:rFonts w:asciiTheme="majorHAnsi" w:hAnsiTheme="majorHAnsi" w:cs="Calibri"/>
          <w:sz w:val="22"/>
          <w:szCs w:val="22"/>
        </w:rPr>
        <w:t>en los departamento de Usulután (Municipios de Berlín y Mercedes Umaña) y San Vicente (Municipios de San Vicente y San Ildefonso), al sur de la carretera panamericana, kilómetro</w:t>
      </w:r>
      <w:r w:rsidR="00B965E0">
        <w:rPr>
          <w:rFonts w:asciiTheme="majorHAnsi" w:hAnsiTheme="majorHAnsi" w:cs="Calibri"/>
          <w:sz w:val="22"/>
          <w:szCs w:val="22"/>
        </w:rPr>
        <w:t>s</w:t>
      </w:r>
      <w:r w:rsidR="00A4417B" w:rsidRPr="00190149">
        <w:rPr>
          <w:rFonts w:asciiTheme="majorHAnsi" w:hAnsiTheme="majorHAnsi" w:cs="Calibri"/>
          <w:sz w:val="22"/>
          <w:szCs w:val="22"/>
        </w:rPr>
        <w:t xml:space="preserve"> 79 y 90 aguas abajo de la Central hidroeléctrica 15 de septiembre, entre las coordenadas 270,000 y 278,000 de latitud norte y las coordenadas 537,000 y 548,000 de longitud este</w:t>
      </w:r>
      <w:r w:rsidR="00D77DC0" w:rsidRPr="00190149">
        <w:rPr>
          <w:rFonts w:asciiTheme="majorHAnsi" w:hAnsiTheme="majorHAnsi" w:cs="Calibri"/>
          <w:sz w:val="22"/>
          <w:szCs w:val="22"/>
          <w:lang w:eastAsia="ar-SA"/>
        </w:rPr>
        <w:t xml:space="preserve">. </w:t>
      </w:r>
      <w:r w:rsidR="00D77DC0" w:rsidRPr="00190149">
        <w:rPr>
          <w:rFonts w:asciiTheme="majorHAnsi" w:hAnsiTheme="majorHAnsi" w:cs="Calibri"/>
          <w:b/>
          <w:sz w:val="22"/>
          <w:szCs w:val="22"/>
          <w:lang w:eastAsia="ar-SA"/>
        </w:rPr>
        <w:t xml:space="preserve">V. INFORMES: </w:t>
      </w:r>
      <w:r w:rsidR="00D77DC0" w:rsidRPr="00190149">
        <w:rPr>
          <w:rFonts w:asciiTheme="majorHAnsi" w:hAnsiTheme="majorHAnsi" w:cs="Calibri"/>
          <w:sz w:val="22"/>
          <w:szCs w:val="22"/>
          <w:lang w:eastAsia="ar-SA"/>
        </w:rPr>
        <w:t>“</w:t>
      </w:r>
      <w:r w:rsidR="009E0F3F">
        <w:rPr>
          <w:rFonts w:asciiTheme="majorHAnsi" w:hAnsiTheme="majorHAnsi" w:cs="Calibri"/>
          <w:sz w:val="22"/>
          <w:szCs w:val="22"/>
          <w:lang w:eastAsia="ar-SA"/>
        </w:rPr>
        <w:t>LA CONSULTORA</w:t>
      </w:r>
      <w:r w:rsidR="00D77DC0" w:rsidRPr="00190149">
        <w:rPr>
          <w:rFonts w:asciiTheme="majorHAnsi" w:hAnsiTheme="majorHAnsi" w:cs="Calibri"/>
          <w:sz w:val="22"/>
          <w:szCs w:val="22"/>
          <w:lang w:eastAsia="ar-SA"/>
        </w:rPr>
        <w:t>” se obliga a presentar</w:t>
      </w:r>
      <w:r w:rsidR="000A56E3" w:rsidRPr="00190149">
        <w:rPr>
          <w:rFonts w:asciiTheme="majorHAnsi" w:hAnsiTheme="majorHAnsi" w:cs="Calibri"/>
          <w:sz w:val="22"/>
          <w:szCs w:val="22"/>
          <w:lang w:eastAsia="ar-SA"/>
        </w:rPr>
        <w:t xml:space="preserve"> </w:t>
      </w:r>
      <w:r w:rsidR="0012452D">
        <w:rPr>
          <w:rFonts w:asciiTheme="majorHAnsi" w:hAnsiTheme="majorHAnsi" w:cs="Calibri"/>
          <w:sz w:val="22"/>
          <w:szCs w:val="22"/>
          <w:lang w:eastAsia="ar-SA"/>
        </w:rPr>
        <w:t xml:space="preserve">los primeros tres informes </w:t>
      </w:r>
      <w:r w:rsidR="000A56E3" w:rsidRPr="00190149">
        <w:rPr>
          <w:rFonts w:asciiTheme="majorHAnsi" w:hAnsiTheme="majorHAnsi" w:cs="Calibri"/>
          <w:sz w:val="22"/>
          <w:szCs w:val="22"/>
          <w:lang w:eastAsia="ar-SA"/>
        </w:rPr>
        <w:t xml:space="preserve">al </w:t>
      </w:r>
      <w:r w:rsidR="001F3549">
        <w:rPr>
          <w:rFonts w:asciiTheme="majorHAnsi" w:hAnsiTheme="majorHAnsi" w:cs="Calibri"/>
          <w:sz w:val="22"/>
          <w:szCs w:val="22"/>
          <w:lang w:eastAsia="ar-SA"/>
        </w:rPr>
        <w:t>Administrador de contrato</w:t>
      </w:r>
      <w:r w:rsidR="000A56E3" w:rsidRPr="00190149">
        <w:rPr>
          <w:rFonts w:asciiTheme="majorHAnsi" w:hAnsiTheme="majorHAnsi" w:cs="Calibri"/>
          <w:sz w:val="22"/>
          <w:szCs w:val="22"/>
          <w:lang w:eastAsia="ar-SA"/>
        </w:rPr>
        <w:t xml:space="preserve"> en </w:t>
      </w:r>
      <w:r w:rsidR="0012452D">
        <w:rPr>
          <w:rFonts w:asciiTheme="majorHAnsi" w:hAnsiTheme="majorHAnsi" w:cs="Calibri"/>
          <w:sz w:val="22"/>
          <w:szCs w:val="22"/>
          <w:lang w:eastAsia="ar-SA"/>
        </w:rPr>
        <w:t xml:space="preserve">tres ejemplares impresos y archivo digital (un </w:t>
      </w:r>
      <w:r w:rsidR="000A56E3" w:rsidRPr="00190149">
        <w:rPr>
          <w:rFonts w:asciiTheme="majorHAnsi" w:hAnsiTheme="majorHAnsi" w:cs="Calibri"/>
          <w:sz w:val="22"/>
          <w:szCs w:val="22"/>
          <w:lang w:eastAsia="ar-SA"/>
        </w:rPr>
        <w:t xml:space="preserve">original y dos copias </w:t>
      </w:r>
      <w:r w:rsidR="000E7152" w:rsidRPr="00190149">
        <w:rPr>
          <w:rFonts w:asciiTheme="majorHAnsi" w:hAnsiTheme="majorHAnsi" w:cs="Calibri"/>
          <w:sz w:val="22"/>
          <w:szCs w:val="22"/>
          <w:lang w:eastAsia="ar-SA"/>
        </w:rPr>
        <w:t xml:space="preserve">impresas y </w:t>
      </w:r>
      <w:r w:rsidR="000A56E3" w:rsidRPr="00190149">
        <w:rPr>
          <w:rFonts w:asciiTheme="majorHAnsi" w:hAnsiTheme="majorHAnsi" w:cs="Calibri"/>
          <w:sz w:val="22"/>
          <w:szCs w:val="22"/>
          <w:lang w:eastAsia="ar-SA"/>
        </w:rPr>
        <w:t>además un archivo digital en CD</w:t>
      </w:r>
      <w:r w:rsidR="0012452D">
        <w:rPr>
          <w:rFonts w:asciiTheme="majorHAnsi" w:hAnsiTheme="majorHAnsi" w:cs="Calibri"/>
          <w:sz w:val="22"/>
          <w:szCs w:val="22"/>
          <w:lang w:eastAsia="ar-SA"/>
        </w:rPr>
        <w:t>)</w:t>
      </w:r>
      <w:r w:rsidR="000A56E3" w:rsidRPr="00190149">
        <w:rPr>
          <w:rFonts w:asciiTheme="majorHAnsi" w:hAnsiTheme="majorHAnsi" w:cs="Calibri"/>
          <w:sz w:val="22"/>
          <w:szCs w:val="22"/>
          <w:lang w:eastAsia="ar-SA"/>
        </w:rPr>
        <w:t xml:space="preserve"> la siguiente documentación como resultado de la prestación de los servicios</w:t>
      </w:r>
      <w:r w:rsidR="00D77DC0" w:rsidRPr="00190149">
        <w:rPr>
          <w:rFonts w:asciiTheme="majorHAnsi" w:hAnsiTheme="majorHAnsi" w:cs="Calibri"/>
          <w:sz w:val="22"/>
          <w:szCs w:val="22"/>
          <w:lang w:eastAsia="ar-SA"/>
        </w:rPr>
        <w:t xml:space="preserve">: </w:t>
      </w:r>
      <w:r w:rsidR="00D77DC0" w:rsidRPr="00190149">
        <w:rPr>
          <w:rFonts w:asciiTheme="majorHAnsi" w:hAnsiTheme="majorHAnsi"/>
          <w:b/>
          <w:sz w:val="22"/>
          <w:szCs w:val="22"/>
        </w:rPr>
        <w:t>a)</w:t>
      </w:r>
      <w:r w:rsidR="000A56E3" w:rsidRPr="00190149">
        <w:rPr>
          <w:rFonts w:asciiTheme="majorHAnsi" w:hAnsiTheme="majorHAnsi"/>
          <w:b/>
          <w:sz w:val="22"/>
          <w:szCs w:val="22"/>
        </w:rPr>
        <w:t xml:space="preserve"> </w:t>
      </w:r>
      <w:r w:rsidR="00F34F57" w:rsidRPr="00190149">
        <w:rPr>
          <w:rFonts w:asciiTheme="majorHAnsi" w:hAnsiTheme="majorHAnsi"/>
          <w:b/>
          <w:sz w:val="22"/>
          <w:szCs w:val="22"/>
        </w:rPr>
        <w:t xml:space="preserve">Primer </w:t>
      </w:r>
      <w:r w:rsidR="000A56E3" w:rsidRPr="00190149">
        <w:rPr>
          <w:rFonts w:asciiTheme="majorHAnsi" w:hAnsiTheme="majorHAnsi"/>
          <w:b/>
          <w:sz w:val="22"/>
          <w:szCs w:val="22"/>
        </w:rPr>
        <w:t xml:space="preserve">Informe </w:t>
      </w:r>
      <w:r w:rsidR="00F34F57" w:rsidRPr="00190149">
        <w:rPr>
          <w:rFonts w:asciiTheme="majorHAnsi" w:hAnsiTheme="majorHAnsi"/>
          <w:b/>
          <w:sz w:val="22"/>
          <w:szCs w:val="22"/>
        </w:rPr>
        <w:t>de avance</w:t>
      </w:r>
      <w:r w:rsidR="00F34F57" w:rsidRPr="00190149">
        <w:rPr>
          <w:rFonts w:asciiTheme="majorHAnsi" w:hAnsiTheme="majorHAnsi"/>
          <w:sz w:val="22"/>
          <w:szCs w:val="22"/>
        </w:rPr>
        <w:t>,</w:t>
      </w:r>
      <w:r w:rsidR="000A56E3" w:rsidRPr="00190149">
        <w:rPr>
          <w:rFonts w:asciiTheme="majorHAnsi" w:hAnsiTheme="majorHAnsi"/>
          <w:b/>
          <w:sz w:val="22"/>
          <w:szCs w:val="22"/>
        </w:rPr>
        <w:t xml:space="preserve"> </w:t>
      </w:r>
      <w:r w:rsidR="000A56E3" w:rsidRPr="00190149">
        <w:rPr>
          <w:rFonts w:asciiTheme="majorHAnsi" w:hAnsiTheme="majorHAnsi"/>
          <w:sz w:val="22"/>
          <w:szCs w:val="22"/>
        </w:rPr>
        <w:t xml:space="preserve">a los </w:t>
      </w:r>
      <w:r w:rsidR="00F34F57" w:rsidRPr="00190149">
        <w:rPr>
          <w:rFonts w:asciiTheme="majorHAnsi" w:hAnsiTheme="majorHAnsi"/>
          <w:sz w:val="22"/>
          <w:szCs w:val="22"/>
        </w:rPr>
        <w:t>treinta (30</w:t>
      </w:r>
      <w:r w:rsidR="000A56E3" w:rsidRPr="00190149">
        <w:rPr>
          <w:rFonts w:asciiTheme="majorHAnsi" w:hAnsiTheme="majorHAnsi"/>
          <w:sz w:val="22"/>
          <w:szCs w:val="22"/>
        </w:rPr>
        <w:t xml:space="preserve">) días calendario </w:t>
      </w:r>
      <w:r w:rsidR="009E0F3F">
        <w:rPr>
          <w:rFonts w:asciiTheme="majorHAnsi" w:hAnsiTheme="majorHAnsi"/>
          <w:sz w:val="22"/>
          <w:szCs w:val="22"/>
        </w:rPr>
        <w:t>posteriores</w:t>
      </w:r>
      <w:r w:rsidR="00F34F57" w:rsidRPr="00190149">
        <w:rPr>
          <w:rFonts w:asciiTheme="majorHAnsi" w:hAnsiTheme="majorHAnsi"/>
          <w:sz w:val="22"/>
          <w:szCs w:val="22"/>
        </w:rPr>
        <w:t xml:space="preserve"> a la </w:t>
      </w:r>
      <w:r w:rsidR="000A56E3" w:rsidRPr="00190149">
        <w:rPr>
          <w:rFonts w:asciiTheme="majorHAnsi" w:hAnsiTheme="majorHAnsi"/>
          <w:sz w:val="22"/>
          <w:szCs w:val="22"/>
        </w:rPr>
        <w:t xml:space="preserve">Orden de Inicio; </w:t>
      </w:r>
      <w:r w:rsidR="000A56E3" w:rsidRPr="00190149">
        <w:rPr>
          <w:rFonts w:asciiTheme="majorHAnsi" w:hAnsiTheme="majorHAnsi"/>
          <w:b/>
          <w:sz w:val="22"/>
          <w:szCs w:val="22"/>
        </w:rPr>
        <w:t>b)</w:t>
      </w:r>
      <w:r w:rsidR="000A56E3" w:rsidRPr="00190149">
        <w:rPr>
          <w:rFonts w:asciiTheme="majorHAnsi" w:hAnsiTheme="majorHAnsi"/>
          <w:sz w:val="22"/>
          <w:szCs w:val="22"/>
        </w:rPr>
        <w:t xml:space="preserve"> </w:t>
      </w:r>
      <w:r w:rsidR="00F34F57" w:rsidRPr="00190149">
        <w:rPr>
          <w:rFonts w:asciiTheme="majorHAnsi" w:hAnsiTheme="majorHAnsi"/>
          <w:b/>
          <w:sz w:val="22"/>
          <w:szCs w:val="22"/>
        </w:rPr>
        <w:t>Segundo informe de avance</w:t>
      </w:r>
      <w:r w:rsidR="00F34F57" w:rsidRPr="00190149">
        <w:rPr>
          <w:rFonts w:asciiTheme="majorHAnsi" w:hAnsiTheme="majorHAnsi"/>
          <w:sz w:val="22"/>
          <w:szCs w:val="22"/>
        </w:rPr>
        <w:t>,</w:t>
      </w:r>
      <w:r w:rsidR="00F34F57" w:rsidRPr="00190149">
        <w:rPr>
          <w:rFonts w:asciiTheme="majorHAnsi" w:hAnsiTheme="majorHAnsi"/>
          <w:b/>
          <w:sz w:val="22"/>
          <w:szCs w:val="22"/>
        </w:rPr>
        <w:t xml:space="preserve"> </w:t>
      </w:r>
      <w:r w:rsidR="00F34F57" w:rsidRPr="00190149">
        <w:rPr>
          <w:rFonts w:asciiTheme="majorHAnsi" w:hAnsiTheme="majorHAnsi"/>
          <w:sz w:val="22"/>
          <w:szCs w:val="22"/>
        </w:rPr>
        <w:t>a los sesenta (60) días calendario</w:t>
      </w:r>
      <w:r w:rsidR="000A56E3" w:rsidRPr="00190149">
        <w:rPr>
          <w:rFonts w:asciiTheme="majorHAnsi" w:hAnsiTheme="majorHAnsi"/>
          <w:sz w:val="22"/>
          <w:szCs w:val="22"/>
        </w:rPr>
        <w:t xml:space="preserve"> </w:t>
      </w:r>
      <w:r w:rsidR="009E0F3F">
        <w:rPr>
          <w:rFonts w:asciiTheme="majorHAnsi" w:hAnsiTheme="majorHAnsi"/>
          <w:sz w:val="22"/>
          <w:szCs w:val="22"/>
        </w:rPr>
        <w:t>posteriores a</w:t>
      </w:r>
      <w:r w:rsidR="00F34F57" w:rsidRPr="00190149">
        <w:rPr>
          <w:rFonts w:asciiTheme="majorHAnsi" w:hAnsiTheme="majorHAnsi"/>
          <w:sz w:val="22"/>
          <w:szCs w:val="22"/>
        </w:rPr>
        <w:t xml:space="preserve"> la Orden de Inicio; </w:t>
      </w:r>
      <w:r w:rsidR="00C2596F" w:rsidRPr="00190149">
        <w:rPr>
          <w:rFonts w:asciiTheme="majorHAnsi" w:hAnsiTheme="majorHAnsi"/>
          <w:b/>
          <w:sz w:val="22"/>
          <w:szCs w:val="22"/>
        </w:rPr>
        <w:t>c</w:t>
      </w:r>
      <w:r w:rsidR="00D77DC0" w:rsidRPr="00190149">
        <w:rPr>
          <w:rFonts w:asciiTheme="majorHAnsi" w:hAnsiTheme="majorHAnsi"/>
          <w:b/>
          <w:sz w:val="22"/>
          <w:szCs w:val="22"/>
        </w:rPr>
        <w:t>)</w:t>
      </w:r>
      <w:r w:rsidR="00F34F57" w:rsidRPr="00190149">
        <w:rPr>
          <w:rFonts w:asciiTheme="majorHAnsi" w:hAnsiTheme="majorHAnsi"/>
          <w:b/>
          <w:sz w:val="22"/>
          <w:szCs w:val="22"/>
        </w:rPr>
        <w:t xml:space="preserve"> Tercer informe de avance</w:t>
      </w:r>
      <w:r w:rsidR="00F34F57" w:rsidRPr="00190149">
        <w:rPr>
          <w:rFonts w:asciiTheme="majorHAnsi" w:hAnsiTheme="majorHAnsi"/>
          <w:sz w:val="22"/>
          <w:szCs w:val="22"/>
        </w:rPr>
        <w:t xml:space="preserve">, a los ciento veinte (120) días calendario </w:t>
      </w:r>
      <w:r w:rsidR="009E0F3F">
        <w:rPr>
          <w:rFonts w:asciiTheme="majorHAnsi" w:hAnsiTheme="majorHAnsi"/>
          <w:sz w:val="22"/>
          <w:szCs w:val="22"/>
        </w:rPr>
        <w:t>posteriores a</w:t>
      </w:r>
      <w:r w:rsidR="00F34F57" w:rsidRPr="00190149">
        <w:rPr>
          <w:rFonts w:asciiTheme="majorHAnsi" w:hAnsiTheme="majorHAnsi"/>
          <w:sz w:val="22"/>
          <w:szCs w:val="22"/>
        </w:rPr>
        <w:t xml:space="preserve"> la Orden de Inicio; y </w:t>
      </w:r>
      <w:r w:rsidR="00F34F57" w:rsidRPr="00190149">
        <w:rPr>
          <w:rFonts w:asciiTheme="majorHAnsi" w:hAnsiTheme="majorHAnsi"/>
          <w:b/>
          <w:sz w:val="22"/>
          <w:szCs w:val="22"/>
        </w:rPr>
        <w:t xml:space="preserve">d) </w:t>
      </w:r>
      <w:r w:rsidR="00173348" w:rsidRPr="00190149">
        <w:rPr>
          <w:rFonts w:asciiTheme="majorHAnsi" w:hAnsiTheme="majorHAnsi"/>
          <w:b/>
          <w:sz w:val="22"/>
          <w:szCs w:val="22"/>
        </w:rPr>
        <w:t xml:space="preserve">Informe </w:t>
      </w:r>
      <w:r w:rsidR="00F34F57" w:rsidRPr="00190149">
        <w:rPr>
          <w:rFonts w:asciiTheme="majorHAnsi" w:hAnsiTheme="majorHAnsi"/>
          <w:b/>
          <w:sz w:val="22"/>
          <w:szCs w:val="22"/>
        </w:rPr>
        <w:t>f</w:t>
      </w:r>
      <w:r w:rsidR="00173348" w:rsidRPr="00190149">
        <w:rPr>
          <w:rFonts w:asciiTheme="majorHAnsi" w:hAnsiTheme="majorHAnsi"/>
          <w:b/>
          <w:sz w:val="22"/>
          <w:szCs w:val="22"/>
        </w:rPr>
        <w:t>inal</w:t>
      </w:r>
      <w:r w:rsidR="00F34F57" w:rsidRPr="00190149">
        <w:rPr>
          <w:rFonts w:asciiTheme="majorHAnsi" w:hAnsiTheme="majorHAnsi"/>
          <w:b/>
          <w:sz w:val="22"/>
          <w:szCs w:val="22"/>
        </w:rPr>
        <w:t xml:space="preserve"> y resumen ejecutivo</w:t>
      </w:r>
      <w:r w:rsidR="00F34F57" w:rsidRPr="00190149">
        <w:rPr>
          <w:rFonts w:asciiTheme="majorHAnsi" w:hAnsiTheme="majorHAnsi"/>
          <w:sz w:val="22"/>
          <w:szCs w:val="22"/>
        </w:rPr>
        <w:t>,</w:t>
      </w:r>
      <w:r w:rsidR="00D77DC0" w:rsidRPr="00190149">
        <w:rPr>
          <w:rFonts w:asciiTheme="majorHAnsi" w:hAnsiTheme="majorHAnsi"/>
          <w:sz w:val="22"/>
          <w:szCs w:val="22"/>
        </w:rPr>
        <w:t xml:space="preserve"> </w:t>
      </w:r>
      <w:r w:rsidR="00C2596F" w:rsidRPr="00190149">
        <w:rPr>
          <w:rFonts w:asciiTheme="majorHAnsi" w:hAnsiTheme="majorHAnsi"/>
          <w:sz w:val="22"/>
          <w:szCs w:val="22"/>
        </w:rPr>
        <w:t>a</w:t>
      </w:r>
      <w:r w:rsidR="00D77DC0" w:rsidRPr="00190149">
        <w:rPr>
          <w:rFonts w:asciiTheme="majorHAnsi" w:hAnsiTheme="majorHAnsi"/>
          <w:sz w:val="22"/>
          <w:szCs w:val="22"/>
        </w:rPr>
        <w:t xml:space="preserve"> la terminación del plazo contractual y previamente e</w:t>
      </w:r>
      <w:r w:rsidR="00C2596F" w:rsidRPr="00190149">
        <w:rPr>
          <w:rFonts w:asciiTheme="majorHAnsi" w:hAnsiTheme="majorHAnsi"/>
          <w:sz w:val="22"/>
          <w:szCs w:val="22"/>
        </w:rPr>
        <w:t>st</w:t>
      </w:r>
      <w:r w:rsidR="009200DD" w:rsidRPr="00190149">
        <w:rPr>
          <w:rFonts w:asciiTheme="majorHAnsi" w:hAnsiTheme="majorHAnsi"/>
          <w:sz w:val="22"/>
          <w:szCs w:val="22"/>
        </w:rPr>
        <w:t>é</w:t>
      </w:r>
      <w:r w:rsidR="00C2596F" w:rsidRPr="00190149">
        <w:rPr>
          <w:rFonts w:asciiTheme="majorHAnsi" w:hAnsiTheme="majorHAnsi"/>
          <w:sz w:val="22"/>
          <w:szCs w:val="22"/>
        </w:rPr>
        <w:t xml:space="preserve"> la liquidación de </w:t>
      </w:r>
      <w:r w:rsidR="006D139B">
        <w:rPr>
          <w:rFonts w:asciiTheme="majorHAnsi" w:hAnsiTheme="majorHAnsi"/>
          <w:sz w:val="22"/>
          <w:szCs w:val="22"/>
        </w:rPr>
        <w:t>los estudios</w:t>
      </w:r>
      <w:r w:rsidR="0012452D">
        <w:rPr>
          <w:rFonts w:asciiTheme="majorHAnsi" w:hAnsiTheme="majorHAnsi"/>
          <w:sz w:val="22"/>
          <w:szCs w:val="22"/>
        </w:rPr>
        <w:t xml:space="preserve">, en cuatro ejemplares (un original y tres copias y archivo digital). </w:t>
      </w:r>
      <w:r w:rsidR="00F34F57" w:rsidRPr="00190149">
        <w:rPr>
          <w:rFonts w:asciiTheme="majorHAnsi" w:hAnsiTheme="majorHAnsi"/>
          <w:sz w:val="22"/>
          <w:szCs w:val="22"/>
        </w:rPr>
        <w:t>El</w:t>
      </w:r>
      <w:r w:rsidR="00650A0E" w:rsidRPr="00190149">
        <w:rPr>
          <w:rFonts w:asciiTheme="majorHAnsi" w:hAnsiTheme="majorHAnsi"/>
          <w:sz w:val="22"/>
          <w:szCs w:val="22"/>
        </w:rPr>
        <w:t xml:space="preserve"> </w:t>
      </w:r>
      <w:r w:rsidR="001F3549">
        <w:rPr>
          <w:rFonts w:asciiTheme="majorHAnsi" w:hAnsiTheme="majorHAnsi"/>
          <w:sz w:val="22"/>
          <w:szCs w:val="22"/>
        </w:rPr>
        <w:t>administrador de contrato</w:t>
      </w:r>
      <w:r w:rsidR="00650A0E" w:rsidRPr="00190149">
        <w:rPr>
          <w:rFonts w:asciiTheme="majorHAnsi" w:hAnsiTheme="majorHAnsi"/>
          <w:sz w:val="22"/>
          <w:szCs w:val="22"/>
        </w:rPr>
        <w:t xml:space="preserve"> analizará y evaluará los informes presentados por </w:t>
      </w:r>
      <w:r w:rsidR="009E0F3F">
        <w:rPr>
          <w:rFonts w:asciiTheme="majorHAnsi" w:hAnsiTheme="majorHAnsi"/>
          <w:sz w:val="22"/>
          <w:szCs w:val="22"/>
        </w:rPr>
        <w:t>LA CONSULTORA</w:t>
      </w:r>
      <w:r w:rsidR="00650A0E" w:rsidRPr="00190149">
        <w:rPr>
          <w:rFonts w:asciiTheme="majorHAnsi" w:hAnsiTheme="majorHAnsi"/>
          <w:sz w:val="22"/>
          <w:szCs w:val="22"/>
        </w:rPr>
        <w:t xml:space="preserve">, los cuales deben contener lo indicado </w:t>
      </w:r>
      <w:r w:rsidR="00F34F57" w:rsidRPr="00190149">
        <w:rPr>
          <w:rFonts w:asciiTheme="majorHAnsi" w:hAnsiTheme="majorHAnsi"/>
          <w:sz w:val="22"/>
          <w:szCs w:val="22"/>
        </w:rPr>
        <w:t>en</w:t>
      </w:r>
      <w:r w:rsidR="00650A0E" w:rsidRPr="00190149">
        <w:rPr>
          <w:rFonts w:asciiTheme="majorHAnsi" w:hAnsiTheme="majorHAnsi"/>
          <w:sz w:val="22"/>
          <w:szCs w:val="22"/>
        </w:rPr>
        <w:t xml:space="preserve"> los Términos de Referencia, </w:t>
      </w:r>
      <w:r w:rsidR="00C2596F" w:rsidRPr="00190149">
        <w:rPr>
          <w:rFonts w:asciiTheme="majorHAnsi" w:hAnsiTheme="majorHAnsi"/>
          <w:sz w:val="22"/>
          <w:szCs w:val="22"/>
        </w:rPr>
        <w:t xml:space="preserve">debiendo </w:t>
      </w:r>
      <w:r w:rsidR="00650A0E" w:rsidRPr="00190149">
        <w:rPr>
          <w:rFonts w:asciiTheme="majorHAnsi" w:hAnsiTheme="majorHAnsi"/>
          <w:sz w:val="22"/>
          <w:szCs w:val="22"/>
        </w:rPr>
        <w:t>emiti</w:t>
      </w:r>
      <w:r w:rsidR="00C2596F" w:rsidRPr="00190149">
        <w:rPr>
          <w:rFonts w:asciiTheme="majorHAnsi" w:hAnsiTheme="majorHAnsi"/>
          <w:sz w:val="22"/>
          <w:szCs w:val="22"/>
        </w:rPr>
        <w:t>r</w:t>
      </w:r>
      <w:r w:rsidR="00650A0E" w:rsidRPr="00190149">
        <w:rPr>
          <w:rFonts w:asciiTheme="majorHAnsi" w:hAnsiTheme="majorHAnsi"/>
          <w:sz w:val="22"/>
          <w:szCs w:val="22"/>
        </w:rPr>
        <w:t xml:space="preserve"> por escrito su aprobación o propuesta de modificación, dentro de un período</w:t>
      </w:r>
      <w:r w:rsidR="00516498" w:rsidRPr="00190149">
        <w:rPr>
          <w:rFonts w:asciiTheme="majorHAnsi" w:hAnsiTheme="majorHAnsi"/>
          <w:sz w:val="22"/>
          <w:szCs w:val="22"/>
        </w:rPr>
        <w:t xml:space="preserve"> no mayor a </w:t>
      </w:r>
      <w:r w:rsidR="009C64D9" w:rsidRPr="00190149">
        <w:rPr>
          <w:rFonts w:asciiTheme="majorHAnsi" w:hAnsiTheme="majorHAnsi"/>
          <w:sz w:val="22"/>
          <w:szCs w:val="22"/>
        </w:rPr>
        <w:t>diez</w:t>
      </w:r>
      <w:r w:rsidR="00516498" w:rsidRPr="00190149">
        <w:rPr>
          <w:rFonts w:asciiTheme="majorHAnsi" w:hAnsiTheme="majorHAnsi"/>
          <w:sz w:val="22"/>
          <w:szCs w:val="22"/>
        </w:rPr>
        <w:t xml:space="preserve"> días hábiles contados a partir del día s</w:t>
      </w:r>
      <w:r w:rsidR="00C2596F" w:rsidRPr="00190149">
        <w:rPr>
          <w:rFonts w:asciiTheme="majorHAnsi" w:hAnsiTheme="majorHAnsi"/>
          <w:sz w:val="22"/>
          <w:szCs w:val="22"/>
        </w:rPr>
        <w:t>iguiente a la fecha de recibidos</w:t>
      </w:r>
      <w:r w:rsidR="00516498" w:rsidRPr="00190149">
        <w:rPr>
          <w:rFonts w:asciiTheme="majorHAnsi" w:hAnsiTheme="majorHAnsi"/>
          <w:sz w:val="22"/>
          <w:szCs w:val="22"/>
        </w:rPr>
        <w:t xml:space="preserve">, a excepción del Informe Final, para el cual el período de revisión y aprobación por parte del administrador de contrato será de </w:t>
      </w:r>
      <w:r w:rsidR="009C64D9" w:rsidRPr="00190149">
        <w:rPr>
          <w:rFonts w:asciiTheme="majorHAnsi" w:hAnsiTheme="majorHAnsi"/>
          <w:sz w:val="22"/>
          <w:szCs w:val="22"/>
        </w:rPr>
        <w:t>quince</w:t>
      </w:r>
      <w:r w:rsidR="00516498" w:rsidRPr="00190149">
        <w:rPr>
          <w:rFonts w:asciiTheme="majorHAnsi" w:hAnsiTheme="majorHAnsi"/>
          <w:sz w:val="22"/>
          <w:szCs w:val="22"/>
        </w:rPr>
        <w:t xml:space="preserve"> días hábiles. De no exis</w:t>
      </w:r>
      <w:r w:rsidR="00922622" w:rsidRPr="00190149">
        <w:rPr>
          <w:rFonts w:asciiTheme="majorHAnsi" w:hAnsiTheme="majorHAnsi"/>
          <w:sz w:val="22"/>
          <w:szCs w:val="22"/>
        </w:rPr>
        <w:t xml:space="preserve">tir pronunciamiento de parte </w:t>
      </w:r>
      <w:r w:rsidR="00C2596F" w:rsidRPr="00190149">
        <w:rPr>
          <w:rFonts w:asciiTheme="majorHAnsi" w:hAnsiTheme="majorHAnsi"/>
          <w:sz w:val="22"/>
          <w:szCs w:val="22"/>
        </w:rPr>
        <w:t>del</w:t>
      </w:r>
      <w:r w:rsidR="00922622" w:rsidRPr="00190149">
        <w:rPr>
          <w:rFonts w:asciiTheme="majorHAnsi" w:hAnsiTheme="majorHAnsi"/>
          <w:sz w:val="22"/>
          <w:szCs w:val="22"/>
        </w:rPr>
        <w:t xml:space="preserve"> </w:t>
      </w:r>
      <w:r w:rsidR="001F3549">
        <w:rPr>
          <w:rFonts w:asciiTheme="majorHAnsi" w:hAnsiTheme="majorHAnsi"/>
          <w:sz w:val="22"/>
          <w:szCs w:val="22"/>
        </w:rPr>
        <w:t>administrador de contrato</w:t>
      </w:r>
      <w:r w:rsidR="00C2596F" w:rsidRPr="00190149">
        <w:rPr>
          <w:rFonts w:asciiTheme="majorHAnsi" w:hAnsiTheme="majorHAnsi"/>
          <w:sz w:val="22"/>
          <w:szCs w:val="22"/>
        </w:rPr>
        <w:t xml:space="preserve"> </w:t>
      </w:r>
      <w:r w:rsidR="00516498" w:rsidRPr="00190149">
        <w:rPr>
          <w:rFonts w:asciiTheme="majorHAnsi" w:hAnsiTheme="majorHAnsi"/>
          <w:sz w:val="22"/>
          <w:szCs w:val="22"/>
        </w:rPr>
        <w:t xml:space="preserve">en tal período, se darán por aprobados. </w:t>
      </w:r>
      <w:r w:rsidR="000E7152" w:rsidRPr="00190149">
        <w:rPr>
          <w:rFonts w:asciiTheme="majorHAnsi" w:hAnsiTheme="majorHAnsi"/>
          <w:sz w:val="22"/>
          <w:szCs w:val="22"/>
        </w:rPr>
        <w:t xml:space="preserve">De existir observaciones, </w:t>
      </w:r>
      <w:r w:rsidR="009E0F3F">
        <w:rPr>
          <w:rFonts w:asciiTheme="majorHAnsi" w:hAnsiTheme="majorHAnsi"/>
          <w:sz w:val="22"/>
          <w:szCs w:val="22"/>
        </w:rPr>
        <w:t>LA CONSULTORA</w:t>
      </w:r>
      <w:r w:rsidR="000E7152" w:rsidRPr="00190149">
        <w:rPr>
          <w:rFonts w:asciiTheme="majorHAnsi" w:hAnsiTheme="majorHAnsi"/>
          <w:sz w:val="22"/>
          <w:szCs w:val="22"/>
        </w:rPr>
        <w:t xml:space="preserve"> contará con </w:t>
      </w:r>
      <w:r w:rsidR="009C64D9" w:rsidRPr="00190149">
        <w:rPr>
          <w:rFonts w:asciiTheme="majorHAnsi" w:hAnsiTheme="majorHAnsi"/>
          <w:sz w:val="22"/>
          <w:szCs w:val="22"/>
        </w:rPr>
        <w:t>ocho</w:t>
      </w:r>
      <w:r w:rsidR="000E7152" w:rsidRPr="00190149">
        <w:rPr>
          <w:rFonts w:asciiTheme="majorHAnsi" w:hAnsiTheme="majorHAnsi"/>
          <w:sz w:val="22"/>
          <w:szCs w:val="22"/>
        </w:rPr>
        <w:t xml:space="preserve"> días hábiles para superar las observaciones, </w:t>
      </w:r>
      <w:r w:rsidR="00A93E37">
        <w:rPr>
          <w:rFonts w:asciiTheme="majorHAnsi" w:hAnsiTheme="majorHAnsi"/>
          <w:sz w:val="22"/>
          <w:szCs w:val="22"/>
        </w:rPr>
        <w:t xml:space="preserve">en el caso de que se requiera que la consultora realice trabajos de campo para superar las observaciones el administrador de contrato indicará en la nota de devolución del informe respectivo el número de días que se otorgan a excepción del informe final para el cual tendrá quince días hábiles para subsanar las observaciones o el tiempo que se establezca en la nota de devolución, de no presentarse dentro del plazo se considerará como no presentado, haciéndose acreedor </w:t>
      </w:r>
      <w:r w:rsidR="000E7152" w:rsidRPr="00190149">
        <w:rPr>
          <w:rFonts w:asciiTheme="majorHAnsi" w:hAnsiTheme="majorHAnsi"/>
          <w:sz w:val="22"/>
          <w:szCs w:val="22"/>
        </w:rPr>
        <w:t>a la multa correspondiente conforme a lo establecido en el artículo ochenta y cinco de la Ley de Adquisiciones y Contrataciones de la Administración Pública. Vencido el plazo indicado sin que el Contratante se haya pronunciado sobre las observaciones atendidas, se dará por aprobado el Informe observado.</w:t>
      </w:r>
      <w:r w:rsidR="00997153">
        <w:rPr>
          <w:rFonts w:asciiTheme="majorHAnsi" w:hAnsiTheme="majorHAnsi"/>
          <w:sz w:val="22"/>
          <w:szCs w:val="22"/>
        </w:rPr>
        <w:t xml:space="preserve"> El tiempo que implique hacer la readecuación del informe de acuerdo a lo observado será contabilizado dentro del tiempo contractual de LA CONSULTORA. </w:t>
      </w:r>
      <w:r w:rsidR="003C2361" w:rsidRPr="00190149">
        <w:rPr>
          <w:rFonts w:asciiTheme="majorHAnsi" w:hAnsiTheme="majorHAnsi"/>
          <w:sz w:val="22"/>
          <w:szCs w:val="22"/>
        </w:rPr>
        <w:t>Todos los</w:t>
      </w:r>
      <w:r w:rsidR="00AC1D3B" w:rsidRPr="00190149">
        <w:rPr>
          <w:rFonts w:asciiTheme="majorHAnsi" w:hAnsiTheme="majorHAnsi"/>
          <w:sz w:val="22"/>
          <w:szCs w:val="22"/>
        </w:rPr>
        <w:t xml:space="preserve"> Informes deberán contar con la aprobación del administrador de contrato, el visto bueno del Director General de Ordenamiento Forestal, Cuencas y Riego y del Jefe de División de Riego y Drenaje del MAG.  </w:t>
      </w:r>
      <w:r w:rsidR="00AC1D3B" w:rsidRPr="00190149">
        <w:rPr>
          <w:rFonts w:asciiTheme="majorHAnsi" w:hAnsiTheme="majorHAnsi"/>
          <w:b/>
          <w:sz w:val="22"/>
          <w:szCs w:val="22"/>
        </w:rPr>
        <w:t>VI. CLAUSULA DE CONFIDENCIALIDAD:</w:t>
      </w:r>
      <w:r w:rsidR="00AC1D3B" w:rsidRPr="00190149">
        <w:rPr>
          <w:rFonts w:asciiTheme="majorHAnsi" w:hAnsiTheme="majorHAnsi"/>
          <w:sz w:val="22"/>
          <w:szCs w:val="22"/>
        </w:rPr>
        <w:t xml:space="preserve"> Toda información a la que “</w:t>
      </w:r>
      <w:r w:rsidR="009E0F3F">
        <w:rPr>
          <w:rFonts w:asciiTheme="majorHAnsi" w:hAnsiTheme="majorHAnsi"/>
          <w:sz w:val="22"/>
          <w:szCs w:val="22"/>
        </w:rPr>
        <w:t>LA CONSULTORA</w:t>
      </w:r>
      <w:r w:rsidR="00AC1D3B" w:rsidRPr="00190149">
        <w:rPr>
          <w:rFonts w:asciiTheme="majorHAnsi" w:hAnsiTheme="majorHAnsi"/>
          <w:sz w:val="22"/>
          <w:szCs w:val="22"/>
        </w:rPr>
        <w:t>” tuviere acceso, con ocasión de la ejecución del presente contrato, sea como insumo del mismo o la contenid</w:t>
      </w:r>
      <w:r w:rsidR="00893B74">
        <w:rPr>
          <w:rFonts w:asciiTheme="majorHAnsi" w:hAnsiTheme="majorHAnsi"/>
          <w:sz w:val="22"/>
          <w:szCs w:val="22"/>
        </w:rPr>
        <w:t>a</w:t>
      </w:r>
      <w:r w:rsidR="00AC1D3B" w:rsidRPr="00190149">
        <w:rPr>
          <w:rFonts w:asciiTheme="majorHAnsi" w:hAnsiTheme="majorHAnsi"/>
          <w:sz w:val="22"/>
          <w:szCs w:val="22"/>
        </w:rPr>
        <w:t xml:space="preserve"> en los productos a entregar, deberá ser mantenid</w:t>
      </w:r>
      <w:r w:rsidR="00893B74">
        <w:rPr>
          <w:rFonts w:asciiTheme="majorHAnsi" w:hAnsiTheme="majorHAnsi"/>
          <w:sz w:val="22"/>
          <w:szCs w:val="22"/>
        </w:rPr>
        <w:t>a</w:t>
      </w:r>
      <w:r w:rsidR="00AC1D3B" w:rsidRPr="00190149">
        <w:rPr>
          <w:rFonts w:asciiTheme="majorHAnsi" w:hAnsiTheme="majorHAnsi"/>
          <w:sz w:val="22"/>
          <w:szCs w:val="22"/>
        </w:rPr>
        <w:t xml:space="preserve"> bajo la más estricta confidencialidad</w:t>
      </w:r>
      <w:r w:rsidR="004508E7" w:rsidRPr="00190149">
        <w:rPr>
          <w:rFonts w:asciiTheme="majorHAnsi" w:hAnsiTheme="majorHAnsi"/>
          <w:sz w:val="22"/>
          <w:szCs w:val="22"/>
        </w:rPr>
        <w:t>, obligándose “</w:t>
      </w:r>
      <w:r w:rsidR="009E0F3F">
        <w:rPr>
          <w:rFonts w:asciiTheme="majorHAnsi" w:hAnsiTheme="majorHAnsi"/>
          <w:sz w:val="22"/>
          <w:szCs w:val="22"/>
        </w:rPr>
        <w:t>LA CONSULTORA</w:t>
      </w:r>
      <w:r w:rsidR="004508E7" w:rsidRPr="00190149">
        <w:rPr>
          <w:rFonts w:asciiTheme="majorHAnsi" w:hAnsiTheme="majorHAnsi"/>
          <w:sz w:val="22"/>
          <w:szCs w:val="22"/>
        </w:rPr>
        <w:t>” a no divulgar directamente o por interpósita persona, será también responsable por el uso que de los mismos haga el personal por ell</w:t>
      </w:r>
      <w:r w:rsidR="00893B74">
        <w:rPr>
          <w:rFonts w:asciiTheme="majorHAnsi" w:hAnsiTheme="majorHAnsi"/>
          <w:sz w:val="22"/>
          <w:szCs w:val="22"/>
        </w:rPr>
        <w:t>a</w:t>
      </w:r>
      <w:r w:rsidR="004508E7" w:rsidRPr="00190149">
        <w:rPr>
          <w:rFonts w:asciiTheme="majorHAnsi" w:hAnsiTheme="majorHAnsi"/>
          <w:sz w:val="22"/>
          <w:szCs w:val="22"/>
        </w:rPr>
        <w:t xml:space="preserve"> contratados. </w:t>
      </w:r>
      <w:r w:rsidR="004508E7" w:rsidRPr="00190149">
        <w:rPr>
          <w:rFonts w:asciiTheme="majorHAnsi" w:hAnsiTheme="majorHAnsi"/>
          <w:b/>
          <w:sz w:val="22"/>
          <w:szCs w:val="22"/>
        </w:rPr>
        <w:t>VII. PROPIEDAD INTELECTUAL:</w:t>
      </w:r>
      <w:r w:rsidR="004508E7" w:rsidRPr="00190149">
        <w:rPr>
          <w:rFonts w:asciiTheme="majorHAnsi" w:hAnsiTheme="majorHAnsi"/>
          <w:sz w:val="22"/>
          <w:szCs w:val="22"/>
        </w:rPr>
        <w:t xml:space="preserve"> Los Informes</w:t>
      </w:r>
      <w:r w:rsidR="00C4319D" w:rsidRPr="00190149">
        <w:rPr>
          <w:rFonts w:asciiTheme="majorHAnsi" w:hAnsiTheme="majorHAnsi"/>
          <w:sz w:val="22"/>
          <w:szCs w:val="22"/>
        </w:rPr>
        <w:t xml:space="preserve">, </w:t>
      </w:r>
      <w:r w:rsidR="004508E7" w:rsidRPr="00190149">
        <w:rPr>
          <w:rFonts w:asciiTheme="majorHAnsi" w:hAnsiTheme="majorHAnsi"/>
          <w:sz w:val="22"/>
          <w:szCs w:val="22"/>
        </w:rPr>
        <w:t>y demás productos desarrollados para la ejecución de este contrato, serán de propiedad exclusiva de “El Contratante</w:t>
      </w:r>
      <w:r w:rsidR="00C4319D" w:rsidRPr="00190149">
        <w:rPr>
          <w:rFonts w:asciiTheme="majorHAnsi" w:hAnsiTheme="majorHAnsi"/>
          <w:sz w:val="22"/>
          <w:szCs w:val="22"/>
        </w:rPr>
        <w:t xml:space="preserve">”. </w:t>
      </w:r>
      <w:r w:rsidR="00280A8A" w:rsidRPr="00190149">
        <w:rPr>
          <w:rFonts w:asciiTheme="majorHAnsi" w:hAnsiTheme="majorHAnsi"/>
          <w:sz w:val="22"/>
          <w:szCs w:val="22"/>
        </w:rPr>
        <w:t xml:space="preserve"> </w:t>
      </w:r>
      <w:r w:rsidR="00C4319D" w:rsidRPr="00190149">
        <w:rPr>
          <w:rFonts w:asciiTheme="majorHAnsi" w:hAnsiTheme="majorHAnsi"/>
          <w:b/>
          <w:sz w:val="22"/>
          <w:szCs w:val="22"/>
        </w:rPr>
        <w:t xml:space="preserve">VIII. OBLIGACIONES DE “EL CONTRATANTE”: </w:t>
      </w:r>
      <w:r w:rsidR="00D45E7B" w:rsidRPr="00D45E7B">
        <w:rPr>
          <w:rFonts w:ascii="Cambria" w:hAnsi="Cambria" w:cs="Arial"/>
          <w:b/>
          <w:bCs/>
          <w:sz w:val="22"/>
          <w:szCs w:val="22"/>
        </w:rPr>
        <w:t>EL MAG</w:t>
      </w:r>
      <w:r w:rsidR="00D45E7B" w:rsidRPr="00D45E7B">
        <w:rPr>
          <w:rFonts w:ascii="Cambria" w:hAnsi="Cambria" w:cs="Arial"/>
          <w:sz w:val="22"/>
          <w:szCs w:val="22"/>
        </w:rPr>
        <w:t xml:space="preserve"> deberá hacer el pago de los </w:t>
      </w:r>
      <w:r w:rsidR="006D43EA">
        <w:rPr>
          <w:rFonts w:ascii="Cambria" w:hAnsi="Cambria" w:cs="Arial"/>
          <w:sz w:val="22"/>
          <w:szCs w:val="22"/>
        </w:rPr>
        <w:t>servicios</w:t>
      </w:r>
      <w:r w:rsidR="00D45E7B" w:rsidRPr="00D45E7B">
        <w:rPr>
          <w:rFonts w:ascii="Cambria" w:hAnsi="Cambria" w:cs="Arial"/>
          <w:sz w:val="22"/>
          <w:szCs w:val="22"/>
        </w:rPr>
        <w:t xml:space="preserve"> detallados en la cláusula I de este contrato, a través de </w:t>
      </w:r>
      <w:r w:rsidR="00D45E7B" w:rsidRPr="00D45E7B">
        <w:rPr>
          <w:rFonts w:ascii="Cambria" w:hAnsi="Cambria" w:cs="Arial"/>
          <w:noProof/>
          <w:sz w:val="22"/>
          <w:szCs w:val="22"/>
        </w:rPr>
        <w:t>Fondo</w:t>
      </w:r>
      <w:r w:rsidR="00D45E7B">
        <w:rPr>
          <w:rFonts w:ascii="Cambria" w:hAnsi="Cambria" w:cs="Arial"/>
          <w:noProof/>
          <w:sz w:val="22"/>
          <w:szCs w:val="22"/>
        </w:rPr>
        <w:t>s</w:t>
      </w:r>
      <w:r w:rsidR="00D45E7B" w:rsidRPr="00D45E7B">
        <w:rPr>
          <w:rFonts w:ascii="Cambria" w:hAnsi="Cambria" w:cs="Arial"/>
          <w:noProof/>
          <w:sz w:val="22"/>
          <w:szCs w:val="22"/>
        </w:rPr>
        <w:t xml:space="preserve"> </w:t>
      </w:r>
      <w:r w:rsidR="008D028A" w:rsidRPr="00D45E7B">
        <w:rPr>
          <w:rFonts w:asciiTheme="majorHAnsi" w:hAnsiTheme="majorHAnsi" w:cs="Calibri"/>
          <w:sz w:val="22"/>
          <w:szCs w:val="22"/>
          <w:lang w:val="es-SV"/>
        </w:rPr>
        <w:t xml:space="preserve">provenientes del Contrato de Préstamo número dos mil setenta y siete, </w:t>
      </w:r>
      <w:r w:rsidR="008D028A" w:rsidRPr="00D45E7B">
        <w:rPr>
          <w:rFonts w:asciiTheme="majorHAnsi" w:hAnsiTheme="majorHAnsi" w:cs="Calibri"/>
          <w:sz w:val="22"/>
          <w:szCs w:val="22"/>
        </w:rPr>
        <w:t xml:space="preserve">y Contrapartida </w:t>
      </w:r>
      <w:r w:rsidR="006D43EA">
        <w:rPr>
          <w:rFonts w:asciiTheme="majorHAnsi" w:hAnsiTheme="majorHAnsi" w:cs="Calibri"/>
          <w:sz w:val="22"/>
          <w:szCs w:val="22"/>
        </w:rPr>
        <w:t xml:space="preserve">Fondo General </w:t>
      </w:r>
      <w:r w:rsidR="008D028A" w:rsidRPr="00D45E7B">
        <w:rPr>
          <w:rFonts w:asciiTheme="majorHAnsi" w:hAnsiTheme="majorHAnsi" w:cs="Calibri"/>
          <w:sz w:val="22"/>
          <w:szCs w:val="22"/>
        </w:rPr>
        <w:t>GOES.</w:t>
      </w:r>
      <w:r w:rsidR="009303C7" w:rsidRPr="00D45E7B">
        <w:rPr>
          <w:rFonts w:asciiTheme="majorHAnsi" w:hAnsiTheme="majorHAnsi" w:cs="Calibri"/>
          <w:sz w:val="22"/>
          <w:szCs w:val="22"/>
          <w:lang w:val="es-SV"/>
        </w:rPr>
        <w:t xml:space="preserve"> Asimismo, “El Contratante” y “</w:t>
      </w:r>
      <w:r w:rsidR="009E0F3F" w:rsidRPr="00D45E7B">
        <w:rPr>
          <w:rFonts w:asciiTheme="majorHAnsi" w:hAnsiTheme="majorHAnsi" w:cs="Calibri"/>
          <w:sz w:val="22"/>
          <w:szCs w:val="22"/>
          <w:lang w:val="es-SV"/>
        </w:rPr>
        <w:t>LA CONSULTORA</w:t>
      </w:r>
      <w:r w:rsidR="009303C7" w:rsidRPr="00D45E7B">
        <w:rPr>
          <w:rFonts w:asciiTheme="majorHAnsi" w:hAnsiTheme="majorHAnsi" w:cs="Calibri"/>
          <w:sz w:val="22"/>
          <w:szCs w:val="22"/>
          <w:lang w:val="es-SV"/>
        </w:rPr>
        <w:t>” declaran que las obligaciones establecidas en el presente contrato no conceden al segundo ningún derecho para reclamarle</w:t>
      </w:r>
      <w:r w:rsidR="009303C7" w:rsidRPr="00D45E7B">
        <w:rPr>
          <w:rFonts w:asciiTheme="majorHAnsi" w:hAnsiTheme="majorHAnsi"/>
          <w:sz w:val="22"/>
          <w:szCs w:val="22"/>
        </w:rPr>
        <w:t xml:space="preserve"> </w:t>
      </w:r>
      <w:r w:rsidR="00D05D52" w:rsidRPr="00D45E7B">
        <w:rPr>
          <w:rFonts w:asciiTheme="majorHAnsi" w:hAnsiTheme="majorHAnsi"/>
          <w:sz w:val="22"/>
          <w:szCs w:val="22"/>
        </w:rPr>
        <w:t xml:space="preserve">al primero, prestaciones laborales de ningún tipo, pues la firma sola de este Instrumento no crea relación laboral entre los contratantes. </w:t>
      </w:r>
      <w:r w:rsidR="00D05D52" w:rsidRPr="00D45E7B">
        <w:rPr>
          <w:rFonts w:asciiTheme="majorHAnsi" w:hAnsiTheme="majorHAnsi"/>
          <w:b/>
          <w:sz w:val="22"/>
          <w:szCs w:val="22"/>
        </w:rPr>
        <w:t>IX</w:t>
      </w:r>
      <w:r w:rsidR="00D05D52" w:rsidRPr="00190149">
        <w:rPr>
          <w:rFonts w:asciiTheme="majorHAnsi" w:hAnsiTheme="majorHAnsi"/>
          <w:b/>
          <w:sz w:val="22"/>
          <w:szCs w:val="22"/>
        </w:rPr>
        <w:t xml:space="preserve">. ADMINISTRACIÓN DEL CONTRATO: </w:t>
      </w:r>
      <w:r w:rsidR="00A03FFB" w:rsidRPr="00190149">
        <w:rPr>
          <w:rFonts w:asciiTheme="majorHAnsi" w:hAnsiTheme="majorHAnsi" w:cstheme="minorHAnsi"/>
          <w:sz w:val="22"/>
          <w:szCs w:val="22"/>
          <w:lang w:val="es-SV"/>
        </w:rPr>
        <w:t xml:space="preserve">El titular del MAG, mediante acuerdo ejecutivo en el Ramo de Agricultura y Ganadería número </w:t>
      </w:r>
      <w:r w:rsidR="00202A20" w:rsidRPr="00190149">
        <w:rPr>
          <w:rFonts w:asciiTheme="majorHAnsi" w:hAnsiTheme="majorHAnsi" w:cstheme="minorHAnsi"/>
          <w:sz w:val="22"/>
          <w:szCs w:val="22"/>
          <w:lang w:val="es-SV"/>
        </w:rPr>
        <w:t>quinientos treinta y uno “Bis”</w:t>
      </w:r>
      <w:r w:rsidR="00A03FFB" w:rsidRPr="00190149">
        <w:rPr>
          <w:rFonts w:asciiTheme="majorHAnsi" w:hAnsiTheme="majorHAnsi" w:cstheme="minorHAnsi"/>
          <w:sz w:val="22"/>
          <w:szCs w:val="22"/>
          <w:lang w:val="es-SV"/>
        </w:rPr>
        <w:t xml:space="preserve">, de fecha </w:t>
      </w:r>
      <w:r w:rsidR="00202A20" w:rsidRPr="00190149">
        <w:rPr>
          <w:rFonts w:asciiTheme="majorHAnsi" w:hAnsiTheme="majorHAnsi" w:cstheme="minorHAnsi"/>
          <w:sz w:val="22"/>
          <w:szCs w:val="22"/>
          <w:lang w:val="es-SV"/>
        </w:rPr>
        <w:t xml:space="preserve">trece de octubre </w:t>
      </w:r>
      <w:r w:rsidR="00A03FFB" w:rsidRPr="00190149">
        <w:rPr>
          <w:rFonts w:asciiTheme="majorHAnsi" w:hAnsiTheme="majorHAnsi" w:cstheme="minorHAnsi"/>
          <w:sz w:val="22"/>
          <w:szCs w:val="22"/>
          <w:lang w:val="es-SV"/>
        </w:rPr>
        <w:t xml:space="preserve">de dos mil diecisiete, nombró como administrador del presente contrato al ingeniero </w:t>
      </w:r>
      <w:r w:rsidR="00202A20" w:rsidRPr="00190149">
        <w:rPr>
          <w:rFonts w:asciiTheme="majorHAnsi" w:hAnsiTheme="majorHAnsi" w:cstheme="minorHAnsi"/>
          <w:sz w:val="22"/>
          <w:szCs w:val="22"/>
          <w:lang w:val="es-SV"/>
        </w:rPr>
        <w:t xml:space="preserve">Luis </w:t>
      </w:r>
      <w:r w:rsidR="00002459" w:rsidRPr="00190149">
        <w:rPr>
          <w:rFonts w:asciiTheme="majorHAnsi" w:hAnsiTheme="majorHAnsi" w:cstheme="minorHAnsi"/>
          <w:sz w:val="22"/>
          <w:szCs w:val="22"/>
          <w:lang w:val="es-SV"/>
        </w:rPr>
        <w:t>Napoleón</w:t>
      </w:r>
      <w:r w:rsidR="00202A20" w:rsidRPr="00190149">
        <w:rPr>
          <w:rFonts w:asciiTheme="majorHAnsi" w:hAnsiTheme="majorHAnsi" w:cstheme="minorHAnsi"/>
          <w:sz w:val="22"/>
          <w:szCs w:val="22"/>
          <w:lang w:val="es-SV"/>
        </w:rPr>
        <w:t xml:space="preserve"> Torres Berrios</w:t>
      </w:r>
      <w:r w:rsidR="00A03FFB" w:rsidRPr="00190149">
        <w:rPr>
          <w:rFonts w:asciiTheme="majorHAnsi" w:hAnsiTheme="majorHAnsi" w:cstheme="minorHAnsi"/>
          <w:sz w:val="22"/>
          <w:szCs w:val="22"/>
          <w:lang w:val="es-SV"/>
        </w:rPr>
        <w:t xml:space="preserve">, con cargo de </w:t>
      </w:r>
      <w:r w:rsidR="00D81B48" w:rsidRPr="00190149">
        <w:rPr>
          <w:rFonts w:asciiTheme="majorHAnsi" w:hAnsiTheme="majorHAnsi" w:cstheme="minorHAnsi"/>
          <w:sz w:val="22"/>
          <w:szCs w:val="22"/>
          <w:lang w:val="es-SV"/>
        </w:rPr>
        <w:t>Direc</w:t>
      </w:r>
      <w:r w:rsidR="00202A20" w:rsidRPr="00190149">
        <w:rPr>
          <w:rFonts w:asciiTheme="majorHAnsi" w:hAnsiTheme="majorHAnsi" w:cstheme="minorHAnsi"/>
          <w:sz w:val="22"/>
          <w:szCs w:val="22"/>
          <w:lang w:val="es-SV"/>
        </w:rPr>
        <w:t>tor</w:t>
      </w:r>
      <w:r w:rsidR="00D81B48" w:rsidRPr="00190149">
        <w:rPr>
          <w:rFonts w:asciiTheme="majorHAnsi" w:hAnsiTheme="majorHAnsi" w:cstheme="minorHAnsi"/>
          <w:sz w:val="22"/>
          <w:szCs w:val="22"/>
          <w:lang w:val="es-SV"/>
        </w:rPr>
        <w:t xml:space="preserve"> </w:t>
      </w:r>
      <w:r w:rsidR="00874F23" w:rsidRPr="00190149">
        <w:rPr>
          <w:rFonts w:asciiTheme="majorHAnsi" w:hAnsiTheme="majorHAnsi" w:cs="Calibri"/>
          <w:sz w:val="22"/>
          <w:szCs w:val="22"/>
          <w:lang w:val="es-SV"/>
        </w:rPr>
        <w:t>General de Ordenamiento Forestal, Cuencas y Riego (DGFCR)</w:t>
      </w:r>
      <w:r w:rsidR="00D81B48" w:rsidRPr="00190149">
        <w:rPr>
          <w:rFonts w:asciiTheme="majorHAnsi" w:hAnsiTheme="majorHAnsi" w:cstheme="minorHAnsi"/>
          <w:sz w:val="22"/>
          <w:szCs w:val="22"/>
          <w:lang w:val="es-SV"/>
        </w:rPr>
        <w:t>,</w:t>
      </w:r>
      <w:r w:rsidR="00A03FFB" w:rsidRPr="00190149">
        <w:rPr>
          <w:rFonts w:asciiTheme="majorHAnsi" w:hAnsiTheme="majorHAnsi" w:cstheme="minorHAnsi"/>
          <w:sz w:val="22"/>
          <w:szCs w:val="22"/>
          <w:lang w:val="es-SV"/>
        </w:rPr>
        <w:t xml:space="preserve"> o a quien l</w:t>
      </w:r>
      <w:r w:rsidR="003D3B26">
        <w:rPr>
          <w:rFonts w:asciiTheme="majorHAnsi" w:hAnsiTheme="majorHAnsi" w:cstheme="minorHAnsi"/>
          <w:sz w:val="22"/>
          <w:szCs w:val="22"/>
          <w:lang w:val="es-SV"/>
        </w:rPr>
        <w:t>o</w:t>
      </w:r>
      <w:r w:rsidR="00A03FFB" w:rsidRPr="00190149">
        <w:rPr>
          <w:rFonts w:asciiTheme="majorHAnsi" w:hAnsiTheme="majorHAnsi" w:cstheme="minorHAnsi"/>
          <w:sz w:val="22"/>
          <w:szCs w:val="22"/>
          <w:lang w:val="es-SV"/>
        </w:rPr>
        <w:t xml:space="preserve"> sustituya en el cargo por cualquier circunstancia. </w:t>
      </w:r>
      <w:r w:rsidR="00306263" w:rsidRPr="00190149">
        <w:rPr>
          <w:rFonts w:asciiTheme="majorHAnsi" w:hAnsiTheme="majorHAnsi" w:cstheme="minorHAnsi"/>
          <w:sz w:val="22"/>
          <w:szCs w:val="22"/>
        </w:rPr>
        <w:t xml:space="preserve">Serán funciones del administrador de contrato: a) Ser </w:t>
      </w:r>
      <w:r w:rsidR="00782F79" w:rsidRPr="00190149">
        <w:rPr>
          <w:rFonts w:asciiTheme="majorHAnsi" w:hAnsiTheme="majorHAnsi" w:cstheme="minorHAnsi"/>
          <w:sz w:val="22"/>
          <w:szCs w:val="22"/>
        </w:rPr>
        <w:t>e</w:t>
      </w:r>
      <w:r w:rsidR="00306263" w:rsidRPr="00190149">
        <w:rPr>
          <w:rFonts w:asciiTheme="majorHAnsi" w:hAnsiTheme="majorHAnsi" w:cstheme="minorHAnsi"/>
          <w:sz w:val="22"/>
          <w:szCs w:val="22"/>
        </w:rPr>
        <w:t xml:space="preserve">l representante de EL MAG en el desarrollo y ejecución del contrato así como emitir la </w:t>
      </w:r>
      <w:r w:rsidR="00D81B48" w:rsidRPr="00190149">
        <w:rPr>
          <w:rFonts w:asciiTheme="majorHAnsi" w:hAnsiTheme="majorHAnsi" w:cstheme="minorHAnsi"/>
          <w:sz w:val="22"/>
          <w:szCs w:val="22"/>
        </w:rPr>
        <w:t>O</w:t>
      </w:r>
      <w:r w:rsidR="00306263" w:rsidRPr="00190149">
        <w:rPr>
          <w:rFonts w:asciiTheme="majorHAnsi" w:hAnsiTheme="majorHAnsi" w:cstheme="minorHAnsi"/>
          <w:sz w:val="22"/>
          <w:szCs w:val="22"/>
        </w:rPr>
        <w:t xml:space="preserve">rden de </w:t>
      </w:r>
      <w:r w:rsidR="00D81B48" w:rsidRPr="00190149">
        <w:rPr>
          <w:rFonts w:asciiTheme="majorHAnsi" w:hAnsiTheme="majorHAnsi" w:cstheme="minorHAnsi"/>
          <w:sz w:val="22"/>
          <w:szCs w:val="22"/>
        </w:rPr>
        <w:t>Inicio</w:t>
      </w:r>
      <w:r w:rsidR="00306263" w:rsidRPr="00190149">
        <w:rPr>
          <w:rFonts w:asciiTheme="majorHAnsi" w:hAnsiTheme="majorHAnsi" w:cstheme="minorHAnsi"/>
          <w:sz w:val="22"/>
          <w:szCs w:val="22"/>
        </w:rPr>
        <w:t xml:space="preserve"> de conformidad al plazo normado en el contrato; b) Dar seguimiento a la ejecución de este contrato, y efectuar directamente los reclamos por escrito a “</w:t>
      </w:r>
      <w:r w:rsidR="00306263" w:rsidRPr="00190149">
        <w:rPr>
          <w:rFonts w:asciiTheme="majorHAnsi" w:hAnsiTheme="majorHAnsi" w:cstheme="minorHAnsi"/>
          <w:bCs/>
          <w:sz w:val="22"/>
          <w:szCs w:val="22"/>
        </w:rPr>
        <w:fldChar w:fldCharType="begin"/>
      </w:r>
      <w:r w:rsidR="00306263" w:rsidRPr="00190149">
        <w:rPr>
          <w:rFonts w:asciiTheme="majorHAnsi" w:hAnsiTheme="majorHAnsi" w:cstheme="minorHAnsi"/>
          <w:bCs/>
          <w:sz w:val="22"/>
          <w:szCs w:val="22"/>
        </w:rPr>
        <w:instrText xml:space="preserve"> MERGEFIELD "Forma_como_se_denominara_el_Proveedor" </w:instrText>
      </w:r>
      <w:r w:rsidR="00306263" w:rsidRPr="00190149">
        <w:rPr>
          <w:rFonts w:asciiTheme="majorHAnsi" w:hAnsiTheme="majorHAnsi" w:cstheme="minorHAnsi"/>
          <w:bCs/>
          <w:sz w:val="22"/>
          <w:szCs w:val="22"/>
        </w:rPr>
        <w:fldChar w:fldCharType="separate"/>
      </w:r>
      <w:r w:rsidR="009E0F3F">
        <w:rPr>
          <w:rFonts w:asciiTheme="majorHAnsi" w:hAnsiTheme="majorHAnsi" w:cstheme="minorHAnsi"/>
          <w:bCs/>
          <w:noProof/>
          <w:sz w:val="22"/>
          <w:szCs w:val="22"/>
        </w:rPr>
        <w:t>LA CONSULTORA</w:t>
      </w:r>
      <w:r w:rsidR="00306263" w:rsidRPr="00190149">
        <w:rPr>
          <w:rFonts w:asciiTheme="majorHAnsi" w:hAnsiTheme="majorHAnsi" w:cstheme="minorHAnsi"/>
          <w:bCs/>
          <w:sz w:val="22"/>
          <w:szCs w:val="22"/>
        </w:rPr>
        <w:fldChar w:fldCharType="end"/>
      </w:r>
      <w:r w:rsidR="00306263" w:rsidRPr="00190149">
        <w:rPr>
          <w:rFonts w:asciiTheme="majorHAnsi" w:hAnsiTheme="majorHAnsi" w:cstheme="minorHAnsi"/>
          <w:bCs/>
          <w:sz w:val="22"/>
          <w:szCs w:val="22"/>
        </w:rPr>
        <w:t>”</w:t>
      </w:r>
      <w:r w:rsidR="00306263" w:rsidRPr="00190149">
        <w:rPr>
          <w:rFonts w:asciiTheme="majorHAnsi" w:hAnsiTheme="majorHAnsi" w:cstheme="minorHAnsi"/>
          <w:b/>
          <w:bCs/>
          <w:sz w:val="22"/>
          <w:szCs w:val="22"/>
        </w:rPr>
        <w:t xml:space="preserve"> </w:t>
      </w:r>
      <w:r w:rsidR="00306263" w:rsidRPr="00190149">
        <w:rPr>
          <w:rFonts w:asciiTheme="majorHAnsi" w:hAnsiTheme="majorHAnsi" w:cstheme="minorHAnsi"/>
          <w:sz w:val="22"/>
          <w:szCs w:val="22"/>
        </w:rPr>
        <w:t>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Ley de Adquisiciones y Contrataciones de la Administración Pública y ochenta de</w:t>
      </w:r>
      <w:r w:rsidR="006B4193">
        <w:rPr>
          <w:rFonts w:asciiTheme="majorHAnsi" w:hAnsiTheme="majorHAnsi" w:cstheme="minorHAnsi"/>
          <w:sz w:val="22"/>
          <w:szCs w:val="22"/>
        </w:rPr>
        <w:t xml:space="preserve"> su </w:t>
      </w:r>
      <w:r w:rsidR="00306263" w:rsidRPr="00190149">
        <w:rPr>
          <w:rFonts w:asciiTheme="majorHAnsi" w:hAnsiTheme="majorHAnsi" w:cstheme="minorHAnsi"/>
          <w:sz w:val="22"/>
          <w:szCs w:val="22"/>
        </w:rPr>
        <w:t xml:space="preserve">Reglamento; d) </w:t>
      </w:r>
      <w:r w:rsidR="00D81B48" w:rsidRPr="00190149">
        <w:rPr>
          <w:rFonts w:asciiTheme="majorHAnsi" w:hAnsiTheme="majorHAnsi" w:cstheme="minorHAnsi"/>
          <w:sz w:val="22"/>
          <w:szCs w:val="22"/>
        </w:rPr>
        <w:t>Emitir dictámenes sobre la procedencia o no, de cualquier modificación o prórroga al contrato, en caso de ser procedente, deberá realizar la gestión respectiva, ante la OACI/MAG, previo al vencimiento del plazo, proporcionando toda la documentación de respaldo</w:t>
      </w:r>
      <w:r w:rsidR="00776EB6" w:rsidRPr="00190149">
        <w:rPr>
          <w:rFonts w:asciiTheme="majorHAnsi" w:hAnsiTheme="majorHAnsi" w:cstheme="minorHAnsi"/>
          <w:sz w:val="22"/>
          <w:szCs w:val="22"/>
        </w:rPr>
        <w:t xml:space="preserve"> necesaria para su tramitación;</w:t>
      </w:r>
      <w:r w:rsidR="00D81B48" w:rsidRPr="00190149">
        <w:rPr>
          <w:rFonts w:asciiTheme="majorHAnsi" w:hAnsiTheme="majorHAnsi" w:cstheme="minorHAnsi"/>
          <w:sz w:val="22"/>
          <w:szCs w:val="22"/>
        </w:rPr>
        <w:t xml:space="preserve"> </w:t>
      </w:r>
      <w:r w:rsidR="00776EB6" w:rsidRPr="00190149">
        <w:rPr>
          <w:rFonts w:asciiTheme="majorHAnsi" w:hAnsiTheme="majorHAnsi" w:cstheme="minorHAnsi"/>
          <w:sz w:val="22"/>
          <w:szCs w:val="22"/>
        </w:rPr>
        <w:t xml:space="preserve">e) </w:t>
      </w:r>
      <w:r w:rsidR="00306263" w:rsidRPr="00190149">
        <w:rPr>
          <w:rFonts w:asciiTheme="majorHAnsi" w:hAnsiTheme="majorHAnsi" w:cstheme="minorHAnsi"/>
          <w:sz w:val="22"/>
          <w:szCs w:val="22"/>
        </w:rPr>
        <w:t xml:space="preserve">La elaboración de las actas de recepción respectivas, conforme a lo establecido en el artículo setenta y siete del Reglamento de la Ley de Adquisiciones y Contrataciones de la Administración Pública; </w:t>
      </w:r>
      <w:r w:rsidR="00776EB6" w:rsidRPr="00190149">
        <w:rPr>
          <w:rFonts w:asciiTheme="majorHAnsi" w:hAnsiTheme="majorHAnsi" w:cstheme="minorHAnsi"/>
          <w:sz w:val="22"/>
          <w:szCs w:val="22"/>
        </w:rPr>
        <w:t>f</w:t>
      </w:r>
      <w:r w:rsidR="00306263" w:rsidRPr="00190149">
        <w:rPr>
          <w:rFonts w:asciiTheme="majorHAnsi" w:hAnsiTheme="majorHAnsi" w:cstheme="minorHAnsi"/>
          <w:sz w:val="22"/>
          <w:szCs w:val="22"/>
        </w:rPr>
        <w:t xml:space="preserve">) Remitir a la OACI copia del acta de recepción </w:t>
      </w:r>
      <w:r w:rsidR="00776EB6" w:rsidRPr="00190149">
        <w:rPr>
          <w:rFonts w:asciiTheme="majorHAnsi" w:hAnsiTheme="majorHAnsi" w:cstheme="minorHAnsi"/>
          <w:sz w:val="22"/>
          <w:szCs w:val="22"/>
        </w:rPr>
        <w:t xml:space="preserve">y hoja de seguimiento de contrato en un plazo de </w:t>
      </w:r>
      <w:r w:rsidR="00306263" w:rsidRPr="00190149">
        <w:rPr>
          <w:rFonts w:asciiTheme="majorHAnsi" w:hAnsiTheme="majorHAnsi" w:cstheme="minorHAnsi"/>
          <w:sz w:val="22"/>
          <w:szCs w:val="22"/>
        </w:rPr>
        <w:t xml:space="preserve">tres días hábiles posteriores a la recepción; </w:t>
      </w:r>
      <w:r w:rsidR="00776EB6" w:rsidRPr="00190149">
        <w:rPr>
          <w:rFonts w:asciiTheme="majorHAnsi" w:hAnsiTheme="majorHAnsi" w:cstheme="minorHAnsi"/>
          <w:sz w:val="22"/>
          <w:szCs w:val="22"/>
        </w:rPr>
        <w:t xml:space="preserve"> g) Evaluar el desempeño </w:t>
      </w:r>
      <w:r w:rsidR="008853EF">
        <w:rPr>
          <w:rFonts w:asciiTheme="majorHAnsi" w:hAnsiTheme="majorHAnsi" w:cstheme="minorHAnsi"/>
          <w:sz w:val="22"/>
          <w:szCs w:val="22"/>
        </w:rPr>
        <w:t xml:space="preserve">de </w:t>
      </w:r>
      <w:r w:rsidR="009E0F3F">
        <w:rPr>
          <w:rFonts w:asciiTheme="majorHAnsi" w:hAnsiTheme="majorHAnsi" w:cstheme="minorHAnsi"/>
          <w:sz w:val="22"/>
          <w:szCs w:val="22"/>
        </w:rPr>
        <w:t>LA CONSULTORA</w:t>
      </w:r>
      <w:r w:rsidR="00306263" w:rsidRPr="00190149">
        <w:rPr>
          <w:rFonts w:asciiTheme="majorHAnsi" w:hAnsiTheme="majorHAnsi" w:cstheme="minorHAnsi"/>
          <w:sz w:val="22"/>
          <w:szCs w:val="22"/>
        </w:rPr>
        <w:t xml:space="preserve">, mediante el formulario respectivo, en un plazo máximo de ocho días hábiles a la emisión del acta de recepción total o definitiva, evaluación que deberá ser enviada a la OACI en un tiempo máximo de dos días hábiles posteriores a la fecha de la evaluación; </w:t>
      </w:r>
      <w:r w:rsidR="00776EB6" w:rsidRPr="00190149">
        <w:rPr>
          <w:rFonts w:asciiTheme="majorHAnsi" w:hAnsiTheme="majorHAnsi" w:cstheme="minorHAnsi"/>
          <w:sz w:val="22"/>
          <w:szCs w:val="22"/>
        </w:rPr>
        <w:t>h</w:t>
      </w:r>
      <w:r w:rsidR="00306263" w:rsidRPr="00190149">
        <w:rPr>
          <w:rFonts w:asciiTheme="majorHAnsi" w:hAnsiTheme="majorHAnsi" w:cstheme="minorHAnsi"/>
          <w:sz w:val="22"/>
          <w:szCs w:val="22"/>
        </w:rPr>
        <w:t xml:space="preserve">) Informar a la OACI sobre el vencimiento de las garantías, en un período no mayor de ocho días hábiles posteriores a su vencimiento, a fin de que esa </w:t>
      </w:r>
      <w:r w:rsidR="00776EB6" w:rsidRPr="00190149">
        <w:rPr>
          <w:rFonts w:asciiTheme="majorHAnsi" w:hAnsiTheme="majorHAnsi" w:cstheme="minorHAnsi"/>
          <w:sz w:val="22"/>
          <w:szCs w:val="22"/>
        </w:rPr>
        <w:t>O</w:t>
      </w:r>
      <w:r w:rsidR="00306263" w:rsidRPr="00190149">
        <w:rPr>
          <w:rFonts w:asciiTheme="majorHAnsi" w:hAnsiTheme="majorHAnsi" w:cstheme="minorHAnsi"/>
          <w:sz w:val="22"/>
          <w:szCs w:val="22"/>
        </w:rPr>
        <w:t xml:space="preserve">ficina proceda a su devolución conforme al artículo ochenta y dos-BIS literal “h” de la Ley de Adquisiciones y Contrataciones de la Administración Pública; </w:t>
      </w:r>
      <w:r w:rsidR="00776EB6" w:rsidRPr="00190149">
        <w:rPr>
          <w:rFonts w:asciiTheme="majorHAnsi" w:hAnsiTheme="majorHAnsi" w:cstheme="minorHAnsi"/>
          <w:sz w:val="22"/>
          <w:szCs w:val="22"/>
        </w:rPr>
        <w:t>i</w:t>
      </w:r>
      <w:r w:rsidR="00306263" w:rsidRPr="00190149">
        <w:rPr>
          <w:rFonts w:asciiTheme="majorHAnsi" w:hAnsiTheme="majorHAnsi" w:cstheme="minorHAnsi"/>
          <w:sz w:val="22"/>
          <w:szCs w:val="22"/>
        </w:rPr>
        <w:t xml:space="preserve">) Remitir copia a la OACI de toda gestión que realice en el ejercicio de sus funciones como administrador de contrato conforme al artículo cuarenta y dos inciso tercero del Reglamento de la Ley de Adquisiciones y Contrataciones de la Administración Pública; </w:t>
      </w:r>
      <w:r w:rsidR="00776EB6" w:rsidRPr="00190149">
        <w:rPr>
          <w:rFonts w:asciiTheme="majorHAnsi" w:hAnsiTheme="majorHAnsi" w:cstheme="minorHAnsi"/>
          <w:sz w:val="22"/>
          <w:szCs w:val="22"/>
        </w:rPr>
        <w:t>j</w:t>
      </w:r>
      <w:r w:rsidR="00306263" w:rsidRPr="00190149">
        <w:rPr>
          <w:rFonts w:asciiTheme="majorHAnsi" w:hAnsiTheme="majorHAnsi" w:cstheme="minorHAnsi"/>
          <w:sz w:val="22"/>
          <w:szCs w:val="22"/>
        </w:rPr>
        <w:t>) Cumplir con cualquier otra función que le corresponda de acuerdo al contrato y demás documentos contractuales o que le sean asignadas por “EL MAG”, así como también con las demás funciones establecidas en los artículos diecinueve, ochenta y dos Bis y ciento veintidós de la Ley de Adquisiciones y Contrataciones de la Administración Pública,</w:t>
      </w:r>
      <w:r w:rsidR="008853EF">
        <w:rPr>
          <w:rFonts w:asciiTheme="majorHAnsi" w:hAnsiTheme="majorHAnsi" w:cstheme="minorHAnsi"/>
          <w:sz w:val="22"/>
          <w:szCs w:val="22"/>
        </w:rPr>
        <w:t xml:space="preserve"> </w:t>
      </w:r>
      <w:r w:rsidR="00306263" w:rsidRPr="00190149">
        <w:rPr>
          <w:rFonts w:asciiTheme="majorHAnsi" w:hAnsiTheme="majorHAnsi" w:cstheme="minorHAnsi"/>
          <w:sz w:val="22"/>
          <w:szCs w:val="22"/>
        </w:rPr>
        <w:t>setenta y cuatro, setenta y cinco inciso segundo, ochenta y uno del Reglamento de la Ley de Adquisiciones y Contrataciones de la Administración Pública, y demás disposiciones aplicables de la Ley de Adquisiciones y Contrataciones de la Administración Pública, su Reglamento y Manual de Procedimientos para el Ciclo de Gestión de Adquisiciones y Contrataciones de las Instituciones de la Administración Pública</w:t>
      </w:r>
      <w:r w:rsidR="007A5889" w:rsidRPr="00190149">
        <w:rPr>
          <w:rFonts w:asciiTheme="majorHAnsi" w:hAnsiTheme="majorHAnsi" w:cs="Calibri"/>
          <w:sz w:val="22"/>
          <w:szCs w:val="22"/>
          <w:lang w:val="es-SV"/>
        </w:rPr>
        <w:t>.</w:t>
      </w:r>
      <w:r w:rsidR="007A5889" w:rsidRPr="00190149">
        <w:rPr>
          <w:rFonts w:asciiTheme="majorHAnsi" w:hAnsiTheme="majorHAnsi" w:cs="Calibri"/>
          <w:b/>
          <w:bCs/>
          <w:sz w:val="22"/>
          <w:szCs w:val="22"/>
          <w:lang w:val="es-SV"/>
        </w:rPr>
        <w:t xml:space="preserve"> </w:t>
      </w:r>
      <w:r w:rsidR="00280A8A" w:rsidRPr="00190149">
        <w:rPr>
          <w:rFonts w:asciiTheme="majorHAnsi" w:hAnsiTheme="majorHAnsi" w:cs="Calibri"/>
          <w:b/>
          <w:bCs/>
          <w:sz w:val="22"/>
          <w:szCs w:val="22"/>
          <w:lang w:val="es-SV"/>
        </w:rPr>
        <w:t xml:space="preserve"> </w:t>
      </w:r>
      <w:r w:rsidR="007A5889" w:rsidRPr="00190149">
        <w:rPr>
          <w:rFonts w:asciiTheme="majorHAnsi" w:hAnsiTheme="majorHAnsi" w:cs="Calibri"/>
          <w:b/>
          <w:bCs/>
          <w:sz w:val="22"/>
          <w:szCs w:val="22"/>
          <w:lang w:val="es-SV"/>
        </w:rPr>
        <w:t>X. CESIÓN:</w:t>
      </w:r>
      <w:r w:rsidR="007A5889" w:rsidRPr="00190149">
        <w:rPr>
          <w:rFonts w:asciiTheme="majorHAnsi" w:hAnsiTheme="majorHAnsi" w:cs="Calibri"/>
          <w:sz w:val="22"/>
          <w:szCs w:val="22"/>
          <w:lang w:val="es-SV"/>
        </w:rPr>
        <w:t xml:space="preserve"> Queda expresamente prohibido a </w:t>
      </w:r>
      <w:r w:rsidR="009E0F3F">
        <w:rPr>
          <w:rFonts w:asciiTheme="majorHAnsi" w:hAnsiTheme="majorHAnsi" w:cs="Calibri"/>
          <w:sz w:val="22"/>
          <w:szCs w:val="22"/>
          <w:lang w:val="es-SV"/>
        </w:rPr>
        <w:t>LA CONSULTORA</w:t>
      </w:r>
      <w:r w:rsidR="007A5889" w:rsidRPr="00190149">
        <w:rPr>
          <w:rFonts w:asciiTheme="majorHAnsi" w:hAnsiTheme="majorHAnsi" w:cs="Calibri"/>
          <w:sz w:val="22"/>
          <w:szCs w:val="22"/>
          <w:lang w:val="es-SV"/>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7A5889" w:rsidRPr="00190149">
        <w:rPr>
          <w:rFonts w:asciiTheme="majorHAnsi" w:hAnsiTheme="majorHAnsi" w:cs="Calibri"/>
          <w:b/>
          <w:bCs/>
          <w:sz w:val="22"/>
          <w:szCs w:val="22"/>
          <w:lang w:val="es-SV"/>
        </w:rPr>
        <w:t>XI. GARANTÍAS:</w:t>
      </w:r>
      <w:r w:rsidR="007A5889" w:rsidRPr="00190149">
        <w:rPr>
          <w:rFonts w:asciiTheme="majorHAnsi" w:hAnsiTheme="majorHAnsi" w:cs="Calibri"/>
          <w:sz w:val="22"/>
          <w:szCs w:val="22"/>
          <w:lang w:val="es-SV"/>
        </w:rPr>
        <w:t xml:space="preserve"> Para garantizar el cumplimiento de las obligaciones emanadas del presente contrato </w:t>
      </w:r>
      <w:r w:rsidR="009E0F3F">
        <w:rPr>
          <w:rFonts w:asciiTheme="majorHAnsi" w:hAnsiTheme="majorHAnsi" w:cs="Calibri"/>
          <w:sz w:val="22"/>
          <w:szCs w:val="22"/>
          <w:lang w:val="es-SV"/>
        </w:rPr>
        <w:t>LA CONSULTORA</w:t>
      </w:r>
      <w:r w:rsidR="007A5889" w:rsidRPr="00190149">
        <w:rPr>
          <w:rFonts w:asciiTheme="majorHAnsi" w:hAnsiTheme="majorHAnsi" w:cs="Calibri"/>
          <w:sz w:val="22"/>
          <w:szCs w:val="22"/>
          <w:lang w:val="es-SV"/>
        </w:rPr>
        <w:t xml:space="preserve"> se obliga a presentar a</w:t>
      </w:r>
      <w:r w:rsidR="00602F0A" w:rsidRPr="00190149">
        <w:rPr>
          <w:rFonts w:asciiTheme="majorHAnsi" w:hAnsiTheme="majorHAnsi" w:cs="Calibri"/>
          <w:sz w:val="22"/>
          <w:szCs w:val="22"/>
          <w:lang w:val="es-SV"/>
        </w:rPr>
        <w:t xml:space="preserve"> </w:t>
      </w:r>
      <w:r w:rsidR="00602F0A" w:rsidRPr="00190149">
        <w:rPr>
          <w:rFonts w:asciiTheme="majorHAnsi" w:hAnsiTheme="majorHAnsi" w:cs="Calibri"/>
          <w:b/>
          <w:sz w:val="22"/>
          <w:szCs w:val="22"/>
          <w:lang w:val="es-SV"/>
        </w:rPr>
        <w:t>EL</w:t>
      </w:r>
      <w:r w:rsidR="007A5889" w:rsidRPr="00190149">
        <w:rPr>
          <w:rFonts w:asciiTheme="majorHAnsi" w:hAnsiTheme="majorHAnsi" w:cs="Calibri"/>
          <w:b/>
          <w:sz w:val="22"/>
          <w:szCs w:val="22"/>
          <w:lang w:val="es-SV"/>
        </w:rPr>
        <w:t xml:space="preserve"> </w:t>
      </w:r>
      <w:r w:rsidR="00602F0A" w:rsidRPr="00190149">
        <w:rPr>
          <w:rFonts w:asciiTheme="majorHAnsi" w:hAnsiTheme="majorHAnsi" w:cs="Calibri"/>
          <w:b/>
          <w:sz w:val="22"/>
          <w:szCs w:val="22"/>
          <w:lang w:val="es-SV"/>
        </w:rPr>
        <w:t>MAG</w:t>
      </w:r>
      <w:r w:rsidR="007A5889" w:rsidRPr="00190149">
        <w:rPr>
          <w:rFonts w:asciiTheme="majorHAnsi" w:hAnsiTheme="majorHAnsi" w:cs="Calibri"/>
          <w:sz w:val="22"/>
          <w:szCs w:val="22"/>
          <w:lang w:val="es-SV"/>
        </w:rPr>
        <w:t xml:space="preserve"> las siguientes garantías: </w:t>
      </w:r>
      <w:r w:rsidR="007A5889" w:rsidRPr="00190149">
        <w:rPr>
          <w:rFonts w:asciiTheme="majorHAnsi" w:hAnsiTheme="majorHAnsi" w:cs="Calibri"/>
          <w:b/>
          <w:bCs/>
          <w:sz w:val="22"/>
          <w:szCs w:val="22"/>
          <w:lang w:val="es-SV"/>
        </w:rPr>
        <w:t>a) GARANTÍA DE CUMPLIMIENTO DE CONTRATO</w:t>
      </w:r>
      <w:r w:rsidR="007A5889" w:rsidRPr="00190149">
        <w:rPr>
          <w:rFonts w:asciiTheme="majorHAnsi" w:hAnsiTheme="majorHAnsi" w:cs="Calibri"/>
          <w:sz w:val="22"/>
          <w:szCs w:val="22"/>
          <w:lang w:val="es-SV"/>
        </w:rPr>
        <w:t xml:space="preserve">, </w:t>
      </w:r>
      <w:r w:rsidR="00B4023E" w:rsidRPr="00190149">
        <w:rPr>
          <w:rFonts w:asciiTheme="majorHAnsi" w:hAnsiTheme="majorHAnsi" w:cstheme="minorHAnsi"/>
          <w:sz w:val="22"/>
          <w:szCs w:val="22"/>
        </w:rPr>
        <w:t xml:space="preserve">la cual deberá ser presentada en un plazo no mayor de cinco días hábiles, </w:t>
      </w:r>
      <w:r w:rsidR="003147F3" w:rsidRPr="00190149">
        <w:rPr>
          <w:rFonts w:asciiTheme="majorHAnsi" w:hAnsiTheme="majorHAnsi" w:cstheme="minorHAnsi"/>
          <w:sz w:val="22"/>
          <w:szCs w:val="22"/>
        </w:rPr>
        <w:t xml:space="preserve">posteriores a la fecha de entrega de la copia del </w:t>
      </w:r>
      <w:r w:rsidR="00B4023E" w:rsidRPr="00190149">
        <w:rPr>
          <w:rFonts w:asciiTheme="majorHAnsi" w:hAnsiTheme="majorHAnsi" w:cstheme="minorHAnsi"/>
          <w:sz w:val="22"/>
          <w:szCs w:val="22"/>
        </w:rPr>
        <w:t xml:space="preserve">contrato debidamente legalizado, por un monto de </w:t>
      </w:r>
      <w:r w:rsidR="001B445C" w:rsidRPr="00190149">
        <w:rPr>
          <w:rFonts w:asciiTheme="majorHAnsi" w:hAnsiTheme="majorHAnsi" w:cstheme="minorHAnsi"/>
          <w:b/>
          <w:sz w:val="22"/>
          <w:szCs w:val="22"/>
        </w:rPr>
        <w:t>CIENT</w:t>
      </w:r>
      <w:r w:rsidR="00594FBB" w:rsidRPr="00190149">
        <w:rPr>
          <w:rFonts w:asciiTheme="majorHAnsi" w:hAnsiTheme="majorHAnsi" w:cstheme="minorHAnsi"/>
          <w:b/>
          <w:sz w:val="22"/>
          <w:szCs w:val="22"/>
        </w:rPr>
        <w:t>O UN MI</w:t>
      </w:r>
      <w:r w:rsidR="0070394D" w:rsidRPr="00190149">
        <w:rPr>
          <w:rFonts w:asciiTheme="majorHAnsi" w:hAnsiTheme="majorHAnsi" w:cstheme="minorHAnsi"/>
          <w:b/>
          <w:sz w:val="22"/>
          <w:szCs w:val="22"/>
        </w:rPr>
        <w:t>L</w:t>
      </w:r>
      <w:r w:rsidR="00B4023E" w:rsidRPr="00190149">
        <w:rPr>
          <w:rFonts w:asciiTheme="majorHAnsi" w:hAnsiTheme="majorHAnsi" w:cstheme="minorHAnsi"/>
          <w:b/>
          <w:sz w:val="22"/>
          <w:szCs w:val="22"/>
        </w:rPr>
        <w:t xml:space="preserve"> DÓLARES DE LOS ESTADOS UNIDOS DE AMÉRICA (US$</w:t>
      </w:r>
      <w:r w:rsidR="001B445C" w:rsidRPr="00190149">
        <w:rPr>
          <w:rFonts w:asciiTheme="majorHAnsi" w:hAnsiTheme="majorHAnsi" w:cstheme="minorHAnsi"/>
          <w:b/>
          <w:sz w:val="22"/>
          <w:szCs w:val="22"/>
        </w:rPr>
        <w:t xml:space="preserve"> 101,000</w:t>
      </w:r>
      <w:r w:rsidR="00B4023E" w:rsidRPr="00190149">
        <w:rPr>
          <w:rFonts w:asciiTheme="majorHAnsi" w:hAnsiTheme="majorHAnsi" w:cstheme="minorHAnsi"/>
          <w:b/>
          <w:sz w:val="22"/>
          <w:szCs w:val="22"/>
        </w:rPr>
        <w:t>.00)</w:t>
      </w:r>
      <w:r w:rsidR="00B4023E" w:rsidRPr="00190149">
        <w:rPr>
          <w:rFonts w:asciiTheme="majorHAnsi" w:hAnsiTheme="majorHAnsi" w:cstheme="minorHAnsi"/>
          <w:sz w:val="22"/>
          <w:szCs w:val="22"/>
        </w:rPr>
        <w:t xml:space="preserve">, equivalente al veinte por ciento (20%) del monto total del contrato. Dicha garantía podrá ser una fianza emitida a favor del MAG por un banco, compañía de seguros o sociedad afianzadora debidamente autorizados por la Superintendencia del Sistema Financiero para operar en El Salvador, y deberá tener una vigencia de </w:t>
      </w:r>
      <w:r w:rsidR="005F542F" w:rsidRPr="00190149">
        <w:rPr>
          <w:rFonts w:asciiTheme="majorHAnsi" w:hAnsiTheme="majorHAnsi" w:cstheme="minorHAnsi"/>
          <w:sz w:val="22"/>
          <w:szCs w:val="22"/>
        </w:rPr>
        <w:t>CIENTO OCHENTA</w:t>
      </w:r>
      <w:r w:rsidR="003147F3" w:rsidRPr="00190149">
        <w:rPr>
          <w:rFonts w:asciiTheme="majorHAnsi" w:hAnsiTheme="majorHAnsi" w:cstheme="minorHAnsi"/>
          <w:sz w:val="22"/>
          <w:szCs w:val="22"/>
        </w:rPr>
        <w:t xml:space="preserve"> (</w:t>
      </w:r>
      <w:r w:rsidR="005F542F" w:rsidRPr="00190149">
        <w:rPr>
          <w:rFonts w:asciiTheme="majorHAnsi" w:hAnsiTheme="majorHAnsi" w:cstheme="minorHAnsi"/>
          <w:sz w:val="22"/>
          <w:szCs w:val="22"/>
        </w:rPr>
        <w:t>180</w:t>
      </w:r>
      <w:r w:rsidR="00B4023E" w:rsidRPr="00190149">
        <w:rPr>
          <w:rFonts w:asciiTheme="majorHAnsi" w:hAnsiTheme="majorHAnsi" w:cstheme="minorHAnsi"/>
          <w:sz w:val="22"/>
          <w:szCs w:val="22"/>
        </w:rPr>
        <w:t xml:space="preserve">) DÍAS CALENDARIO, contados a partir de la </w:t>
      </w:r>
      <w:r w:rsidR="005F542F" w:rsidRPr="00190149">
        <w:rPr>
          <w:rFonts w:asciiTheme="majorHAnsi" w:hAnsiTheme="majorHAnsi" w:cstheme="minorHAnsi"/>
          <w:sz w:val="22"/>
          <w:szCs w:val="22"/>
        </w:rPr>
        <w:t>Orden de Inicio emitida por el administrador de contrato</w:t>
      </w:r>
      <w:r w:rsidR="00B4023E" w:rsidRPr="00190149">
        <w:rPr>
          <w:rFonts w:asciiTheme="majorHAnsi" w:hAnsiTheme="majorHAnsi" w:cstheme="minorHAnsi"/>
          <w:sz w:val="22"/>
          <w:szCs w:val="22"/>
        </w:rPr>
        <w:t>, de conformidad con lo establecido en las bases del concurso y en el artículo treinta y cinco de la Ley de Adquisiciones y Contrataciones de la Administración Pública. Si no se presentare tal garantía en el plazo establecido, se tendrá por caducado el presente contrato y se entenderá que “</w:t>
      </w:r>
      <w:r w:rsidR="009E0F3F">
        <w:rPr>
          <w:rFonts w:asciiTheme="majorHAnsi" w:hAnsiTheme="majorHAnsi" w:cstheme="minorHAnsi"/>
          <w:b/>
          <w:sz w:val="22"/>
          <w:szCs w:val="22"/>
        </w:rPr>
        <w:t>LA CONSULTORA</w:t>
      </w:r>
      <w:r w:rsidR="00B4023E" w:rsidRPr="00190149">
        <w:rPr>
          <w:rFonts w:asciiTheme="majorHAnsi" w:hAnsiTheme="majorHAnsi" w:cstheme="minorHAnsi"/>
          <w:sz w:val="22"/>
          <w:szCs w:val="22"/>
        </w:rPr>
        <w:t>”</w:t>
      </w:r>
      <w:r w:rsidR="00160945" w:rsidRPr="00190149">
        <w:rPr>
          <w:rFonts w:asciiTheme="majorHAnsi" w:hAnsiTheme="majorHAnsi" w:cstheme="minorHAnsi"/>
          <w:sz w:val="22"/>
          <w:szCs w:val="22"/>
        </w:rPr>
        <w:t xml:space="preserve"> </w:t>
      </w:r>
      <w:r w:rsidR="00B4023E" w:rsidRPr="00190149">
        <w:rPr>
          <w:rFonts w:asciiTheme="majorHAnsi" w:hAnsiTheme="majorHAnsi" w:cstheme="minorHAnsi"/>
          <w:sz w:val="22"/>
          <w:szCs w:val="22"/>
        </w:rPr>
        <w:t xml:space="preserve">ha desistido de su oferta, haciéndose efectiva la garantía de mantenimiento de oferta, sin detrimento de la acción que le compete a </w:t>
      </w:r>
      <w:r w:rsidR="00B4023E" w:rsidRPr="00190149">
        <w:rPr>
          <w:rFonts w:asciiTheme="majorHAnsi" w:hAnsiTheme="majorHAnsi" w:cstheme="minorHAnsi"/>
          <w:b/>
          <w:bCs/>
          <w:sz w:val="22"/>
          <w:szCs w:val="22"/>
        </w:rPr>
        <w:t>EL MAG</w:t>
      </w:r>
      <w:r w:rsidR="00B4023E" w:rsidRPr="00190149">
        <w:rPr>
          <w:rFonts w:asciiTheme="majorHAnsi" w:hAnsiTheme="majorHAnsi" w:cstheme="minorHAnsi"/>
          <w:sz w:val="22"/>
          <w:szCs w:val="22"/>
        </w:rPr>
        <w:t>, para reclamar los daños y perjuicios resultantes;</w:t>
      </w:r>
      <w:r w:rsidR="00B4023E" w:rsidRPr="00190149">
        <w:rPr>
          <w:rFonts w:asciiTheme="majorHAnsi" w:hAnsiTheme="majorHAnsi"/>
          <w:sz w:val="22"/>
          <w:szCs w:val="22"/>
        </w:rPr>
        <w:t xml:space="preserve"> </w:t>
      </w:r>
      <w:r w:rsidR="00B4023E" w:rsidRPr="00190149">
        <w:rPr>
          <w:rFonts w:asciiTheme="majorHAnsi" w:hAnsiTheme="majorHAnsi" w:cs="Arial"/>
          <w:sz w:val="22"/>
          <w:szCs w:val="22"/>
          <w:lang w:val="es-HN"/>
        </w:rPr>
        <w:t>esta Garantía se incrementará en la misma proporción en que el valor de contrato llegare a aumentar, en su caso y cuando se tramitara una ampliación en el plazo de ejecución del contrato</w:t>
      </w:r>
      <w:r w:rsidR="00B4023E" w:rsidRPr="00190149">
        <w:rPr>
          <w:rFonts w:asciiTheme="majorHAnsi" w:hAnsiTheme="majorHAnsi" w:cstheme="minorHAnsi"/>
          <w:sz w:val="22"/>
          <w:szCs w:val="22"/>
        </w:rPr>
        <w:t xml:space="preserve"> y, </w:t>
      </w:r>
      <w:r w:rsidR="00B4023E" w:rsidRPr="00190149">
        <w:rPr>
          <w:rFonts w:asciiTheme="majorHAnsi" w:hAnsiTheme="majorHAnsi"/>
          <w:b/>
          <w:sz w:val="22"/>
          <w:szCs w:val="22"/>
        </w:rPr>
        <w:t>b)</w:t>
      </w:r>
      <w:r w:rsidR="00B4023E" w:rsidRPr="00190149">
        <w:rPr>
          <w:rFonts w:asciiTheme="majorHAnsi" w:hAnsiTheme="majorHAnsi"/>
          <w:sz w:val="22"/>
          <w:szCs w:val="22"/>
        </w:rPr>
        <w:t xml:space="preserve"> </w:t>
      </w:r>
      <w:r w:rsidR="008426FE" w:rsidRPr="00190149">
        <w:rPr>
          <w:rFonts w:asciiTheme="majorHAnsi" w:hAnsiTheme="majorHAnsi" w:cs="Calibri"/>
          <w:b/>
          <w:bCs/>
          <w:sz w:val="22"/>
          <w:szCs w:val="22"/>
          <w:lang w:val="es-SV"/>
        </w:rPr>
        <w:t xml:space="preserve">GARANTÍA DE BUEN </w:t>
      </w:r>
      <w:r w:rsidR="005F542F" w:rsidRPr="00190149">
        <w:rPr>
          <w:rFonts w:asciiTheme="majorHAnsi" w:hAnsiTheme="majorHAnsi" w:cs="Calibri"/>
          <w:b/>
          <w:bCs/>
          <w:sz w:val="22"/>
          <w:szCs w:val="22"/>
          <w:lang w:val="es-SV"/>
        </w:rPr>
        <w:t>DISEÑO Y CALIDAD DEL ESTUDIO</w:t>
      </w:r>
      <w:r w:rsidR="00B4023E" w:rsidRPr="00190149">
        <w:rPr>
          <w:rFonts w:asciiTheme="majorHAnsi" w:hAnsiTheme="majorHAnsi"/>
          <w:sz w:val="22"/>
          <w:szCs w:val="22"/>
        </w:rPr>
        <w:t>, d</w:t>
      </w:r>
      <w:r w:rsidR="00B4023E" w:rsidRPr="00190149">
        <w:rPr>
          <w:rFonts w:asciiTheme="majorHAnsi" w:hAnsiTheme="majorHAnsi" w:cs="Tahoma"/>
          <w:sz w:val="22"/>
          <w:szCs w:val="22"/>
        </w:rPr>
        <w:t xml:space="preserve">e conformidad con lo dispuesto en los artículos treinta y uno y treinta y siete BIS de la </w:t>
      </w:r>
      <w:r w:rsidR="00B4023E" w:rsidRPr="00190149">
        <w:rPr>
          <w:rFonts w:asciiTheme="majorHAnsi" w:hAnsiTheme="majorHAnsi" w:cstheme="minorHAnsi"/>
          <w:sz w:val="22"/>
          <w:szCs w:val="22"/>
        </w:rPr>
        <w:t>Ley de Adquisiciones y Contrataciones de la Administración Pública</w:t>
      </w:r>
      <w:r w:rsidR="00B4023E" w:rsidRPr="00190149">
        <w:rPr>
          <w:rFonts w:asciiTheme="majorHAnsi" w:hAnsiTheme="majorHAnsi" w:cs="Tahoma"/>
          <w:sz w:val="22"/>
          <w:szCs w:val="22"/>
        </w:rPr>
        <w:t>; p</w:t>
      </w:r>
      <w:r w:rsidR="00B4023E" w:rsidRPr="00190149">
        <w:rPr>
          <w:rFonts w:asciiTheme="majorHAnsi" w:hAnsiTheme="majorHAnsi"/>
          <w:sz w:val="22"/>
          <w:szCs w:val="22"/>
        </w:rPr>
        <w:t xml:space="preserve">ara asegurar que </w:t>
      </w:r>
      <w:r w:rsidR="008426FE" w:rsidRPr="00190149">
        <w:rPr>
          <w:rFonts w:asciiTheme="majorHAnsi" w:hAnsiTheme="majorHAnsi"/>
          <w:sz w:val="22"/>
          <w:szCs w:val="22"/>
        </w:rPr>
        <w:t>“</w:t>
      </w:r>
      <w:r w:rsidR="009E0F3F">
        <w:rPr>
          <w:rFonts w:asciiTheme="majorHAnsi" w:hAnsiTheme="majorHAnsi" w:cstheme="minorHAnsi"/>
          <w:b/>
          <w:sz w:val="22"/>
          <w:szCs w:val="22"/>
        </w:rPr>
        <w:t>LA CONSULTORA</w:t>
      </w:r>
      <w:r w:rsidR="00A865D8">
        <w:rPr>
          <w:rFonts w:asciiTheme="majorHAnsi" w:hAnsiTheme="majorHAnsi" w:cstheme="minorHAnsi"/>
          <w:b/>
          <w:sz w:val="22"/>
          <w:szCs w:val="22"/>
        </w:rPr>
        <w:t>”</w:t>
      </w:r>
      <w:r w:rsidR="003147F3" w:rsidRPr="00190149">
        <w:rPr>
          <w:rFonts w:asciiTheme="majorHAnsi" w:hAnsiTheme="majorHAnsi" w:cstheme="minorHAnsi"/>
          <w:b/>
          <w:sz w:val="22"/>
          <w:szCs w:val="22"/>
        </w:rPr>
        <w:t xml:space="preserve"> </w:t>
      </w:r>
      <w:r w:rsidR="003147F3" w:rsidRPr="00190149">
        <w:rPr>
          <w:rFonts w:asciiTheme="majorHAnsi" w:hAnsiTheme="majorHAnsi" w:cstheme="minorHAnsi"/>
          <w:sz w:val="22"/>
          <w:szCs w:val="22"/>
        </w:rPr>
        <w:t xml:space="preserve">responderá </w:t>
      </w:r>
      <w:r w:rsidR="008426FE" w:rsidRPr="00190149">
        <w:rPr>
          <w:rFonts w:asciiTheme="majorHAnsi" w:hAnsiTheme="majorHAnsi" w:cs="Calibri"/>
          <w:sz w:val="22"/>
          <w:szCs w:val="22"/>
          <w:lang w:val="es-ES"/>
        </w:rPr>
        <w:t xml:space="preserve">por </w:t>
      </w:r>
      <w:r w:rsidR="005F542F" w:rsidRPr="00190149">
        <w:rPr>
          <w:rFonts w:asciiTheme="majorHAnsi" w:hAnsiTheme="majorHAnsi" w:cs="Calibri"/>
          <w:sz w:val="22"/>
          <w:szCs w:val="22"/>
          <w:lang w:val="es-ES"/>
        </w:rPr>
        <w:t>e</w:t>
      </w:r>
      <w:r w:rsidR="008426FE" w:rsidRPr="00190149">
        <w:rPr>
          <w:rFonts w:asciiTheme="majorHAnsi" w:hAnsiTheme="majorHAnsi" w:cs="Calibri"/>
          <w:sz w:val="22"/>
          <w:szCs w:val="22"/>
          <w:lang w:val="es-ES"/>
        </w:rPr>
        <w:t xml:space="preserve">l Buen </w:t>
      </w:r>
      <w:r w:rsidR="005F542F" w:rsidRPr="00D244D2">
        <w:rPr>
          <w:rFonts w:asciiTheme="majorHAnsi" w:hAnsiTheme="majorHAnsi" w:cs="Calibri"/>
          <w:sz w:val="22"/>
          <w:szCs w:val="22"/>
          <w:lang w:val="es-ES"/>
        </w:rPr>
        <w:t>Diseño</w:t>
      </w:r>
      <w:r w:rsidR="00E701A5" w:rsidRPr="00D244D2">
        <w:rPr>
          <w:rFonts w:asciiTheme="majorHAnsi" w:hAnsiTheme="majorHAnsi" w:cs="Calibri"/>
          <w:sz w:val="22"/>
          <w:szCs w:val="22"/>
          <w:lang w:val="es-ES"/>
        </w:rPr>
        <w:t xml:space="preserve"> y la Calidad</w:t>
      </w:r>
      <w:r w:rsidR="008426FE" w:rsidRPr="00D244D2">
        <w:rPr>
          <w:rFonts w:asciiTheme="majorHAnsi" w:hAnsiTheme="majorHAnsi"/>
          <w:sz w:val="22"/>
          <w:szCs w:val="22"/>
        </w:rPr>
        <w:t xml:space="preserve"> del </w:t>
      </w:r>
      <w:r w:rsidR="005F542F" w:rsidRPr="00D244D2">
        <w:rPr>
          <w:rFonts w:asciiTheme="majorHAnsi" w:hAnsiTheme="majorHAnsi"/>
          <w:sz w:val="22"/>
          <w:szCs w:val="22"/>
        </w:rPr>
        <w:t>Estudio</w:t>
      </w:r>
      <w:r w:rsidR="008426FE" w:rsidRPr="00D244D2">
        <w:rPr>
          <w:rFonts w:asciiTheme="majorHAnsi" w:hAnsiTheme="majorHAnsi"/>
          <w:sz w:val="22"/>
          <w:szCs w:val="22"/>
        </w:rPr>
        <w:t xml:space="preserve"> que le sea imputable durante el periodo que se establezca en el contrato</w:t>
      </w:r>
      <w:r w:rsidR="00B4023E" w:rsidRPr="00D244D2">
        <w:rPr>
          <w:rFonts w:asciiTheme="majorHAnsi" w:hAnsiTheme="majorHAnsi"/>
          <w:sz w:val="22"/>
          <w:szCs w:val="22"/>
        </w:rPr>
        <w:t xml:space="preserve">, garantía que deberá presentarse por un valor equivalente al diez por ciento (10%) del monto final del contrato, dicha garantía, deberá ser presentada en la OACI del MAG </w:t>
      </w:r>
      <w:r w:rsidR="005F542F" w:rsidRPr="00D244D2">
        <w:rPr>
          <w:rFonts w:asciiTheme="majorHAnsi" w:hAnsiTheme="majorHAnsi"/>
          <w:sz w:val="22"/>
          <w:szCs w:val="22"/>
        </w:rPr>
        <w:t>ocho días calendario</w:t>
      </w:r>
      <w:r w:rsidR="00B4023E" w:rsidRPr="00D244D2">
        <w:rPr>
          <w:rFonts w:asciiTheme="majorHAnsi" w:hAnsiTheme="majorHAnsi"/>
          <w:sz w:val="22"/>
          <w:szCs w:val="22"/>
        </w:rPr>
        <w:t xml:space="preserve"> posteriores a la recepción final </w:t>
      </w:r>
      <w:r w:rsidR="008426FE" w:rsidRPr="00D244D2">
        <w:rPr>
          <w:rFonts w:asciiTheme="majorHAnsi" w:hAnsiTheme="majorHAnsi"/>
          <w:sz w:val="22"/>
          <w:szCs w:val="22"/>
        </w:rPr>
        <w:t xml:space="preserve">de la </w:t>
      </w:r>
      <w:r w:rsidR="005F542F" w:rsidRPr="00D244D2">
        <w:rPr>
          <w:rFonts w:asciiTheme="majorHAnsi" w:hAnsiTheme="majorHAnsi"/>
          <w:sz w:val="22"/>
          <w:szCs w:val="22"/>
        </w:rPr>
        <w:t>Consultoría</w:t>
      </w:r>
      <w:r w:rsidR="00B4023E" w:rsidRPr="00D244D2">
        <w:rPr>
          <w:rFonts w:asciiTheme="majorHAnsi" w:hAnsiTheme="majorHAnsi"/>
          <w:sz w:val="22"/>
          <w:szCs w:val="22"/>
        </w:rPr>
        <w:t xml:space="preserve"> y deberá tener </w:t>
      </w:r>
      <w:r w:rsidR="00D244D2">
        <w:rPr>
          <w:rFonts w:asciiTheme="majorHAnsi" w:hAnsiTheme="majorHAnsi"/>
          <w:sz w:val="22"/>
          <w:szCs w:val="22"/>
        </w:rPr>
        <w:t>una vigencia de DOCE (12) MESES</w:t>
      </w:r>
      <w:r w:rsidR="00B4023E" w:rsidRPr="00D244D2">
        <w:rPr>
          <w:rFonts w:asciiTheme="majorHAnsi" w:hAnsiTheme="majorHAnsi"/>
          <w:sz w:val="22"/>
          <w:szCs w:val="22"/>
        </w:rPr>
        <w:t xml:space="preserve"> contados a partir de la </w:t>
      </w:r>
      <w:r w:rsidR="00D244D2">
        <w:rPr>
          <w:rFonts w:asciiTheme="majorHAnsi" w:hAnsiTheme="majorHAnsi"/>
          <w:sz w:val="22"/>
          <w:szCs w:val="22"/>
        </w:rPr>
        <w:t xml:space="preserve">fecha del acta de </w:t>
      </w:r>
      <w:r w:rsidR="00B4023E" w:rsidRPr="00D244D2">
        <w:rPr>
          <w:rFonts w:asciiTheme="majorHAnsi" w:hAnsiTheme="majorHAnsi"/>
          <w:sz w:val="22"/>
          <w:szCs w:val="22"/>
        </w:rPr>
        <w:t xml:space="preserve">recepción </w:t>
      </w:r>
      <w:r w:rsidR="00A865D8">
        <w:rPr>
          <w:rFonts w:asciiTheme="majorHAnsi" w:hAnsiTheme="majorHAnsi"/>
          <w:sz w:val="22"/>
          <w:szCs w:val="22"/>
        </w:rPr>
        <w:t>final</w:t>
      </w:r>
      <w:r w:rsidR="00594FBB" w:rsidRPr="00D244D2">
        <w:rPr>
          <w:rFonts w:asciiTheme="majorHAnsi" w:hAnsiTheme="majorHAnsi"/>
          <w:sz w:val="22"/>
          <w:szCs w:val="22"/>
        </w:rPr>
        <w:t xml:space="preserve"> </w:t>
      </w:r>
      <w:r w:rsidR="00B4023E" w:rsidRPr="00D244D2">
        <w:rPr>
          <w:rFonts w:asciiTheme="majorHAnsi" w:hAnsiTheme="majorHAnsi"/>
          <w:sz w:val="22"/>
          <w:szCs w:val="22"/>
        </w:rPr>
        <w:t xml:space="preserve">de </w:t>
      </w:r>
      <w:r w:rsidR="008426FE" w:rsidRPr="00D244D2">
        <w:rPr>
          <w:rFonts w:asciiTheme="majorHAnsi" w:hAnsiTheme="majorHAnsi"/>
          <w:sz w:val="22"/>
          <w:szCs w:val="22"/>
        </w:rPr>
        <w:t xml:space="preserve">la </w:t>
      </w:r>
      <w:r w:rsidR="005F542F" w:rsidRPr="00D244D2">
        <w:rPr>
          <w:rFonts w:asciiTheme="majorHAnsi" w:hAnsiTheme="majorHAnsi"/>
          <w:sz w:val="22"/>
          <w:szCs w:val="22"/>
        </w:rPr>
        <w:t>Consultoría</w:t>
      </w:r>
      <w:r w:rsidR="008426FE" w:rsidRPr="00D244D2">
        <w:rPr>
          <w:rFonts w:asciiTheme="majorHAnsi" w:hAnsiTheme="majorHAnsi"/>
          <w:sz w:val="22"/>
          <w:szCs w:val="22"/>
        </w:rPr>
        <w:t xml:space="preserve"> y entrega del Informe Final, esta garantía será devuelta a</w:t>
      </w:r>
      <w:r w:rsidR="0055584A">
        <w:rPr>
          <w:rFonts w:asciiTheme="majorHAnsi" w:hAnsiTheme="majorHAnsi"/>
          <w:sz w:val="22"/>
          <w:szCs w:val="22"/>
        </w:rPr>
        <w:t xml:space="preserve"> </w:t>
      </w:r>
      <w:r w:rsidR="008426FE" w:rsidRPr="00D244D2">
        <w:rPr>
          <w:rFonts w:asciiTheme="majorHAnsi" w:hAnsiTheme="majorHAnsi"/>
          <w:sz w:val="22"/>
          <w:szCs w:val="22"/>
        </w:rPr>
        <w:t>l</w:t>
      </w:r>
      <w:r w:rsidR="0055584A">
        <w:rPr>
          <w:rFonts w:asciiTheme="majorHAnsi" w:hAnsiTheme="majorHAnsi"/>
          <w:sz w:val="22"/>
          <w:szCs w:val="22"/>
        </w:rPr>
        <w:t>a</w:t>
      </w:r>
      <w:r w:rsidR="008426FE" w:rsidRPr="00D244D2">
        <w:rPr>
          <w:rFonts w:asciiTheme="majorHAnsi" w:hAnsiTheme="majorHAnsi"/>
          <w:sz w:val="22"/>
          <w:szCs w:val="22"/>
        </w:rPr>
        <w:t xml:space="preserve"> </w:t>
      </w:r>
      <w:r w:rsidR="005F542F" w:rsidRPr="00D244D2">
        <w:rPr>
          <w:rFonts w:asciiTheme="majorHAnsi" w:hAnsiTheme="majorHAnsi"/>
          <w:sz w:val="22"/>
          <w:szCs w:val="22"/>
        </w:rPr>
        <w:t>Consultor</w:t>
      </w:r>
      <w:r w:rsidR="0055584A">
        <w:rPr>
          <w:rFonts w:asciiTheme="majorHAnsi" w:hAnsiTheme="majorHAnsi"/>
          <w:sz w:val="22"/>
          <w:szCs w:val="22"/>
        </w:rPr>
        <w:t>a</w:t>
      </w:r>
      <w:r w:rsidR="008426FE" w:rsidRPr="00D244D2">
        <w:rPr>
          <w:rFonts w:asciiTheme="majorHAnsi" w:hAnsiTheme="majorHAnsi"/>
          <w:sz w:val="22"/>
          <w:szCs w:val="22"/>
        </w:rPr>
        <w:t xml:space="preserve"> una vez que haya concluido el plazo de vigencia y no exista reclamo alguno de parte de “El Contratante”</w:t>
      </w:r>
      <w:r w:rsidR="00B4023E" w:rsidRPr="00D244D2">
        <w:rPr>
          <w:rFonts w:asciiTheme="majorHAnsi" w:hAnsiTheme="majorHAnsi"/>
          <w:sz w:val="22"/>
          <w:szCs w:val="22"/>
        </w:rPr>
        <w:t>. Las g</w:t>
      </w:r>
      <w:r w:rsidR="00B4023E" w:rsidRPr="00D244D2">
        <w:rPr>
          <w:rFonts w:asciiTheme="majorHAnsi" w:hAnsiTheme="majorHAnsi" w:cs="Arial"/>
          <w:sz w:val="22"/>
          <w:szCs w:val="22"/>
        </w:rPr>
        <w:t>arantías antes relacionadas deberán ser emitidas a favor del Gobierno y República de El Salvador en el Ramo de Agricultura y Ganadería</w:t>
      </w:r>
      <w:r w:rsidR="00322D25" w:rsidRPr="00D244D2">
        <w:rPr>
          <w:rFonts w:asciiTheme="majorHAnsi" w:hAnsiTheme="majorHAnsi" w:cs="Arial"/>
          <w:sz w:val="22"/>
          <w:szCs w:val="22"/>
        </w:rPr>
        <w:t>.</w:t>
      </w:r>
      <w:r w:rsidR="00322D25" w:rsidRPr="00190149">
        <w:rPr>
          <w:rFonts w:asciiTheme="majorHAnsi" w:hAnsiTheme="majorHAnsi" w:cs="Arial"/>
          <w:sz w:val="22"/>
          <w:szCs w:val="22"/>
        </w:rPr>
        <w:t xml:space="preserve"> </w:t>
      </w:r>
      <w:r w:rsidR="00280A8A" w:rsidRPr="00190149">
        <w:rPr>
          <w:rFonts w:asciiTheme="majorHAnsi" w:hAnsiTheme="majorHAnsi" w:cs="Arial"/>
          <w:sz w:val="22"/>
          <w:szCs w:val="22"/>
        </w:rPr>
        <w:t xml:space="preserve"> </w:t>
      </w:r>
      <w:r w:rsidR="007A5889" w:rsidRPr="00190149">
        <w:rPr>
          <w:rFonts w:asciiTheme="majorHAnsi" w:hAnsiTheme="majorHAnsi" w:cs="Calibri"/>
          <w:b/>
          <w:bCs/>
          <w:sz w:val="22"/>
          <w:szCs w:val="22"/>
          <w:lang w:val="es-SV"/>
        </w:rPr>
        <w:t xml:space="preserve">XII. </w:t>
      </w:r>
      <w:r w:rsidR="00322D25" w:rsidRPr="00190149">
        <w:rPr>
          <w:rFonts w:asciiTheme="majorHAnsi" w:hAnsiTheme="majorHAnsi" w:cstheme="minorHAnsi"/>
          <w:b/>
          <w:bCs/>
          <w:sz w:val="22"/>
          <w:szCs w:val="22"/>
        </w:rPr>
        <w:t xml:space="preserve">RESPONSABILIDAD POR DEFICIENCIAS. </w:t>
      </w:r>
      <w:r w:rsidR="00322D25" w:rsidRPr="00190149">
        <w:rPr>
          <w:rFonts w:asciiTheme="majorHAnsi" w:hAnsiTheme="majorHAnsi" w:cstheme="minorHAnsi"/>
          <w:bCs/>
          <w:sz w:val="22"/>
          <w:szCs w:val="22"/>
        </w:rPr>
        <w:t xml:space="preserve">Cuando el </w:t>
      </w:r>
      <w:r w:rsidR="00854D4D">
        <w:rPr>
          <w:rFonts w:asciiTheme="majorHAnsi" w:hAnsiTheme="majorHAnsi" w:cstheme="minorHAnsi"/>
          <w:bCs/>
          <w:sz w:val="22"/>
          <w:szCs w:val="22"/>
        </w:rPr>
        <w:t xml:space="preserve">servicio de consultoría </w:t>
      </w:r>
      <w:r w:rsidR="00322D25" w:rsidRPr="00190149">
        <w:rPr>
          <w:rFonts w:asciiTheme="majorHAnsi" w:hAnsiTheme="majorHAnsi" w:cstheme="minorHAnsi"/>
          <w:bCs/>
          <w:sz w:val="22"/>
          <w:szCs w:val="22"/>
        </w:rPr>
        <w:t>mostrare alguna deficiencia, esta será señalada por “El Contratante” en la nota de recibo de los Informes o productos de “</w:t>
      </w:r>
      <w:r w:rsidR="009E0F3F">
        <w:rPr>
          <w:rFonts w:asciiTheme="majorHAnsi" w:hAnsiTheme="majorHAnsi" w:cstheme="minorHAnsi"/>
          <w:bCs/>
          <w:sz w:val="22"/>
          <w:szCs w:val="22"/>
        </w:rPr>
        <w:t>LA CONSULTORA</w:t>
      </w:r>
      <w:r w:rsidR="00322D25" w:rsidRPr="00190149">
        <w:rPr>
          <w:rFonts w:asciiTheme="majorHAnsi" w:hAnsiTheme="majorHAnsi" w:cstheme="minorHAnsi"/>
          <w:bCs/>
          <w:sz w:val="22"/>
          <w:szCs w:val="22"/>
        </w:rPr>
        <w:t>”, quien se obliga a subsan</w:t>
      </w:r>
      <w:r w:rsidR="005551C8" w:rsidRPr="00190149">
        <w:rPr>
          <w:rFonts w:asciiTheme="majorHAnsi" w:hAnsiTheme="majorHAnsi" w:cstheme="minorHAnsi"/>
          <w:bCs/>
          <w:sz w:val="22"/>
          <w:szCs w:val="22"/>
        </w:rPr>
        <w:t>a</w:t>
      </w:r>
      <w:r w:rsidR="00322D25" w:rsidRPr="00190149">
        <w:rPr>
          <w:rFonts w:asciiTheme="majorHAnsi" w:hAnsiTheme="majorHAnsi" w:cstheme="minorHAnsi"/>
          <w:bCs/>
          <w:sz w:val="22"/>
          <w:szCs w:val="22"/>
        </w:rPr>
        <w:t>rla en un plazo no mayor de ocho días hábiles, so pena de caducidad del contrato</w:t>
      </w:r>
      <w:r w:rsidR="005551C8" w:rsidRPr="00190149">
        <w:rPr>
          <w:rFonts w:asciiTheme="majorHAnsi" w:hAnsiTheme="majorHAnsi" w:cstheme="minorHAnsi"/>
          <w:bCs/>
          <w:sz w:val="22"/>
          <w:szCs w:val="22"/>
        </w:rPr>
        <w:t>.  Si de la deficiencia señalada u otra que se encontrare oculta, se generan daños y perjuicios en contra de “El Contratante”, los cuales no puedan ser subsanados, serán resarcidos por “</w:t>
      </w:r>
      <w:r w:rsidR="009E0F3F">
        <w:rPr>
          <w:rFonts w:asciiTheme="majorHAnsi" w:hAnsiTheme="majorHAnsi" w:cstheme="minorHAnsi"/>
          <w:bCs/>
          <w:sz w:val="22"/>
          <w:szCs w:val="22"/>
        </w:rPr>
        <w:t>LA CONSULTORA</w:t>
      </w:r>
      <w:r w:rsidR="005551C8" w:rsidRPr="00190149">
        <w:rPr>
          <w:rFonts w:asciiTheme="majorHAnsi" w:hAnsiTheme="majorHAnsi" w:cstheme="minorHAnsi"/>
          <w:bCs/>
          <w:sz w:val="22"/>
          <w:szCs w:val="22"/>
        </w:rPr>
        <w:t xml:space="preserve">”. </w:t>
      </w:r>
      <w:r w:rsidR="005C41D1" w:rsidRPr="00190149">
        <w:rPr>
          <w:rFonts w:asciiTheme="majorHAnsi" w:hAnsiTheme="majorHAnsi" w:cstheme="minorHAnsi"/>
          <w:sz w:val="22"/>
          <w:szCs w:val="22"/>
        </w:rPr>
        <w:t xml:space="preserve">Asimismo si </w:t>
      </w:r>
      <w:r w:rsidR="005551C8" w:rsidRPr="00190149">
        <w:rPr>
          <w:rFonts w:asciiTheme="majorHAnsi" w:hAnsiTheme="majorHAnsi" w:cstheme="minorHAnsi"/>
          <w:sz w:val="22"/>
          <w:szCs w:val="22"/>
        </w:rPr>
        <w:t>“</w:t>
      </w:r>
      <w:r w:rsidR="009E0F3F">
        <w:rPr>
          <w:rFonts w:asciiTheme="majorHAnsi" w:hAnsiTheme="majorHAnsi" w:cstheme="minorHAnsi"/>
          <w:sz w:val="22"/>
          <w:szCs w:val="22"/>
        </w:rPr>
        <w:t>LA CONSULTORA</w:t>
      </w:r>
      <w:r w:rsidR="005551C8" w:rsidRPr="00190149">
        <w:rPr>
          <w:rFonts w:asciiTheme="majorHAnsi" w:hAnsiTheme="majorHAnsi" w:cstheme="minorHAnsi"/>
          <w:sz w:val="22"/>
          <w:szCs w:val="22"/>
        </w:rPr>
        <w:t>”</w:t>
      </w:r>
      <w:r w:rsidR="005C41D1" w:rsidRPr="00190149">
        <w:rPr>
          <w:rFonts w:asciiTheme="majorHAnsi" w:hAnsiTheme="majorHAnsi" w:cstheme="minorHAnsi"/>
          <w:sz w:val="22"/>
          <w:szCs w:val="22"/>
        </w:rPr>
        <w:t xml:space="preserve"> no subsana los defectos comprobados, se tendrá por incumplido el contrato y se le hará efectiva la garantía de cumplimiento de contrato y se procederá a la imposición de sanciones, o en su caso, se dará por caducado el contrato sin responsabilidad para EL MAG</w:t>
      </w:r>
      <w:r w:rsidR="007A5889" w:rsidRPr="00190149">
        <w:rPr>
          <w:rFonts w:asciiTheme="majorHAnsi" w:hAnsiTheme="majorHAnsi" w:cs="Calibri"/>
          <w:sz w:val="22"/>
          <w:szCs w:val="22"/>
          <w:lang w:val="es-SV"/>
        </w:rPr>
        <w:t xml:space="preserve">. </w:t>
      </w:r>
      <w:r w:rsidR="007A5889" w:rsidRPr="00190149">
        <w:rPr>
          <w:rFonts w:asciiTheme="majorHAnsi" w:hAnsiTheme="majorHAnsi" w:cs="Calibri"/>
          <w:b/>
          <w:sz w:val="22"/>
          <w:szCs w:val="22"/>
          <w:lang w:val="es-SV"/>
        </w:rPr>
        <w:t>XIII</w:t>
      </w:r>
      <w:r w:rsidR="005551C8" w:rsidRPr="00190149">
        <w:rPr>
          <w:rFonts w:asciiTheme="majorHAnsi" w:hAnsiTheme="majorHAnsi" w:cs="Calibri"/>
          <w:b/>
          <w:sz w:val="22"/>
          <w:szCs w:val="22"/>
          <w:lang w:val="es-SV"/>
        </w:rPr>
        <w:t>.</w:t>
      </w:r>
      <w:r w:rsidR="007A5889" w:rsidRPr="00190149">
        <w:rPr>
          <w:rFonts w:asciiTheme="majorHAnsi" w:hAnsiTheme="majorHAnsi" w:cs="Calibri"/>
          <w:b/>
          <w:sz w:val="22"/>
          <w:szCs w:val="22"/>
          <w:lang w:val="es-SV"/>
        </w:rPr>
        <w:t xml:space="preserve"> </w:t>
      </w:r>
      <w:r w:rsidR="005C41D1" w:rsidRPr="00190149">
        <w:rPr>
          <w:rFonts w:asciiTheme="majorHAnsi" w:hAnsiTheme="majorHAnsi" w:cs="Calibri"/>
          <w:b/>
          <w:sz w:val="22"/>
          <w:szCs w:val="22"/>
          <w:lang w:val="es-SV"/>
        </w:rPr>
        <w:t>INCUMPLIMIENTO</w:t>
      </w:r>
      <w:r w:rsidR="007A5889" w:rsidRPr="00190149">
        <w:rPr>
          <w:rFonts w:asciiTheme="majorHAnsi" w:hAnsiTheme="majorHAnsi" w:cs="Calibri"/>
          <w:sz w:val="22"/>
          <w:szCs w:val="22"/>
          <w:lang w:val="es-SV"/>
        </w:rPr>
        <w:t xml:space="preserve">. </w:t>
      </w:r>
      <w:r w:rsidR="005C41D1" w:rsidRPr="00190149">
        <w:rPr>
          <w:rFonts w:asciiTheme="majorHAnsi" w:hAnsiTheme="majorHAnsi" w:cstheme="minorHAnsi"/>
          <w:sz w:val="22"/>
          <w:szCs w:val="22"/>
        </w:rPr>
        <w:t>En caso de mora de</w:t>
      </w:r>
      <w:r w:rsidR="007A5889" w:rsidRPr="00190149">
        <w:rPr>
          <w:rFonts w:asciiTheme="majorHAnsi" w:hAnsiTheme="majorHAnsi" w:cs="Calibri"/>
          <w:sz w:val="22"/>
          <w:szCs w:val="22"/>
          <w:lang w:val="es-SV"/>
        </w:rPr>
        <w:t xml:space="preserve"> </w:t>
      </w:r>
      <w:r w:rsidR="007A5889" w:rsidRPr="00190149">
        <w:rPr>
          <w:rFonts w:asciiTheme="majorHAnsi" w:hAnsiTheme="majorHAnsi" w:cs="Calibri"/>
          <w:bCs/>
          <w:sz w:val="22"/>
          <w:szCs w:val="22"/>
          <w:lang w:val="es-SV"/>
        </w:rPr>
        <w:t>“</w:t>
      </w:r>
      <w:r w:rsidR="009E0F3F">
        <w:rPr>
          <w:rFonts w:asciiTheme="majorHAnsi" w:hAnsiTheme="majorHAnsi" w:cs="Calibri"/>
          <w:bCs/>
          <w:sz w:val="22"/>
          <w:szCs w:val="22"/>
          <w:lang w:val="es-SV"/>
        </w:rPr>
        <w:t>LA CONSULTORA</w:t>
      </w:r>
      <w:r w:rsidR="007A5889" w:rsidRPr="00190149">
        <w:rPr>
          <w:rFonts w:asciiTheme="majorHAnsi" w:hAnsiTheme="majorHAnsi" w:cs="Calibri"/>
          <w:bCs/>
          <w:sz w:val="22"/>
          <w:szCs w:val="22"/>
          <w:lang w:val="es-SV"/>
        </w:rPr>
        <w:t>”</w:t>
      </w:r>
      <w:r w:rsidR="007A5889" w:rsidRPr="00190149">
        <w:rPr>
          <w:rFonts w:asciiTheme="majorHAnsi" w:hAnsiTheme="majorHAnsi" w:cs="Calibri"/>
          <w:sz w:val="22"/>
          <w:szCs w:val="22"/>
          <w:lang w:val="es-SV"/>
        </w:rPr>
        <w:t xml:space="preserve"> </w:t>
      </w:r>
      <w:r w:rsidR="005C41D1" w:rsidRPr="00190149">
        <w:rPr>
          <w:rFonts w:asciiTheme="majorHAnsi" w:hAnsiTheme="majorHAnsi" w:cstheme="minorHAnsi"/>
          <w:sz w:val="22"/>
          <w:szCs w:val="22"/>
        </w:rPr>
        <w:t>en el cumplimiento de las obligaciones emanadas del presente contrato</w:t>
      </w:r>
      <w:r w:rsidR="002001EC" w:rsidRPr="00190149">
        <w:rPr>
          <w:rFonts w:asciiTheme="majorHAnsi" w:hAnsiTheme="majorHAnsi" w:cstheme="minorHAnsi"/>
          <w:sz w:val="22"/>
          <w:szCs w:val="22"/>
        </w:rPr>
        <w:t>,</w:t>
      </w:r>
      <w:r w:rsidR="005C41D1" w:rsidRPr="00190149">
        <w:rPr>
          <w:rFonts w:asciiTheme="majorHAnsi" w:hAnsiTheme="majorHAnsi" w:cstheme="minorHAnsi"/>
          <w:sz w:val="22"/>
          <w:szCs w:val="22"/>
        </w:rPr>
        <w:t xml:space="preserve"> se le aplicarán las multas establecidas en el artículo ochenta y cinco de la Ley de Adquisiciones y Contrataciones de la Administración Pública</w:t>
      </w:r>
      <w:r w:rsidR="007A5889" w:rsidRPr="00190149">
        <w:rPr>
          <w:rFonts w:asciiTheme="majorHAnsi" w:hAnsiTheme="majorHAnsi" w:cs="Calibri"/>
          <w:sz w:val="22"/>
          <w:szCs w:val="22"/>
          <w:lang w:val="es-SV"/>
        </w:rPr>
        <w:t xml:space="preserve">. </w:t>
      </w:r>
      <w:r w:rsidR="007A5889" w:rsidRPr="00190149">
        <w:rPr>
          <w:rFonts w:asciiTheme="majorHAnsi" w:hAnsiTheme="majorHAnsi" w:cs="Calibri"/>
          <w:b/>
          <w:sz w:val="22"/>
          <w:szCs w:val="22"/>
          <w:lang w:val="es-SV"/>
        </w:rPr>
        <w:t>XIV</w:t>
      </w:r>
      <w:r w:rsidR="005551C8" w:rsidRPr="00190149">
        <w:rPr>
          <w:rFonts w:asciiTheme="majorHAnsi" w:hAnsiTheme="majorHAnsi" w:cs="Calibri"/>
          <w:b/>
          <w:sz w:val="22"/>
          <w:szCs w:val="22"/>
          <w:lang w:val="es-SV"/>
        </w:rPr>
        <w:t>.</w:t>
      </w:r>
      <w:r w:rsidR="007A5889" w:rsidRPr="00190149">
        <w:rPr>
          <w:rFonts w:asciiTheme="majorHAnsi" w:hAnsiTheme="majorHAnsi" w:cs="Calibri"/>
          <w:sz w:val="22"/>
          <w:szCs w:val="22"/>
          <w:lang w:val="es-SV"/>
        </w:rPr>
        <w:t xml:space="preserve"> </w:t>
      </w:r>
      <w:r w:rsidR="007A5889" w:rsidRPr="00190149">
        <w:rPr>
          <w:rFonts w:asciiTheme="majorHAnsi" w:hAnsiTheme="majorHAnsi" w:cs="Calibri"/>
          <w:b/>
          <w:sz w:val="22"/>
          <w:szCs w:val="22"/>
          <w:lang w:val="es-SV"/>
        </w:rPr>
        <w:t>CADUCIDAD</w:t>
      </w:r>
      <w:r w:rsidR="007A5889" w:rsidRPr="00190149">
        <w:rPr>
          <w:rFonts w:asciiTheme="majorHAnsi" w:hAnsiTheme="majorHAnsi" w:cs="Calibri"/>
          <w:sz w:val="22"/>
          <w:szCs w:val="22"/>
          <w:lang w:val="es-SV"/>
        </w:rPr>
        <w:t xml:space="preserve">. </w:t>
      </w:r>
      <w:r w:rsidR="00632450" w:rsidRPr="00632450">
        <w:rPr>
          <w:rFonts w:ascii="Cambria" w:hAnsi="Cambria" w:cs="Arial"/>
          <w:sz w:val="22"/>
          <w:szCs w:val="22"/>
        </w:rPr>
        <w:t>Además de las causas de caducidad establecidas en el artículo noventa y cuatro de la LACAP y en otras leyes vigentes, serán causales de caducidad y “EL CONTRATANTE” podrá dar por terminado el contrato, sin responsabilidad alguna de su parte, cuando “LA C</w:t>
      </w:r>
      <w:r w:rsidR="00632450">
        <w:rPr>
          <w:rFonts w:ascii="Cambria" w:hAnsi="Cambria" w:cs="Arial"/>
          <w:sz w:val="22"/>
          <w:szCs w:val="22"/>
        </w:rPr>
        <w:t>ONSULTORA</w:t>
      </w:r>
      <w:r w:rsidR="00632450" w:rsidRPr="00632450">
        <w:rPr>
          <w:rFonts w:ascii="Cambria" w:hAnsi="Cambria" w:cs="Arial"/>
          <w:sz w:val="22"/>
          <w:szCs w:val="22"/>
        </w:rPr>
        <w:t>”: a) preste servicios de inferior calidad o en diferentes condiciones de lo ofertado; y, b) traspase o ceda a cualquier título los derechos y obligaciones que emanan del presente contrato.</w:t>
      </w:r>
      <w:r w:rsidR="00632450" w:rsidRPr="007A5454">
        <w:rPr>
          <w:rFonts w:ascii="Cambria" w:hAnsi="Cambria" w:cs="Arial"/>
          <w:b/>
          <w:bCs/>
          <w:sz w:val="21"/>
          <w:szCs w:val="21"/>
        </w:rPr>
        <w:t xml:space="preserve"> </w:t>
      </w:r>
      <w:r w:rsidR="007A5889" w:rsidRPr="00190149">
        <w:rPr>
          <w:rFonts w:asciiTheme="majorHAnsi" w:hAnsiTheme="majorHAnsi" w:cs="Calibri"/>
          <w:sz w:val="22"/>
          <w:szCs w:val="22"/>
          <w:lang w:val="es-SV"/>
        </w:rPr>
        <w:t xml:space="preserve"> </w:t>
      </w:r>
      <w:r w:rsidR="007A5889" w:rsidRPr="00190149">
        <w:rPr>
          <w:rFonts w:asciiTheme="majorHAnsi" w:hAnsiTheme="majorHAnsi" w:cs="Calibri"/>
          <w:b/>
          <w:sz w:val="22"/>
          <w:szCs w:val="22"/>
          <w:lang w:val="es-SV"/>
        </w:rPr>
        <w:t>XV</w:t>
      </w:r>
      <w:r w:rsidR="005551C8" w:rsidRPr="00190149">
        <w:rPr>
          <w:rFonts w:asciiTheme="majorHAnsi" w:hAnsiTheme="majorHAnsi" w:cs="Calibri"/>
          <w:b/>
          <w:sz w:val="22"/>
          <w:szCs w:val="22"/>
          <w:lang w:val="es-SV"/>
        </w:rPr>
        <w:t>.</w:t>
      </w:r>
      <w:r w:rsidR="005551C8" w:rsidRPr="00190149">
        <w:rPr>
          <w:rFonts w:asciiTheme="majorHAnsi" w:hAnsiTheme="majorHAnsi" w:cs="Calibri"/>
          <w:sz w:val="22"/>
          <w:szCs w:val="22"/>
          <w:lang w:val="es-SV"/>
        </w:rPr>
        <w:t xml:space="preserve"> </w:t>
      </w:r>
      <w:r w:rsidR="005551C8" w:rsidRPr="00190149">
        <w:rPr>
          <w:rFonts w:asciiTheme="majorHAnsi" w:hAnsiTheme="majorHAnsi" w:cs="Calibri"/>
          <w:b/>
          <w:sz w:val="22"/>
          <w:szCs w:val="22"/>
          <w:lang w:val="es-SV"/>
        </w:rPr>
        <w:t>PLAZO DE RECLAMOS.</w:t>
      </w:r>
      <w:r w:rsidR="000A6B8D" w:rsidRPr="00190149">
        <w:rPr>
          <w:rFonts w:asciiTheme="majorHAnsi" w:hAnsiTheme="majorHAnsi" w:cs="Calibri"/>
          <w:b/>
          <w:sz w:val="22"/>
          <w:szCs w:val="22"/>
          <w:lang w:val="es-SV"/>
        </w:rPr>
        <w:t xml:space="preserve"> </w:t>
      </w:r>
      <w:r w:rsidR="00FC46EB" w:rsidRPr="007A5454">
        <w:rPr>
          <w:rFonts w:ascii="Cambria" w:hAnsi="Cambria" w:cs="Arial"/>
          <w:sz w:val="21"/>
          <w:szCs w:val="21"/>
        </w:rPr>
        <w:t xml:space="preserve">A partir de la recepción formal de </w:t>
      </w:r>
      <w:r w:rsidR="00FC46EB">
        <w:rPr>
          <w:rFonts w:ascii="Cambria" w:hAnsi="Cambria" w:cs="Arial"/>
          <w:sz w:val="21"/>
          <w:szCs w:val="21"/>
        </w:rPr>
        <w:t>los servicios</w:t>
      </w:r>
      <w:r w:rsidR="00FC46EB" w:rsidRPr="007A5454">
        <w:rPr>
          <w:rFonts w:ascii="Cambria" w:hAnsi="Cambria" w:cs="Arial"/>
          <w:sz w:val="21"/>
          <w:szCs w:val="21"/>
        </w:rPr>
        <w:t xml:space="preserve"> objeto de este contrato, </w:t>
      </w:r>
      <w:r w:rsidR="00FC46EB" w:rsidRPr="007A5454">
        <w:rPr>
          <w:rFonts w:ascii="Cambria" w:hAnsi="Cambria" w:cs="Arial"/>
          <w:b/>
          <w:bCs/>
          <w:sz w:val="21"/>
          <w:szCs w:val="21"/>
        </w:rPr>
        <w:t>EL MAG</w:t>
      </w:r>
      <w:r w:rsidR="00FC46EB" w:rsidRPr="007A5454">
        <w:rPr>
          <w:rFonts w:ascii="Cambria" w:hAnsi="Cambria" w:cs="Arial"/>
          <w:sz w:val="21"/>
          <w:szCs w:val="21"/>
        </w:rPr>
        <w:t xml:space="preserve"> tendrá un plazo de diez días hábiles para efectuar cualquier reclamo relacionado con el </w:t>
      </w:r>
      <w:r w:rsidR="00FC46EB">
        <w:rPr>
          <w:rFonts w:ascii="Cambria" w:hAnsi="Cambria" w:cs="Arial"/>
          <w:sz w:val="21"/>
          <w:szCs w:val="21"/>
        </w:rPr>
        <w:t>servicio de consultoría</w:t>
      </w:r>
      <w:r w:rsidR="00FC46EB" w:rsidRPr="007A5454">
        <w:rPr>
          <w:rFonts w:ascii="Cambria" w:hAnsi="Cambria" w:cs="Arial"/>
          <w:sz w:val="21"/>
          <w:szCs w:val="21"/>
        </w:rPr>
        <w:t>. “</w:t>
      </w:r>
      <w:r w:rsidR="00B51D49">
        <w:rPr>
          <w:rFonts w:ascii="Cambria" w:hAnsi="Cambria" w:cs="Arial"/>
          <w:b/>
          <w:noProof/>
          <w:sz w:val="21"/>
          <w:szCs w:val="21"/>
        </w:rPr>
        <w:t>LA CONSULTORA</w:t>
      </w:r>
      <w:r w:rsidR="00FC46EB" w:rsidRPr="007A5454">
        <w:rPr>
          <w:rFonts w:ascii="Cambria" w:hAnsi="Cambria" w:cs="Arial"/>
          <w:sz w:val="21"/>
          <w:szCs w:val="21"/>
        </w:rPr>
        <w:t>” deberá reponer o cumplir a satisfacción del MAG dentro de</w:t>
      </w:r>
      <w:r w:rsidR="00FC46EB" w:rsidRPr="007A5454">
        <w:rPr>
          <w:rFonts w:ascii="Cambria" w:hAnsi="Cambria" w:cs="Arial"/>
          <w:sz w:val="21"/>
          <w:szCs w:val="21"/>
          <w:u w:val="single"/>
        </w:rPr>
        <w:t>l plazo establecido en la nota de reclamo</w:t>
      </w:r>
      <w:r w:rsidR="00FC46EB" w:rsidRPr="007A5454">
        <w:rPr>
          <w:rFonts w:ascii="Cambria" w:hAnsi="Cambria" w:cs="Arial"/>
          <w:sz w:val="21"/>
          <w:szCs w:val="21"/>
        </w:rPr>
        <w:t xml:space="preserve">, si </w:t>
      </w:r>
      <w:r w:rsidR="00B51D49">
        <w:rPr>
          <w:rFonts w:ascii="Cambria" w:hAnsi="Cambria" w:cs="Arial"/>
          <w:sz w:val="21"/>
          <w:szCs w:val="21"/>
        </w:rPr>
        <w:t>“</w:t>
      </w:r>
      <w:r w:rsidR="00B51D49">
        <w:rPr>
          <w:rFonts w:ascii="Cambria" w:hAnsi="Cambria" w:cs="Arial"/>
          <w:b/>
          <w:noProof/>
          <w:sz w:val="21"/>
          <w:szCs w:val="21"/>
        </w:rPr>
        <w:t>LA CONSULTORA”</w:t>
      </w:r>
      <w:r w:rsidR="00FC46EB" w:rsidRPr="007A5454">
        <w:rPr>
          <w:rFonts w:ascii="Cambria" w:hAnsi="Cambria" w:cs="Arial"/>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 </w:t>
      </w:r>
      <w:r w:rsidR="000A6B8D" w:rsidRPr="00190149">
        <w:rPr>
          <w:rFonts w:asciiTheme="majorHAnsi" w:hAnsiTheme="majorHAnsi" w:cs="Calibri"/>
          <w:sz w:val="22"/>
          <w:szCs w:val="22"/>
          <w:lang w:val="es-SV"/>
        </w:rPr>
        <w:t xml:space="preserve"> </w:t>
      </w:r>
      <w:r w:rsidR="000A6B8D" w:rsidRPr="00190149">
        <w:rPr>
          <w:rFonts w:asciiTheme="majorHAnsi" w:hAnsiTheme="majorHAnsi" w:cs="Calibri"/>
          <w:b/>
          <w:sz w:val="22"/>
          <w:szCs w:val="22"/>
          <w:lang w:val="es-SV"/>
        </w:rPr>
        <w:t>XVI.</w:t>
      </w:r>
      <w:r w:rsidR="007825C4" w:rsidRPr="00190149">
        <w:rPr>
          <w:rFonts w:asciiTheme="majorHAnsi" w:hAnsiTheme="majorHAnsi" w:cs="Calibri"/>
          <w:b/>
          <w:sz w:val="22"/>
          <w:szCs w:val="22"/>
          <w:lang w:val="es-SV"/>
        </w:rPr>
        <w:t xml:space="preserve"> </w:t>
      </w:r>
      <w:r w:rsidR="007825C4" w:rsidRPr="00190149">
        <w:rPr>
          <w:rFonts w:asciiTheme="majorHAnsi" w:hAnsiTheme="majorHAnsi"/>
          <w:b/>
          <w:sz w:val="22"/>
          <w:szCs w:val="22"/>
        </w:rPr>
        <w:t>MODIFICACIONES, PRORROGAS Y PROHIBICIONES EN EL CONTRATO.</w:t>
      </w:r>
      <w:r w:rsidR="007825C4" w:rsidRPr="00190149">
        <w:rPr>
          <w:rFonts w:asciiTheme="majorHAnsi" w:hAnsiTheme="majorHAnsi" w:cs="Arial"/>
          <w:bCs/>
          <w:sz w:val="22"/>
          <w:szCs w:val="22"/>
        </w:rPr>
        <w:t xml:space="preserve"> </w:t>
      </w:r>
      <w:r w:rsidR="00CF1C82" w:rsidRPr="007A5454">
        <w:rPr>
          <w:rFonts w:ascii="Cambria" w:hAnsi="Cambria" w:cs="Arial"/>
          <w:sz w:val="21"/>
          <w:szCs w:val="21"/>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w:t>
      </w:r>
      <w:r w:rsidR="00B51D49">
        <w:rPr>
          <w:rFonts w:ascii="Cambria" w:hAnsi="Cambria" w:cs="Arial"/>
          <w:sz w:val="21"/>
          <w:szCs w:val="21"/>
        </w:rPr>
        <w:t>LA CONSULTORA</w:t>
      </w:r>
      <w:r w:rsidR="00CF1C82" w:rsidRPr="007A5454">
        <w:rPr>
          <w:rFonts w:ascii="Cambria" w:hAnsi="Cambria" w:cs="Arial"/>
          <w:sz w:val="21"/>
          <w:szCs w:val="21"/>
        </w:rPr>
        <w:t>”, debiendo estar conforme a las condiciones establecidas en los artículos ochenta y tres A, ochenta y tres B de la LACAP, y artículo veintitrés literal “K” del RELACAP. Si en cualquier momento durante la ejecución del contrato “</w:t>
      </w:r>
      <w:r w:rsidR="00B51D49">
        <w:rPr>
          <w:rFonts w:ascii="Cambria" w:hAnsi="Cambria" w:cs="Arial"/>
          <w:sz w:val="21"/>
          <w:szCs w:val="21"/>
        </w:rPr>
        <w:t>LA CONSULTORA</w:t>
      </w:r>
      <w:r w:rsidR="00CF1C82" w:rsidRPr="007A5454">
        <w:rPr>
          <w:rFonts w:ascii="Cambria" w:hAnsi="Cambria" w:cs="Arial"/>
          <w:sz w:val="21"/>
          <w:szCs w:val="21"/>
        </w:rPr>
        <w:t xml:space="preserve">” encontrase impedimentos para la prestación del </w:t>
      </w:r>
      <w:r w:rsidR="00B51D49">
        <w:rPr>
          <w:rFonts w:ascii="Cambria" w:hAnsi="Cambria" w:cs="Arial"/>
          <w:sz w:val="21"/>
          <w:szCs w:val="21"/>
        </w:rPr>
        <w:t>servicio</w:t>
      </w:r>
      <w:r w:rsidR="00CF1C82" w:rsidRPr="007A5454">
        <w:rPr>
          <w:rFonts w:ascii="Cambria" w:hAnsi="Cambria" w:cs="Arial"/>
          <w:sz w:val="21"/>
          <w:szCs w:val="21"/>
        </w:rPr>
        <w:t>,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B51D49">
        <w:rPr>
          <w:rFonts w:ascii="Cambria" w:hAnsi="Cambria" w:cs="Arial"/>
          <w:sz w:val="21"/>
          <w:szCs w:val="21"/>
        </w:rPr>
        <w:t>LA CONSULTORA</w:t>
      </w:r>
      <w:r w:rsidR="00CF1C82" w:rsidRPr="007A5454">
        <w:rPr>
          <w:rFonts w:ascii="Cambria" w:hAnsi="Cambria" w:cs="Arial"/>
          <w:sz w:val="21"/>
          <w:szCs w:val="21"/>
        </w:rPr>
        <w:t>”,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w:t>
      </w:r>
      <w:r w:rsidR="00B51D49">
        <w:rPr>
          <w:rFonts w:ascii="Cambria" w:hAnsi="Cambria" w:cs="Arial"/>
          <w:sz w:val="21"/>
          <w:szCs w:val="21"/>
        </w:rPr>
        <w:t>LA CONSULTORA</w:t>
      </w:r>
      <w:r w:rsidR="00CF1C82" w:rsidRPr="007A5454">
        <w:rPr>
          <w:rFonts w:ascii="Cambria" w:hAnsi="Cambria" w:cs="Arial"/>
          <w:sz w:val="21"/>
          <w:szCs w:val="21"/>
        </w:rPr>
        <w:t>”</w:t>
      </w:r>
      <w:r w:rsidR="00CF1C82">
        <w:rPr>
          <w:rFonts w:ascii="Cambria" w:hAnsi="Cambria" w:cs="Arial"/>
          <w:sz w:val="21"/>
          <w:szCs w:val="21"/>
        </w:rPr>
        <w:t xml:space="preserve">. </w:t>
      </w:r>
      <w:r w:rsidR="007A5889" w:rsidRPr="00190149">
        <w:rPr>
          <w:rFonts w:asciiTheme="majorHAnsi" w:hAnsiTheme="majorHAnsi" w:cs="Calibri"/>
          <w:b/>
          <w:bCs/>
          <w:sz w:val="22"/>
          <w:szCs w:val="22"/>
          <w:lang w:val="es-SV"/>
        </w:rPr>
        <w:t>XVI</w:t>
      </w:r>
      <w:r w:rsidR="007F64BE" w:rsidRPr="00190149">
        <w:rPr>
          <w:rFonts w:asciiTheme="majorHAnsi" w:hAnsiTheme="majorHAnsi" w:cs="Calibri"/>
          <w:b/>
          <w:bCs/>
          <w:sz w:val="22"/>
          <w:szCs w:val="22"/>
          <w:lang w:val="es-SV"/>
        </w:rPr>
        <w:t>I</w:t>
      </w:r>
      <w:r w:rsidR="007A5889" w:rsidRPr="00190149">
        <w:rPr>
          <w:rFonts w:asciiTheme="majorHAnsi" w:hAnsiTheme="majorHAnsi" w:cs="Calibri"/>
          <w:b/>
          <w:bCs/>
          <w:sz w:val="22"/>
          <w:szCs w:val="22"/>
          <w:lang w:val="es-SV"/>
        </w:rPr>
        <w:t>. DOCUMENTOS CONTRACTUALES</w:t>
      </w:r>
      <w:r w:rsidR="007A5889" w:rsidRPr="00190149">
        <w:rPr>
          <w:rFonts w:asciiTheme="majorHAnsi" w:hAnsiTheme="majorHAnsi" w:cs="Calibri"/>
          <w:sz w:val="22"/>
          <w:szCs w:val="22"/>
          <w:lang w:val="es-SV"/>
        </w:rPr>
        <w:t>: Forman parte integral del presente contrato los siguientes documentos: a) Base</w:t>
      </w:r>
      <w:r w:rsidR="00531E32">
        <w:rPr>
          <w:rFonts w:asciiTheme="majorHAnsi" w:hAnsiTheme="majorHAnsi" w:cs="Calibri"/>
          <w:sz w:val="22"/>
          <w:szCs w:val="22"/>
          <w:lang w:val="es-SV"/>
        </w:rPr>
        <w:t>s</w:t>
      </w:r>
      <w:r w:rsidR="007A5889" w:rsidRPr="00190149">
        <w:rPr>
          <w:rFonts w:asciiTheme="majorHAnsi" w:hAnsiTheme="majorHAnsi" w:cs="Calibri"/>
          <w:sz w:val="22"/>
          <w:szCs w:val="22"/>
          <w:lang w:val="es-SV"/>
        </w:rPr>
        <w:t xml:space="preserve"> de Concurso Público </w:t>
      </w:r>
      <w:r w:rsidR="001D0580" w:rsidRPr="00190149">
        <w:rPr>
          <w:rFonts w:asciiTheme="majorHAnsi" w:hAnsiTheme="majorHAnsi" w:cs="Calibri"/>
          <w:sz w:val="22"/>
          <w:szCs w:val="22"/>
          <w:lang w:val="es-SV"/>
        </w:rPr>
        <w:t>Intern</w:t>
      </w:r>
      <w:r w:rsidR="007A5889" w:rsidRPr="00190149">
        <w:rPr>
          <w:rFonts w:asciiTheme="majorHAnsi" w:hAnsiTheme="majorHAnsi" w:cs="Calibri"/>
          <w:sz w:val="22"/>
          <w:szCs w:val="22"/>
          <w:lang w:val="es-SV"/>
        </w:rPr>
        <w:t>acional</w:t>
      </w:r>
      <w:r w:rsidR="001D0580" w:rsidRPr="00190149">
        <w:rPr>
          <w:rFonts w:asciiTheme="majorHAnsi" w:hAnsiTheme="majorHAnsi" w:cs="Calibri"/>
          <w:sz w:val="22"/>
          <w:szCs w:val="22"/>
          <w:lang w:val="es-SV"/>
        </w:rPr>
        <w:t xml:space="preserve"> CPI-CERO UNO/DOS MIL DIECISE</w:t>
      </w:r>
      <w:r w:rsidR="001F5441" w:rsidRPr="00190149">
        <w:rPr>
          <w:rFonts w:asciiTheme="majorHAnsi" w:hAnsiTheme="majorHAnsi" w:cs="Calibri"/>
          <w:sz w:val="22"/>
          <w:szCs w:val="22"/>
          <w:lang w:val="es-SV"/>
        </w:rPr>
        <w:t>IS</w:t>
      </w:r>
      <w:r w:rsidR="00CF1C82">
        <w:rPr>
          <w:rFonts w:asciiTheme="majorHAnsi" w:hAnsiTheme="majorHAnsi" w:cs="Calibri"/>
          <w:sz w:val="22"/>
          <w:szCs w:val="22"/>
          <w:lang w:val="es-SV"/>
        </w:rPr>
        <w:t>-MAG-BCIE</w:t>
      </w:r>
      <w:r w:rsidR="007A5889" w:rsidRPr="00190149">
        <w:rPr>
          <w:rFonts w:asciiTheme="majorHAnsi" w:hAnsiTheme="majorHAnsi" w:cs="Calibri"/>
          <w:sz w:val="22"/>
          <w:szCs w:val="22"/>
          <w:lang w:val="es-SV"/>
        </w:rPr>
        <w:t>; b) Términos de Referencia; c) Adendas; d) Aclaraciones; e) Enmiend</w:t>
      </w:r>
      <w:r w:rsidR="007F64BE" w:rsidRPr="00190149">
        <w:rPr>
          <w:rFonts w:asciiTheme="majorHAnsi" w:hAnsiTheme="majorHAnsi" w:cs="Calibri"/>
          <w:sz w:val="22"/>
          <w:szCs w:val="22"/>
          <w:lang w:val="es-SV"/>
        </w:rPr>
        <w:t xml:space="preserve">as; f) Consultas; g) La oferta </w:t>
      </w:r>
      <w:r w:rsidR="007A5889" w:rsidRPr="00190149">
        <w:rPr>
          <w:rFonts w:asciiTheme="majorHAnsi" w:hAnsiTheme="majorHAnsi" w:cs="Calibri"/>
          <w:sz w:val="22"/>
          <w:szCs w:val="22"/>
          <w:lang w:val="es-SV"/>
        </w:rPr>
        <w:t>presentada por</w:t>
      </w:r>
      <w:r w:rsidR="001D0580" w:rsidRPr="00190149">
        <w:rPr>
          <w:rFonts w:asciiTheme="majorHAnsi" w:hAnsiTheme="majorHAnsi" w:cs="Calibri"/>
          <w:sz w:val="22"/>
          <w:szCs w:val="22"/>
          <w:lang w:val="es-SV"/>
        </w:rPr>
        <w:t xml:space="preserve"> </w:t>
      </w:r>
      <w:r w:rsidR="00594FBB" w:rsidRPr="00190149">
        <w:rPr>
          <w:rFonts w:asciiTheme="majorHAnsi" w:hAnsiTheme="majorHAnsi"/>
          <w:sz w:val="22"/>
          <w:szCs w:val="22"/>
        </w:rPr>
        <w:t>Consulta</w:t>
      </w:r>
      <w:r w:rsidR="001D0580" w:rsidRPr="00190149">
        <w:rPr>
          <w:rFonts w:asciiTheme="majorHAnsi" w:hAnsiTheme="majorHAnsi" w:cs="Calibri"/>
          <w:bCs/>
          <w:sz w:val="22"/>
          <w:szCs w:val="22"/>
          <w:lang w:val="es-SV"/>
        </w:rPr>
        <w:t xml:space="preserve">, Sociedad Anónima de Capital Variable </w:t>
      </w:r>
      <w:r w:rsidR="001D0580" w:rsidRPr="00190149">
        <w:rPr>
          <w:rFonts w:asciiTheme="majorHAnsi" w:hAnsiTheme="majorHAnsi" w:cs="Calibri"/>
          <w:sz w:val="22"/>
          <w:szCs w:val="22"/>
          <w:lang w:val="es-SV"/>
        </w:rPr>
        <w:t>que puede abreviarse</w:t>
      </w:r>
      <w:r w:rsidR="001D0580" w:rsidRPr="00190149">
        <w:rPr>
          <w:rFonts w:asciiTheme="majorHAnsi" w:hAnsiTheme="majorHAnsi" w:cs="Calibri"/>
          <w:bCs/>
          <w:sz w:val="22"/>
          <w:szCs w:val="22"/>
          <w:lang w:val="es-SV"/>
        </w:rPr>
        <w:t xml:space="preserve"> </w:t>
      </w:r>
      <w:r w:rsidR="00594FBB" w:rsidRPr="00190149">
        <w:rPr>
          <w:rFonts w:asciiTheme="majorHAnsi" w:hAnsiTheme="majorHAnsi"/>
          <w:sz w:val="22"/>
          <w:szCs w:val="22"/>
        </w:rPr>
        <w:t>Consulta</w:t>
      </w:r>
      <w:r w:rsidR="001D0580" w:rsidRPr="00190149">
        <w:rPr>
          <w:rFonts w:asciiTheme="majorHAnsi" w:hAnsiTheme="majorHAnsi" w:cs="Calibri"/>
          <w:bCs/>
          <w:sz w:val="22"/>
          <w:szCs w:val="22"/>
          <w:lang w:val="es-SV"/>
        </w:rPr>
        <w:t>, S.A. de C.V</w:t>
      </w:r>
      <w:r w:rsidR="00786312" w:rsidRPr="00190149">
        <w:rPr>
          <w:rFonts w:asciiTheme="majorHAnsi" w:hAnsiTheme="majorHAnsi" w:cs="Calibri"/>
          <w:bCs/>
          <w:sz w:val="22"/>
          <w:szCs w:val="22"/>
          <w:lang w:val="es-SV"/>
        </w:rPr>
        <w:t>.,</w:t>
      </w:r>
      <w:r w:rsidR="007A5889" w:rsidRPr="00190149">
        <w:rPr>
          <w:rFonts w:asciiTheme="majorHAnsi" w:hAnsiTheme="majorHAnsi" w:cs="Calibri"/>
          <w:sz w:val="22"/>
          <w:szCs w:val="22"/>
          <w:lang w:val="es-SV"/>
        </w:rPr>
        <w:t xml:space="preserve"> el día </w:t>
      </w:r>
      <w:r w:rsidR="00DB447B" w:rsidRPr="00190149">
        <w:rPr>
          <w:rFonts w:asciiTheme="majorHAnsi" w:hAnsiTheme="majorHAnsi" w:cs="Calibri"/>
          <w:sz w:val="22"/>
          <w:szCs w:val="22"/>
          <w:lang w:val="es-SV"/>
        </w:rPr>
        <w:t xml:space="preserve">dos de febrero </w:t>
      </w:r>
      <w:r w:rsidR="007A5889" w:rsidRPr="00190149">
        <w:rPr>
          <w:rFonts w:asciiTheme="majorHAnsi" w:hAnsiTheme="majorHAnsi" w:cs="Calibri"/>
          <w:sz w:val="22"/>
          <w:szCs w:val="22"/>
          <w:lang w:val="es-SV"/>
        </w:rPr>
        <w:t xml:space="preserve">de dos mil </w:t>
      </w:r>
      <w:r w:rsidR="001D0580" w:rsidRPr="00190149">
        <w:rPr>
          <w:rFonts w:asciiTheme="majorHAnsi" w:hAnsiTheme="majorHAnsi" w:cs="Calibri"/>
          <w:sz w:val="22"/>
          <w:szCs w:val="22"/>
          <w:lang w:val="es-SV"/>
        </w:rPr>
        <w:t xml:space="preserve">diecisiete; </w:t>
      </w:r>
      <w:r w:rsidR="007A5889" w:rsidRPr="00190149">
        <w:rPr>
          <w:rFonts w:asciiTheme="majorHAnsi" w:hAnsiTheme="majorHAnsi" w:cs="Calibri"/>
          <w:sz w:val="22"/>
          <w:szCs w:val="22"/>
          <w:lang w:val="es-SV"/>
        </w:rPr>
        <w:t xml:space="preserve">h) La resolución de adjudicación; i) Garantías; j) </w:t>
      </w:r>
      <w:r w:rsidR="00FA2C79" w:rsidRPr="00FA2C79">
        <w:rPr>
          <w:rFonts w:ascii="Cambria" w:hAnsi="Cambria" w:cs="Arial"/>
          <w:sz w:val="22"/>
          <w:szCs w:val="22"/>
        </w:rPr>
        <w:t xml:space="preserve">Resoluciones modificativas o de prórroga si las hubiere; </w:t>
      </w:r>
      <w:r w:rsidR="00FA2C79">
        <w:rPr>
          <w:rFonts w:ascii="Cambria" w:hAnsi="Cambria" w:cs="Arial"/>
          <w:sz w:val="22"/>
          <w:szCs w:val="22"/>
        </w:rPr>
        <w:t>k</w:t>
      </w:r>
      <w:r w:rsidR="00620C07">
        <w:rPr>
          <w:rFonts w:ascii="Cambria" w:hAnsi="Cambria" w:cs="Arial"/>
          <w:sz w:val="22"/>
          <w:szCs w:val="22"/>
        </w:rPr>
        <w:t>)</w:t>
      </w:r>
      <w:r w:rsidR="00FA2C79" w:rsidRPr="00FA2C79">
        <w:rPr>
          <w:rFonts w:ascii="Cambria" w:hAnsi="Cambria" w:cs="Arial"/>
          <w:sz w:val="22"/>
          <w:szCs w:val="22"/>
        </w:rPr>
        <w:t xml:space="preserve"> Garantía; </w:t>
      </w:r>
      <w:r w:rsidR="00FA2C79">
        <w:rPr>
          <w:rFonts w:ascii="Cambria" w:hAnsi="Cambria" w:cs="Arial"/>
          <w:sz w:val="22"/>
          <w:szCs w:val="22"/>
        </w:rPr>
        <w:t>m</w:t>
      </w:r>
      <w:r w:rsidR="00620C07">
        <w:rPr>
          <w:rFonts w:ascii="Cambria" w:hAnsi="Cambria" w:cs="Arial"/>
          <w:sz w:val="22"/>
          <w:szCs w:val="22"/>
        </w:rPr>
        <w:t xml:space="preserve">) </w:t>
      </w:r>
      <w:r w:rsidR="00FA2C79" w:rsidRPr="00FA2C79">
        <w:rPr>
          <w:rFonts w:ascii="Cambria" w:hAnsi="Cambria" w:cs="Arial"/>
          <w:sz w:val="22"/>
          <w:szCs w:val="22"/>
        </w:rPr>
        <w:t xml:space="preserve">Otros documentos que emanaren del presente contrato, los cuales son complementarios entre si y se interpretarán en forma conjunta. En caso de discrepancia entre alguno de los documentos contractuales y este contrato, prevalecerá el contrato. </w:t>
      </w:r>
      <w:r w:rsidR="0019498E" w:rsidRPr="00190149">
        <w:rPr>
          <w:rFonts w:asciiTheme="majorHAnsi" w:hAnsiTheme="majorHAnsi" w:cs="Tahoma"/>
          <w:sz w:val="22"/>
          <w:szCs w:val="22"/>
        </w:rPr>
        <w:t xml:space="preserve"> </w:t>
      </w:r>
      <w:r w:rsidR="007A5889" w:rsidRPr="00190149">
        <w:rPr>
          <w:rFonts w:asciiTheme="majorHAnsi" w:hAnsiTheme="majorHAnsi" w:cs="Calibri"/>
          <w:b/>
          <w:bCs/>
          <w:sz w:val="22"/>
          <w:szCs w:val="22"/>
          <w:lang w:val="es-SV"/>
        </w:rPr>
        <w:t>XVI</w:t>
      </w:r>
      <w:r w:rsidR="007F64BE" w:rsidRPr="00190149">
        <w:rPr>
          <w:rFonts w:asciiTheme="majorHAnsi" w:hAnsiTheme="majorHAnsi" w:cs="Calibri"/>
          <w:b/>
          <w:bCs/>
          <w:sz w:val="22"/>
          <w:szCs w:val="22"/>
          <w:lang w:val="es-SV"/>
        </w:rPr>
        <w:t>I</w:t>
      </w:r>
      <w:r w:rsidR="007A5889" w:rsidRPr="00190149">
        <w:rPr>
          <w:rFonts w:asciiTheme="majorHAnsi" w:hAnsiTheme="majorHAnsi" w:cs="Calibri"/>
          <w:b/>
          <w:bCs/>
          <w:sz w:val="22"/>
          <w:szCs w:val="22"/>
          <w:lang w:val="es-SV"/>
        </w:rPr>
        <w:t>I. INTERPRETACIÓN DEL CONTRATO</w:t>
      </w:r>
      <w:r w:rsidR="007A5889" w:rsidRPr="00190149">
        <w:rPr>
          <w:rFonts w:asciiTheme="majorHAnsi" w:hAnsiTheme="majorHAnsi" w:cs="Calibri"/>
          <w:sz w:val="22"/>
          <w:szCs w:val="22"/>
          <w:lang w:val="es-SV"/>
        </w:rPr>
        <w:t xml:space="preserve">: </w:t>
      </w:r>
      <w:r w:rsidR="001D0580" w:rsidRPr="00190149">
        <w:rPr>
          <w:rFonts w:asciiTheme="majorHAnsi" w:hAnsiTheme="majorHAnsi" w:cstheme="minorHAnsi"/>
          <w:sz w:val="22"/>
          <w:szCs w:val="22"/>
        </w:rPr>
        <w:t>De conformidad con el artículo ochenta y cuatro, incisos primero y segundo de la Ley de Adquisiciones y Contrataciones de la Administración Pública</w:t>
      </w:r>
      <w:r w:rsidR="00786312" w:rsidRPr="00190149">
        <w:rPr>
          <w:rFonts w:asciiTheme="majorHAnsi" w:hAnsiTheme="majorHAnsi" w:cstheme="minorHAnsi"/>
          <w:sz w:val="22"/>
          <w:szCs w:val="22"/>
        </w:rPr>
        <w:t>,</w:t>
      </w:r>
      <w:r w:rsidR="001D0580" w:rsidRPr="00190149">
        <w:rPr>
          <w:rFonts w:asciiTheme="majorHAnsi" w:hAnsiTheme="majorHAnsi" w:cstheme="minorHAnsi"/>
          <w:sz w:val="22"/>
          <w:szCs w:val="22"/>
        </w:rPr>
        <w:t xml:space="preserve"> </w:t>
      </w:r>
      <w:r w:rsidR="001D0580" w:rsidRPr="00190149">
        <w:rPr>
          <w:rFonts w:asciiTheme="majorHAnsi" w:hAnsiTheme="majorHAnsi" w:cstheme="minorHAnsi"/>
          <w:bCs/>
          <w:sz w:val="22"/>
          <w:szCs w:val="22"/>
        </w:rPr>
        <w:t>EL MAG</w:t>
      </w:r>
      <w:r w:rsidR="001D0580" w:rsidRPr="00190149">
        <w:rPr>
          <w:rFonts w:asciiTheme="majorHAnsi" w:hAnsiTheme="majorHAnsi" w:cstheme="minorHAnsi"/>
          <w:sz w:val="22"/>
          <w:szCs w:val="22"/>
        </w:rPr>
        <w:t xml:space="preserve"> se reserva la facultad de interpretar el presente contrato de conformidad con la Constitución de la República, </w:t>
      </w:r>
      <w:r w:rsidR="007F64BE" w:rsidRPr="00190149">
        <w:rPr>
          <w:rFonts w:asciiTheme="majorHAnsi" w:hAnsiTheme="majorHAnsi" w:cstheme="minorHAnsi"/>
          <w:sz w:val="22"/>
          <w:szCs w:val="22"/>
        </w:rPr>
        <w:t xml:space="preserve">Ley de Adquisiciones y Contrataciones de la Administración Pública, demás legislación aplicable y los Principios Generales del Derecho Administrativo de la forma que más convenga a los intereses públicos que se pretende satisfacer </w:t>
      </w:r>
      <w:r w:rsidR="001D0580" w:rsidRPr="00190149">
        <w:rPr>
          <w:rFonts w:asciiTheme="majorHAnsi" w:hAnsiTheme="majorHAnsi" w:cstheme="minorHAnsi"/>
          <w:sz w:val="22"/>
          <w:szCs w:val="22"/>
        </w:rPr>
        <w:t xml:space="preserve">de forma directa o indirecta con la prestación </w:t>
      </w:r>
      <w:r w:rsidR="00CE0154" w:rsidRPr="00190149">
        <w:rPr>
          <w:rFonts w:asciiTheme="majorHAnsi" w:hAnsiTheme="majorHAnsi" w:cstheme="minorHAnsi"/>
          <w:sz w:val="22"/>
          <w:szCs w:val="22"/>
        </w:rPr>
        <w:t xml:space="preserve">del servicio </w:t>
      </w:r>
      <w:r w:rsidR="001D0580" w:rsidRPr="00190149">
        <w:rPr>
          <w:rFonts w:asciiTheme="majorHAnsi" w:hAnsiTheme="majorHAnsi" w:cstheme="minorHAnsi"/>
          <w:sz w:val="22"/>
          <w:szCs w:val="22"/>
        </w:rPr>
        <w:t xml:space="preserve">objeto del presente instrumento, pudiendo en tal caso girar las instrucciones por escrito que al respecto considere convenientes. </w:t>
      </w:r>
      <w:r w:rsidR="007F64BE" w:rsidRPr="00190149">
        <w:rPr>
          <w:rFonts w:asciiTheme="majorHAnsi" w:hAnsiTheme="majorHAnsi" w:cstheme="minorHAnsi"/>
          <w:sz w:val="22"/>
          <w:szCs w:val="22"/>
        </w:rPr>
        <w:t>“</w:t>
      </w:r>
      <w:r w:rsidR="009E0F3F">
        <w:rPr>
          <w:rFonts w:asciiTheme="majorHAnsi" w:hAnsiTheme="majorHAnsi" w:cstheme="minorHAnsi"/>
          <w:bCs/>
          <w:sz w:val="22"/>
          <w:szCs w:val="22"/>
        </w:rPr>
        <w:t>LA CONSULTORA</w:t>
      </w:r>
      <w:r w:rsidR="007F64BE" w:rsidRPr="00190149">
        <w:rPr>
          <w:rFonts w:asciiTheme="majorHAnsi" w:hAnsiTheme="majorHAnsi" w:cstheme="minorHAnsi"/>
          <w:bCs/>
          <w:sz w:val="22"/>
          <w:szCs w:val="22"/>
        </w:rPr>
        <w:t>”</w:t>
      </w:r>
      <w:r w:rsidR="001D0580" w:rsidRPr="00190149">
        <w:rPr>
          <w:rFonts w:asciiTheme="majorHAnsi" w:hAnsiTheme="majorHAnsi" w:cstheme="minorHAnsi"/>
          <w:sz w:val="22"/>
          <w:szCs w:val="22"/>
        </w:rPr>
        <w:t xml:space="preserve"> expresamente acepta tal disposición y se obliga a dar estricto cumplimiento a las instrucciones que al respecto dicte </w:t>
      </w:r>
      <w:r w:rsidR="001D0580" w:rsidRPr="00190149">
        <w:rPr>
          <w:rFonts w:asciiTheme="majorHAnsi" w:hAnsiTheme="majorHAnsi" w:cstheme="minorHAnsi"/>
          <w:bCs/>
          <w:sz w:val="22"/>
          <w:szCs w:val="22"/>
        </w:rPr>
        <w:t>EL MAG,</w:t>
      </w:r>
      <w:r w:rsidR="001D0580" w:rsidRPr="00190149">
        <w:rPr>
          <w:rFonts w:asciiTheme="majorHAnsi" w:hAnsiTheme="majorHAnsi" w:cstheme="minorHAnsi"/>
          <w:sz w:val="22"/>
          <w:szCs w:val="22"/>
        </w:rPr>
        <w:t xml:space="preserve"> las cuales le serán comunicadas por medio del </w:t>
      </w:r>
      <w:r w:rsidR="001F3549">
        <w:rPr>
          <w:rFonts w:asciiTheme="majorHAnsi" w:hAnsiTheme="majorHAnsi" w:cstheme="minorHAnsi"/>
          <w:sz w:val="22"/>
          <w:szCs w:val="22"/>
        </w:rPr>
        <w:t>administrador de contrato</w:t>
      </w:r>
      <w:r w:rsidR="001D0580" w:rsidRPr="00190149">
        <w:rPr>
          <w:rFonts w:asciiTheme="majorHAnsi" w:hAnsiTheme="majorHAnsi" w:cstheme="minorHAnsi"/>
          <w:sz w:val="22"/>
          <w:szCs w:val="22"/>
        </w:rPr>
        <w:t>.</w:t>
      </w:r>
      <w:r w:rsidR="007A5889" w:rsidRPr="00190149">
        <w:rPr>
          <w:rFonts w:asciiTheme="majorHAnsi" w:hAnsiTheme="majorHAnsi" w:cs="Calibri"/>
          <w:sz w:val="22"/>
          <w:szCs w:val="22"/>
          <w:lang w:val="es-SV"/>
        </w:rPr>
        <w:t xml:space="preserve"> </w:t>
      </w:r>
      <w:r w:rsidR="007A5889" w:rsidRPr="00190149">
        <w:rPr>
          <w:rFonts w:asciiTheme="majorHAnsi" w:hAnsiTheme="majorHAnsi" w:cs="Calibri"/>
          <w:b/>
          <w:bCs/>
          <w:sz w:val="22"/>
          <w:szCs w:val="22"/>
          <w:lang w:val="es-SV"/>
        </w:rPr>
        <w:t>XI</w:t>
      </w:r>
      <w:r w:rsidR="007F64BE" w:rsidRPr="00190149">
        <w:rPr>
          <w:rFonts w:asciiTheme="majorHAnsi" w:hAnsiTheme="majorHAnsi" w:cs="Calibri"/>
          <w:b/>
          <w:bCs/>
          <w:sz w:val="22"/>
          <w:szCs w:val="22"/>
          <w:lang w:val="es-SV"/>
        </w:rPr>
        <w:t>X</w:t>
      </w:r>
      <w:r w:rsidR="007A5889" w:rsidRPr="00190149">
        <w:rPr>
          <w:rFonts w:asciiTheme="majorHAnsi" w:hAnsiTheme="majorHAnsi" w:cs="Calibri"/>
          <w:b/>
          <w:bCs/>
          <w:sz w:val="22"/>
          <w:szCs w:val="22"/>
          <w:lang w:val="es-SV"/>
        </w:rPr>
        <w:t>. FUERZA MAYOR O CASO FORTUITO</w:t>
      </w:r>
      <w:r w:rsidR="007A5889" w:rsidRPr="00190149">
        <w:rPr>
          <w:rFonts w:asciiTheme="majorHAnsi" w:hAnsiTheme="majorHAnsi" w:cs="Calibri"/>
          <w:sz w:val="22"/>
          <w:szCs w:val="22"/>
          <w:lang w:val="es-SV"/>
        </w:rPr>
        <w:t xml:space="preserve">: </w:t>
      </w:r>
      <w:r w:rsidR="00591EA9" w:rsidRPr="00591EA9">
        <w:rPr>
          <w:rFonts w:ascii="Cambria" w:hAnsi="Cambria" w:cs="Arial"/>
          <w:sz w:val="22"/>
          <w:szCs w:val="22"/>
        </w:rPr>
        <w:t xml:space="preserve">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A52592" w:rsidRPr="00190149">
        <w:rPr>
          <w:rFonts w:asciiTheme="majorHAnsi" w:hAnsiTheme="majorHAnsi" w:cs="Calibri"/>
          <w:b/>
          <w:bCs/>
          <w:sz w:val="22"/>
          <w:szCs w:val="22"/>
          <w:lang w:val="es-SV"/>
        </w:rPr>
        <w:t>X</w:t>
      </w:r>
      <w:r w:rsidR="007A5889" w:rsidRPr="00190149">
        <w:rPr>
          <w:rFonts w:asciiTheme="majorHAnsi" w:hAnsiTheme="majorHAnsi" w:cs="Calibri"/>
          <w:b/>
          <w:bCs/>
          <w:sz w:val="22"/>
          <w:szCs w:val="22"/>
          <w:lang w:val="es-SV"/>
        </w:rPr>
        <w:t>X.</w:t>
      </w:r>
      <w:r w:rsidR="00A52592" w:rsidRPr="00190149">
        <w:rPr>
          <w:rFonts w:asciiTheme="majorHAnsi" w:hAnsiTheme="majorHAnsi" w:cs="Calibri"/>
          <w:b/>
          <w:bCs/>
          <w:sz w:val="22"/>
          <w:szCs w:val="22"/>
          <w:lang w:val="es-SV"/>
        </w:rPr>
        <w:t xml:space="preserve"> SOLUCIÓN DE CONFLÍCTOS:</w:t>
      </w:r>
      <w:r w:rsidR="00A52592" w:rsidRPr="00190149">
        <w:rPr>
          <w:rFonts w:asciiTheme="majorHAnsi" w:hAnsiTheme="majorHAnsi" w:cs="Calibri"/>
          <w:bCs/>
          <w:sz w:val="22"/>
          <w:szCs w:val="22"/>
          <w:lang w:val="es-SV"/>
        </w:rPr>
        <w:t xml:space="preserve"> </w:t>
      </w:r>
      <w:r w:rsidR="00C96D54" w:rsidRPr="007A5454">
        <w:rPr>
          <w:rFonts w:ascii="Cambria" w:hAnsi="Cambria" w:cs="Arial"/>
          <w:sz w:val="21"/>
          <w:szCs w:val="21"/>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A52592" w:rsidRPr="00190149">
        <w:rPr>
          <w:rFonts w:asciiTheme="majorHAnsi" w:hAnsiTheme="majorHAnsi" w:cs="Calibri"/>
          <w:b/>
          <w:bCs/>
          <w:sz w:val="22"/>
          <w:szCs w:val="22"/>
          <w:lang w:val="es-SV"/>
        </w:rPr>
        <w:t xml:space="preserve">XXI. </w:t>
      </w:r>
      <w:r w:rsidR="007A5889" w:rsidRPr="00190149">
        <w:rPr>
          <w:rFonts w:asciiTheme="majorHAnsi" w:hAnsiTheme="majorHAnsi" w:cs="Calibri"/>
          <w:b/>
          <w:bCs/>
          <w:sz w:val="22"/>
          <w:szCs w:val="22"/>
          <w:lang w:val="es-SV"/>
        </w:rPr>
        <w:t>TERMINACIÓN BILATERAL:</w:t>
      </w:r>
      <w:r w:rsidR="007A5889" w:rsidRPr="00190149">
        <w:rPr>
          <w:rFonts w:asciiTheme="majorHAnsi" w:hAnsiTheme="majorHAnsi" w:cs="Calibri"/>
          <w:sz w:val="22"/>
          <w:szCs w:val="22"/>
          <w:lang w:val="es-SV"/>
        </w:rPr>
        <w:t xml:space="preserve"> </w:t>
      </w:r>
      <w:r w:rsidR="00E31319" w:rsidRPr="00E31319">
        <w:rPr>
          <w:rFonts w:ascii="Cambria" w:hAnsi="Cambria" w:cs="Arial"/>
          <w:sz w:val="22"/>
          <w:szCs w:val="22"/>
        </w:rPr>
        <w:t>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00E31319" w:rsidRPr="007A5454">
        <w:rPr>
          <w:rFonts w:ascii="Cambria" w:hAnsi="Cambria" w:cs="Arial"/>
          <w:sz w:val="21"/>
          <w:szCs w:val="21"/>
        </w:rPr>
        <w:t xml:space="preserve"> </w:t>
      </w:r>
      <w:r w:rsidR="007A5889" w:rsidRPr="00190149">
        <w:rPr>
          <w:rFonts w:asciiTheme="majorHAnsi" w:hAnsiTheme="majorHAnsi" w:cs="Calibri"/>
          <w:sz w:val="22"/>
          <w:szCs w:val="22"/>
          <w:lang w:val="es-SV"/>
        </w:rPr>
        <w:t xml:space="preserve"> </w:t>
      </w:r>
      <w:r w:rsidR="007A5889" w:rsidRPr="00190149">
        <w:rPr>
          <w:rFonts w:asciiTheme="majorHAnsi" w:hAnsiTheme="majorHAnsi" w:cs="Calibri"/>
          <w:b/>
          <w:bCs/>
          <w:sz w:val="22"/>
          <w:szCs w:val="22"/>
          <w:lang w:val="es-SV"/>
        </w:rPr>
        <w:t>XX</w:t>
      </w:r>
      <w:r w:rsidR="00EA3B96" w:rsidRPr="00190149">
        <w:rPr>
          <w:rFonts w:asciiTheme="majorHAnsi" w:hAnsiTheme="majorHAnsi" w:cs="Calibri"/>
          <w:b/>
          <w:bCs/>
          <w:sz w:val="22"/>
          <w:szCs w:val="22"/>
          <w:lang w:val="es-SV"/>
        </w:rPr>
        <w:t>II</w:t>
      </w:r>
      <w:r w:rsidR="007A5889" w:rsidRPr="00190149">
        <w:rPr>
          <w:rFonts w:asciiTheme="majorHAnsi" w:hAnsiTheme="majorHAnsi" w:cs="Calibri"/>
          <w:b/>
          <w:bCs/>
          <w:sz w:val="22"/>
          <w:szCs w:val="22"/>
          <w:lang w:val="es-SV"/>
        </w:rPr>
        <w:t xml:space="preserve">. </w:t>
      </w:r>
      <w:r w:rsidR="002C7FBA" w:rsidRPr="00190149">
        <w:rPr>
          <w:rFonts w:asciiTheme="majorHAnsi" w:hAnsiTheme="majorHAnsi" w:cs="Calibri"/>
          <w:b/>
          <w:bCs/>
          <w:sz w:val="22"/>
          <w:szCs w:val="22"/>
        </w:rPr>
        <w:t>CUMPLIMIENTO POR PARTE DE</w:t>
      </w:r>
      <w:r w:rsidR="00E31319">
        <w:rPr>
          <w:rFonts w:asciiTheme="majorHAnsi" w:hAnsiTheme="majorHAnsi" w:cs="Calibri"/>
          <w:b/>
          <w:bCs/>
          <w:sz w:val="22"/>
          <w:szCs w:val="22"/>
        </w:rPr>
        <w:t xml:space="preserve"> </w:t>
      </w:r>
      <w:r w:rsidR="002C7FBA" w:rsidRPr="00190149">
        <w:rPr>
          <w:rFonts w:asciiTheme="majorHAnsi" w:hAnsiTheme="majorHAnsi" w:cs="Calibri"/>
          <w:b/>
          <w:bCs/>
          <w:sz w:val="22"/>
          <w:szCs w:val="22"/>
        </w:rPr>
        <w:t>L</w:t>
      </w:r>
      <w:r w:rsidR="00E31319">
        <w:rPr>
          <w:rFonts w:asciiTheme="majorHAnsi" w:hAnsiTheme="majorHAnsi" w:cs="Calibri"/>
          <w:b/>
          <w:bCs/>
          <w:sz w:val="22"/>
          <w:szCs w:val="22"/>
        </w:rPr>
        <w:t>A</w:t>
      </w:r>
      <w:r w:rsidR="002C7FBA" w:rsidRPr="00190149">
        <w:rPr>
          <w:rFonts w:asciiTheme="majorHAnsi" w:hAnsiTheme="majorHAnsi" w:cs="Calibri"/>
          <w:b/>
          <w:bCs/>
          <w:sz w:val="22"/>
          <w:szCs w:val="22"/>
        </w:rPr>
        <w:t xml:space="preserve"> </w:t>
      </w:r>
      <w:r w:rsidR="00E31319">
        <w:rPr>
          <w:rFonts w:asciiTheme="majorHAnsi" w:hAnsiTheme="majorHAnsi" w:cs="Calibri"/>
          <w:b/>
          <w:bCs/>
          <w:sz w:val="22"/>
          <w:szCs w:val="22"/>
        </w:rPr>
        <w:t>CONSULTORA</w:t>
      </w:r>
      <w:r w:rsidR="002C7FBA" w:rsidRPr="00190149">
        <w:rPr>
          <w:rFonts w:asciiTheme="majorHAnsi" w:hAnsiTheme="majorHAnsi" w:cs="Calibri"/>
          <w:b/>
          <w:bCs/>
          <w:sz w:val="22"/>
          <w:szCs w:val="22"/>
        </w:rPr>
        <w:t xml:space="preserve"> DE LA NORMATIVA QUE PROHÍBE EL TRABAJO INFANTIL Y BRINDA PROTECCIÓN A LA PERSONA ADOLESCENTE TRABAJADORA. </w:t>
      </w:r>
      <w:r w:rsidR="002C7FBA" w:rsidRPr="00190149">
        <w:rPr>
          <w:rFonts w:asciiTheme="majorHAnsi" w:hAnsiTheme="majorHAnsi" w:cs="Calibri"/>
          <w:sz w:val="22"/>
          <w:szCs w:val="22"/>
        </w:rPr>
        <w:t xml:space="preserve">Si durante la ejecución </w:t>
      </w:r>
      <w:r w:rsidR="00620511">
        <w:rPr>
          <w:rFonts w:asciiTheme="majorHAnsi" w:hAnsiTheme="majorHAnsi" w:cs="Calibri"/>
          <w:sz w:val="22"/>
          <w:szCs w:val="22"/>
        </w:rPr>
        <w:t>d</w:t>
      </w:r>
      <w:r w:rsidR="002C7FBA" w:rsidRPr="00190149">
        <w:rPr>
          <w:rFonts w:asciiTheme="majorHAnsi" w:hAnsiTheme="majorHAnsi" w:cs="Calibri"/>
          <w:sz w:val="22"/>
          <w:szCs w:val="22"/>
        </w:rPr>
        <w:t xml:space="preserve">el contrato se comprobare por la Dirección General de Inspección de Trabajo del Ministerio de Trabajo y Previsión Social, incumplimiento por parte de </w:t>
      </w:r>
      <w:r w:rsidR="009E0F3F">
        <w:rPr>
          <w:rFonts w:asciiTheme="majorHAnsi" w:hAnsiTheme="majorHAnsi" w:cs="Calibri"/>
          <w:sz w:val="22"/>
          <w:szCs w:val="22"/>
        </w:rPr>
        <w:t>LA CONSULTORA</w:t>
      </w:r>
      <w:r w:rsidR="002C7FBA" w:rsidRPr="00190149">
        <w:rPr>
          <w:rFonts w:asciiTheme="majorHAnsi" w:hAnsiTheme="majorHAnsi" w:cs="Calibri"/>
          <w:sz w:val="22"/>
          <w:szCs w:val="22"/>
        </w:rPr>
        <w:t xml:space="preserve">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002C7FBA" w:rsidRPr="00190149">
        <w:rPr>
          <w:rFonts w:asciiTheme="majorHAnsi" w:hAnsiTheme="majorHAnsi" w:cs="Calibri"/>
          <w:b/>
          <w:sz w:val="22"/>
          <w:szCs w:val="22"/>
        </w:rPr>
        <w:t>XXI</w:t>
      </w:r>
      <w:r w:rsidR="00EA3B96" w:rsidRPr="00190149">
        <w:rPr>
          <w:rFonts w:asciiTheme="majorHAnsi" w:hAnsiTheme="majorHAnsi" w:cs="Calibri"/>
          <w:b/>
          <w:sz w:val="22"/>
          <w:szCs w:val="22"/>
        </w:rPr>
        <w:t>II</w:t>
      </w:r>
      <w:r w:rsidR="002C7FBA" w:rsidRPr="00190149">
        <w:rPr>
          <w:rFonts w:asciiTheme="majorHAnsi" w:hAnsiTheme="majorHAnsi" w:cs="Calibri"/>
          <w:b/>
          <w:sz w:val="22"/>
          <w:szCs w:val="22"/>
        </w:rPr>
        <w:t xml:space="preserve">. </w:t>
      </w:r>
      <w:r w:rsidR="007A5889" w:rsidRPr="00190149">
        <w:rPr>
          <w:rFonts w:asciiTheme="majorHAnsi" w:hAnsiTheme="majorHAnsi" w:cs="Calibri"/>
          <w:b/>
          <w:bCs/>
          <w:sz w:val="22"/>
          <w:szCs w:val="22"/>
          <w:lang w:val="es-SV"/>
        </w:rPr>
        <w:t>DOMICILIO ESPECIAL</w:t>
      </w:r>
      <w:r w:rsidR="007A5889" w:rsidRPr="00190149">
        <w:rPr>
          <w:rFonts w:asciiTheme="majorHAnsi" w:hAnsiTheme="majorHAnsi" w:cs="Calibri"/>
          <w:sz w:val="22"/>
          <w:szCs w:val="22"/>
          <w:lang w:val="es-SV"/>
        </w:rPr>
        <w:t xml:space="preserve">: Para los efectos jurisdiccionales de este contrato las partes señalan como domicilio especial el de la ciudad de </w:t>
      </w:r>
      <w:r w:rsidR="00A52592" w:rsidRPr="00190149">
        <w:rPr>
          <w:rFonts w:asciiTheme="majorHAnsi" w:hAnsiTheme="majorHAnsi" w:cs="Calibri"/>
          <w:sz w:val="22"/>
          <w:szCs w:val="22"/>
          <w:lang w:val="es-SV"/>
        </w:rPr>
        <w:t xml:space="preserve">Santa Tecla, </w:t>
      </w:r>
      <w:r w:rsidR="007A5889" w:rsidRPr="00190149">
        <w:rPr>
          <w:rFonts w:asciiTheme="majorHAnsi" w:hAnsiTheme="majorHAnsi" w:cs="Calibri"/>
          <w:sz w:val="22"/>
          <w:szCs w:val="22"/>
          <w:lang w:val="es-SV"/>
        </w:rPr>
        <w:t>a la competencia de cuyos tribunales se someten</w:t>
      </w:r>
      <w:r w:rsidR="00DE2FB7">
        <w:rPr>
          <w:rFonts w:asciiTheme="majorHAnsi" w:hAnsiTheme="majorHAnsi" w:cs="Calibri"/>
          <w:sz w:val="22"/>
          <w:szCs w:val="22"/>
          <w:lang w:val="es-SV"/>
        </w:rPr>
        <w:t xml:space="preserve">. </w:t>
      </w:r>
      <w:r w:rsidR="00EA3B96" w:rsidRPr="00190149">
        <w:rPr>
          <w:rFonts w:asciiTheme="majorHAnsi" w:hAnsiTheme="majorHAnsi" w:cs="Calibri"/>
          <w:b/>
          <w:bCs/>
          <w:sz w:val="22"/>
          <w:szCs w:val="22"/>
          <w:lang w:val="es-SV"/>
        </w:rPr>
        <w:t>XXI</w:t>
      </w:r>
      <w:r w:rsidR="002C7FBA" w:rsidRPr="00190149">
        <w:rPr>
          <w:rFonts w:asciiTheme="majorHAnsi" w:hAnsiTheme="majorHAnsi" w:cs="Calibri"/>
          <w:b/>
          <w:bCs/>
          <w:sz w:val="22"/>
          <w:szCs w:val="22"/>
          <w:lang w:val="es-SV"/>
        </w:rPr>
        <w:t>V</w:t>
      </w:r>
      <w:r w:rsidR="007A5889" w:rsidRPr="00190149">
        <w:rPr>
          <w:rFonts w:asciiTheme="majorHAnsi" w:hAnsiTheme="majorHAnsi" w:cs="Calibri"/>
          <w:b/>
          <w:bCs/>
          <w:sz w:val="22"/>
          <w:szCs w:val="22"/>
          <w:lang w:val="es-SV"/>
        </w:rPr>
        <w:t>. NOTIFICACIONES</w:t>
      </w:r>
      <w:r w:rsidR="007A5889" w:rsidRPr="00190149">
        <w:rPr>
          <w:rFonts w:asciiTheme="majorHAnsi" w:hAnsiTheme="majorHAnsi" w:cs="Calibri"/>
          <w:sz w:val="22"/>
          <w:szCs w:val="22"/>
          <w:lang w:val="es-SV"/>
        </w:rPr>
        <w:t xml:space="preserve">: Todas las notificaciones referentes a la ejecución de este contrato, serán válidas solamente cuando sean hechas por escrito a </w:t>
      </w:r>
      <w:r w:rsidR="006C1D23" w:rsidRPr="00190149">
        <w:rPr>
          <w:rFonts w:asciiTheme="majorHAnsi" w:hAnsiTheme="majorHAnsi" w:cs="Calibri"/>
          <w:sz w:val="22"/>
          <w:szCs w:val="22"/>
          <w:lang w:val="es-SV"/>
        </w:rPr>
        <w:t>EL MAG</w:t>
      </w:r>
      <w:r w:rsidR="007A5889" w:rsidRPr="00190149">
        <w:rPr>
          <w:rFonts w:asciiTheme="majorHAnsi" w:hAnsiTheme="majorHAnsi" w:cs="Calibri"/>
          <w:sz w:val="22"/>
          <w:szCs w:val="22"/>
          <w:lang w:val="es-SV"/>
        </w:rPr>
        <w:t xml:space="preserve"> a través del </w:t>
      </w:r>
      <w:r w:rsidR="001F3549">
        <w:rPr>
          <w:rFonts w:asciiTheme="majorHAnsi" w:hAnsiTheme="majorHAnsi" w:cs="Calibri"/>
          <w:sz w:val="22"/>
          <w:szCs w:val="22"/>
          <w:lang w:val="es-SV"/>
        </w:rPr>
        <w:t>Administrador de contrato</w:t>
      </w:r>
      <w:r w:rsidR="007A5889" w:rsidRPr="00190149">
        <w:rPr>
          <w:rFonts w:asciiTheme="majorHAnsi" w:hAnsiTheme="majorHAnsi" w:cs="Calibri"/>
          <w:sz w:val="22"/>
          <w:szCs w:val="22"/>
          <w:lang w:val="es-SV"/>
        </w:rPr>
        <w:t xml:space="preserve"> en</w:t>
      </w:r>
      <w:r w:rsidR="006C1D23" w:rsidRPr="00190149">
        <w:rPr>
          <w:rFonts w:asciiTheme="majorHAnsi" w:hAnsiTheme="majorHAnsi" w:cs="Calibri"/>
          <w:sz w:val="22"/>
          <w:szCs w:val="22"/>
          <w:lang w:val="es-SV"/>
        </w:rPr>
        <w:t xml:space="preserve"> las Oficinas de la Dirección General de Ordenamiento Forestal, Cuencas y Riego del Ministerio de Agricultura y Ganadería, ubicadas en Cantón El Matazano, Soyapango, departamento de San Salvador </w:t>
      </w:r>
      <w:r w:rsidR="007A5889" w:rsidRPr="00190149">
        <w:rPr>
          <w:rFonts w:asciiTheme="majorHAnsi" w:hAnsiTheme="majorHAnsi" w:cs="Calibri"/>
          <w:sz w:val="22"/>
          <w:szCs w:val="22"/>
          <w:lang w:val="es-SV"/>
        </w:rPr>
        <w:t>y a “</w:t>
      </w:r>
      <w:r w:rsidR="009E0F3F">
        <w:rPr>
          <w:rFonts w:asciiTheme="majorHAnsi" w:hAnsiTheme="majorHAnsi" w:cs="Calibri"/>
          <w:sz w:val="22"/>
          <w:szCs w:val="22"/>
          <w:lang w:val="es-SV"/>
        </w:rPr>
        <w:t>LA CONSULTORA</w:t>
      </w:r>
      <w:r w:rsidR="007A5889" w:rsidRPr="00190149">
        <w:rPr>
          <w:rFonts w:asciiTheme="majorHAnsi" w:hAnsiTheme="majorHAnsi" w:cs="Calibri"/>
          <w:sz w:val="22"/>
          <w:szCs w:val="22"/>
          <w:lang w:val="es-SV"/>
        </w:rPr>
        <w:t xml:space="preserve"> a través de</w:t>
      </w:r>
      <w:r w:rsidR="007F132B">
        <w:rPr>
          <w:rFonts w:asciiTheme="majorHAnsi" w:hAnsiTheme="majorHAnsi" w:cs="Calibri"/>
          <w:sz w:val="22"/>
          <w:szCs w:val="22"/>
          <w:lang w:val="es-SV"/>
        </w:rPr>
        <w:t xml:space="preserve">l señor </w:t>
      </w:r>
      <w:r w:rsidR="005B014F" w:rsidRPr="00190149">
        <w:rPr>
          <w:rFonts w:asciiTheme="majorHAnsi" w:hAnsiTheme="majorHAnsi" w:cs="Calibri"/>
          <w:sz w:val="22"/>
          <w:szCs w:val="22"/>
          <w:lang w:val="es-SV"/>
        </w:rPr>
        <w:t>José Eduardo Murcia Font</w:t>
      </w:r>
      <w:r w:rsidR="006C1D23" w:rsidRPr="00190149">
        <w:rPr>
          <w:rFonts w:asciiTheme="majorHAnsi" w:hAnsiTheme="majorHAnsi" w:cs="Calibri"/>
          <w:sz w:val="22"/>
          <w:szCs w:val="22"/>
          <w:lang w:val="es-SV"/>
        </w:rPr>
        <w:t>,</w:t>
      </w:r>
      <w:r w:rsidR="007A5889" w:rsidRPr="00190149">
        <w:rPr>
          <w:rFonts w:asciiTheme="majorHAnsi" w:hAnsiTheme="majorHAnsi" w:cs="Calibri"/>
          <w:sz w:val="22"/>
          <w:szCs w:val="22"/>
          <w:lang w:val="es-SV"/>
        </w:rPr>
        <w:t xml:space="preserve"> </w:t>
      </w:r>
      <w:r w:rsidR="005E09A1" w:rsidRPr="005E09A1">
        <w:rPr>
          <w:rFonts w:asciiTheme="majorHAnsi" w:hAnsiTheme="majorHAnsi" w:cs="Arial"/>
          <w:sz w:val="20"/>
          <w:highlight w:val="black"/>
        </w:rPr>
        <w:t>xxxxxxxxxxxxxxxxxxxxxxxxxxxxxxxxxxxxxxxxx</w:t>
      </w:r>
      <w:r w:rsidR="005E09A1" w:rsidRPr="0049543A">
        <w:rPr>
          <w:rFonts w:asciiTheme="majorHAnsi" w:hAnsiTheme="majorHAnsi" w:cs="Arial"/>
          <w:sz w:val="20"/>
        </w:rPr>
        <w:t xml:space="preserve"> </w:t>
      </w:r>
      <w:r w:rsidR="007A5889" w:rsidRPr="00190149">
        <w:rPr>
          <w:rFonts w:asciiTheme="majorHAnsi" w:hAnsiTheme="majorHAnsi" w:cs="Calibri"/>
          <w:sz w:val="22"/>
          <w:szCs w:val="22"/>
          <w:lang w:val="es-SV"/>
        </w:rPr>
        <w:t xml:space="preserve">Así nos expresamos los </w:t>
      </w:r>
      <w:r w:rsidR="006C1D23" w:rsidRPr="00190149">
        <w:rPr>
          <w:rFonts w:asciiTheme="majorHAnsi" w:hAnsiTheme="majorHAnsi" w:cs="Calibri"/>
          <w:sz w:val="22"/>
          <w:szCs w:val="22"/>
          <w:lang w:val="es-SV"/>
        </w:rPr>
        <w:t>otorgantes</w:t>
      </w:r>
      <w:r w:rsidR="007A5889" w:rsidRPr="00190149">
        <w:rPr>
          <w:rFonts w:asciiTheme="majorHAnsi" w:hAnsiTheme="majorHAnsi" w:cs="Calibri"/>
          <w:sz w:val="22"/>
          <w:szCs w:val="22"/>
          <w:lang w:val="es-SV"/>
        </w:rPr>
        <w:t xml:space="preserve">, quiénes enterados y conscientes de los términos y efectos legales del presente contrato, </w:t>
      </w:r>
      <w:r w:rsidR="006C1D23" w:rsidRPr="00190149">
        <w:rPr>
          <w:rFonts w:asciiTheme="majorHAnsi" w:hAnsiTheme="majorHAnsi" w:cs="Calibri"/>
          <w:sz w:val="22"/>
          <w:szCs w:val="22"/>
          <w:lang w:val="es-SV"/>
        </w:rPr>
        <w:t xml:space="preserve">por convenir a sí a los intereses de nuestros representados, </w:t>
      </w:r>
      <w:r w:rsidR="007A5889" w:rsidRPr="00190149">
        <w:rPr>
          <w:rFonts w:asciiTheme="majorHAnsi" w:hAnsiTheme="majorHAnsi" w:cs="Calibri"/>
          <w:sz w:val="22"/>
          <w:szCs w:val="22"/>
          <w:lang w:val="es-SV"/>
        </w:rPr>
        <w:t xml:space="preserve">ratificamos su contenido, en fe de lo cual firmamos; en la ciudad de Santa Tecla, a los </w:t>
      </w:r>
      <w:r w:rsidR="00A64731">
        <w:rPr>
          <w:rFonts w:asciiTheme="majorHAnsi" w:hAnsiTheme="majorHAnsi" w:cs="Calibri"/>
          <w:sz w:val="22"/>
          <w:szCs w:val="22"/>
          <w:lang w:val="es-SV"/>
        </w:rPr>
        <w:t xml:space="preserve">nueve </w:t>
      </w:r>
      <w:r w:rsidR="007A5889" w:rsidRPr="00190149">
        <w:rPr>
          <w:rFonts w:asciiTheme="majorHAnsi" w:hAnsiTheme="majorHAnsi" w:cs="Calibri"/>
          <w:sz w:val="22"/>
          <w:szCs w:val="22"/>
          <w:lang w:val="es-SV"/>
        </w:rPr>
        <w:t xml:space="preserve">días del mes de </w:t>
      </w:r>
      <w:r w:rsidR="00A64731">
        <w:rPr>
          <w:rFonts w:asciiTheme="majorHAnsi" w:hAnsiTheme="majorHAnsi" w:cs="Calibri"/>
          <w:sz w:val="22"/>
          <w:szCs w:val="22"/>
          <w:lang w:val="es-SV"/>
        </w:rPr>
        <w:t xml:space="preserve">julio </w:t>
      </w:r>
      <w:r w:rsidR="007A5889" w:rsidRPr="00190149">
        <w:rPr>
          <w:rFonts w:asciiTheme="majorHAnsi" w:hAnsiTheme="majorHAnsi" w:cs="Calibri"/>
          <w:sz w:val="22"/>
          <w:szCs w:val="22"/>
          <w:lang w:val="es-SV"/>
        </w:rPr>
        <w:t xml:space="preserve">de dos </w:t>
      </w:r>
      <w:r w:rsidR="006C1D23" w:rsidRPr="00190149">
        <w:rPr>
          <w:rFonts w:asciiTheme="majorHAnsi" w:hAnsiTheme="majorHAnsi" w:cs="Calibri"/>
          <w:sz w:val="22"/>
          <w:szCs w:val="22"/>
          <w:lang w:val="es-SV"/>
        </w:rPr>
        <w:t xml:space="preserve">mil </w:t>
      </w:r>
      <w:r w:rsidR="005B014F" w:rsidRPr="00190149">
        <w:rPr>
          <w:rFonts w:asciiTheme="majorHAnsi" w:hAnsiTheme="majorHAnsi" w:cs="Calibri"/>
          <w:sz w:val="22"/>
          <w:szCs w:val="22"/>
          <w:lang w:val="es-SV"/>
        </w:rPr>
        <w:t>dieciocho</w:t>
      </w:r>
      <w:r w:rsidR="00367FA5" w:rsidRPr="00190149">
        <w:rPr>
          <w:rFonts w:asciiTheme="majorHAnsi" w:hAnsiTheme="majorHAnsi" w:cs="Calibri"/>
          <w:sz w:val="22"/>
          <w:szCs w:val="22"/>
          <w:lang w:val="es-SV"/>
        </w:rPr>
        <w:t>.</w:t>
      </w:r>
    </w:p>
    <w:p w14:paraId="2519A014" w14:textId="77777777" w:rsidR="003B39A3" w:rsidRDefault="003B39A3" w:rsidP="00602F0A">
      <w:pPr>
        <w:spacing w:line="360" w:lineRule="auto"/>
        <w:rPr>
          <w:rFonts w:asciiTheme="majorHAnsi" w:hAnsiTheme="majorHAnsi" w:cs="Calibri"/>
          <w:sz w:val="22"/>
          <w:szCs w:val="22"/>
          <w:lang w:val="es-SV"/>
        </w:rPr>
      </w:pPr>
    </w:p>
    <w:p w14:paraId="0203C40B" w14:textId="77777777" w:rsidR="007F505F" w:rsidRDefault="007F505F" w:rsidP="00602F0A">
      <w:pPr>
        <w:spacing w:line="360" w:lineRule="auto"/>
        <w:rPr>
          <w:rFonts w:asciiTheme="majorHAnsi" w:hAnsiTheme="majorHAnsi" w:cs="Calibri"/>
          <w:sz w:val="22"/>
          <w:szCs w:val="22"/>
          <w:lang w:val="es-SV"/>
        </w:rPr>
      </w:pPr>
    </w:p>
    <w:p w14:paraId="65847B90" w14:textId="77777777" w:rsidR="007F505F" w:rsidRDefault="007F505F" w:rsidP="00602F0A">
      <w:pPr>
        <w:spacing w:line="360" w:lineRule="auto"/>
        <w:rPr>
          <w:rFonts w:asciiTheme="majorHAnsi" w:hAnsiTheme="majorHAnsi" w:cs="Calibri"/>
          <w:sz w:val="22"/>
          <w:szCs w:val="22"/>
          <w:lang w:val="es-SV"/>
        </w:rPr>
      </w:pPr>
    </w:p>
    <w:p w14:paraId="26852B8B" w14:textId="77777777" w:rsidR="007F505F" w:rsidRDefault="007F505F" w:rsidP="00602F0A">
      <w:pPr>
        <w:spacing w:line="360" w:lineRule="auto"/>
        <w:rPr>
          <w:rFonts w:asciiTheme="majorHAnsi" w:hAnsiTheme="majorHAnsi" w:cs="Calibri"/>
          <w:sz w:val="22"/>
          <w:szCs w:val="22"/>
          <w:lang w:val="es-SV"/>
        </w:rPr>
      </w:pPr>
    </w:p>
    <w:p w14:paraId="31FDB893" w14:textId="77777777" w:rsidR="00367FA5" w:rsidRPr="00190149" w:rsidRDefault="00367FA5" w:rsidP="00367FA5">
      <w:pPr>
        <w:tabs>
          <w:tab w:val="left" w:pos="360"/>
        </w:tabs>
        <w:spacing w:line="360" w:lineRule="auto"/>
        <w:rPr>
          <w:rFonts w:asciiTheme="majorHAnsi" w:hAnsiTheme="majorHAnsi" w:cstheme="minorHAnsi"/>
          <w:sz w:val="22"/>
          <w:szCs w:val="22"/>
        </w:rPr>
      </w:pPr>
    </w:p>
    <w:p w14:paraId="6D9E9A72" w14:textId="7227C091" w:rsidR="00367FA5" w:rsidRPr="006D7783" w:rsidRDefault="00367FA5" w:rsidP="00367FA5">
      <w:pPr>
        <w:pStyle w:val="Ttulo"/>
        <w:jc w:val="left"/>
        <w:rPr>
          <w:rFonts w:asciiTheme="majorHAnsi" w:hAnsiTheme="majorHAnsi"/>
          <w:b w:val="0"/>
          <w:sz w:val="16"/>
          <w:szCs w:val="16"/>
          <w:lang w:val="es-SV"/>
        </w:rPr>
      </w:pPr>
      <w:r w:rsidRPr="006D7783">
        <w:rPr>
          <w:rFonts w:asciiTheme="majorHAnsi" w:hAnsiTheme="majorHAnsi"/>
          <w:b w:val="0"/>
          <w:sz w:val="16"/>
          <w:szCs w:val="16"/>
          <w:lang w:val="es-SV"/>
        </w:rPr>
        <w:t>____________</w:t>
      </w:r>
      <w:r w:rsidR="00190149" w:rsidRPr="006D7783">
        <w:rPr>
          <w:rFonts w:asciiTheme="majorHAnsi" w:hAnsiTheme="majorHAnsi"/>
          <w:b w:val="0"/>
          <w:sz w:val="16"/>
          <w:szCs w:val="16"/>
          <w:lang w:val="es-SV"/>
        </w:rPr>
        <w:t>____________</w:t>
      </w:r>
      <w:r w:rsidRPr="006D7783">
        <w:rPr>
          <w:rFonts w:asciiTheme="majorHAnsi" w:hAnsiTheme="majorHAnsi"/>
          <w:b w:val="0"/>
          <w:sz w:val="16"/>
          <w:szCs w:val="16"/>
          <w:lang w:val="es-SV"/>
        </w:rPr>
        <w:t>_</w:t>
      </w:r>
      <w:r w:rsidR="004555EF">
        <w:rPr>
          <w:rFonts w:asciiTheme="majorHAnsi" w:hAnsiTheme="majorHAnsi"/>
          <w:b w:val="0"/>
          <w:sz w:val="16"/>
          <w:szCs w:val="16"/>
          <w:lang w:val="es-SV"/>
        </w:rPr>
        <w:t>___</w:t>
      </w:r>
      <w:r w:rsidRPr="006D7783">
        <w:rPr>
          <w:rFonts w:asciiTheme="majorHAnsi" w:hAnsiTheme="majorHAnsi"/>
          <w:b w:val="0"/>
          <w:sz w:val="16"/>
          <w:szCs w:val="16"/>
          <w:lang w:val="es-SV"/>
        </w:rPr>
        <w:t xml:space="preserve">__________________________________                                           </w:t>
      </w:r>
      <w:r w:rsidR="00B35BDB" w:rsidRPr="006D7783">
        <w:rPr>
          <w:rFonts w:asciiTheme="majorHAnsi" w:hAnsiTheme="majorHAnsi"/>
          <w:b w:val="0"/>
          <w:sz w:val="16"/>
          <w:szCs w:val="16"/>
          <w:lang w:val="es-SV"/>
        </w:rPr>
        <w:t xml:space="preserve">  </w:t>
      </w:r>
      <w:r w:rsidRPr="006D7783">
        <w:rPr>
          <w:rFonts w:asciiTheme="majorHAnsi" w:hAnsiTheme="majorHAnsi"/>
          <w:b w:val="0"/>
          <w:sz w:val="16"/>
          <w:szCs w:val="16"/>
          <w:lang w:val="es-SV"/>
        </w:rPr>
        <w:t xml:space="preserve"> </w:t>
      </w:r>
      <w:r w:rsidR="004555EF">
        <w:rPr>
          <w:rFonts w:asciiTheme="majorHAnsi" w:hAnsiTheme="majorHAnsi"/>
          <w:b w:val="0"/>
          <w:sz w:val="16"/>
          <w:szCs w:val="16"/>
          <w:lang w:val="es-SV"/>
        </w:rPr>
        <w:t>___</w:t>
      </w:r>
      <w:r w:rsidRPr="006D7783">
        <w:rPr>
          <w:rFonts w:asciiTheme="majorHAnsi" w:hAnsiTheme="majorHAnsi"/>
          <w:b w:val="0"/>
          <w:sz w:val="16"/>
          <w:szCs w:val="16"/>
          <w:lang w:val="es-SV"/>
        </w:rPr>
        <w:t>____</w:t>
      </w:r>
      <w:r w:rsidR="00190149" w:rsidRPr="006D7783">
        <w:rPr>
          <w:rFonts w:asciiTheme="majorHAnsi" w:hAnsiTheme="majorHAnsi"/>
          <w:b w:val="0"/>
          <w:sz w:val="16"/>
          <w:szCs w:val="16"/>
          <w:lang w:val="es-SV"/>
        </w:rPr>
        <w:t>__</w:t>
      </w:r>
      <w:r w:rsidRPr="006D7783">
        <w:rPr>
          <w:rFonts w:asciiTheme="majorHAnsi" w:hAnsiTheme="majorHAnsi"/>
          <w:b w:val="0"/>
          <w:sz w:val="16"/>
          <w:szCs w:val="16"/>
          <w:lang w:val="es-SV"/>
        </w:rPr>
        <w:t>_______</w:t>
      </w:r>
      <w:r w:rsidR="006E1BB8" w:rsidRPr="006D7783">
        <w:rPr>
          <w:rFonts w:asciiTheme="majorHAnsi" w:hAnsiTheme="majorHAnsi"/>
          <w:b w:val="0"/>
          <w:sz w:val="16"/>
          <w:szCs w:val="16"/>
          <w:lang w:val="es-SV"/>
        </w:rPr>
        <w:t>____________</w:t>
      </w:r>
      <w:r w:rsidRPr="006D7783">
        <w:rPr>
          <w:rFonts w:asciiTheme="majorHAnsi" w:hAnsiTheme="majorHAnsi"/>
          <w:b w:val="0"/>
          <w:sz w:val="16"/>
          <w:szCs w:val="16"/>
          <w:lang w:val="es-SV"/>
        </w:rPr>
        <w:t>__________________________</w:t>
      </w:r>
    </w:p>
    <w:p w14:paraId="7897E658" w14:textId="07D361AC" w:rsidR="00367FA5" w:rsidRPr="004555EF" w:rsidRDefault="00367FA5" w:rsidP="00367FA5">
      <w:pPr>
        <w:pStyle w:val="Ttulo"/>
        <w:jc w:val="left"/>
        <w:rPr>
          <w:rFonts w:asciiTheme="majorHAnsi" w:hAnsiTheme="majorHAnsi"/>
          <w:caps/>
          <w:sz w:val="18"/>
          <w:szCs w:val="18"/>
          <w:lang w:val="es-SV"/>
        </w:rPr>
      </w:pPr>
      <w:r w:rsidRPr="006D7783">
        <w:rPr>
          <w:rFonts w:asciiTheme="majorHAnsi" w:hAnsiTheme="majorHAnsi"/>
          <w:caps/>
          <w:sz w:val="16"/>
          <w:szCs w:val="16"/>
          <w:lang w:val="es-SV"/>
        </w:rPr>
        <w:t xml:space="preserve">         Walter Ulises Menjívar </w:t>
      </w:r>
      <w:r w:rsidRPr="004555EF">
        <w:rPr>
          <w:rFonts w:asciiTheme="majorHAnsi" w:hAnsiTheme="majorHAnsi"/>
          <w:caps/>
          <w:sz w:val="18"/>
          <w:szCs w:val="18"/>
          <w:lang w:val="es-SV"/>
        </w:rPr>
        <w:t xml:space="preserve">Díaz                                                      </w:t>
      </w:r>
      <w:r w:rsidR="00B35BDB" w:rsidRPr="004555EF">
        <w:rPr>
          <w:rFonts w:asciiTheme="majorHAnsi" w:hAnsiTheme="majorHAnsi"/>
          <w:caps/>
          <w:sz w:val="18"/>
          <w:szCs w:val="18"/>
          <w:lang w:val="es-SV"/>
        </w:rPr>
        <w:t xml:space="preserve"> </w:t>
      </w:r>
      <w:r w:rsidRPr="004555EF">
        <w:rPr>
          <w:rFonts w:asciiTheme="majorHAnsi" w:hAnsiTheme="majorHAnsi"/>
          <w:caps/>
          <w:sz w:val="18"/>
          <w:szCs w:val="18"/>
          <w:lang w:val="es-SV"/>
        </w:rPr>
        <w:t xml:space="preserve">  </w:t>
      </w:r>
      <w:r w:rsidR="006E1BB8" w:rsidRPr="004555EF">
        <w:rPr>
          <w:rFonts w:asciiTheme="majorHAnsi" w:hAnsiTheme="majorHAnsi"/>
          <w:caps/>
          <w:sz w:val="18"/>
          <w:szCs w:val="18"/>
          <w:lang w:val="es-SV"/>
        </w:rPr>
        <w:t xml:space="preserve">   </w:t>
      </w:r>
      <w:r w:rsidR="00B35BDB" w:rsidRPr="004555EF">
        <w:rPr>
          <w:rFonts w:asciiTheme="majorHAnsi" w:hAnsiTheme="majorHAnsi"/>
          <w:caps/>
          <w:sz w:val="18"/>
          <w:szCs w:val="18"/>
          <w:lang w:val="es-SV"/>
        </w:rPr>
        <w:t xml:space="preserve">    </w:t>
      </w:r>
      <w:r w:rsidR="006E1BB8" w:rsidRPr="004555EF">
        <w:rPr>
          <w:rFonts w:asciiTheme="majorHAnsi" w:hAnsiTheme="majorHAnsi"/>
          <w:caps/>
          <w:sz w:val="18"/>
          <w:szCs w:val="18"/>
          <w:lang w:val="es-SV"/>
        </w:rPr>
        <w:t xml:space="preserve">  </w:t>
      </w:r>
      <w:r w:rsidR="00190149" w:rsidRPr="004555EF">
        <w:rPr>
          <w:rFonts w:asciiTheme="majorHAnsi" w:hAnsiTheme="majorHAnsi"/>
          <w:caps/>
          <w:sz w:val="18"/>
          <w:szCs w:val="18"/>
          <w:lang w:val="es-SV"/>
        </w:rPr>
        <w:t xml:space="preserve"> </w:t>
      </w:r>
      <w:r w:rsidR="0070394D" w:rsidRPr="004555EF">
        <w:rPr>
          <w:rFonts w:asciiTheme="majorHAnsi" w:hAnsiTheme="majorHAnsi" w:cs="Calibri"/>
          <w:sz w:val="18"/>
          <w:szCs w:val="18"/>
          <w:lang w:val="es-SV"/>
        </w:rPr>
        <w:t>JOSÉ EDUARDO MURCIA FONT</w:t>
      </w:r>
    </w:p>
    <w:p w14:paraId="7C7BF9FC" w14:textId="579C7430" w:rsidR="004555EF" w:rsidRPr="004555EF" w:rsidRDefault="004555EF" w:rsidP="004555EF">
      <w:pPr>
        <w:widowControl w:val="0"/>
        <w:rPr>
          <w:rFonts w:ascii="Cambria" w:hAnsi="Cambria" w:cs="Arial"/>
          <w:b/>
          <w:snapToGrid w:val="0"/>
          <w:sz w:val="18"/>
          <w:szCs w:val="18"/>
          <w:lang w:val="es-SV" w:eastAsia="es-ES"/>
        </w:rPr>
      </w:pPr>
      <w:r w:rsidRPr="004555EF">
        <w:rPr>
          <w:rFonts w:ascii="Cambria" w:hAnsi="Cambria" w:cs="Arial"/>
          <w:b/>
          <w:snapToGrid w:val="0"/>
          <w:sz w:val="18"/>
          <w:szCs w:val="18"/>
          <w:lang w:val="es-SV" w:eastAsia="es-ES"/>
        </w:rPr>
        <w:t xml:space="preserve">     “AUTORIZADO POR ACUERDO EJECUTIVO                                                           LA CONSULTORA</w:t>
      </w:r>
    </w:p>
    <w:p w14:paraId="3B322F89" w14:textId="77777777" w:rsidR="004555EF" w:rsidRPr="004555EF" w:rsidRDefault="004555EF" w:rsidP="004555EF">
      <w:pPr>
        <w:widowControl w:val="0"/>
        <w:rPr>
          <w:rFonts w:ascii="Cambria" w:hAnsi="Cambria" w:cs="Arial"/>
          <w:b/>
          <w:snapToGrid w:val="0"/>
          <w:sz w:val="18"/>
          <w:szCs w:val="18"/>
          <w:lang w:val="es-SV" w:eastAsia="es-ES"/>
        </w:rPr>
      </w:pPr>
      <w:r w:rsidRPr="004555EF">
        <w:rPr>
          <w:rFonts w:ascii="Cambria" w:hAnsi="Cambria" w:cs="Arial"/>
          <w:b/>
          <w:snapToGrid w:val="0"/>
          <w:sz w:val="18"/>
          <w:szCs w:val="18"/>
          <w:lang w:val="es-SV" w:eastAsia="es-ES"/>
        </w:rPr>
        <w:t xml:space="preserve">EN EL RAMO DE AGRICULTURA Y GANADERIA N°. 605 </w:t>
      </w:r>
    </w:p>
    <w:p w14:paraId="0F565F55" w14:textId="77777777" w:rsidR="004555EF" w:rsidRPr="004555EF" w:rsidRDefault="004555EF" w:rsidP="004555EF">
      <w:pPr>
        <w:widowControl w:val="0"/>
        <w:outlineLvl w:val="0"/>
        <w:rPr>
          <w:rFonts w:ascii="Cambria" w:hAnsi="Cambria" w:cs="Arial"/>
          <w:snapToGrid w:val="0"/>
          <w:sz w:val="18"/>
          <w:szCs w:val="18"/>
          <w:lang w:val="es-SV" w:eastAsia="es-ES"/>
        </w:rPr>
      </w:pPr>
      <w:r w:rsidRPr="004555EF">
        <w:rPr>
          <w:rFonts w:ascii="Cambria" w:hAnsi="Cambria" w:cs="Arial"/>
          <w:b/>
          <w:snapToGrid w:val="0"/>
          <w:sz w:val="18"/>
          <w:szCs w:val="18"/>
          <w:lang w:val="es-SV" w:eastAsia="es-ES"/>
        </w:rPr>
        <w:t xml:space="preserve">      DE FECHA 03 DE SEPTIEMBRE DE 2015”    </w:t>
      </w:r>
      <w:r w:rsidRPr="004555EF">
        <w:rPr>
          <w:rFonts w:ascii="Cambria" w:hAnsi="Cambria" w:cs="Arial"/>
          <w:snapToGrid w:val="0"/>
          <w:sz w:val="18"/>
          <w:szCs w:val="18"/>
          <w:lang w:val="es-SV" w:eastAsia="es-ES"/>
        </w:rPr>
        <w:tab/>
      </w:r>
    </w:p>
    <w:p w14:paraId="7F93FB12" w14:textId="77777777" w:rsidR="004555EF" w:rsidRPr="004555EF" w:rsidRDefault="004555EF" w:rsidP="004555EF">
      <w:pPr>
        <w:widowControl w:val="0"/>
        <w:outlineLvl w:val="0"/>
        <w:rPr>
          <w:rFonts w:ascii="Cambria" w:hAnsi="Cambria" w:cs="Arial"/>
          <w:b/>
          <w:snapToGrid w:val="0"/>
          <w:color w:val="0000FF"/>
          <w:sz w:val="18"/>
          <w:szCs w:val="18"/>
          <w:lang w:val="es-SV" w:eastAsia="es-ES"/>
        </w:rPr>
      </w:pPr>
    </w:p>
    <w:p w14:paraId="7C180379" w14:textId="77777777" w:rsidR="005E09A1" w:rsidRDefault="005E09A1" w:rsidP="005E09A1">
      <w:pPr>
        <w:autoSpaceDE w:val="0"/>
        <w:autoSpaceDN w:val="0"/>
        <w:adjustRightInd w:val="0"/>
        <w:jc w:val="center"/>
        <w:rPr>
          <w:rFonts w:ascii="Arial Negrita Cursiva" w:eastAsiaTheme="minorHAnsi" w:hAnsi="Arial Negrita Cursiva" w:cs="Arial Negrita Cursiva"/>
          <w:i/>
          <w:iCs/>
          <w:color w:val="0000FF"/>
          <w:sz w:val="21"/>
          <w:szCs w:val="21"/>
          <w:lang w:val="es-SV"/>
        </w:rPr>
      </w:pPr>
    </w:p>
    <w:p w14:paraId="3AFEC092" w14:textId="0A94734D" w:rsidR="005E09A1" w:rsidRDefault="005E09A1" w:rsidP="005E09A1">
      <w:pPr>
        <w:autoSpaceDE w:val="0"/>
        <w:autoSpaceDN w:val="0"/>
        <w:adjustRightInd w:val="0"/>
        <w:jc w:val="center"/>
        <w:rPr>
          <w:rFonts w:ascii="Arial Negrita Cursiva" w:eastAsiaTheme="minorHAnsi" w:hAnsi="Arial Negrita Cursiva" w:cs="Arial Negrita Cursiva"/>
          <w:i/>
          <w:iCs/>
          <w:color w:val="0000FF"/>
          <w:sz w:val="21"/>
          <w:szCs w:val="21"/>
          <w:lang w:val="es-SV"/>
        </w:rPr>
      </w:pPr>
      <w:r>
        <w:rPr>
          <w:rFonts w:ascii="Arial Negrita Cursiva" w:eastAsiaTheme="minorHAnsi" w:hAnsi="Arial Negrita Cursiva" w:cs="Arial Negrita Cursiva"/>
          <w:i/>
          <w:iCs/>
          <w:color w:val="0000FF"/>
          <w:sz w:val="21"/>
          <w:szCs w:val="21"/>
          <w:lang w:val="es-SV"/>
        </w:rPr>
        <w:t>Versión Pública de información confidencial Art. 30 LAIP</w:t>
      </w:r>
    </w:p>
    <w:p w14:paraId="1980FC3C" w14:textId="7A4EC090" w:rsidR="003B39A3" w:rsidRDefault="005E09A1" w:rsidP="005E09A1">
      <w:pPr>
        <w:autoSpaceDE w:val="0"/>
        <w:autoSpaceDN w:val="0"/>
        <w:adjustRightInd w:val="0"/>
        <w:jc w:val="center"/>
        <w:rPr>
          <w:rFonts w:ascii="Bookman Old Style" w:hAnsi="Bookman Old Style"/>
          <w:sz w:val="12"/>
          <w:szCs w:val="12"/>
        </w:rPr>
      </w:pPr>
      <w:r>
        <w:rPr>
          <w:rFonts w:ascii="Arial Negrita Cursiva" w:eastAsiaTheme="minorHAnsi" w:hAnsi="Arial Negrita Cursiva" w:cs="Arial Negrita Cursiva"/>
          <w:i/>
          <w:iCs/>
          <w:color w:val="0000FF"/>
          <w:sz w:val="21"/>
          <w:szCs w:val="21"/>
          <w:lang w:val="es-SV"/>
        </w:rPr>
        <w:t>(La información suprimida es de carácter confidencial conforme a los artículos 6 letra</w:t>
      </w:r>
      <w:r>
        <w:rPr>
          <w:rFonts w:ascii="Arial Negrita Cursiva" w:eastAsiaTheme="minorHAnsi" w:hAnsi="Arial Negrita Cursiva" w:cs="Arial Negrita Cursiva"/>
          <w:i/>
          <w:iCs/>
          <w:color w:val="0000FF"/>
          <w:sz w:val="21"/>
          <w:szCs w:val="21"/>
          <w:lang w:val="es-SV"/>
        </w:rPr>
        <w:t xml:space="preserve"> </w:t>
      </w:r>
      <w:r>
        <w:rPr>
          <w:rFonts w:ascii="Arial Negrita Cursiva" w:eastAsiaTheme="minorHAnsi" w:hAnsi="Arial Negrita Cursiva" w:cs="Arial Negrita Cursiva"/>
          <w:i/>
          <w:iCs/>
          <w:color w:val="0000FF"/>
          <w:sz w:val="21"/>
          <w:szCs w:val="21"/>
          <w:lang w:val="es-SV"/>
        </w:rPr>
        <w:t>“a” y 24 letra “c” de la Ley del Acceso a la Información Pública)</w:t>
      </w:r>
    </w:p>
    <w:sectPr w:rsidR="003B39A3">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C758E" w14:textId="77777777" w:rsidR="0057343A" w:rsidRDefault="0057343A" w:rsidP="007E0CCF">
      <w:r>
        <w:separator/>
      </w:r>
    </w:p>
  </w:endnote>
  <w:endnote w:type="continuationSeparator" w:id="0">
    <w:p w14:paraId="7AC7B69B" w14:textId="77777777" w:rsidR="0057343A" w:rsidRDefault="0057343A" w:rsidP="007E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321749"/>
      <w:docPartObj>
        <w:docPartGallery w:val="Page Numbers (Bottom of Page)"/>
        <w:docPartUnique/>
      </w:docPartObj>
    </w:sdtPr>
    <w:sdtEndPr/>
    <w:sdtContent>
      <w:p w14:paraId="7A78279E" w14:textId="51467AEA" w:rsidR="004423FC" w:rsidRDefault="004423FC">
        <w:pPr>
          <w:pStyle w:val="Piedepgina"/>
          <w:jc w:val="right"/>
        </w:pPr>
        <w:r w:rsidRPr="004423FC">
          <w:rPr>
            <w:rFonts w:ascii="Calibri" w:hAnsi="Calibri"/>
            <w:sz w:val="18"/>
          </w:rPr>
          <w:fldChar w:fldCharType="begin"/>
        </w:r>
        <w:r w:rsidRPr="004423FC">
          <w:rPr>
            <w:rFonts w:ascii="Calibri" w:hAnsi="Calibri"/>
            <w:sz w:val="18"/>
          </w:rPr>
          <w:instrText>PAGE   \* MERGEFORMAT</w:instrText>
        </w:r>
        <w:r w:rsidRPr="004423FC">
          <w:rPr>
            <w:rFonts w:ascii="Calibri" w:hAnsi="Calibri"/>
            <w:sz w:val="18"/>
          </w:rPr>
          <w:fldChar w:fldCharType="separate"/>
        </w:r>
        <w:r w:rsidR="005E09A1" w:rsidRPr="005E09A1">
          <w:rPr>
            <w:rFonts w:ascii="Calibri" w:hAnsi="Calibri"/>
            <w:noProof/>
            <w:sz w:val="18"/>
            <w:lang w:val="es-ES"/>
          </w:rPr>
          <w:t>1</w:t>
        </w:r>
        <w:r w:rsidRPr="004423FC">
          <w:rPr>
            <w:rFonts w:ascii="Calibri" w:hAnsi="Calibri"/>
            <w:sz w:val="18"/>
          </w:rPr>
          <w:fldChar w:fldCharType="end"/>
        </w:r>
      </w:p>
    </w:sdtContent>
  </w:sdt>
  <w:p w14:paraId="2E77C960" w14:textId="77777777" w:rsidR="007E0CCF" w:rsidRDefault="007E0C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7BB34" w14:textId="77777777" w:rsidR="0057343A" w:rsidRDefault="0057343A" w:rsidP="007E0CCF">
      <w:r>
        <w:separator/>
      </w:r>
    </w:p>
  </w:footnote>
  <w:footnote w:type="continuationSeparator" w:id="0">
    <w:p w14:paraId="6C9BEAB0" w14:textId="77777777" w:rsidR="0057343A" w:rsidRDefault="0057343A" w:rsidP="007E0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21"/>
    <w:rsid w:val="00002459"/>
    <w:rsid w:val="0001039D"/>
    <w:rsid w:val="00020AAE"/>
    <w:rsid w:val="0002411D"/>
    <w:rsid w:val="0003173B"/>
    <w:rsid w:val="00035479"/>
    <w:rsid w:val="0003621A"/>
    <w:rsid w:val="00053C1B"/>
    <w:rsid w:val="00054A1C"/>
    <w:rsid w:val="00055417"/>
    <w:rsid w:val="000665CA"/>
    <w:rsid w:val="00072258"/>
    <w:rsid w:val="00074112"/>
    <w:rsid w:val="00093435"/>
    <w:rsid w:val="000A1361"/>
    <w:rsid w:val="000A56E3"/>
    <w:rsid w:val="000A6B8D"/>
    <w:rsid w:val="000E52BA"/>
    <w:rsid w:val="000E7152"/>
    <w:rsid w:val="00121551"/>
    <w:rsid w:val="0012452D"/>
    <w:rsid w:val="001250C9"/>
    <w:rsid w:val="00147E5C"/>
    <w:rsid w:val="00155650"/>
    <w:rsid w:val="00160945"/>
    <w:rsid w:val="001671F7"/>
    <w:rsid w:val="00173348"/>
    <w:rsid w:val="0018460E"/>
    <w:rsid w:val="00187051"/>
    <w:rsid w:val="00190149"/>
    <w:rsid w:val="00190C30"/>
    <w:rsid w:val="0019498E"/>
    <w:rsid w:val="0019521D"/>
    <w:rsid w:val="001B445C"/>
    <w:rsid w:val="001D0307"/>
    <w:rsid w:val="001D0580"/>
    <w:rsid w:val="001E0A42"/>
    <w:rsid w:val="001E0B1B"/>
    <w:rsid w:val="001F3549"/>
    <w:rsid w:val="001F5441"/>
    <w:rsid w:val="002001EC"/>
    <w:rsid w:val="00200432"/>
    <w:rsid w:val="00202A20"/>
    <w:rsid w:val="0020774E"/>
    <w:rsid w:val="00211178"/>
    <w:rsid w:val="0021564A"/>
    <w:rsid w:val="00221807"/>
    <w:rsid w:val="0024428C"/>
    <w:rsid w:val="00266076"/>
    <w:rsid w:val="00276312"/>
    <w:rsid w:val="00277930"/>
    <w:rsid w:val="00280A8A"/>
    <w:rsid w:val="00280DD0"/>
    <w:rsid w:val="002C7FBA"/>
    <w:rsid w:val="002F7065"/>
    <w:rsid w:val="00303FA0"/>
    <w:rsid w:val="00304D45"/>
    <w:rsid w:val="00306263"/>
    <w:rsid w:val="00310710"/>
    <w:rsid w:val="003147E6"/>
    <w:rsid w:val="003147F3"/>
    <w:rsid w:val="00316FE6"/>
    <w:rsid w:val="00322D25"/>
    <w:rsid w:val="00322ECC"/>
    <w:rsid w:val="003318E5"/>
    <w:rsid w:val="00332847"/>
    <w:rsid w:val="0033652A"/>
    <w:rsid w:val="00350DE2"/>
    <w:rsid w:val="00353388"/>
    <w:rsid w:val="00367FA5"/>
    <w:rsid w:val="0037235C"/>
    <w:rsid w:val="003801E0"/>
    <w:rsid w:val="003872FD"/>
    <w:rsid w:val="00396B0D"/>
    <w:rsid w:val="003A36AB"/>
    <w:rsid w:val="003A7523"/>
    <w:rsid w:val="003B220D"/>
    <w:rsid w:val="003B39A3"/>
    <w:rsid w:val="003C2361"/>
    <w:rsid w:val="003C2E81"/>
    <w:rsid w:val="003D0C08"/>
    <w:rsid w:val="003D1D2C"/>
    <w:rsid w:val="003D3B26"/>
    <w:rsid w:val="003D64CF"/>
    <w:rsid w:val="003D7B46"/>
    <w:rsid w:val="003E3FF6"/>
    <w:rsid w:val="00421583"/>
    <w:rsid w:val="00421CBA"/>
    <w:rsid w:val="0043697C"/>
    <w:rsid w:val="004423FC"/>
    <w:rsid w:val="004508E7"/>
    <w:rsid w:val="004555EF"/>
    <w:rsid w:val="0046230A"/>
    <w:rsid w:val="00481064"/>
    <w:rsid w:val="00483A58"/>
    <w:rsid w:val="00485EB5"/>
    <w:rsid w:val="0049543A"/>
    <w:rsid w:val="0049631A"/>
    <w:rsid w:val="004C0936"/>
    <w:rsid w:val="004C1A96"/>
    <w:rsid w:val="004C64AD"/>
    <w:rsid w:val="004D3660"/>
    <w:rsid w:val="004D4525"/>
    <w:rsid w:val="004D5484"/>
    <w:rsid w:val="004F786F"/>
    <w:rsid w:val="00516498"/>
    <w:rsid w:val="00527911"/>
    <w:rsid w:val="00531E32"/>
    <w:rsid w:val="00540421"/>
    <w:rsid w:val="00540794"/>
    <w:rsid w:val="00551024"/>
    <w:rsid w:val="00551658"/>
    <w:rsid w:val="005551C8"/>
    <w:rsid w:val="0055584A"/>
    <w:rsid w:val="00567FD4"/>
    <w:rsid w:val="0057224B"/>
    <w:rsid w:val="0057343A"/>
    <w:rsid w:val="00584225"/>
    <w:rsid w:val="00591EA9"/>
    <w:rsid w:val="00594FBB"/>
    <w:rsid w:val="005A37E6"/>
    <w:rsid w:val="005B014F"/>
    <w:rsid w:val="005B1655"/>
    <w:rsid w:val="005C41D1"/>
    <w:rsid w:val="005E09A1"/>
    <w:rsid w:val="005F542F"/>
    <w:rsid w:val="00601ECF"/>
    <w:rsid w:val="00602F0A"/>
    <w:rsid w:val="00620511"/>
    <w:rsid w:val="00620C07"/>
    <w:rsid w:val="00632450"/>
    <w:rsid w:val="00636575"/>
    <w:rsid w:val="00640CA0"/>
    <w:rsid w:val="006462A2"/>
    <w:rsid w:val="00650A0E"/>
    <w:rsid w:val="00681E8F"/>
    <w:rsid w:val="00687C38"/>
    <w:rsid w:val="00687F13"/>
    <w:rsid w:val="006A54E3"/>
    <w:rsid w:val="006B4193"/>
    <w:rsid w:val="006C1D23"/>
    <w:rsid w:val="006C46A3"/>
    <w:rsid w:val="006D139B"/>
    <w:rsid w:val="006D43EA"/>
    <w:rsid w:val="006D7783"/>
    <w:rsid w:val="006E1BB8"/>
    <w:rsid w:val="006F23D8"/>
    <w:rsid w:val="006F4221"/>
    <w:rsid w:val="00700122"/>
    <w:rsid w:val="0070394D"/>
    <w:rsid w:val="00712B9D"/>
    <w:rsid w:val="007248E0"/>
    <w:rsid w:val="0075601D"/>
    <w:rsid w:val="007651B4"/>
    <w:rsid w:val="00776EB6"/>
    <w:rsid w:val="007825C4"/>
    <w:rsid w:val="00782F79"/>
    <w:rsid w:val="00786312"/>
    <w:rsid w:val="00786C6A"/>
    <w:rsid w:val="00793A74"/>
    <w:rsid w:val="007A5889"/>
    <w:rsid w:val="007B3B2B"/>
    <w:rsid w:val="007B40F4"/>
    <w:rsid w:val="007C0F81"/>
    <w:rsid w:val="007C4FE0"/>
    <w:rsid w:val="007E02A0"/>
    <w:rsid w:val="007E0CCF"/>
    <w:rsid w:val="007F107A"/>
    <w:rsid w:val="007F132B"/>
    <w:rsid w:val="007F1A2C"/>
    <w:rsid w:val="007F3114"/>
    <w:rsid w:val="007F505F"/>
    <w:rsid w:val="007F64BE"/>
    <w:rsid w:val="008020EC"/>
    <w:rsid w:val="00830B07"/>
    <w:rsid w:val="00836DF7"/>
    <w:rsid w:val="00840EE2"/>
    <w:rsid w:val="008426FE"/>
    <w:rsid w:val="00844ED5"/>
    <w:rsid w:val="00846CEF"/>
    <w:rsid w:val="00854D4D"/>
    <w:rsid w:val="00863343"/>
    <w:rsid w:val="00874F23"/>
    <w:rsid w:val="00876E4A"/>
    <w:rsid w:val="008853EF"/>
    <w:rsid w:val="00893B74"/>
    <w:rsid w:val="008A7F19"/>
    <w:rsid w:val="008B0B03"/>
    <w:rsid w:val="008B44A1"/>
    <w:rsid w:val="008B78B3"/>
    <w:rsid w:val="008C72A6"/>
    <w:rsid w:val="008D028A"/>
    <w:rsid w:val="008F4765"/>
    <w:rsid w:val="00903DB5"/>
    <w:rsid w:val="009200DD"/>
    <w:rsid w:val="009221A7"/>
    <w:rsid w:val="00922622"/>
    <w:rsid w:val="009303C7"/>
    <w:rsid w:val="009307C9"/>
    <w:rsid w:val="00966A72"/>
    <w:rsid w:val="009816F4"/>
    <w:rsid w:val="0098302C"/>
    <w:rsid w:val="00991104"/>
    <w:rsid w:val="00993E6C"/>
    <w:rsid w:val="00997153"/>
    <w:rsid w:val="009A15CD"/>
    <w:rsid w:val="009A5B3A"/>
    <w:rsid w:val="009C16AA"/>
    <w:rsid w:val="009C4F81"/>
    <w:rsid w:val="009C64D9"/>
    <w:rsid w:val="009D1D22"/>
    <w:rsid w:val="009D5A0B"/>
    <w:rsid w:val="009E05B2"/>
    <w:rsid w:val="009E0F3F"/>
    <w:rsid w:val="009E67A0"/>
    <w:rsid w:val="00A0002C"/>
    <w:rsid w:val="00A034A4"/>
    <w:rsid w:val="00A03FFB"/>
    <w:rsid w:val="00A1177F"/>
    <w:rsid w:val="00A37A90"/>
    <w:rsid w:val="00A4417B"/>
    <w:rsid w:val="00A45863"/>
    <w:rsid w:val="00A46199"/>
    <w:rsid w:val="00A46AC8"/>
    <w:rsid w:val="00A47E39"/>
    <w:rsid w:val="00A52592"/>
    <w:rsid w:val="00A525A6"/>
    <w:rsid w:val="00A64731"/>
    <w:rsid w:val="00A76199"/>
    <w:rsid w:val="00A8641A"/>
    <w:rsid w:val="00A865D8"/>
    <w:rsid w:val="00A93E37"/>
    <w:rsid w:val="00AA72E2"/>
    <w:rsid w:val="00AB5170"/>
    <w:rsid w:val="00AC1565"/>
    <w:rsid w:val="00AC1D3B"/>
    <w:rsid w:val="00AC506B"/>
    <w:rsid w:val="00AD4028"/>
    <w:rsid w:val="00AD7E70"/>
    <w:rsid w:val="00AE6AAE"/>
    <w:rsid w:val="00AE7E53"/>
    <w:rsid w:val="00AF60A2"/>
    <w:rsid w:val="00B0188D"/>
    <w:rsid w:val="00B02CBA"/>
    <w:rsid w:val="00B0398C"/>
    <w:rsid w:val="00B06C76"/>
    <w:rsid w:val="00B2588D"/>
    <w:rsid w:val="00B30CC1"/>
    <w:rsid w:val="00B31218"/>
    <w:rsid w:val="00B33180"/>
    <w:rsid w:val="00B35BDB"/>
    <w:rsid w:val="00B4023E"/>
    <w:rsid w:val="00B5141B"/>
    <w:rsid w:val="00B51D49"/>
    <w:rsid w:val="00B82428"/>
    <w:rsid w:val="00B91B2E"/>
    <w:rsid w:val="00B92A83"/>
    <w:rsid w:val="00B965E0"/>
    <w:rsid w:val="00BA4448"/>
    <w:rsid w:val="00BB1664"/>
    <w:rsid w:val="00BD4843"/>
    <w:rsid w:val="00BD4B74"/>
    <w:rsid w:val="00C0398E"/>
    <w:rsid w:val="00C06150"/>
    <w:rsid w:val="00C12E98"/>
    <w:rsid w:val="00C146CA"/>
    <w:rsid w:val="00C21F09"/>
    <w:rsid w:val="00C2596F"/>
    <w:rsid w:val="00C35A38"/>
    <w:rsid w:val="00C37CA0"/>
    <w:rsid w:val="00C4319D"/>
    <w:rsid w:val="00C454DD"/>
    <w:rsid w:val="00C54603"/>
    <w:rsid w:val="00C80688"/>
    <w:rsid w:val="00C8417F"/>
    <w:rsid w:val="00C8793B"/>
    <w:rsid w:val="00C96D54"/>
    <w:rsid w:val="00CA0DD7"/>
    <w:rsid w:val="00CA5E80"/>
    <w:rsid w:val="00CA69DA"/>
    <w:rsid w:val="00CB7F8F"/>
    <w:rsid w:val="00CC0837"/>
    <w:rsid w:val="00CD0A9D"/>
    <w:rsid w:val="00CE0154"/>
    <w:rsid w:val="00CF1C82"/>
    <w:rsid w:val="00CF2D23"/>
    <w:rsid w:val="00CF5588"/>
    <w:rsid w:val="00D05D52"/>
    <w:rsid w:val="00D10E7F"/>
    <w:rsid w:val="00D11789"/>
    <w:rsid w:val="00D12618"/>
    <w:rsid w:val="00D17A87"/>
    <w:rsid w:val="00D2243E"/>
    <w:rsid w:val="00D244D2"/>
    <w:rsid w:val="00D24979"/>
    <w:rsid w:val="00D35C6D"/>
    <w:rsid w:val="00D44A02"/>
    <w:rsid w:val="00D45E7B"/>
    <w:rsid w:val="00D56541"/>
    <w:rsid w:val="00D651A0"/>
    <w:rsid w:val="00D77DC0"/>
    <w:rsid w:val="00D81B48"/>
    <w:rsid w:val="00DB447B"/>
    <w:rsid w:val="00DD5786"/>
    <w:rsid w:val="00DE2FB7"/>
    <w:rsid w:val="00DE56B5"/>
    <w:rsid w:val="00DE7D14"/>
    <w:rsid w:val="00DF2EC1"/>
    <w:rsid w:val="00DF2FDB"/>
    <w:rsid w:val="00E0655B"/>
    <w:rsid w:val="00E139B8"/>
    <w:rsid w:val="00E26A59"/>
    <w:rsid w:val="00E31319"/>
    <w:rsid w:val="00E37549"/>
    <w:rsid w:val="00E37E00"/>
    <w:rsid w:val="00E42D9B"/>
    <w:rsid w:val="00E55669"/>
    <w:rsid w:val="00E61E78"/>
    <w:rsid w:val="00E701A5"/>
    <w:rsid w:val="00E70C23"/>
    <w:rsid w:val="00E72823"/>
    <w:rsid w:val="00E83A39"/>
    <w:rsid w:val="00E90A0F"/>
    <w:rsid w:val="00EA3B96"/>
    <w:rsid w:val="00EB250B"/>
    <w:rsid w:val="00ED615F"/>
    <w:rsid w:val="00ED6B35"/>
    <w:rsid w:val="00EF7593"/>
    <w:rsid w:val="00F017B8"/>
    <w:rsid w:val="00F21F79"/>
    <w:rsid w:val="00F22DD3"/>
    <w:rsid w:val="00F23532"/>
    <w:rsid w:val="00F34F57"/>
    <w:rsid w:val="00F55062"/>
    <w:rsid w:val="00F6709B"/>
    <w:rsid w:val="00F71639"/>
    <w:rsid w:val="00F779D0"/>
    <w:rsid w:val="00F84EA3"/>
    <w:rsid w:val="00F85E40"/>
    <w:rsid w:val="00F94A80"/>
    <w:rsid w:val="00FA2C79"/>
    <w:rsid w:val="00FA59E9"/>
    <w:rsid w:val="00FB0CF4"/>
    <w:rsid w:val="00FB774D"/>
    <w:rsid w:val="00FC46EB"/>
    <w:rsid w:val="00FC6447"/>
    <w:rsid w:val="00FC7F0F"/>
    <w:rsid w:val="00FD22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4989E"/>
  <w15:docId w15:val="{22BF6D68-25E4-425B-B12D-F3FD8A69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889"/>
    <w:pPr>
      <w:spacing w:after="0" w:line="240" w:lineRule="auto"/>
      <w:jc w:val="both"/>
    </w:pPr>
    <w:rPr>
      <w:rFonts w:ascii="Times New Roman" w:eastAsia="Times New Roman" w:hAnsi="Times New Roman" w:cs="Times New Roman"/>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ubttulo">
    <w:name w:val="Subtitle"/>
    <w:basedOn w:val="Normal"/>
    <w:link w:val="SubttuloCar"/>
    <w:uiPriority w:val="99"/>
    <w:qFormat/>
    <w:rsid w:val="007A5889"/>
    <w:pPr>
      <w:jc w:val="center"/>
    </w:pPr>
    <w:rPr>
      <w:b/>
      <w:sz w:val="44"/>
    </w:rPr>
  </w:style>
  <w:style w:type="character" w:customStyle="1" w:styleId="SubttuloCar">
    <w:name w:val="Subtítulo Car"/>
    <w:basedOn w:val="Fuentedeprrafopredeter"/>
    <w:link w:val="Subttulo"/>
    <w:uiPriority w:val="99"/>
    <w:rsid w:val="007A5889"/>
    <w:rPr>
      <w:rFonts w:ascii="Times New Roman" w:eastAsia="Times New Roman" w:hAnsi="Times New Roman" w:cs="Times New Roman"/>
      <w:b/>
      <w:sz w:val="44"/>
      <w:szCs w:val="20"/>
      <w:lang w:val="es-ES_tradnl"/>
    </w:rPr>
  </w:style>
  <w:style w:type="paragraph" w:styleId="Ttulo">
    <w:name w:val="Title"/>
    <w:basedOn w:val="Normal"/>
    <w:link w:val="TtuloCar"/>
    <w:qFormat/>
    <w:rsid w:val="00367FA5"/>
    <w:pPr>
      <w:jc w:val="center"/>
    </w:pPr>
    <w:rPr>
      <w:rFonts w:ascii="Arial Narrow" w:hAnsi="Arial Narrow"/>
      <w:b/>
      <w:bCs/>
      <w:sz w:val="22"/>
      <w:szCs w:val="24"/>
      <w:lang w:val="es-ES" w:eastAsia="es-ES"/>
    </w:rPr>
  </w:style>
  <w:style w:type="character" w:customStyle="1" w:styleId="TtuloCar">
    <w:name w:val="Título Car"/>
    <w:basedOn w:val="Fuentedeprrafopredeter"/>
    <w:link w:val="Ttulo"/>
    <w:rsid w:val="00367FA5"/>
    <w:rPr>
      <w:rFonts w:ascii="Arial Narrow" w:eastAsia="Times New Roman" w:hAnsi="Arial Narrow" w:cs="Times New Roman"/>
      <w:b/>
      <w:bCs/>
      <w:szCs w:val="24"/>
      <w:lang w:eastAsia="es-ES"/>
    </w:rPr>
  </w:style>
  <w:style w:type="table" w:styleId="Tablaconcuadrcula">
    <w:name w:val="Table Grid"/>
    <w:basedOn w:val="Tablanormal"/>
    <w:uiPriority w:val="59"/>
    <w:rsid w:val="0003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46CEF"/>
    <w:rPr>
      <w:sz w:val="16"/>
      <w:szCs w:val="16"/>
    </w:rPr>
  </w:style>
  <w:style w:type="paragraph" w:styleId="Textocomentario">
    <w:name w:val="annotation text"/>
    <w:basedOn w:val="Normal"/>
    <w:link w:val="TextocomentarioCar"/>
    <w:uiPriority w:val="99"/>
    <w:semiHidden/>
    <w:unhideWhenUsed/>
    <w:rsid w:val="00846CEF"/>
    <w:rPr>
      <w:sz w:val="20"/>
    </w:rPr>
  </w:style>
  <w:style w:type="character" w:customStyle="1" w:styleId="TextocomentarioCar">
    <w:name w:val="Texto comentario Car"/>
    <w:basedOn w:val="Fuentedeprrafopredeter"/>
    <w:link w:val="Textocomentario"/>
    <w:uiPriority w:val="99"/>
    <w:semiHidden/>
    <w:rsid w:val="00846CEF"/>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46CEF"/>
    <w:rPr>
      <w:b/>
      <w:bCs/>
    </w:rPr>
  </w:style>
  <w:style w:type="character" w:customStyle="1" w:styleId="AsuntodelcomentarioCar">
    <w:name w:val="Asunto del comentario Car"/>
    <w:basedOn w:val="TextocomentarioCar"/>
    <w:link w:val="Asuntodelcomentario"/>
    <w:uiPriority w:val="99"/>
    <w:semiHidden/>
    <w:rsid w:val="00846CEF"/>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semiHidden/>
    <w:unhideWhenUsed/>
    <w:rsid w:val="00846C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CEF"/>
    <w:rPr>
      <w:rFonts w:ascii="Segoe UI" w:eastAsia="Times New Roman" w:hAnsi="Segoe UI" w:cs="Segoe UI"/>
      <w:sz w:val="18"/>
      <w:szCs w:val="18"/>
      <w:lang w:val="es-ES_tradnl"/>
    </w:rPr>
  </w:style>
  <w:style w:type="paragraph" w:styleId="Encabezado">
    <w:name w:val="header"/>
    <w:basedOn w:val="Normal"/>
    <w:link w:val="EncabezadoCar"/>
    <w:uiPriority w:val="99"/>
    <w:unhideWhenUsed/>
    <w:rsid w:val="007E0CCF"/>
    <w:pPr>
      <w:tabs>
        <w:tab w:val="center" w:pos="4419"/>
        <w:tab w:val="right" w:pos="8838"/>
      </w:tabs>
    </w:pPr>
  </w:style>
  <w:style w:type="character" w:customStyle="1" w:styleId="EncabezadoCar">
    <w:name w:val="Encabezado Car"/>
    <w:basedOn w:val="Fuentedeprrafopredeter"/>
    <w:link w:val="Encabezado"/>
    <w:uiPriority w:val="99"/>
    <w:rsid w:val="007E0CCF"/>
    <w:rPr>
      <w:rFonts w:ascii="Times New Roman" w:eastAsia="Times New Roman" w:hAnsi="Times New Roman" w:cs="Times New Roman"/>
      <w:sz w:val="24"/>
      <w:szCs w:val="20"/>
      <w:lang w:val="es-ES_tradnl"/>
    </w:rPr>
  </w:style>
  <w:style w:type="paragraph" w:styleId="Piedepgina">
    <w:name w:val="footer"/>
    <w:basedOn w:val="Normal"/>
    <w:link w:val="PiedepginaCar"/>
    <w:uiPriority w:val="99"/>
    <w:unhideWhenUsed/>
    <w:rsid w:val="007E0CCF"/>
    <w:pPr>
      <w:tabs>
        <w:tab w:val="center" w:pos="4419"/>
        <w:tab w:val="right" w:pos="8838"/>
      </w:tabs>
    </w:pPr>
  </w:style>
  <w:style w:type="character" w:customStyle="1" w:styleId="PiedepginaCar">
    <w:name w:val="Pie de página Car"/>
    <w:basedOn w:val="Fuentedeprrafopredeter"/>
    <w:link w:val="Piedepgina"/>
    <w:uiPriority w:val="99"/>
    <w:rsid w:val="007E0CCF"/>
    <w:rPr>
      <w:rFonts w:ascii="Times New Roman" w:eastAsia="Times New Roman" w:hAnsi="Times New Roman" w:cs="Times New Roman"/>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337304">
      <w:bodyDiv w:val="1"/>
      <w:marLeft w:val="0"/>
      <w:marRight w:val="0"/>
      <w:marTop w:val="0"/>
      <w:marBottom w:val="0"/>
      <w:divBdr>
        <w:top w:val="none" w:sz="0" w:space="0" w:color="auto"/>
        <w:left w:val="none" w:sz="0" w:space="0" w:color="auto"/>
        <w:bottom w:val="none" w:sz="0" w:space="0" w:color="auto"/>
        <w:right w:val="none" w:sz="0" w:space="0" w:color="auto"/>
      </w:divBdr>
    </w:div>
    <w:div w:id="159293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CCD9-38FC-4D63-95D0-CB94C8BF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4323</Words>
  <Characters>23780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Teresa Martínez Reyes</dc:creator>
  <cp:lastModifiedBy>Dorys Beatriz Coto Herrera</cp:lastModifiedBy>
  <cp:revision>2</cp:revision>
  <cp:lastPrinted>2018-07-13T19:15:00Z</cp:lastPrinted>
  <dcterms:created xsi:type="dcterms:W3CDTF">2018-08-08T19:56:00Z</dcterms:created>
  <dcterms:modified xsi:type="dcterms:W3CDTF">2018-08-08T19:56:00Z</dcterms:modified>
</cp:coreProperties>
</file>