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55" w:rsidRDefault="00B17955" w:rsidP="00B17955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B17955" w:rsidRPr="007A0B7C" w:rsidRDefault="00B17955" w:rsidP="00B17955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B17955" w:rsidRPr="00B17955" w:rsidRDefault="00B17955" w:rsidP="00C9675B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C9675B" w:rsidRPr="00750F32" w:rsidRDefault="00C9675B" w:rsidP="00C9675B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750F32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750F32" w:rsidRPr="00B17955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750F32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750F32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DC723A" w:rsidRPr="00750F32">
        <w:rPr>
          <w:rFonts w:ascii="Palatino Linotype" w:hAnsi="Palatino Linotype" w:cs="Arial"/>
          <w:sz w:val="22"/>
          <w:szCs w:val="22"/>
          <w:lang w:val="es-ES_tradnl"/>
        </w:rPr>
        <w:t>018/</w:t>
      </w:r>
      <w:r w:rsidRPr="00750F32">
        <w:rPr>
          <w:rFonts w:ascii="Palatino Linotype" w:hAnsi="Palatino Linotype" w:cs="Arial"/>
          <w:sz w:val="22"/>
          <w:szCs w:val="22"/>
          <w:lang w:val="es-ES_tradnl"/>
        </w:rPr>
        <w:t>201</w:t>
      </w:r>
      <w:r w:rsidR="00821D13" w:rsidRPr="00750F32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C9675B" w:rsidRPr="00750F32" w:rsidRDefault="00C9675B" w:rsidP="00C9675B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750F32">
        <w:rPr>
          <w:rFonts w:ascii="Palatino Linotype" w:hAnsi="Palatino Linotype" w:cs="Arial"/>
          <w:sz w:val="22"/>
          <w:szCs w:val="22"/>
        </w:rPr>
        <w:t>“</w:t>
      </w:r>
      <w:r w:rsidRPr="00750F32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750F32">
        <w:rPr>
          <w:rFonts w:ascii="Palatino Linotype" w:hAnsi="Palatino Linotype" w:cs="Arial"/>
          <w:sz w:val="22"/>
          <w:szCs w:val="22"/>
        </w:rPr>
        <w:t>”</w:t>
      </w:r>
    </w:p>
    <w:p w:rsidR="00590F3C" w:rsidRPr="00750F32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E56038" w:rsidRPr="002D57D7" w:rsidRDefault="00750F32" w:rsidP="00E56038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166F66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B17955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</w:t>
      </w:r>
      <w:r w:rsidR="00B17955"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821D13" w:rsidRPr="00E56038">
        <w:rPr>
          <w:rFonts w:ascii="Palatino Linotype" w:hAnsi="Palatino Linotype" w:cs="Arial"/>
          <w:i w:val="0"/>
          <w:sz w:val="22"/>
          <w:szCs w:val="22"/>
        </w:rPr>
        <w:t xml:space="preserve"> y por otra parte el señor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821D13" w:rsidRPr="00E56038">
        <w:rPr>
          <w:rFonts w:ascii="Palatino Linotype" w:hAnsi="Palatino Linotype" w:cs="Arial"/>
          <w:b/>
          <w:i w:val="0"/>
          <w:sz w:val="22"/>
          <w:szCs w:val="22"/>
        </w:rPr>
        <w:t>R</w:t>
      </w:r>
      <w:r w:rsidR="00FB666C" w:rsidRPr="00E56038">
        <w:rPr>
          <w:rFonts w:ascii="Palatino Linotype" w:hAnsi="Palatino Linotype" w:cs="Arial"/>
          <w:b/>
          <w:i w:val="0"/>
          <w:sz w:val="22"/>
          <w:szCs w:val="22"/>
        </w:rPr>
        <w:t>A</w:t>
      </w:r>
      <w:r w:rsidR="00821D13" w:rsidRPr="00E56038">
        <w:rPr>
          <w:rFonts w:ascii="Palatino Linotype" w:hAnsi="Palatino Linotype" w:cs="Arial"/>
          <w:b/>
          <w:i w:val="0"/>
          <w:sz w:val="22"/>
          <w:szCs w:val="22"/>
        </w:rPr>
        <w:t>MÓN DE JESÚS SORTO AGUILAR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, </w:t>
      </w:r>
      <w:r w:rsidR="00B17955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 actuando en mi carácter de Presidente del Consejo de Administración y </w:t>
      </w:r>
      <w:r w:rsidR="00E56038" w:rsidRPr="00E56038">
        <w:rPr>
          <w:rFonts w:ascii="Palatino Linotype" w:hAnsi="Palatino Linotype" w:cs="Arial"/>
          <w:i w:val="0"/>
          <w:sz w:val="22"/>
          <w:szCs w:val="22"/>
        </w:rPr>
        <w:t>r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epresentante </w:t>
      </w:r>
      <w:r w:rsidR="00E56038" w:rsidRPr="00E56038">
        <w:rPr>
          <w:rFonts w:ascii="Palatino Linotype" w:hAnsi="Palatino Linotype" w:cs="Arial"/>
          <w:i w:val="0"/>
          <w:sz w:val="22"/>
          <w:szCs w:val="22"/>
        </w:rPr>
        <w:t>l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egal de la </w:t>
      </w:r>
      <w:r w:rsidR="00FB666C" w:rsidRPr="00E56038">
        <w:rPr>
          <w:rFonts w:ascii="Palatino Linotype" w:hAnsi="Palatino Linotype" w:cs="Arial"/>
          <w:b/>
          <w:i w:val="0"/>
          <w:sz w:val="22"/>
          <w:szCs w:val="22"/>
        </w:rPr>
        <w:t>ASOCIACIÓN COOPERATIVA DE PRODUCCIÓN AGROPECUARIA “LA MAROMA” DE RESPONSABILIDAD LIMITADA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, asociación del domicilio </w:t>
      </w:r>
      <w:r w:rsidR="00B17955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 que en el tran</w:t>
      </w:r>
      <w:r w:rsidR="00E56038" w:rsidRPr="00E56038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E56038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E56038">
        <w:rPr>
          <w:rFonts w:ascii="Palatino Linotype" w:hAnsi="Palatino Linotype" w:cs="Arial"/>
          <w:i w:val="0"/>
          <w:sz w:val="22"/>
          <w:szCs w:val="22"/>
        </w:rPr>
        <w:t>“</w:t>
      </w:r>
      <w:r w:rsidR="00135CBC" w:rsidRPr="00E56038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E56038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135CBC" w:rsidRPr="00E56038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E56038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135CBC" w:rsidRPr="00E56038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750F32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750F32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="00A9197C" w:rsidRPr="00750F32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750F32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E56038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E56038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E56038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E56038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E56038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E56038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E56038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E56038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E56038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E56038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E56038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E56038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E56038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E56038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E56038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E56038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A9197C" w:rsidRPr="005F6240" w:rsidRDefault="00A9197C" w:rsidP="005E750F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1948"/>
      </w:tblGrid>
      <w:tr w:rsidR="00821D13" w:rsidRPr="00750F32" w:rsidTr="005F6240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D13" w:rsidRPr="00750F32" w:rsidRDefault="00821D13" w:rsidP="00240031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DESCRIPCIÓN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PRESENTACIÓN</w:t>
            </w:r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1D13" w:rsidRPr="00750F32" w:rsidRDefault="00821D13" w:rsidP="00240031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821D13" w:rsidRPr="00750F32" w:rsidTr="005F6240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D13" w:rsidRPr="00750F32" w:rsidRDefault="00821D13" w:rsidP="00240031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1D13" w:rsidRPr="00750F32" w:rsidRDefault="00821D13" w:rsidP="00240031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1D13" w:rsidRPr="00750F32" w:rsidRDefault="00821D13" w:rsidP="00240031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</w:tr>
      <w:tr w:rsidR="00821D13" w:rsidRPr="00750F32" w:rsidTr="005F6240">
        <w:trPr>
          <w:trHeight w:val="419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D13" w:rsidRPr="00750F32" w:rsidRDefault="00821D13" w:rsidP="00821D13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750F32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42096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$25.27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$1,063,765.92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$1,273,321.02</w:t>
            </w:r>
          </w:p>
        </w:tc>
      </w:tr>
      <w:tr w:rsidR="00821D13" w:rsidRPr="00750F32" w:rsidTr="005F6240">
        <w:trPr>
          <w:trHeight w:val="412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D13" w:rsidRPr="00750F32" w:rsidRDefault="00821D13" w:rsidP="00821D13">
            <w:pPr>
              <w:rPr>
                <w:rFonts w:ascii="Palatino Linotype" w:hAnsi="Palatino Linotype" w:cs="Arial"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16605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$12.62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sz w:val="16"/>
                <w:szCs w:val="16"/>
              </w:rPr>
              <w:t>$209,555.10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1D13" w:rsidRPr="00750F32" w:rsidRDefault="00821D13" w:rsidP="00821D13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477786" w:rsidRPr="00750F32" w:rsidRDefault="00477786" w:rsidP="00E41C8C">
      <w:pPr>
        <w:spacing w:line="30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Pr="00750F32" w:rsidRDefault="00E56038" w:rsidP="00750F32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47778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UN MILLÓN</w:t>
      </w:r>
      <w:r w:rsidR="00821D13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DOSCIENTOS SETENTA Y TRES </w:t>
      </w:r>
      <w:r w:rsidR="0047778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MIL </w:t>
      </w:r>
      <w:r w:rsidR="00821D13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TRESCIENTOS VEINTIÚN</w:t>
      </w:r>
      <w:r w:rsidR="0047778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CON </w:t>
      </w:r>
      <w:r w:rsidR="00821D13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DOS</w:t>
      </w:r>
      <w:r w:rsidR="0047778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477786" w:rsidRPr="00750F32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477786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7778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(US$1,</w:t>
      </w:r>
      <w:r w:rsidR="00821D13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273,321.02</w:t>
      </w:r>
      <w:r w:rsidR="0047778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),</w:t>
      </w:r>
      <w:r w:rsidR="006D1CCE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750F32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750F32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821D13" w:rsidRPr="00750F32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821D13" w:rsidRPr="00750F32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821D13" w:rsidRPr="00750F32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821D13" w:rsidRPr="00750F32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821D13" w:rsidRPr="00750F32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821D13" w:rsidRPr="00750F32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821D13" w:rsidRPr="00750F32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821D13" w:rsidRPr="00750F32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821D13" w:rsidRPr="00750F32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821D13" w:rsidRPr="00750F32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821D13" w:rsidRPr="00750F32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821D13" w:rsidRPr="00750F32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821D13" w:rsidRPr="00750F32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821D13" w:rsidRPr="00750F32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efectuará el pago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de treinta</w:t>
      </w:r>
      <w:r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hábiles, posteriores al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recibo de las facturas de consumidor final a nombre de MAG-DGEA-Abastecimiento y Seguridad Alimentaría, y las actas de recepción respectivas, documentación que deberá estar firmada por el administrador del contrato, haciendo constar que recibió a satisfacción el suministro; pago que se realizará siempre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 Dirección General de Tesorería del Ministerio de Hacienda, haya hecho la transferencia 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>correspondiente.</w:t>
      </w:r>
      <w:r w:rsidRPr="004A5D35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El pago será realizado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medio de transferencias directas efectuadas por la Dirección General de Tesorería </w:t>
      </w:r>
      <w:r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Ministerio de Hacienda a la cuenta siguiente: Nombre de la cuenta: ACPA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Hda. La Maroma</w:t>
      </w:r>
      <w:r w:rsidRPr="00D67BE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R.L; número de la cuenta: </w:t>
      </w:r>
      <w:r w:rsidR="00B17955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B17955"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>cuyo titular es “</w:t>
      </w:r>
      <w:r w:rsidRPr="004A5D35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 CONTRATISTA”,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la cual fue previamente designada por éste, de conformidad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establecido en los 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Ley AFI y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2D57D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92724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A92724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A92724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A92724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A92724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A92724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A92724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A92724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A92724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A92724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A92724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A92724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A92724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A92724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A92724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A92724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A92724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uno, dos y tres será en el mes de abril, </w:t>
      </w:r>
      <w:r w:rsidR="00A92724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  <w:r w:rsidR="00E41C8C" w:rsidRPr="00750F3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p w:rsidR="005F6240" w:rsidRPr="005F6240" w:rsidRDefault="005F6240" w:rsidP="00E41C8C">
      <w:pPr>
        <w:spacing w:line="300" w:lineRule="auto"/>
        <w:jc w:val="both"/>
        <w:rPr>
          <w:rFonts w:ascii="Arial" w:hAnsi="Arial" w:cs="Arial"/>
          <w:bCs/>
          <w:i w:val="0"/>
          <w:sz w:val="22"/>
          <w:szCs w:val="22"/>
          <w:lang w:val="es-ES_tradnl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60"/>
        <w:gridCol w:w="900"/>
        <w:gridCol w:w="1560"/>
        <w:gridCol w:w="3207"/>
        <w:gridCol w:w="1701"/>
        <w:gridCol w:w="1560"/>
      </w:tblGrid>
      <w:tr w:rsidR="005F6240" w:rsidRPr="00750F32" w:rsidTr="005F6240">
        <w:trPr>
          <w:trHeight w:val="46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 11 Libras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22 Libras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Ahuachapán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Atiquizaya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4673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Santa Ana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Santa 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8066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Santa Ana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Chalchuapa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6000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Izalco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4000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Nahuizalco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675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Julián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5589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Santa Catarina Masahuat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2243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Acajutla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Santo Tomas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Soyapango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Las Flores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Cabañas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Guacotecti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6180</w:t>
            </w:r>
          </w:p>
        </w:tc>
      </w:tr>
      <w:tr w:rsidR="00821D13" w:rsidRPr="00750F32" w:rsidTr="005F6240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Suchitoto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Cojutepeque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Rafael Cedros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2914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821D13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Martin (Ciudad Mujer)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13" w:rsidRPr="00750F32" w:rsidRDefault="00821D13" w:rsidP="00821D1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5F6240" w:rsidRPr="00750F32" w:rsidTr="005F6240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CENTA las 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2822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4670</w:t>
            </w:r>
          </w:p>
        </w:tc>
      </w:tr>
      <w:tr w:rsidR="005F6240" w:rsidRPr="00750F32" w:rsidTr="005F6240">
        <w:trPr>
          <w:trHeight w:val="315"/>
        </w:trPr>
        <w:tc>
          <w:tcPr>
            <w:tcW w:w="6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16605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40" w:rsidRPr="00750F32" w:rsidRDefault="005F6240" w:rsidP="005F6240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50F32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42096</w:t>
            </w:r>
          </w:p>
        </w:tc>
      </w:tr>
    </w:tbl>
    <w:p w:rsidR="000E1A6D" w:rsidRPr="00750F32" w:rsidRDefault="000E1A6D">
      <w:pPr>
        <w:spacing w:line="360" w:lineRule="auto"/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</w:p>
    <w:p w:rsidR="00750F32" w:rsidRDefault="0034578D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  <w:r w:rsidRPr="00750F3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>L</w:t>
      </w:r>
      <w:r w:rsidR="003A230C" w:rsidRPr="00750F32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750F32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750F32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750F32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750F32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750F32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E56038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E56038">
        <w:rPr>
          <w:rFonts w:ascii="Palatino Linotype" w:hAnsi="Palatino Linotype" w:cs="Arial"/>
          <w:i w:val="0"/>
          <w:sz w:val="22"/>
          <w:szCs w:val="22"/>
        </w:rPr>
        <w:t>i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E56038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E5603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E56038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E5603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E56038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E5603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E56038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E5603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>
        <w:rPr>
          <w:rFonts w:ascii="Palatino Linotype" w:hAnsi="Palatino Linotype" w:cs="Arial"/>
          <w:i w:val="0"/>
          <w:sz w:val="22"/>
          <w:szCs w:val="22"/>
        </w:rPr>
        <w:t>;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E56038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opia a la OACI de toda gestión que realice en el ejercicio de sus funciones como Administrador de Contrato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inciso tres del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E56038">
        <w:rPr>
          <w:rFonts w:ascii="Palatino Linotype" w:hAnsi="Palatino Linotype" w:cs="Arial"/>
          <w:i w:val="0"/>
          <w:sz w:val="22"/>
          <w:szCs w:val="22"/>
        </w:rPr>
        <w:t>a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E56038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E56038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E56038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Manual de procedimientos para el ciclo de Gestión de Adquisiciones y Contrataciones de las Instituciones de la Administración Pública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>.</w:t>
      </w:r>
      <w:r w:rsidR="00F33A9C" w:rsidRPr="00750F32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750F32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750F32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750F32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750F32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DA069C" w:rsidRPr="00750F32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CIENTO </w:t>
      </w:r>
      <w:r w:rsidR="00821D13" w:rsidRPr="00750F32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VEINTISIETE MIL TRESCIENTOS TREINTA Y DOS</w:t>
      </w:r>
      <w:r w:rsidR="00DA069C" w:rsidRPr="00750F32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DÓLARES CON </w:t>
      </w:r>
      <w:r w:rsidR="00285E40" w:rsidRPr="00750F32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DIEZ</w:t>
      </w:r>
      <w:r w:rsidR="00DA069C" w:rsidRPr="00750F32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CENTAVOS DE DÓLAR DE LOS ESTADOS UNIDOS DE AMÉRICA</w:t>
      </w:r>
      <w:r w:rsidR="00DA069C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DA069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285E40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127,332.10</w:t>
      </w:r>
      <w:r w:rsidR="00DA069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C723A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E56038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E56038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56038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5603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E56038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” deberá reponer o cumplir 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lastRenderedPageBreak/>
        <w:t>a satisfacción del MAG dentro de</w:t>
      </w:r>
      <w:r w:rsidR="00E56038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E56038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E5603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E5603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E5603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E5603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E5603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E5603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E5603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E5603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articulo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E56038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E5603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E56038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E56038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E56038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presente año;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E5603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E5603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la prestación objeto del presente instrumento,  pudiendo en tal caso girar las instrucciones por escrito que al respecto considere convenientes.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E5603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E5603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E5603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135CB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E5603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E5603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emitirse la resolución correspondiente y otorgarse el instrumento de resciliación en un plazo no mayor de ocho días hábiles de notificada tal resolución.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E56038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E5603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E5603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.</w:t>
      </w:r>
      <w:r w:rsidR="00E56038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</w:t>
      </w:r>
      <w:r w:rsidR="00816B79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750F32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750F32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750F32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750F32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750F32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750F32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750F32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a través d</w:t>
      </w:r>
      <w:r w:rsidR="00285E40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señor </w:t>
      </w:r>
      <w:r w:rsidR="00B11FD9">
        <w:rPr>
          <w:rFonts w:ascii="Palatino Linotype" w:hAnsi="Palatino Linotype" w:cs="Arial"/>
          <w:i w:val="0"/>
          <w:sz w:val="22"/>
          <w:szCs w:val="22"/>
          <w:lang w:val="es-ES_tradnl"/>
        </w:rPr>
        <w:t>Ramón d</w:t>
      </w:r>
      <w:r w:rsidR="00B11FD9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e Jesús Sorto Aguilar</w:t>
      </w:r>
      <w:r w:rsidR="00CB6FFA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B17955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</w:t>
      </w:r>
      <w:r w:rsidR="00B1795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B11FD9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a los</w:t>
      </w:r>
      <w:r w:rsidR="00D95E97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B11FD9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siete 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B11FD9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A9197C" w:rsidRPr="00750F3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7A7BEF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dos mil </w:t>
      </w:r>
      <w:r w:rsidR="00D446FF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dieci</w:t>
      </w:r>
      <w:r w:rsidR="00285E40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8C6E73" w:rsidRPr="00750F32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</w:t>
      </w:r>
    </w:p>
    <w:p w:rsidR="00750F32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750F32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750F32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B11FD9" w:rsidRDefault="00B11FD9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750F32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A9197C" w:rsidRPr="00750F32" w:rsidRDefault="00A9197C" w:rsidP="002B4AD5">
      <w:pPr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B8035D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</w:t>
      </w:r>
      <w:r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="00126DEF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</w:t>
      </w:r>
      <w:r w:rsidR="00126DEF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</w:t>
      </w:r>
      <w:r w:rsidR="002B52C6"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Pr="00750F32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</w:t>
      </w:r>
    </w:p>
    <w:p w:rsidR="00A9197C" w:rsidRPr="00750F32" w:rsidRDefault="008C4742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750F32">
        <w:rPr>
          <w:rFonts w:ascii="Palatino Linotype" w:hAnsi="Palatino Linotype" w:cs="Arial"/>
          <w:b/>
          <w:i w:val="0"/>
          <w:sz w:val="22"/>
          <w:szCs w:val="22"/>
          <w:lang w:val="pt-BR"/>
        </w:rPr>
        <w:t xml:space="preserve">        </w:t>
      </w:r>
      <w:r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</w:t>
      </w:r>
      <w:r w:rsidR="00B41693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_________________________</w:t>
      </w:r>
      <w:r w:rsidR="00A9197C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B17D7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</w:t>
      </w:r>
      <w:r w:rsidR="00B8035D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ab/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ab/>
      </w:r>
      <w:r w:rsidR="00B8035D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</w:t>
      </w:r>
      <w:r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  <w:r w:rsidR="00B41693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</w:t>
      </w:r>
      <w:r w:rsidR="00B8035D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="00A9197C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</w:t>
      </w:r>
      <w:r w:rsidR="00483574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__________________</w:t>
      </w:r>
    </w:p>
    <w:p w:rsidR="00B50CD0" w:rsidRPr="00750F32" w:rsidRDefault="00A9197C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</w:t>
      </w:r>
      <w:r w:rsidR="008C4742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</w:t>
      </w:r>
      <w:r w:rsidR="00285E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DOUGLAS ARQUIMIDES MELENDEZ RUÍZ</w:t>
      </w:r>
      <w:r w:rsidR="00FA6F5D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 </w:t>
      </w:r>
      <w:r w:rsidR="00B50CD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</w:t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        </w:t>
      </w:r>
      <w:r w:rsidR="00285E40" w:rsidRPr="00750F32">
        <w:rPr>
          <w:rFonts w:ascii="Palatino Linotype" w:hAnsi="Palatino Linotype" w:cs="Arial"/>
          <w:b/>
          <w:i w:val="0"/>
          <w:sz w:val="16"/>
          <w:szCs w:val="16"/>
          <w:lang w:val="pt-BR"/>
        </w:rPr>
        <w:t>RAMÓN DE JESÚS SORTO AGUILAR</w:t>
      </w:r>
    </w:p>
    <w:p w:rsidR="00DC723A" w:rsidRPr="00750F32" w:rsidRDefault="00A9197C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750F32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</w:t>
      </w:r>
      <w:r w:rsidR="0004407B" w:rsidRPr="00750F32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</w:t>
      </w:r>
      <w:r w:rsidRPr="00750F32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</w:t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</w:t>
      </w:r>
      <w:r w:rsidRPr="00750F32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</w:t>
      </w:r>
      <w:r w:rsidRPr="00750F32">
        <w:rPr>
          <w:rFonts w:ascii="Palatino Linotype" w:hAnsi="Palatino Linotype" w:cs="Arial"/>
          <w:b/>
          <w:i w:val="0"/>
          <w:sz w:val="16"/>
          <w:szCs w:val="16"/>
        </w:rPr>
        <w:t>“FISCAL GENERAL DE LA REP</w:t>
      </w:r>
      <w:r w:rsidR="00285E40" w:rsidRPr="00750F32">
        <w:rPr>
          <w:rFonts w:ascii="Palatino Linotype" w:hAnsi="Palatino Linotype" w:cs="Arial"/>
          <w:b/>
          <w:i w:val="0"/>
          <w:sz w:val="16"/>
          <w:szCs w:val="16"/>
        </w:rPr>
        <w:t>Ú</w:t>
      </w:r>
      <w:r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BLICA”                    </w:t>
      </w:r>
      <w:r w:rsidR="00D57E3E"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D95E97"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1D4703"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="00285E40"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="005F6240"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     </w:t>
      </w:r>
      <w:r w:rsidR="00285E40" w:rsidRPr="00750F32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2B4AD5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Pr="00750F32">
        <w:rPr>
          <w:rFonts w:ascii="Palatino Linotype" w:hAnsi="Palatino Linotype" w:cs="Arial"/>
          <w:b/>
          <w:i w:val="0"/>
          <w:sz w:val="16"/>
          <w:szCs w:val="16"/>
        </w:rPr>
        <w:t>“EL CONTRATISTA”</w:t>
      </w:r>
    </w:p>
    <w:p w:rsidR="005F6240" w:rsidRDefault="005F6240" w:rsidP="002B4AD5">
      <w:pPr>
        <w:jc w:val="both"/>
        <w:rPr>
          <w:rFonts w:ascii="Arial" w:hAnsi="Arial" w:cs="Arial"/>
          <w:b/>
          <w:i w:val="0"/>
          <w:sz w:val="16"/>
          <w:szCs w:val="16"/>
        </w:rPr>
      </w:pPr>
    </w:p>
    <w:p w:rsidR="00B11FD9" w:rsidRDefault="00B11FD9">
      <w:pPr>
        <w:jc w:val="both"/>
        <w:rPr>
          <w:rFonts w:ascii="Arial" w:hAnsi="Arial" w:cs="Arial"/>
          <w:b/>
          <w:i w:val="0"/>
          <w:sz w:val="16"/>
          <w:szCs w:val="16"/>
        </w:rPr>
      </w:pPr>
    </w:p>
    <w:p w:rsidR="00B17955" w:rsidRDefault="00B17955" w:rsidP="00B17955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B17955" w:rsidRPr="007A0B7C" w:rsidRDefault="00B17955" w:rsidP="00B17955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B17955" w:rsidRPr="007A0B7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6BF" w:rsidRDefault="009B06BF">
      <w:r>
        <w:separator/>
      </w:r>
    </w:p>
  </w:endnote>
  <w:endnote w:type="continuationSeparator" w:id="1">
    <w:p w:rsidR="009B06BF" w:rsidRDefault="009B0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135CBC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D9" w:rsidRPr="00B11FD9" w:rsidRDefault="00135CBC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="00B11FD9"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BB1629">
      <w:rPr>
        <w:rFonts w:ascii="Amazone BT" w:hAnsi="Amazone BT"/>
        <w:noProof/>
      </w:rPr>
      <w:t>9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6BF" w:rsidRDefault="009B06BF">
      <w:r>
        <w:separator/>
      </w:r>
    </w:p>
  </w:footnote>
  <w:footnote w:type="continuationSeparator" w:id="1">
    <w:p w:rsidR="009B06BF" w:rsidRDefault="009B0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C78"/>
    <w:rsid w:val="00122DD0"/>
    <w:rsid w:val="00126DEF"/>
    <w:rsid w:val="00131B64"/>
    <w:rsid w:val="00133A6B"/>
    <w:rsid w:val="001359BE"/>
    <w:rsid w:val="00135CBC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C2641"/>
    <w:rsid w:val="003C2FEE"/>
    <w:rsid w:val="003C64B9"/>
    <w:rsid w:val="003C6AC9"/>
    <w:rsid w:val="003C6CAE"/>
    <w:rsid w:val="003D4483"/>
    <w:rsid w:val="003D6319"/>
    <w:rsid w:val="003E051F"/>
    <w:rsid w:val="003E0FF6"/>
    <w:rsid w:val="003E3F3E"/>
    <w:rsid w:val="003E4125"/>
    <w:rsid w:val="003F0712"/>
    <w:rsid w:val="003F106B"/>
    <w:rsid w:val="003F4843"/>
    <w:rsid w:val="004000CB"/>
    <w:rsid w:val="00400D26"/>
    <w:rsid w:val="00410823"/>
    <w:rsid w:val="00413549"/>
    <w:rsid w:val="00415360"/>
    <w:rsid w:val="00420E22"/>
    <w:rsid w:val="0042333E"/>
    <w:rsid w:val="004321CF"/>
    <w:rsid w:val="004338C6"/>
    <w:rsid w:val="00437808"/>
    <w:rsid w:val="00442586"/>
    <w:rsid w:val="00442930"/>
    <w:rsid w:val="00443D5A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3E42"/>
    <w:rsid w:val="00560FF8"/>
    <w:rsid w:val="00566792"/>
    <w:rsid w:val="00573FDE"/>
    <w:rsid w:val="00575085"/>
    <w:rsid w:val="00577658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15BB"/>
    <w:rsid w:val="006B3E94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21D13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F048A"/>
    <w:rsid w:val="008F0ECA"/>
    <w:rsid w:val="008F1D54"/>
    <w:rsid w:val="008F757C"/>
    <w:rsid w:val="00900CC9"/>
    <w:rsid w:val="009046CF"/>
    <w:rsid w:val="00905BB5"/>
    <w:rsid w:val="00906557"/>
    <w:rsid w:val="00915800"/>
    <w:rsid w:val="00915F7A"/>
    <w:rsid w:val="00916ACD"/>
    <w:rsid w:val="00916F02"/>
    <w:rsid w:val="00917A4F"/>
    <w:rsid w:val="00921101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612A2"/>
    <w:rsid w:val="009614F4"/>
    <w:rsid w:val="009668B1"/>
    <w:rsid w:val="00966D99"/>
    <w:rsid w:val="00973068"/>
    <w:rsid w:val="0097364D"/>
    <w:rsid w:val="00977153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642A"/>
    <w:rsid w:val="009B06BF"/>
    <w:rsid w:val="009B1306"/>
    <w:rsid w:val="009B1C2A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7D3A"/>
    <w:rsid w:val="00A90695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17955"/>
    <w:rsid w:val="00B205F2"/>
    <w:rsid w:val="00B22AF0"/>
    <w:rsid w:val="00B264CD"/>
    <w:rsid w:val="00B26FDD"/>
    <w:rsid w:val="00B30FBF"/>
    <w:rsid w:val="00B36B1E"/>
    <w:rsid w:val="00B36BD4"/>
    <w:rsid w:val="00B41693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8035D"/>
    <w:rsid w:val="00B85B08"/>
    <w:rsid w:val="00B8699F"/>
    <w:rsid w:val="00BA104A"/>
    <w:rsid w:val="00BA195B"/>
    <w:rsid w:val="00BA363D"/>
    <w:rsid w:val="00BA3652"/>
    <w:rsid w:val="00BA65FD"/>
    <w:rsid w:val="00BB1629"/>
    <w:rsid w:val="00BB2C5A"/>
    <w:rsid w:val="00BB4F7E"/>
    <w:rsid w:val="00BB6890"/>
    <w:rsid w:val="00BC04B1"/>
    <w:rsid w:val="00BC056B"/>
    <w:rsid w:val="00BC05DF"/>
    <w:rsid w:val="00BC2C18"/>
    <w:rsid w:val="00BC51B4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7E3E"/>
    <w:rsid w:val="00D57F05"/>
    <w:rsid w:val="00D612C1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C723A"/>
    <w:rsid w:val="00DD42C8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10B1"/>
    <w:rsid w:val="00E6196A"/>
    <w:rsid w:val="00E6349D"/>
    <w:rsid w:val="00E6434F"/>
    <w:rsid w:val="00E701C5"/>
    <w:rsid w:val="00E73F23"/>
    <w:rsid w:val="00E74C8F"/>
    <w:rsid w:val="00E74FA5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7F78"/>
    <w:rsid w:val="00F10C55"/>
    <w:rsid w:val="00F130B5"/>
    <w:rsid w:val="00F15823"/>
    <w:rsid w:val="00F16A9F"/>
    <w:rsid w:val="00F20678"/>
    <w:rsid w:val="00F228A1"/>
    <w:rsid w:val="00F25F80"/>
    <w:rsid w:val="00F27BE5"/>
    <w:rsid w:val="00F3116F"/>
    <w:rsid w:val="00F33A9C"/>
    <w:rsid w:val="00F355B3"/>
    <w:rsid w:val="00F401E4"/>
    <w:rsid w:val="00F4217E"/>
    <w:rsid w:val="00F45498"/>
    <w:rsid w:val="00F475B8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BC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135CBC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135CBC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35CBC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135CBC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135CBC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135CBC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35CBC"/>
  </w:style>
  <w:style w:type="paragraph" w:styleId="Encabezado">
    <w:name w:val="header"/>
    <w:basedOn w:val="Normal"/>
    <w:rsid w:val="00135CBC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135CB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6C51-058F-41C7-931E-A6A99A1F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3219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2017-03-28T14:17:00Z</cp:lastPrinted>
  <dcterms:created xsi:type="dcterms:W3CDTF">2018-04-26T19:38:00Z</dcterms:created>
  <dcterms:modified xsi:type="dcterms:W3CDTF">2018-07-04T17:20:00Z</dcterms:modified>
</cp:coreProperties>
</file>