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DF" w:rsidRPr="00BE188E" w:rsidRDefault="00AE1FDF" w:rsidP="00AE1FD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bookmarkStart w:id="0" w:name="_GoBack"/>
      <w:bookmarkEnd w:id="0"/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AE1FDF" w:rsidRPr="00E21DD1" w:rsidRDefault="00AE1FDF" w:rsidP="00AE1FDF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AE1FDF" w:rsidRDefault="00AE1FDF" w:rsidP="00AE1FDF">
      <w:pPr>
        <w:rPr>
          <w:rFonts w:ascii="Bookman Old Style" w:hAnsi="Bookman Old Style" w:cstheme="minorHAnsi"/>
          <w:sz w:val="20"/>
        </w:rPr>
      </w:pPr>
    </w:p>
    <w:p w:rsidR="007A5889" w:rsidRPr="00863343" w:rsidRDefault="007A5889" w:rsidP="007A5889">
      <w:pPr>
        <w:pStyle w:val="Subttulo"/>
        <w:outlineLvl w:val="3"/>
        <w:rPr>
          <w:rFonts w:ascii="Bookman Old Style" w:hAnsi="Bookman Old Style" w:cstheme="minorHAnsi"/>
          <w:sz w:val="20"/>
        </w:rPr>
      </w:pPr>
      <w:r w:rsidRPr="00D11789">
        <w:rPr>
          <w:rFonts w:ascii="Bookman Old Style" w:hAnsi="Bookman Old Style" w:cstheme="minorHAnsi"/>
          <w:sz w:val="20"/>
        </w:rPr>
        <w:t xml:space="preserve">CONTRATO MAG-BCIE No. </w:t>
      </w:r>
      <w:r w:rsidR="00F42E9B">
        <w:rPr>
          <w:rFonts w:ascii="Bookman Old Style" w:hAnsi="Bookman Old Style" w:cstheme="minorHAnsi"/>
          <w:sz w:val="20"/>
        </w:rPr>
        <w:t>016</w:t>
      </w:r>
      <w:r w:rsidRPr="00D11789">
        <w:rPr>
          <w:rFonts w:ascii="Bookman Old Style" w:hAnsi="Bookman Old Style" w:cstheme="minorHAnsi"/>
          <w:sz w:val="20"/>
        </w:rPr>
        <w:t>/</w:t>
      </w:r>
      <w:r w:rsidRPr="00863343">
        <w:rPr>
          <w:rFonts w:ascii="Bookman Old Style" w:hAnsi="Bookman Old Style" w:cstheme="minorHAnsi"/>
          <w:sz w:val="20"/>
        </w:rPr>
        <w:t>2017</w:t>
      </w:r>
    </w:p>
    <w:p w:rsidR="007A5889" w:rsidRPr="00863343" w:rsidRDefault="007A5889" w:rsidP="007A5889">
      <w:pPr>
        <w:jc w:val="center"/>
        <w:rPr>
          <w:rFonts w:ascii="Calibri" w:hAnsi="Calibri" w:cs="Calibri"/>
          <w:b/>
          <w:sz w:val="19"/>
          <w:szCs w:val="19"/>
          <w:lang w:val="es-SV"/>
        </w:rPr>
      </w:pPr>
      <w:r w:rsidRPr="00863343">
        <w:rPr>
          <w:rFonts w:ascii="Bookman Old Style" w:hAnsi="Bookman Old Style" w:cs="Calibri"/>
          <w:b/>
          <w:sz w:val="20"/>
        </w:rPr>
        <w:t xml:space="preserve">“SUPERVISIÓN DE LA </w:t>
      </w:r>
      <w:r w:rsidRPr="00863343">
        <w:rPr>
          <w:rFonts w:ascii="Bookman Old Style" w:hAnsi="Bookman Old Style" w:cs="Calibri"/>
          <w:b/>
          <w:sz w:val="20"/>
          <w:lang w:eastAsia="es-SV"/>
        </w:rPr>
        <w:t>REHABILITACIÓN DE INFRAESTRUCTURA DE RIEGO EN AMBAS MÁRGENES DEL DISTRITO No. 3, LEMPA-ACAHUAPA</w:t>
      </w:r>
      <w:r w:rsidR="00276312" w:rsidRPr="00863343">
        <w:rPr>
          <w:rFonts w:ascii="Bookman Old Style" w:hAnsi="Bookman Old Style" w:cs="Calibri"/>
          <w:b/>
          <w:sz w:val="20"/>
          <w:lang w:eastAsia="es-SV"/>
        </w:rPr>
        <w:t>”</w:t>
      </w:r>
    </w:p>
    <w:p w:rsidR="007A5889" w:rsidRPr="00863343" w:rsidRDefault="007A5889" w:rsidP="007A5889">
      <w:pPr>
        <w:rPr>
          <w:rFonts w:ascii="Calibri" w:hAnsi="Calibri" w:cs="Calibri"/>
          <w:b/>
          <w:sz w:val="19"/>
          <w:szCs w:val="19"/>
          <w:lang w:val="es-SV"/>
        </w:rPr>
      </w:pPr>
    </w:p>
    <w:p w:rsidR="007A5889" w:rsidRPr="00E26A59" w:rsidRDefault="007A5889" w:rsidP="007A5889">
      <w:pPr>
        <w:rPr>
          <w:rFonts w:ascii="Calibri" w:hAnsi="Calibri" w:cs="Calibri"/>
          <w:b/>
          <w:sz w:val="20"/>
          <w:lang w:val="es-SV"/>
        </w:rPr>
      </w:pPr>
    </w:p>
    <w:p w:rsidR="003C2E81" w:rsidRPr="00863343" w:rsidRDefault="00E26A59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  <w:r w:rsidRPr="00E26A59">
        <w:rPr>
          <w:rFonts w:ascii="Bookman Old Style" w:eastAsia="Arial Unicode MS" w:hAnsi="Bookman Old Style" w:cs="Arial Unicode MS"/>
          <w:sz w:val="20"/>
        </w:rPr>
        <w:t xml:space="preserve">Nosotros, </w:t>
      </w:r>
      <w:r w:rsidRPr="00E26A59">
        <w:rPr>
          <w:rFonts w:ascii="Bookman Old Style" w:eastAsia="Arial Unicode MS" w:hAnsi="Bookman Old Style" w:cs="Arial Unicode MS"/>
          <w:b/>
          <w:sz w:val="20"/>
          <w:lang w:val="es-MX"/>
        </w:rPr>
        <w:t>WALTER ULISES MENJÍVAR DÍAZ</w:t>
      </w:r>
      <w:r w:rsidRPr="00E26A59">
        <w:rPr>
          <w:rFonts w:ascii="Bookman Old Style" w:eastAsia="Arial Unicode MS" w:hAnsi="Bookman Old Style" w:cs="Arial Unicode MS"/>
          <w:sz w:val="20"/>
          <w:lang w:val="es-MX"/>
        </w:rPr>
        <w:t xml:space="preserve">, </w:t>
      </w:r>
      <w:r w:rsidR="00AE1FDF" w:rsidRPr="0019459A">
        <w:rPr>
          <w:rFonts w:cs="Arial"/>
          <w:sz w:val="22"/>
          <w:szCs w:val="22"/>
          <w:highlight w:val="black"/>
        </w:rPr>
        <w:t>xxxxxxxxxxxxxxxxxxxxxxxxxxxxxxxxxx</w:t>
      </w:r>
      <w:r w:rsidRPr="00E26A59">
        <w:rPr>
          <w:rFonts w:ascii="Bookman Old Style" w:eastAsia="Arial Unicode MS" w:hAnsi="Bookman Old Style" w:cs="Arial Unicode MS"/>
          <w:sz w:val="20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o “EL MAG”</w:t>
      </w:r>
      <w:r w:rsidRPr="00E26A59">
        <w:rPr>
          <w:rFonts w:ascii="Bookman Old Style" w:eastAsia="Arial Unicode MS" w:hAnsi="Bookman Old Style" w:cs="Arial Unicode MS"/>
          <w:sz w:val="20"/>
        </w:rPr>
        <w:t>, con Número de Identificación Tributaria cero seiscientos catorce- cero diez mil ciento treinta y uno- cero cero seis- nueve; y por otra parte</w:t>
      </w:r>
      <w:r w:rsidR="00A47E39" w:rsidRPr="00E26A59">
        <w:rPr>
          <w:rFonts w:ascii="Bookman Old Style" w:hAnsi="Bookman Old Style" w:cstheme="minorHAnsi"/>
          <w:sz w:val="20"/>
        </w:rPr>
        <w:t xml:space="preserve"> </w:t>
      </w:r>
      <w:r w:rsidR="0020774E" w:rsidRPr="00E26A59">
        <w:rPr>
          <w:rFonts w:ascii="Bookman Old Style" w:hAnsi="Bookman Old Style" w:cs="Calibri"/>
          <w:b/>
          <w:sz w:val="20"/>
          <w:lang w:val="es-SV"/>
        </w:rPr>
        <w:t>SAUL NELSON DE LEON,</w:t>
      </w:r>
      <w:r w:rsidR="00304D45">
        <w:rPr>
          <w:rFonts w:ascii="Bookman Old Style" w:hAnsi="Bookman Old Style" w:cs="Calibri"/>
          <w:sz w:val="20"/>
          <w:lang w:val="es-SV"/>
        </w:rPr>
        <w:t xml:space="preserve"> </w:t>
      </w:r>
      <w:r w:rsidR="00AE1FDF" w:rsidRPr="0019459A">
        <w:rPr>
          <w:rFonts w:cs="Arial"/>
          <w:sz w:val="22"/>
          <w:szCs w:val="22"/>
          <w:highlight w:val="black"/>
        </w:rPr>
        <w:t>xxxxxxxxxxxxxxxxxxxxxxxxxxxxxxxxxxxxxx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actuando en mi calidad de </w:t>
      </w:r>
      <w:r w:rsidR="0020774E" w:rsidRPr="00863343">
        <w:rPr>
          <w:rFonts w:ascii="Bookman Old Style" w:hAnsi="Bookman Old Style" w:cs="Calibri"/>
          <w:sz w:val="20"/>
          <w:lang w:val="es-SV"/>
        </w:rPr>
        <w:t>Administrador Único Propietario</w:t>
      </w:r>
      <w:r w:rsidR="00304D45">
        <w:rPr>
          <w:rFonts w:ascii="Bookman Old Style" w:hAnsi="Bookman Old Style" w:cs="Calibri"/>
          <w:sz w:val="20"/>
          <w:lang w:val="es-SV"/>
        </w:rPr>
        <w:t xml:space="preserve"> y representante </w:t>
      </w:r>
      <w:r w:rsidR="00F23532">
        <w:rPr>
          <w:rFonts w:ascii="Bookman Old Style" w:hAnsi="Bookman Old Style" w:cs="Calibri"/>
          <w:sz w:val="20"/>
          <w:lang w:val="es-SV"/>
        </w:rPr>
        <w:t>legal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de la sociedad </w:t>
      </w:r>
      <w:r w:rsidR="00CF5588" w:rsidRPr="00304D45">
        <w:rPr>
          <w:rFonts w:ascii="Bookman Old Style" w:hAnsi="Bookman Old Style"/>
          <w:b/>
          <w:sz w:val="20"/>
        </w:rPr>
        <w:t>INGENIERÍA, SERVICIOS E INVERSIONES</w:t>
      </w:r>
      <w:r w:rsidR="007A5889" w:rsidRPr="00304D45">
        <w:rPr>
          <w:rFonts w:ascii="Bookman Old Style" w:hAnsi="Bookman Old Style" w:cs="Calibri"/>
          <w:b/>
          <w:bCs/>
          <w:sz w:val="20"/>
          <w:lang w:val="es-SV"/>
        </w:rPr>
        <w:t>, SOCIEDAD ANÓNIMA DE CAPITAL VARIABLE</w:t>
      </w:r>
      <w:r w:rsidR="0020774E" w:rsidRPr="00863343">
        <w:rPr>
          <w:rFonts w:ascii="Bookman Old Style" w:hAnsi="Bookman Old Style" w:cs="Calibri"/>
          <w:bCs/>
          <w:sz w:val="20"/>
          <w:lang w:val="es-SV"/>
        </w:rPr>
        <w:t>,</w:t>
      </w:r>
      <w:r w:rsidR="00CF5588" w:rsidRPr="00863343">
        <w:rPr>
          <w:rFonts w:ascii="Bookman Old Style" w:hAnsi="Bookman Old Style" w:cs="Calibri"/>
          <w:bCs/>
          <w:sz w:val="20"/>
          <w:lang w:val="es-SV"/>
        </w:rPr>
        <w:t xml:space="preserve"> </w:t>
      </w:r>
      <w:r w:rsidR="007A5889" w:rsidRPr="00863343">
        <w:rPr>
          <w:rFonts w:ascii="Bookman Old Style" w:hAnsi="Bookman Old Style" w:cs="Calibri"/>
          <w:sz w:val="20"/>
          <w:lang w:val="es-SV"/>
        </w:rPr>
        <w:t>que puede abreviarse</w:t>
      </w:r>
      <w:r w:rsidR="007A5889" w:rsidRPr="00863343">
        <w:rPr>
          <w:rFonts w:ascii="Bookman Old Style" w:hAnsi="Bookman Old Style" w:cs="Calibri"/>
          <w:bCs/>
          <w:sz w:val="20"/>
          <w:lang w:val="es-SV"/>
        </w:rPr>
        <w:t xml:space="preserve"> </w:t>
      </w:r>
      <w:r w:rsidR="00CF5588" w:rsidRPr="00903DB5">
        <w:rPr>
          <w:rFonts w:ascii="Bookman Old Style" w:hAnsi="Bookman Old Style" w:cs="Calibri"/>
          <w:b/>
          <w:bCs/>
          <w:sz w:val="20"/>
          <w:lang w:val="es-SV"/>
        </w:rPr>
        <w:t>INSERIN, S.A. DE C.V.</w:t>
      </w:r>
      <w:r w:rsidR="007A5889" w:rsidRPr="00863343">
        <w:rPr>
          <w:rFonts w:ascii="Bookman Old Style" w:hAnsi="Bookman Old Style" w:cs="Calibri"/>
          <w:bCs/>
          <w:sz w:val="20"/>
          <w:lang w:val="es-SV"/>
        </w:rPr>
        <w:t xml:space="preserve">, </w:t>
      </w:r>
      <w:r w:rsidR="0001039D" w:rsidRPr="00863343">
        <w:rPr>
          <w:rFonts w:ascii="Bookman Old Style" w:hAnsi="Bookman Old Style" w:cs="Calibri"/>
          <w:sz w:val="20"/>
          <w:lang w:val="es-SV"/>
        </w:rPr>
        <w:t xml:space="preserve">sociedad 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del domicilio de </w:t>
      </w:r>
      <w:r w:rsidR="0001039D" w:rsidRPr="00863343">
        <w:rPr>
          <w:rFonts w:ascii="Bookman Old Style" w:hAnsi="Bookman Old Style" w:cs="Calibri"/>
          <w:sz w:val="20"/>
          <w:lang w:val="es-SV"/>
        </w:rPr>
        <w:t>San Salvador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, </w:t>
      </w:r>
      <w:r w:rsidR="0001039D" w:rsidRPr="00863343">
        <w:rPr>
          <w:rFonts w:ascii="Bookman Old Style" w:hAnsi="Bookman Old Style" w:cs="Calibri"/>
          <w:sz w:val="20"/>
          <w:lang w:val="es-SV"/>
        </w:rPr>
        <w:t>co</w:t>
      </w:r>
      <w:r w:rsidR="00AC1565">
        <w:rPr>
          <w:rFonts w:ascii="Bookman Old Style" w:hAnsi="Bookman Old Style" w:cs="Calibri"/>
          <w:sz w:val="20"/>
          <w:lang w:val="es-SV"/>
        </w:rPr>
        <w:t>n</w:t>
      </w:r>
      <w:r w:rsidR="0001039D" w:rsidRPr="00863343">
        <w:rPr>
          <w:rFonts w:ascii="Bookman Old Style" w:hAnsi="Bookman Old Style" w:cs="Calibri"/>
          <w:sz w:val="20"/>
          <w:lang w:val="es-SV"/>
        </w:rPr>
        <w:t xml:space="preserve"> Número de Identificación Tributaria </w:t>
      </w:r>
      <w:r w:rsidR="00AE1FDF" w:rsidRPr="0019459A">
        <w:rPr>
          <w:rFonts w:cs="Arial"/>
          <w:sz w:val="22"/>
          <w:szCs w:val="22"/>
          <w:highlight w:val="black"/>
        </w:rPr>
        <w:t>xxxxxxxxxxxxxxxxxxxxxxxxxx</w:t>
      </w:r>
      <w:r w:rsidR="00991104" w:rsidRPr="00863343">
        <w:rPr>
          <w:rFonts w:ascii="Bookman Old Style" w:hAnsi="Bookman Old Style" w:cstheme="minorHAnsi"/>
          <w:sz w:val="20"/>
          <w:lang w:val="es-MX"/>
        </w:rPr>
        <w:t xml:space="preserve">y que en el transcurso de este instrumento me denominaré </w:t>
      </w:r>
      <w:r w:rsidR="00812DA8">
        <w:rPr>
          <w:rFonts w:ascii="Bookman Old Style" w:hAnsi="Bookman Old Style" w:cstheme="minorHAnsi"/>
          <w:sz w:val="20"/>
          <w:lang w:val="es-MX"/>
        </w:rPr>
        <w:t>“</w:t>
      </w:r>
      <w:r w:rsidR="00991104" w:rsidRPr="00863343">
        <w:rPr>
          <w:rFonts w:ascii="Bookman Old Style" w:hAnsi="Bookman Old Style" w:cstheme="minorHAnsi"/>
          <w:b/>
          <w:sz w:val="20"/>
          <w:lang w:val="es-MX"/>
        </w:rPr>
        <w:t xml:space="preserve">EL </w:t>
      </w:r>
      <w:r w:rsidR="00846CEF" w:rsidRPr="00863343">
        <w:rPr>
          <w:rFonts w:ascii="Bookman Old Style" w:hAnsi="Bookman Old Style" w:cstheme="minorHAnsi"/>
          <w:b/>
          <w:sz w:val="20"/>
          <w:lang w:val="es-MX"/>
        </w:rPr>
        <w:t>SUPERVISOR</w:t>
      </w:r>
      <w:r w:rsidR="00812DA8">
        <w:rPr>
          <w:rFonts w:ascii="Bookman Old Style" w:hAnsi="Bookman Old Style" w:cstheme="minorHAnsi"/>
          <w:b/>
          <w:sz w:val="20"/>
          <w:lang w:val="es-MX"/>
        </w:rPr>
        <w:t>”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y en los caracteres dichos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MANIFESTAMOS: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9A5B3A" w:rsidRPr="00863343">
        <w:rPr>
          <w:rFonts w:ascii="Bookman Old Style" w:hAnsi="Bookman Old Style" w:cstheme="minorHAnsi"/>
          <w:sz w:val="20"/>
        </w:rPr>
        <w:t xml:space="preserve">Que hemos acordado otorgar el presente </w:t>
      </w:r>
      <w:r w:rsidR="009A5B3A" w:rsidRPr="00863343">
        <w:rPr>
          <w:rFonts w:ascii="Bookman Old Style" w:hAnsi="Bookman Old Style" w:cstheme="minorHAnsi"/>
          <w:bCs/>
          <w:sz w:val="20"/>
        </w:rPr>
        <w:t xml:space="preserve">contrato </w:t>
      </w:r>
      <w:r w:rsidR="009A5B3A" w:rsidRPr="00863343">
        <w:rPr>
          <w:rFonts w:ascii="Bookman Old Style" w:hAnsi="Bookman Old Style" w:cstheme="minorHAnsi"/>
          <w:sz w:val="20"/>
        </w:rPr>
        <w:t>de</w:t>
      </w:r>
      <w:r w:rsidR="0001039D" w:rsidRPr="00863343">
        <w:rPr>
          <w:rFonts w:ascii="Bookman Old Style" w:hAnsi="Bookman Old Style" w:cstheme="minorHAnsi"/>
          <w:sz w:val="20"/>
        </w:rPr>
        <w:t xml:space="preserve"> </w:t>
      </w:r>
      <w:r w:rsidR="0001039D" w:rsidRPr="00863343">
        <w:rPr>
          <w:rFonts w:ascii="Bookman Old Style" w:hAnsi="Bookman Old Style" w:cstheme="minorHAnsi"/>
          <w:b/>
          <w:sz w:val="20"/>
        </w:rPr>
        <w:t xml:space="preserve">“SUPERVISIÓN DE LA </w:t>
      </w:r>
      <w:r w:rsidR="0001039D" w:rsidRPr="00863343">
        <w:rPr>
          <w:rFonts w:ascii="Bookman Old Style" w:hAnsi="Bookman Old Style" w:cs="Calibri"/>
          <w:b/>
          <w:sz w:val="20"/>
          <w:lang w:eastAsia="es-SV"/>
        </w:rPr>
        <w:t>REHABILITACIÓN DE INFRAESTRUCTURA DE RIEGO EN AMBAS MÁRGENES DEL DISTRITO NÚMERO TRES, LEMPA-ACAHUAPA”</w:t>
      </w:r>
      <w:r w:rsidR="0001039D" w:rsidRPr="00863343">
        <w:rPr>
          <w:rFonts w:ascii="Bookman Old Style" w:hAnsi="Bookman Old Style" w:cs="Calibri"/>
          <w:sz w:val="20"/>
          <w:lang w:eastAsia="es-SV"/>
        </w:rPr>
        <w:t>, en virtud de lo establecido en las Bases de</w:t>
      </w:r>
      <w:r w:rsidR="009A5B3A" w:rsidRPr="00863343">
        <w:rPr>
          <w:rFonts w:ascii="Bookman Old Style" w:hAnsi="Bookman Old Style" w:cstheme="minorHAnsi"/>
          <w:sz w:val="20"/>
        </w:rPr>
        <w:t xml:space="preserve"> </w:t>
      </w:r>
      <w:r w:rsidR="0001039D" w:rsidRPr="00863343">
        <w:rPr>
          <w:rFonts w:ascii="Bookman Old Style" w:hAnsi="Bookman Old Style" w:cstheme="minorHAnsi"/>
          <w:sz w:val="20"/>
        </w:rPr>
        <w:t>Concurso Público Internacional</w:t>
      </w:r>
      <w:r w:rsidR="0001039D" w:rsidRPr="00863343">
        <w:rPr>
          <w:rFonts w:ascii="Bookman Old Style" w:hAnsi="Bookman Old Style" w:cstheme="minorHAnsi"/>
          <w:b/>
          <w:sz w:val="20"/>
        </w:rPr>
        <w:t xml:space="preserve"> </w:t>
      </w:r>
      <w:r w:rsidR="0001039D" w:rsidRPr="00863343">
        <w:rPr>
          <w:rFonts w:ascii="Bookman Old Style" w:hAnsi="Bookman Old Style" w:cstheme="minorHAnsi"/>
          <w:sz w:val="20"/>
        </w:rPr>
        <w:t>de</w:t>
      </w:r>
      <w:r w:rsidR="009A5B3A" w:rsidRPr="00863343">
        <w:rPr>
          <w:rFonts w:ascii="Bookman Old Style" w:hAnsi="Bookman Old Style" w:cstheme="minorHAnsi"/>
          <w:sz w:val="20"/>
        </w:rPr>
        <w:t xml:space="preserve"> O</w:t>
      </w:r>
      <w:r w:rsidR="0001039D" w:rsidRPr="00863343">
        <w:rPr>
          <w:rFonts w:ascii="Bookman Old Style" w:hAnsi="Bookman Old Style" w:cstheme="minorHAnsi"/>
          <w:sz w:val="20"/>
        </w:rPr>
        <w:t>bras</w:t>
      </w:r>
      <w:r w:rsidR="009A5B3A" w:rsidRPr="00863343">
        <w:rPr>
          <w:rFonts w:ascii="Bookman Old Style" w:hAnsi="Bookman Old Style" w:cstheme="minorHAnsi"/>
          <w:b/>
          <w:sz w:val="20"/>
        </w:rPr>
        <w:t xml:space="preserve"> CPI - CERO UNO/DOS MIL DIECISIETE - MAG - BCIE</w:t>
      </w:r>
      <w:r w:rsidR="009A5B3A" w:rsidRPr="00863343">
        <w:rPr>
          <w:rFonts w:ascii="Bookman Old Style" w:hAnsi="Bookman Old Style" w:cstheme="minorHAnsi"/>
          <w:sz w:val="20"/>
        </w:rPr>
        <w:t>, denominad</w:t>
      </w:r>
      <w:r w:rsidR="0001039D" w:rsidRPr="00863343">
        <w:rPr>
          <w:rFonts w:ascii="Bookman Old Style" w:hAnsi="Bookman Old Style" w:cstheme="minorHAnsi"/>
          <w:sz w:val="20"/>
        </w:rPr>
        <w:t>o</w:t>
      </w:r>
      <w:r w:rsidR="009A5B3A" w:rsidRPr="00863343">
        <w:rPr>
          <w:rFonts w:ascii="Bookman Old Style" w:hAnsi="Bookman Old Style" w:cstheme="minorHAnsi"/>
          <w:sz w:val="20"/>
        </w:rPr>
        <w:t xml:space="preserve"> “</w:t>
      </w:r>
      <w:r w:rsidR="009A5B3A" w:rsidRPr="00863343">
        <w:rPr>
          <w:rFonts w:ascii="Bookman Old Style" w:hAnsi="Bookman Old Style" w:cstheme="minorHAnsi"/>
          <w:b/>
          <w:sz w:val="20"/>
        </w:rPr>
        <w:t xml:space="preserve">SUPERVISIÓN DE LA </w:t>
      </w:r>
      <w:r w:rsidR="009A5B3A" w:rsidRPr="00863343">
        <w:rPr>
          <w:rFonts w:ascii="Bookman Old Style" w:hAnsi="Bookman Old Style" w:cs="Calibri"/>
          <w:b/>
          <w:sz w:val="20"/>
          <w:lang w:eastAsia="es-SV"/>
        </w:rPr>
        <w:t>REHABILITACIÓN DE INFRAESTRUCTURA DE RIEGO EN AMBAS MÁRGENES DEL DISTRITO NÚMERO TRES, LEMPA-ACAHUAPA</w:t>
      </w:r>
      <w:r w:rsidR="009A5B3A" w:rsidRPr="00863343">
        <w:rPr>
          <w:rFonts w:ascii="Bookman Old Style" w:hAnsi="Bookman Old Style" w:cstheme="minorHAnsi"/>
          <w:b/>
          <w:sz w:val="20"/>
        </w:rPr>
        <w:t>”</w:t>
      </w:r>
      <w:r w:rsidR="007A5889" w:rsidRPr="00863343">
        <w:rPr>
          <w:rFonts w:ascii="Bookman Old Style" w:hAnsi="Bookman Old Style" w:cs="Calibri"/>
          <w:sz w:val="20"/>
          <w:lang w:val="es-SV"/>
        </w:rPr>
        <w:t>,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 </w:t>
      </w:r>
      <w:r w:rsidR="00A8641A" w:rsidRPr="00863343">
        <w:rPr>
          <w:rFonts w:ascii="Bookman Old Style" w:hAnsi="Bookman Old Style" w:cs="Calibri"/>
          <w:bCs/>
          <w:sz w:val="20"/>
          <w:lang w:val="es-SV"/>
        </w:rPr>
        <w:t xml:space="preserve">a </w:t>
      </w:r>
      <w:r w:rsidR="00A8641A" w:rsidRPr="00863343">
        <w:rPr>
          <w:rFonts w:ascii="Bookman Old Style" w:hAnsi="Bookman Old Style" w:cs="Calibri"/>
          <w:iCs/>
          <w:sz w:val="20"/>
        </w:rPr>
        <w:t xml:space="preserve">favor y satisfacción del Ministerio de Agricultura y </w:t>
      </w:r>
      <w:r w:rsidR="00F017B8" w:rsidRPr="00863343">
        <w:rPr>
          <w:rFonts w:ascii="Bookman Old Style" w:hAnsi="Bookman Old Style" w:cs="Calibri"/>
          <w:iCs/>
          <w:sz w:val="20"/>
        </w:rPr>
        <w:t>Ganadería</w:t>
      </w:r>
      <w:r w:rsidR="00A8641A" w:rsidRPr="00863343">
        <w:rPr>
          <w:rFonts w:ascii="Bookman Old Style" w:hAnsi="Bookman Old Style" w:cs="Calibri"/>
          <w:iCs/>
          <w:sz w:val="20"/>
        </w:rPr>
        <w:t xml:space="preserve">, </w:t>
      </w:r>
      <w:r w:rsidR="009A5B3A" w:rsidRPr="00863343">
        <w:rPr>
          <w:rFonts w:ascii="Bookman Old Style" w:hAnsi="Bookman Old Style" w:cs="Calibri"/>
          <w:iCs/>
          <w:sz w:val="20"/>
        </w:rPr>
        <w:t xml:space="preserve">de conformidad al contrato de préstamo número dos mil setenta y siete, suscrito entre el Estado de El Salvador y el Banco Centroamericano de Integración Económica (BCIE), el día cuatro de mayo del dos mil doce, y publicado en el Diario Oficial número doscientos treinta y nueve, tomo trescientos noventa y siete, de fecha veinte de diciembre de dos mil doce, y </w:t>
      </w:r>
      <w:r w:rsidR="009A5B3A" w:rsidRPr="00863343">
        <w:rPr>
          <w:rFonts w:ascii="Bookman Old Style" w:hAnsi="Bookman Old Style"/>
          <w:sz w:val="20"/>
        </w:rPr>
        <w:t>la Política para la Obtención de Bienes, Obras</w:t>
      </w:r>
      <w:r w:rsidR="00EE7281">
        <w:rPr>
          <w:rFonts w:ascii="Bookman Old Style" w:hAnsi="Bookman Old Style"/>
          <w:sz w:val="20"/>
        </w:rPr>
        <w:t>,</w:t>
      </w:r>
      <w:r w:rsidR="009A5B3A" w:rsidRPr="00863343">
        <w:rPr>
          <w:rFonts w:ascii="Bookman Old Style" w:hAnsi="Bookman Old Style"/>
          <w:sz w:val="20"/>
        </w:rPr>
        <w:t xml:space="preserve"> Servicios y Consultorías con Recursos del BCIE, las Normas para Aplicación de la Política para la Obtención de Bienes, Obras</w:t>
      </w:r>
      <w:r w:rsidR="00EE7281">
        <w:rPr>
          <w:rFonts w:ascii="Bookman Old Style" w:hAnsi="Bookman Old Style"/>
          <w:sz w:val="20"/>
        </w:rPr>
        <w:t>,</w:t>
      </w:r>
      <w:r w:rsidR="009A5B3A" w:rsidRPr="00863343">
        <w:rPr>
          <w:rFonts w:ascii="Bookman Old Style" w:hAnsi="Bookman Old Style"/>
          <w:sz w:val="20"/>
        </w:rPr>
        <w:t xml:space="preserve"> Servicios y Consultorías (BCIE)</w:t>
      </w:r>
      <w:r w:rsidR="009A5B3A" w:rsidRPr="00863343">
        <w:rPr>
          <w:rFonts w:ascii="Bookman Old Style" w:hAnsi="Bookman Old Style" w:cs="Calibri"/>
          <w:iCs/>
          <w:sz w:val="20"/>
        </w:rPr>
        <w:t xml:space="preserve"> y supletoriamente por la Ley de Adquisiciones y Contrataciones de la Administración Pública y su Reglamento, y en especial con las obligaciones, condiciones, pactos y renuncias siguientes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: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I. OBJETO DEL CONTRATO: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El objeto del presente contrato es realizar la </w:t>
      </w:r>
      <w:r w:rsidR="00A034A4">
        <w:rPr>
          <w:rFonts w:ascii="Bookman Old Style" w:hAnsi="Bookman Old Style" w:cs="Calibri"/>
          <w:sz w:val="20"/>
          <w:lang w:val="es-SV"/>
        </w:rPr>
        <w:t>“</w:t>
      </w:r>
      <w:r w:rsidR="009A5B3A" w:rsidRPr="00863343">
        <w:rPr>
          <w:rFonts w:ascii="Bookman Old Style" w:hAnsi="Bookman Old Style" w:cstheme="minorHAnsi"/>
          <w:b/>
          <w:sz w:val="20"/>
        </w:rPr>
        <w:t xml:space="preserve">SUPERVISIÓN DE LA </w:t>
      </w:r>
      <w:r w:rsidR="009A5B3A" w:rsidRPr="00863343">
        <w:rPr>
          <w:rFonts w:ascii="Bookman Old Style" w:hAnsi="Bookman Old Style" w:cs="Calibri"/>
          <w:b/>
          <w:sz w:val="20"/>
          <w:lang w:eastAsia="es-SV"/>
        </w:rPr>
        <w:t>REHABILITACIÓN DE INFRAESTRUCTURA DE RIEGO EN AMBAS MÁRGENES DEL DISTRITO NÚMERO TRES, LEMPA-ACAHUAPA</w:t>
      </w:r>
      <w:r w:rsidR="003C2E81" w:rsidRPr="00863343">
        <w:rPr>
          <w:rFonts w:ascii="Bookman Old Style" w:hAnsi="Bookman Old Style" w:cs="Calibri"/>
          <w:sz w:val="20"/>
          <w:lang w:val="es-SV"/>
        </w:rPr>
        <w:t>, según el siguiente detalle:</w:t>
      </w:r>
    </w:p>
    <w:tbl>
      <w:tblPr>
        <w:tblpPr w:leftFromText="141" w:rightFromText="141" w:vertAnchor="text" w:horzAnchor="page" w:tblpX="1860" w:tblpY="149"/>
        <w:tblW w:w="8434" w:type="dxa"/>
        <w:tblCellMar>
          <w:left w:w="70" w:type="dxa"/>
          <w:right w:w="70" w:type="dxa"/>
        </w:tblCellMar>
        <w:tblLook w:val="04A0"/>
      </w:tblPr>
      <w:tblGrid>
        <w:gridCol w:w="637"/>
        <w:gridCol w:w="5103"/>
        <w:gridCol w:w="2694"/>
      </w:tblGrid>
      <w:tr w:rsidR="00D11789" w:rsidRPr="00863343" w:rsidTr="00681E8F">
        <w:trPr>
          <w:trHeight w:val="372"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3C2E81" w:rsidRPr="00863343" w:rsidRDefault="003C2E81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No.</w:t>
            </w:r>
          </w:p>
        </w:tc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3C2E81" w:rsidRPr="00863343" w:rsidRDefault="003C2E81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RUBRO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5D9F1"/>
            <w:noWrap/>
            <w:vAlign w:val="center"/>
            <w:hideMark/>
          </w:tcPr>
          <w:p w:rsidR="003C2E81" w:rsidRPr="00863343" w:rsidRDefault="003C2E81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PRECIO TOTAL SIN IVA (US $)</w:t>
            </w:r>
          </w:p>
        </w:tc>
      </w:tr>
      <w:tr w:rsidR="00D11789" w:rsidRPr="00863343" w:rsidTr="00BB1664">
        <w:trPr>
          <w:trHeight w:val="289"/>
        </w:trPr>
        <w:tc>
          <w:tcPr>
            <w:tcW w:w="63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PERSONAL PROFESIONAL Y TECNICO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sz w:val="18"/>
                <w:szCs w:val="18"/>
              </w:rPr>
            </w:pPr>
            <w:r w:rsidRPr="00863343">
              <w:rPr>
                <w:rFonts w:ascii="Calibri" w:hAnsi="Calibri"/>
                <w:sz w:val="18"/>
                <w:szCs w:val="18"/>
              </w:rPr>
              <w:t xml:space="preserve"> $                        </w:t>
            </w:r>
            <w:r w:rsidR="00681E8F" w:rsidRPr="00863343">
              <w:rPr>
                <w:rFonts w:ascii="Calibri" w:hAnsi="Calibri"/>
                <w:sz w:val="18"/>
                <w:szCs w:val="18"/>
              </w:rPr>
              <w:t xml:space="preserve">               </w:t>
            </w:r>
            <w:r w:rsidRPr="00863343">
              <w:rPr>
                <w:rFonts w:ascii="Calibri" w:hAnsi="Calibri"/>
                <w:sz w:val="18"/>
                <w:szCs w:val="18"/>
              </w:rPr>
              <w:t xml:space="preserve"> 69,375.00 </w:t>
            </w:r>
          </w:p>
        </w:tc>
      </w:tr>
      <w:tr w:rsidR="00D11789" w:rsidRPr="00863343" w:rsidTr="00681E8F">
        <w:trPr>
          <w:trHeight w:val="274"/>
        </w:trPr>
        <w:tc>
          <w:tcPr>
            <w:tcW w:w="6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ADMINISTRACION Y GASTOS GENERALES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sz w:val="18"/>
                <w:szCs w:val="18"/>
              </w:rPr>
            </w:pPr>
            <w:r w:rsidRPr="00863343">
              <w:rPr>
                <w:rFonts w:ascii="Calibri" w:hAnsi="Calibri"/>
                <w:sz w:val="18"/>
                <w:szCs w:val="18"/>
              </w:rPr>
              <w:t xml:space="preserve"> $                        </w:t>
            </w:r>
            <w:r w:rsidR="00681E8F" w:rsidRPr="00863343">
              <w:rPr>
                <w:rFonts w:ascii="Calibri" w:hAnsi="Calibri"/>
                <w:sz w:val="18"/>
                <w:szCs w:val="18"/>
              </w:rPr>
              <w:t xml:space="preserve">               </w:t>
            </w:r>
            <w:r w:rsidRPr="00863343">
              <w:rPr>
                <w:rFonts w:ascii="Calibri" w:hAnsi="Calibri"/>
                <w:sz w:val="18"/>
                <w:szCs w:val="18"/>
              </w:rPr>
              <w:t xml:space="preserve"> 48,285.00 </w:t>
            </w:r>
          </w:p>
        </w:tc>
      </w:tr>
      <w:tr w:rsidR="00D11789" w:rsidRPr="00863343" w:rsidTr="00681E8F">
        <w:trPr>
          <w:trHeight w:val="279"/>
        </w:trPr>
        <w:tc>
          <w:tcPr>
            <w:tcW w:w="6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CARGAS SOCIALES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sz w:val="18"/>
                <w:szCs w:val="18"/>
              </w:rPr>
            </w:pPr>
            <w:r w:rsidRPr="00863343">
              <w:rPr>
                <w:rFonts w:ascii="Calibri" w:hAnsi="Calibri"/>
                <w:sz w:val="18"/>
                <w:szCs w:val="18"/>
              </w:rPr>
              <w:t xml:space="preserve"> $                         </w:t>
            </w:r>
            <w:r w:rsidR="00681E8F" w:rsidRPr="00863343">
              <w:rPr>
                <w:rFonts w:ascii="Calibri" w:hAnsi="Calibri"/>
                <w:sz w:val="18"/>
                <w:szCs w:val="18"/>
              </w:rPr>
              <w:t xml:space="preserve">                </w:t>
            </w:r>
            <w:r w:rsidRPr="00863343">
              <w:rPr>
                <w:rFonts w:ascii="Calibri" w:hAnsi="Calibri"/>
                <w:sz w:val="18"/>
                <w:szCs w:val="18"/>
              </w:rPr>
              <w:t xml:space="preserve">20,521.13 </w:t>
            </w:r>
          </w:p>
        </w:tc>
      </w:tr>
      <w:tr w:rsidR="00D11789" w:rsidRPr="00863343" w:rsidTr="00681E8F">
        <w:trPr>
          <w:trHeight w:val="268"/>
        </w:trPr>
        <w:tc>
          <w:tcPr>
            <w:tcW w:w="6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COSTOS DE EQUIPO Y MISCELANEOS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sz w:val="18"/>
                <w:szCs w:val="18"/>
              </w:rPr>
            </w:pPr>
            <w:r w:rsidRPr="00863343">
              <w:rPr>
                <w:rFonts w:ascii="Calibri" w:hAnsi="Calibri"/>
                <w:sz w:val="18"/>
                <w:szCs w:val="18"/>
              </w:rPr>
              <w:t xml:space="preserve"> $                         </w:t>
            </w:r>
            <w:r w:rsidR="00681E8F" w:rsidRPr="00863343">
              <w:rPr>
                <w:rFonts w:ascii="Calibri" w:hAnsi="Calibri"/>
                <w:sz w:val="18"/>
                <w:szCs w:val="18"/>
              </w:rPr>
              <w:t xml:space="preserve">               </w:t>
            </w:r>
            <w:r w:rsidRPr="00863343">
              <w:rPr>
                <w:rFonts w:ascii="Calibri" w:hAnsi="Calibri"/>
                <w:sz w:val="18"/>
                <w:szCs w:val="18"/>
              </w:rPr>
              <w:t xml:space="preserve">35,017.39 </w:t>
            </w:r>
          </w:p>
        </w:tc>
      </w:tr>
      <w:tr w:rsidR="00D11789" w:rsidRPr="00863343" w:rsidTr="00681E8F">
        <w:trPr>
          <w:trHeight w:val="273"/>
        </w:trPr>
        <w:tc>
          <w:tcPr>
            <w:tcW w:w="6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SUMATORIA DE RUBROS 1+2+3+4+5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sz w:val="18"/>
                <w:szCs w:val="18"/>
              </w:rPr>
            </w:pPr>
            <w:r w:rsidRPr="00863343">
              <w:rPr>
                <w:rFonts w:ascii="Calibri" w:hAnsi="Calibri"/>
                <w:sz w:val="18"/>
                <w:szCs w:val="18"/>
              </w:rPr>
              <w:t xml:space="preserve"> $                       </w:t>
            </w:r>
            <w:r w:rsidR="00681E8F" w:rsidRPr="00863343">
              <w:rPr>
                <w:rFonts w:ascii="Calibri" w:hAnsi="Calibri"/>
                <w:sz w:val="18"/>
                <w:szCs w:val="18"/>
              </w:rPr>
              <w:t xml:space="preserve">              </w:t>
            </w:r>
            <w:r w:rsidRPr="00863343">
              <w:rPr>
                <w:rFonts w:ascii="Calibri" w:hAnsi="Calibri"/>
                <w:sz w:val="18"/>
                <w:szCs w:val="18"/>
              </w:rPr>
              <w:t xml:space="preserve">173,198.52 </w:t>
            </w:r>
          </w:p>
        </w:tc>
      </w:tr>
      <w:tr w:rsidR="00F21F79" w:rsidRPr="00863343" w:rsidTr="00681E8F">
        <w:trPr>
          <w:trHeight w:val="273"/>
        </w:trPr>
        <w:tc>
          <w:tcPr>
            <w:tcW w:w="6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21F79" w:rsidRPr="00863343" w:rsidRDefault="00F21F79" w:rsidP="00F94A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21F79" w:rsidRPr="00F21F79" w:rsidRDefault="00F21F79" w:rsidP="00D949A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21F79">
              <w:rPr>
                <w:rFonts w:ascii="Calibri" w:hAnsi="Calibri"/>
                <w:b/>
                <w:bCs/>
                <w:sz w:val="18"/>
                <w:szCs w:val="18"/>
              </w:rPr>
              <w:t>UTILIDAD (1</w:t>
            </w:r>
            <w:r w:rsidR="00D949A6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F21F79">
              <w:rPr>
                <w:rFonts w:ascii="Calibri" w:hAnsi="Calibri"/>
                <w:b/>
                <w:bCs/>
                <w:sz w:val="18"/>
                <w:szCs w:val="18"/>
              </w:rPr>
              <w:t>% DE RUBRO 5)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21F79" w:rsidRPr="00F21F79" w:rsidRDefault="00F21F79" w:rsidP="00F94A80">
            <w:pPr>
              <w:rPr>
                <w:rFonts w:ascii="Calibri" w:hAnsi="Calibri"/>
                <w:sz w:val="18"/>
                <w:szCs w:val="18"/>
              </w:rPr>
            </w:pPr>
            <w:r w:rsidRPr="00F21F79">
              <w:rPr>
                <w:rFonts w:ascii="Calibri" w:hAnsi="Calibri"/>
                <w:sz w:val="18"/>
                <w:szCs w:val="18"/>
              </w:rPr>
              <w:t xml:space="preserve">$                                       20,783.82 </w:t>
            </w:r>
          </w:p>
        </w:tc>
      </w:tr>
      <w:tr w:rsidR="00D11789" w:rsidRPr="00863343" w:rsidTr="00681E8F">
        <w:trPr>
          <w:trHeight w:val="267"/>
        </w:trPr>
        <w:tc>
          <w:tcPr>
            <w:tcW w:w="574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noWrap/>
            <w:vAlign w:val="center"/>
          </w:tcPr>
          <w:p w:rsidR="003C2E81" w:rsidRPr="00863343" w:rsidRDefault="003C2E81" w:rsidP="00F94A80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IVA (13%)</w:t>
            </w:r>
          </w:p>
        </w:tc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noWrap/>
            <w:vAlign w:val="center"/>
          </w:tcPr>
          <w:p w:rsidR="003C2E81" w:rsidRPr="00863343" w:rsidRDefault="003C2E81" w:rsidP="00F94A8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 xml:space="preserve">$                         </w:t>
            </w:r>
            <w:r w:rsidR="00681E8F" w:rsidRPr="00863343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</w:t>
            </w: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25,217.70</w:t>
            </w:r>
          </w:p>
        </w:tc>
      </w:tr>
      <w:tr w:rsidR="00D11789" w:rsidRPr="00863343" w:rsidTr="00681E8F">
        <w:trPr>
          <w:trHeight w:val="214"/>
        </w:trPr>
        <w:tc>
          <w:tcPr>
            <w:tcW w:w="574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noWrap/>
            <w:vAlign w:val="center"/>
            <w:hideMark/>
          </w:tcPr>
          <w:p w:rsidR="003C2E81" w:rsidRPr="00863343" w:rsidRDefault="003C2E81" w:rsidP="00F94A8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PRECIO TOTAL CON IVA</w:t>
            </w:r>
          </w:p>
        </w:tc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noWrap/>
            <w:vAlign w:val="center"/>
            <w:hideMark/>
          </w:tcPr>
          <w:p w:rsidR="003C2E81" w:rsidRPr="00863343" w:rsidRDefault="003C2E81" w:rsidP="00F94A8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 xml:space="preserve"> $                       </w:t>
            </w:r>
            <w:r w:rsidR="00681E8F" w:rsidRPr="00863343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</w:t>
            </w:r>
            <w:r w:rsidRPr="00863343">
              <w:rPr>
                <w:rFonts w:ascii="Calibri" w:hAnsi="Calibri"/>
                <w:b/>
                <w:bCs/>
                <w:sz w:val="18"/>
                <w:szCs w:val="18"/>
              </w:rPr>
              <w:t>219,200.04</w:t>
            </w:r>
          </w:p>
        </w:tc>
      </w:tr>
    </w:tbl>
    <w:p w:rsidR="003C2E81" w:rsidRPr="00863343" w:rsidRDefault="003C2E81" w:rsidP="00BB1664">
      <w:pPr>
        <w:rPr>
          <w:rFonts w:ascii="Bookman Old Style" w:hAnsi="Bookman Old Style" w:cs="Calibri"/>
          <w:sz w:val="20"/>
          <w:lang w:val="es-SV"/>
        </w:rPr>
      </w:pPr>
    </w:p>
    <w:p w:rsidR="00035479" w:rsidRPr="00863343" w:rsidRDefault="00681E8F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  <w:r w:rsidRPr="00863343">
        <w:rPr>
          <w:rFonts w:ascii="Bookman Old Style" w:hAnsi="Bookman Old Style" w:cs="Calibri"/>
          <w:sz w:val="20"/>
          <w:lang w:val="es-SV"/>
        </w:rPr>
        <w:t>Dicho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servicio especializado será prestado de conformidad a lo establecido en la cláusula IV </w:t>
      </w:r>
      <w:r w:rsidR="007A5889" w:rsidRPr="00863343">
        <w:rPr>
          <w:rFonts w:ascii="Bookman Old Style" w:hAnsi="Bookman Old Style" w:cs="Calibri"/>
          <w:bCs/>
          <w:sz w:val="20"/>
          <w:lang w:val="es-SV"/>
        </w:rPr>
        <w:t xml:space="preserve">Forma y </w:t>
      </w:r>
      <w:r w:rsidRPr="00863343">
        <w:rPr>
          <w:rFonts w:ascii="Bookman Old Style" w:hAnsi="Bookman Old Style" w:cs="Calibri"/>
          <w:bCs/>
          <w:sz w:val="20"/>
          <w:lang w:val="es-SV"/>
        </w:rPr>
        <w:t>l</w:t>
      </w:r>
      <w:r w:rsidR="007A5889" w:rsidRPr="00863343">
        <w:rPr>
          <w:rFonts w:ascii="Bookman Old Style" w:hAnsi="Bookman Old Style" w:cs="Calibri"/>
          <w:bCs/>
          <w:sz w:val="20"/>
          <w:lang w:val="es-SV"/>
        </w:rPr>
        <w:t xml:space="preserve">ugar de </w:t>
      </w:r>
      <w:r w:rsidRPr="00863343">
        <w:rPr>
          <w:rFonts w:ascii="Bookman Old Style" w:hAnsi="Bookman Old Style" w:cs="Calibri"/>
          <w:bCs/>
          <w:sz w:val="20"/>
          <w:lang w:val="es-SV"/>
        </w:rPr>
        <w:t>e</w:t>
      </w:r>
      <w:r w:rsidR="007A5889" w:rsidRPr="00863343">
        <w:rPr>
          <w:rFonts w:ascii="Bookman Old Style" w:hAnsi="Bookman Old Style" w:cs="Calibri"/>
          <w:bCs/>
          <w:sz w:val="20"/>
          <w:lang w:val="es-SV"/>
        </w:rPr>
        <w:t xml:space="preserve">jecución de la </w:t>
      </w:r>
      <w:r w:rsidRPr="00863343">
        <w:rPr>
          <w:rFonts w:ascii="Bookman Old Style" w:hAnsi="Bookman Old Style" w:cs="Calibri"/>
          <w:bCs/>
          <w:sz w:val="20"/>
          <w:lang w:val="es-SV"/>
        </w:rPr>
        <w:t>s</w:t>
      </w:r>
      <w:r w:rsidR="007A5889" w:rsidRPr="00863343">
        <w:rPr>
          <w:rFonts w:ascii="Bookman Old Style" w:hAnsi="Bookman Old Style" w:cs="Calibri"/>
          <w:bCs/>
          <w:sz w:val="20"/>
          <w:lang w:val="es-SV"/>
        </w:rPr>
        <w:t>upervisión</w:t>
      </w:r>
      <w:r w:rsidR="009A5B3A" w:rsidRPr="00863343">
        <w:rPr>
          <w:rFonts w:ascii="Bookman Old Style" w:hAnsi="Bookman Old Style" w:cs="Calibri"/>
          <w:sz w:val="20"/>
          <w:lang w:val="es-SV"/>
        </w:rPr>
        <w:t>, del presente contrato</w:t>
      </w:r>
      <w:r w:rsidRPr="00863343">
        <w:rPr>
          <w:rFonts w:ascii="Bookman Old Style" w:hAnsi="Bookman Old Style" w:cs="Calibri"/>
          <w:sz w:val="20"/>
          <w:lang w:val="es-SV"/>
        </w:rPr>
        <w:t>. A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efecto de garantizar el cumplimiento del objeto del presente contrato,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“EL </w:t>
      </w:r>
      <w:r w:rsidRPr="00863343">
        <w:rPr>
          <w:rFonts w:ascii="Bookman Old Style" w:hAnsi="Bookman Old Style" w:cs="Calibri"/>
          <w:b/>
          <w:bCs/>
          <w:sz w:val="20"/>
          <w:lang w:val="es-SV"/>
        </w:rPr>
        <w:t>CONTRATANTE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” podrá realizar todas las gestiones de control en los aspectos material, técnico, financiero, legal y contable, que razonablemente considere necesarios a efecto de salvaguardar los intereses que persigue.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II. PRECIO Y FORMA DE PAGO: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El precio total por los servicios de supervisión es por la cantidad de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 </w:t>
      </w:r>
      <w:r w:rsidR="009A5B3A" w:rsidRPr="00863343">
        <w:rPr>
          <w:rFonts w:ascii="Bookman Old Style" w:hAnsi="Bookman Old Style"/>
          <w:b/>
          <w:sz w:val="20"/>
        </w:rPr>
        <w:t>DOSCIENTOS DIECINUEVE MIL DOSCIENTOS DOLARES CON CUATRO CENTAVOS DE DÓLAR DE LOS ESTADOS UNIDOS DE AMÉRICA (US$ 219,200.04)</w:t>
      </w:r>
      <w:r w:rsidR="009A5B3A" w:rsidRPr="00863343">
        <w:rPr>
          <w:rFonts w:ascii="Bookman Old Style" w:hAnsi="Bookman Old Style"/>
          <w:sz w:val="20"/>
        </w:rPr>
        <w:t>,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 </w:t>
      </w:r>
      <w:r w:rsidR="00C67A03">
        <w:rPr>
          <w:rFonts w:ascii="Bookman Old Style" w:hAnsi="Bookman Old Style" w:cs="Calibri"/>
          <w:sz w:val="20"/>
          <w:lang w:val="es-SV"/>
        </w:rPr>
        <w:t>el cual incluye el I</w:t>
      </w:r>
      <w:r w:rsidR="007A5889" w:rsidRPr="00863343">
        <w:rPr>
          <w:rFonts w:ascii="Bookman Old Style" w:hAnsi="Bookman Old Style" w:cs="Calibri"/>
          <w:sz w:val="20"/>
          <w:lang w:val="es-SV"/>
        </w:rPr>
        <w:t>mpuesto a la Transferencia de Bienes Muebles y a la Prestación de Servicios (IVA)</w:t>
      </w:r>
      <w:r w:rsidR="004F786F" w:rsidRPr="00863343">
        <w:rPr>
          <w:rFonts w:ascii="Bookman Old Style" w:hAnsi="Bookman Old Style" w:cs="Calibri"/>
          <w:sz w:val="20"/>
          <w:lang w:val="es-SV"/>
        </w:rPr>
        <w:t>.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 </w:t>
      </w:r>
      <w:r w:rsidR="00CF2D23" w:rsidRPr="00863343">
        <w:rPr>
          <w:rFonts w:ascii="Bookman Old Style" w:hAnsi="Bookman Old Style" w:cs="Calibri"/>
          <w:sz w:val="20"/>
          <w:lang w:val="es-SV"/>
        </w:rPr>
        <w:t>El cual será cancelado de la siguiente manera:</w:t>
      </w:r>
    </w:p>
    <w:tbl>
      <w:tblPr>
        <w:tblStyle w:val="Tablaconcuadrcula"/>
        <w:tblW w:w="8705" w:type="dxa"/>
        <w:jc w:val="center"/>
        <w:tblLook w:val="04A0"/>
      </w:tblPr>
      <w:tblGrid>
        <w:gridCol w:w="532"/>
        <w:gridCol w:w="1762"/>
        <w:gridCol w:w="1875"/>
        <w:gridCol w:w="2693"/>
        <w:gridCol w:w="1843"/>
      </w:tblGrid>
      <w:tr w:rsidR="00700122" w:rsidRPr="00863343" w:rsidTr="00863343">
        <w:trPr>
          <w:jc w:val="center"/>
        </w:trPr>
        <w:tc>
          <w:tcPr>
            <w:tcW w:w="532" w:type="dxa"/>
            <w:shd w:val="clear" w:color="auto" w:fill="C6D9F1" w:themeFill="text2" w:themeFillTint="33"/>
            <w:vAlign w:val="center"/>
          </w:tcPr>
          <w:p w:rsidR="00700122" w:rsidRPr="00863343" w:rsidRDefault="00700122" w:rsidP="00F21F79">
            <w:pPr>
              <w:spacing w:line="360" w:lineRule="auto"/>
              <w:jc w:val="center"/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  <w:t>No.</w:t>
            </w:r>
          </w:p>
        </w:tc>
        <w:tc>
          <w:tcPr>
            <w:tcW w:w="1762" w:type="dxa"/>
            <w:shd w:val="clear" w:color="auto" w:fill="C6D9F1" w:themeFill="text2" w:themeFillTint="33"/>
            <w:vAlign w:val="center"/>
          </w:tcPr>
          <w:p w:rsidR="00700122" w:rsidRPr="00863343" w:rsidRDefault="00700122" w:rsidP="00F21F79">
            <w:pPr>
              <w:jc w:val="center"/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  <w:t>INFORMES DE AVANCES</w:t>
            </w:r>
          </w:p>
        </w:tc>
        <w:tc>
          <w:tcPr>
            <w:tcW w:w="1875" w:type="dxa"/>
            <w:shd w:val="clear" w:color="auto" w:fill="C6D9F1" w:themeFill="text2" w:themeFillTint="33"/>
            <w:vAlign w:val="center"/>
          </w:tcPr>
          <w:p w:rsidR="00700122" w:rsidRPr="00863343" w:rsidRDefault="00700122" w:rsidP="00F21F79">
            <w:pPr>
              <w:jc w:val="center"/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  <w:t>PLAZO  DE PRESENTACIÓN DEL INFORME **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700122" w:rsidRPr="00863343" w:rsidRDefault="00700122" w:rsidP="00F21F79">
            <w:pPr>
              <w:jc w:val="center"/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  <w:t>PORCENTAJE DE PAGO RESPECTO DEL MONTO TOTAL CONTRATADO.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700122" w:rsidRPr="00863343" w:rsidRDefault="00700122" w:rsidP="00F21F79">
            <w:pPr>
              <w:jc w:val="center"/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  <w:t>MONTO A PAGAR EN US$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</w:t>
            </w:r>
          </w:p>
        </w:tc>
        <w:tc>
          <w:tcPr>
            <w:tcW w:w="176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Primer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30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  (aproximadamente)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21,920.01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2</w:t>
            </w:r>
          </w:p>
        </w:tc>
        <w:tc>
          <w:tcPr>
            <w:tcW w:w="1762" w:type="dxa"/>
            <w:vAlign w:val="center"/>
          </w:tcPr>
          <w:p w:rsidR="00700122" w:rsidRPr="00863343" w:rsidRDefault="00A034A4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  <w:lang w:val="es-SV"/>
              </w:rPr>
              <w:t xml:space="preserve">  </w:t>
            </w:r>
            <w:r w:rsidR="00700122"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Segundo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60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  (aproximadamente)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21,920.01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3</w:t>
            </w:r>
          </w:p>
        </w:tc>
        <w:tc>
          <w:tcPr>
            <w:tcW w:w="1762" w:type="dxa"/>
            <w:vAlign w:val="center"/>
          </w:tcPr>
          <w:p w:rsidR="00700122" w:rsidRPr="00863343" w:rsidRDefault="00700122" w:rsidP="00EE728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Tercer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90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  (aproximadamente)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21,920.01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4</w:t>
            </w:r>
          </w:p>
        </w:tc>
        <w:tc>
          <w:tcPr>
            <w:tcW w:w="176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Cuarto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120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  (aproximadamente)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21,920.01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5</w:t>
            </w:r>
          </w:p>
        </w:tc>
        <w:tc>
          <w:tcPr>
            <w:tcW w:w="1762" w:type="dxa"/>
            <w:vAlign w:val="center"/>
          </w:tcPr>
          <w:p w:rsidR="00700122" w:rsidRPr="00863343" w:rsidRDefault="00AD7E70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  <w:lang w:val="es-SV"/>
              </w:rPr>
              <w:t xml:space="preserve">                                                        </w:t>
            </w:r>
            <w:r w:rsidR="00700122"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Quinto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150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21,920.00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6</w:t>
            </w:r>
          </w:p>
        </w:tc>
        <w:tc>
          <w:tcPr>
            <w:tcW w:w="1762" w:type="dxa"/>
            <w:vAlign w:val="center"/>
          </w:tcPr>
          <w:p w:rsidR="00700122" w:rsidRPr="00863343" w:rsidRDefault="00A034A4" w:rsidP="00A034A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  <w:lang w:val="es-SV"/>
              </w:rPr>
              <w:t xml:space="preserve">   </w:t>
            </w:r>
            <w:r w:rsidR="00700122"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Sexto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180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21,920.00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7</w:t>
            </w:r>
          </w:p>
        </w:tc>
        <w:tc>
          <w:tcPr>
            <w:tcW w:w="1762" w:type="dxa"/>
            <w:vAlign w:val="center"/>
          </w:tcPr>
          <w:p w:rsidR="00700122" w:rsidRPr="00863343" w:rsidRDefault="00A034A4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  <w:lang w:val="es-SV"/>
              </w:rPr>
              <w:t xml:space="preserve"> </w:t>
            </w:r>
            <w:r w:rsidR="00700122"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Séptimo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210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21,920.00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8</w:t>
            </w:r>
          </w:p>
        </w:tc>
        <w:tc>
          <w:tcPr>
            <w:tcW w:w="176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Octavo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240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21,920.00</w:t>
            </w:r>
          </w:p>
        </w:tc>
      </w:tr>
      <w:tr w:rsidR="00700122" w:rsidRPr="00863343" w:rsidTr="00D17B5F">
        <w:trPr>
          <w:jc w:val="center"/>
        </w:trPr>
        <w:tc>
          <w:tcPr>
            <w:tcW w:w="53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9</w:t>
            </w:r>
          </w:p>
        </w:tc>
        <w:tc>
          <w:tcPr>
            <w:tcW w:w="1762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Noveno informe</w:t>
            </w:r>
          </w:p>
        </w:tc>
        <w:tc>
          <w:tcPr>
            <w:tcW w:w="1875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270</w:t>
            </w:r>
          </w:p>
        </w:tc>
        <w:tc>
          <w:tcPr>
            <w:tcW w:w="269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</w:t>
            </w:r>
          </w:p>
        </w:tc>
        <w:tc>
          <w:tcPr>
            <w:tcW w:w="1843" w:type="dxa"/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21,920.00</w:t>
            </w:r>
          </w:p>
        </w:tc>
      </w:tr>
      <w:tr w:rsidR="00700122" w:rsidRPr="00863343" w:rsidTr="00863343">
        <w:trPr>
          <w:jc w:val="center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Informe Final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700122" w:rsidRPr="00863343" w:rsidRDefault="00700122" w:rsidP="00D17B5F">
            <w:pPr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a la terminación del plazo contractual y previamente este la liquidación de las obras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00122" w:rsidRPr="00863343" w:rsidRDefault="00700122" w:rsidP="00D17B5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10%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0122" w:rsidRPr="00863343" w:rsidRDefault="00700122" w:rsidP="00D17B5F">
            <w:pPr>
              <w:rPr>
                <w:rFonts w:ascii="Bookman Old Style" w:hAnsi="Bookman Old Style" w:cs="Calibri"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sz w:val="16"/>
                <w:szCs w:val="16"/>
                <w:lang w:val="es-SV"/>
              </w:rPr>
              <w:t>$              21,920.00</w:t>
            </w:r>
          </w:p>
        </w:tc>
      </w:tr>
      <w:tr w:rsidR="00700122" w:rsidRPr="00863343" w:rsidTr="00863343">
        <w:trPr>
          <w:trHeight w:val="372"/>
          <w:jc w:val="center"/>
        </w:trPr>
        <w:tc>
          <w:tcPr>
            <w:tcW w:w="6862" w:type="dxa"/>
            <w:gridSpan w:val="4"/>
            <w:shd w:val="clear" w:color="auto" w:fill="C6D9F1" w:themeFill="text2" w:themeFillTint="33"/>
            <w:vAlign w:val="center"/>
          </w:tcPr>
          <w:p w:rsidR="00700122" w:rsidRPr="00863343" w:rsidRDefault="00700122" w:rsidP="00D17B5F">
            <w:pPr>
              <w:jc w:val="right"/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  <w:t>MONTO TOTAL IVA INCLUIDO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700122" w:rsidRPr="00863343" w:rsidRDefault="00700122" w:rsidP="00D17B5F">
            <w:pPr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</w:pPr>
            <w:r w:rsidRPr="00863343">
              <w:rPr>
                <w:rFonts w:ascii="Bookman Old Style" w:hAnsi="Bookman Old Style" w:cs="Calibri"/>
                <w:b/>
                <w:sz w:val="16"/>
                <w:szCs w:val="16"/>
                <w:lang w:val="es-SV"/>
              </w:rPr>
              <w:t>$          219,200.04</w:t>
            </w:r>
          </w:p>
        </w:tc>
      </w:tr>
    </w:tbl>
    <w:p w:rsidR="00035479" w:rsidRPr="00863343" w:rsidRDefault="004C1A96" w:rsidP="00602F0A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863343">
        <w:rPr>
          <w:rFonts w:ascii="Bookman Old Style" w:hAnsi="Bookman Old Style" w:cs="Calibri"/>
          <w:b/>
          <w:sz w:val="18"/>
          <w:szCs w:val="18"/>
          <w:lang w:val="es-SV"/>
        </w:rPr>
        <w:t>**</w:t>
      </w:r>
      <w:r w:rsidRPr="00863343">
        <w:rPr>
          <w:rFonts w:ascii="Bookman Old Style" w:hAnsi="Bookman Old Style"/>
          <w:b/>
          <w:sz w:val="18"/>
          <w:szCs w:val="18"/>
        </w:rPr>
        <w:t xml:space="preserve"> Dichos plazos son contados </w:t>
      </w:r>
      <w:r w:rsidR="00AD7E70">
        <w:rPr>
          <w:rFonts w:ascii="Bookman Old Style" w:hAnsi="Bookman Old Style"/>
          <w:b/>
          <w:sz w:val="18"/>
          <w:szCs w:val="18"/>
        </w:rPr>
        <w:t xml:space="preserve">en días calendario </w:t>
      </w:r>
      <w:r w:rsidRPr="00863343">
        <w:rPr>
          <w:rFonts w:ascii="Bookman Old Style" w:hAnsi="Bookman Old Style"/>
          <w:b/>
          <w:sz w:val="18"/>
          <w:szCs w:val="18"/>
        </w:rPr>
        <w:t>a partir de la fecha establecid</w:t>
      </w:r>
      <w:r w:rsidR="00700122" w:rsidRPr="00863343">
        <w:rPr>
          <w:rFonts w:ascii="Bookman Old Style" w:hAnsi="Bookman Old Style"/>
          <w:b/>
          <w:sz w:val="18"/>
          <w:szCs w:val="18"/>
        </w:rPr>
        <w:t>a</w:t>
      </w:r>
      <w:r w:rsidRPr="00863343">
        <w:rPr>
          <w:rFonts w:ascii="Bookman Old Style" w:hAnsi="Bookman Old Style"/>
          <w:b/>
          <w:sz w:val="18"/>
          <w:szCs w:val="18"/>
        </w:rPr>
        <w:t xml:space="preserve"> en la Orden de Inicio</w:t>
      </w:r>
      <w:r w:rsidR="00700122" w:rsidRPr="00863343">
        <w:rPr>
          <w:rFonts w:ascii="Bookman Old Style" w:hAnsi="Bookman Old Style"/>
          <w:b/>
          <w:sz w:val="18"/>
          <w:szCs w:val="18"/>
        </w:rPr>
        <w:t>.</w:t>
      </w:r>
    </w:p>
    <w:p w:rsidR="00367FA5" w:rsidRPr="00922622" w:rsidRDefault="00C37CA0" w:rsidP="00602F0A">
      <w:pPr>
        <w:spacing w:line="360" w:lineRule="auto"/>
        <w:rPr>
          <w:rFonts w:ascii="Bookman Old Style" w:hAnsi="Bookman Old Style" w:cs="Calibri"/>
          <w:color w:val="0000FF"/>
          <w:sz w:val="20"/>
          <w:lang w:val="es-SV"/>
        </w:rPr>
      </w:pPr>
      <w:r w:rsidRPr="00863343">
        <w:rPr>
          <w:rFonts w:ascii="Bookman Old Style" w:hAnsi="Bookman Old Style" w:cs="Calibri"/>
          <w:sz w:val="20"/>
          <w:lang w:val="es-SV"/>
        </w:rPr>
        <w:t xml:space="preserve">Los pagos se </w:t>
      </w:r>
      <w:r w:rsidR="003A36AB" w:rsidRPr="00863343">
        <w:rPr>
          <w:rFonts w:ascii="Bookman Old Style" w:hAnsi="Bookman Old Style" w:cs="Calibri"/>
          <w:sz w:val="20"/>
          <w:lang w:val="es-SV"/>
        </w:rPr>
        <w:t>realizarán</w:t>
      </w:r>
      <w:r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3A36AB" w:rsidRPr="00863343">
        <w:rPr>
          <w:rFonts w:ascii="Bookman Old Style" w:hAnsi="Bookman Old Style" w:cs="Calibri"/>
          <w:sz w:val="20"/>
          <w:lang w:val="es-SV"/>
        </w:rPr>
        <w:t>si</w:t>
      </w:r>
      <w:r w:rsidR="009816F4" w:rsidRPr="00863343">
        <w:rPr>
          <w:rFonts w:ascii="Bookman Old Style" w:hAnsi="Bookman Old Style" w:cs="Calibri"/>
          <w:sz w:val="20"/>
          <w:lang w:val="es-SV"/>
        </w:rPr>
        <w:t>empre y cuando se cumplan con las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siguiente</w:t>
      </w:r>
      <w:r w:rsidR="009816F4" w:rsidRPr="00863343">
        <w:rPr>
          <w:rFonts w:ascii="Bookman Old Style" w:hAnsi="Bookman Old Style" w:cs="Calibri"/>
          <w:sz w:val="20"/>
          <w:lang w:val="es-SV"/>
        </w:rPr>
        <w:t>s condiciones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: </w:t>
      </w:r>
      <w:r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a) </w:t>
      </w:r>
      <w:r w:rsidR="009816F4" w:rsidRPr="00863343">
        <w:rPr>
          <w:rFonts w:ascii="Bookman Old Style" w:hAnsi="Bookman Old Style" w:cs="Calibri"/>
          <w:sz w:val="20"/>
          <w:lang w:val="es-SV"/>
        </w:rPr>
        <w:t>P</w:t>
      </w:r>
      <w:r w:rsidRPr="00863343">
        <w:rPr>
          <w:rFonts w:ascii="Bookman Old Style" w:hAnsi="Bookman Old Style" w:cs="Calibri"/>
          <w:sz w:val="20"/>
          <w:lang w:val="es-SV"/>
        </w:rPr>
        <w:t>resentación de los informes</w:t>
      </w:r>
      <w:r w:rsidR="00786C6A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CF2D23" w:rsidRPr="00863343">
        <w:rPr>
          <w:rFonts w:ascii="Bookman Old Style" w:hAnsi="Bookman Old Style" w:cs="Calibri"/>
          <w:sz w:val="20"/>
          <w:lang w:val="es-SV"/>
        </w:rPr>
        <w:t>respectivos</w:t>
      </w:r>
      <w:r w:rsidR="003A36AB" w:rsidRPr="00863343">
        <w:rPr>
          <w:rFonts w:ascii="Bookman Old Style" w:hAnsi="Bookman Old Style" w:cs="Calibri"/>
          <w:sz w:val="20"/>
          <w:lang w:val="es-SV"/>
        </w:rPr>
        <w:t>,</w:t>
      </w:r>
      <w:r w:rsidR="00CF2D23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los </w:t>
      </w:r>
      <w:r w:rsidR="00211178">
        <w:rPr>
          <w:rFonts w:ascii="Bookman Old Style" w:hAnsi="Bookman Old Style" w:cs="Calibri"/>
          <w:sz w:val="20"/>
          <w:lang w:val="es-SV"/>
        </w:rPr>
        <w:t xml:space="preserve">que </w:t>
      </w:r>
      <w:r w:rsidR="003A36AB" w:rsidRPr="00863343">
        <w:rPr>
          <w:rFonts w:ascii="Bookman Old Style" w:hAnsi="Bookman Old Style" w:cs="Calibri"/>
          <w:sz w:val="20"/>
          <w:lang w:val="es-SV"/>
        </w:rPr>
        <w:t>deberán contar</w:t>
      </w:r>
      <w:r w:rsidRPr="00863343">
        <w:rPr>
          <w:rFonts w:ascii="Bookman Old Style" w:hAnsi="Bookman Old Style" w:cs="Calibri"/>
          <w:sz w:val="20"/>
          <w:lang w:val="es-SV"/>
        </w:rPr>
        <w:t xml:space="preserve"> con la </w:t>
      </w:r>
      <w:r w:rsidR="00CF2D23" w:rsidRPr="00863343">
        <w:rPr>
          <w:rFonts w:ascii="Bookman Old Style" w:hAnsi="Bookman Old Style" w:cs="Calibri"/>
          <w:sz w:val="20"/>
          <w:lang w:val="es-SV"/>
        </w:rPr>
        <w:t xml:space="preserve">aprobación </w:t>
      </w:r>
      <w:r w:rsidR="00CF2D23" w:rsidRPr="00421CBA">
        <w:rPr>
          <w:rFonts w:ascii="Bookman Old Style" w:hAnsi="Bookman Old Style" w:cs="Calibri"/>
          <w:sz w:val="20"/>
          <w:lang w:val="es-SV"/>
        </w:rPr>
        <w:t>de</w:t>
      </w:r>
      <w:r w:rsidR="00922622" w:rsidRPr="00421CBA">
        <w:rPr>
          <w:rFonts w:ascii="Bookman Old Style" w:hAnsi="Bookman Old Style" w:cs="Calibri"/>
          <w:sz w:val="20"/>
          <w:lang w:val="es-SV"/>
        </w:rPr>
        <w:t xml:space="preserve"> </w:t>
      </w:r>
      <w:r w:rsidR="00CF2D23" w:rsidRPr="00421CBA">
        <w:rPr>
          <w:rFonts w:ascii="Bookman Old Style" w:hAnsi="Bookman Old Style" w:cs="Calibri"/>
          <w:sz w:val="20"/>
          <w:lang w:val="es-SV"/>
        </w:rPr>
        <w:t>l</w:t>
      </w:r>
      <w:r w:rsidR="00922622" w:rsidRPr="00421CBA">
        <w:rPr>
          <w:rFonts w:ascii="Bookman Old Style" w:hAnsi="Bookman Old Style" w:cs="Calibri"/>
          <w:sz w:val="20"/>
          <w:lang w:val="es-SV"/>
        </w:rPr>
        <w:t>a</w:t>
      </w:r>
      <w:r w:rsidR="00CF2D23" w:rsidRPr="00421CBA">
        <w:rPr>
          <w:rFonts w:ascii="Bookman Old Style" w:hAnsi="Bookman Old Style" w:cs="Calibri"/>
          <w:sz w:val="20"/>
          <w:lang w:val="es-SV"/>
        </w:rPr>
        <w:t xml:space="preserve"> Administrador</w:t>
      </w:r>
      <w:r w:rsidR="00922622" w:rsidRPr="00421CBA">
        <w:rPr>
          <w:rFonts w:ascii="Bookman Old Style" w:hAnsi="Bookman Old Style" w:cs="Calibri"/>
          <w:sz w:val="20"/>
          <w:lang w:val="es-SV"/>
        </w:rPr>
        <w:t>a</w:t>
      </w:r>
      <w:r w:rsidR="00CF2D23" w:rsidRPr="00421CBA">
        <w:rPr>
          <w:rFonts w:ascii="Bookman Old Style" w:hAnsi="Bookman Old Style" w:cs="Calibri"/>
          <w:sz w:val="20"/>
          <w:lang w:val="es-SV"/>
        </w:rPr>
        <w:t xml:space="preserve"> del Contrato,</w:t>
      </w:r>
      <w:r w:rsidR="00CF2D23" w:rsidRPr="00863343">
        <w:rPr>
          <w:rFonts w:ascii="Bookman Old Style" w:hAnsi="Bookman Old Style" w:cs="Calibri"/>
          <w:sz w:val="20"/>
          <w:lang w:val="es-SV"/>
        </w:rPr>
        <w:t xml:space="preserve"> y el visto bueno</w:t>
      </w:r>
      <w:r w:rsidR="00786C6A" w:rsidRPr="00863343">
        <w:rPr>
          <w:rFonts w:ascii="Bookman Old Style" w:hAnsi="Bookman Old Style" w:cs="Calibri"/>
          <w:sz w:val="20"/>
          <w:lang w:val="es-SV"/>
        </w:rPr>
        <w:t xml:space="preserve"> de</w:t>
      </w:r>
      <w:r w:rsidRPr="00863343">
        <w:rPr>
          <w:rFonts w:ascii="Bookman Old Style" w:hAnsi="Bookman Old Style" w:cs="Calibri"/>
          <w:sz w:val="20"/>
          <w:lang w:val="es-SV"/>
        </w:rPr>
        <w:t>l Jefe de División de Riego y Drenaje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3A36AB" w:rsidRPr="005B1655">
        <w:rPr>
          <w:rFonts w:ascii="Bookman Old Style" w:hAnsi="Bookman Old Style" w:cs="Calibri"/>
          <w:sz w:val="20"/>
          <w:lang w:val="es-SV"/>
        </w:rPr>
        <w:t xml:space="preserve">del MAG y </w:t>
      </w:r>
      <w:r w:rsidR="00421CBA">
        <w:rPr>
          <w:rFonts w:ascii="Bookman Old Style" w:hAnsi="Bookman Old Style" w:cs="Calibri"/>
          <w:sz w:val="20"/>
          <w:lang w:val="es-SV"/>
        </w:rPr>
        <w:t xml:space="preserve">visto bueno </w:t>
      </w:r>
      <w:r w:rsidR="003A36AB" w:rsidRPr="005B1655">
        <w:rPr>
          <w:rFonts w:ascii="Bookman Old Style" w:hAnsi="Bookman Old Style" w:cs="Calibri"/>
          <w:sz w:val="20"/>
          <w:lang w:val="es-SV"/>
        </w:rPr>
        <w:t>de</w:t>
      </w:r>
      <w:r w:rsidR="005B1655" w:rsidRPr="005B1655">
        <w:rPr>
          <w:rFonts w:ascii="Bookman Old Style" w:hAnsi="Bookman Old Style" w:cs="Calibri"/>
          <w:sz w:val="20"/>
          <w:lang w:val="es-SV"/>
        </w:rPr>
        <w:t xml:space="preserve">l </w:t>
      </w:r>
      <w:r w:rsidR="00786C6A" w:rsidRPr="005B1655">
        <w:rPr>
          <w:rFonts w:ascii="Bookman Old Style" w:hAnsi="Bookman Old Style" w:cs="Calibri"/>
          <w:sz w:val="20"/>
          <w:lang w:val="es-SV"/>
        </w:rPr>
        <w:t>Direc</w:t>
      </w:r>
      <w:r w:rsidR="005B1655" w:rsidRPr="005B1655">
        <w:rPr>
          <w:rFonts w:ascii="Bookman Old Style" w:hAnsi="Bookman Old Style" w:cs="Calibri"/>
          <w:sz w:val="20"/>
          <w:lang w:val="es-SV"/>
        </w:rPr>
        <w:t>tor</w:t>
      </w:r>
      <w:r w:rsidR="00786C6A" w:rsidRPr="005B1655">
        <w:rPr>
          <w:rFonts w:ascii="Bookman Old Style" w:hAnsi="Bookman Old Style" w:cs="Calibri"/>
          <w:sz w:val="20"/>
          <w:lang w:val="es-SV"/>
        </w:rPr>
        <w:t xml:space="preserve"> General de Ordenamiento Forestal, Cuencas y </w:t>
      </w:r>
      <w:r w:rsidR="00712E8F">
        <w:rPr>
          <w:rFonts w:ascii="Bookman Old Style" w:hAnsi="Bookman Old Style" w:cs="Calibri"/>
          <w:sz w:val="20"/>
          <w:lang w:val="es-SV"/>
        </w:rPr>
        <w:t>R</w:t>
      </w:r>
      <w:r w:rsidR="00786C6A" w:rsidRPr="005B1655">
        <w:rPr>
          <w:rFonts w:ascii="Bookman Old Style" w:hAnsi="Bookman Old Style" w:cs="Calibri"/>
          <w:sz w:val="20"/>
          <w:lang w:val="es-SV"/>
        </w:rPr>
        <w:t>iego (DGFCR);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b) Para efecto</w:t>
      </w:r>
      <w:r w:rsidR="008C036A">
        <w:rPr>
          <w:rFonts w:ascii="Bookman Old Style" w:hAnsi="Bookman Old Style" w:cs="Calibri"/>
          <w:sz w:val="20"/>
          <w:lang w:val="es-SV"/>
        </w:rPr>
        <w:t xml:space="preserve"> </w:t>
      </w:r>
      <w:r w:rsidR="003A36AB" w:rsidRPr="00863343">
        <w:rPr>
          <w:rFonts w:ascii="Bookman Old Style" w:hAnsi="Bookman Old Style" w:cs="Calibri"/>
          <w:sz w:val="20"/>
          <w:lang w:val="es-SV"/>
        </w:rPr>
        <w:t>de pago</w:t>
      </w:r>
      <w:r w:rsidR="008C036A">
        <w:rPr>
          <w:rFonts w:ascii="Bookman Old Style" w:hAnsi="Bookman Old Style" w:cs="Calibri"/>
          <w:sz w:val="20"/>
          <w:lang w:val="es-SV"/>
        </w:rPr>
        <w:t xml:space="preserve"> del pago final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el </w:t>
      </w:r>
      <w:r w:rsidR="00922622" w:rsidRPr="00863343">
        <w:rPr>
          <w:rFonts w:ascii="Bookman Old Style" w:hAnsi="Bookman Old Style" w:cs="Calibri"/>
          <w:sz w:val="20"/>
          <w:lang w:val="es-SV"/>
        </w:rPr>
        <w:t>supervisor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debe presentar acta</w:t>
      </w:r>
      <w:r w:rsidR="002338D7">
        <w:rPr>
          <w:rFonts w:ascii="Bookman Old Style" w:hAnsi="Bookman Old Style" w:cs="Calibri"/>
          <w:sz w:val="20"/>
          <w:lang w:val="es-SV"/>
        </w:rPr>
        <w:t>s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de recepción</w:t>
      </w:r>
      <w:r w:rsidR="00421CBA">
        <w:rPr>
          <w:rFonts w:ascii="Bookman Old Style" w:hAnsi="Bookman Old Style" w:cs="Calibri"/>
          <w:sz w:val="20"/>
          <w:lang w:val="es-SV"/>
        </w:rPr>
        <w:t xml:space="preserve"> </w:t>
      </w:r>
      <w:r w:rsidR="003A36AB" w:rsidRPr="00863343">
        <w:rPr>
          <w:rFonts w:ascii="Bookman Old Style" w:hAnsi="Bookman Old Style" w:cs="Calibri"/>
          <w:sz w:val="20"/>
          <w:lang w:val="es-SV"/>
        </w:rPr>
        <w:t>original emitida</w:t>
      </w:r>
      <w:r w:rsidR="008C036A">
        <w:rPr>
          <w:rFonts w:ascii="Bookman Old Style" w:hAnsi="Bookman Old Style" w:cs="Calibri"/>
          <w:sz w:val="20"/>
          <w:lang w:val="es-SV"/>
        </w:rPr>
        <w:t>s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po</w:t>
      </w:r>
      <w:r w:rsidR="00922622" w:rsidRPr="00863343">
        <w:rPr>
          <w:rFonts w:ascii="Bookman Old Style" w:hAnsi="Bookman Old Style" w:cs="Calibri"/>
          <w:sz w:val="20"/>
          <w:lang w:val="es-SV"/>
        </w:rPr>
        <w:t>r la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Administrador</w:t>
      </w:r>
      <w:r w:rsidR="00922622" w:rsidRPr="00863343">
        <w:rPr>
          <w:rFonts w:ascii="Bookman Old Style" w:hAnsi="Bookman Old Style" w:cs="Calibri"/>
          <w:sz w:val="20"/>
          <w:lang w:val="es-SV"/>
        </w:rPr>
        <w:t>a</w:t>
      </w:r>
      <w:r w:rsidR="003A36AB" w:rsidRPr="00863343">
        <w:rPr>
          <w:rFonts w:ascii="Bookman Old Style" w:hAnsi="Bookman Old Style" w:cs="Calibri"/>
          <w:sz w:val="20"/>
          <w:lang w:val="es-SV"/>
        </w:rPr>
        <w:t xml:space="preserve"> del contrato</w:t>
      </w:r>
      <w:r w:rsidR="009816F4" w:rsidRPr="00863343">
        <w:rPr>
          <w:rFonts w:ascii="Bookman Old Style" w:hAnsi="Bookman Old Style" w:cs="Calibri"/>
          <w:sz w:val="20"/>
          <w:lang w:val="es-SV"/>
        </w:rPr>
        <w:t xml:space="preserve">; </w:t>
      </w:r>
      <w:r w:rsidR="00421CBA">
        <w:rPr>
          <w:rFonts w:ascii="Bookman Old Style" w:hAnsi="Bookman Old Style" w:cs="Calibri"/>
          <w:sz w:val="20"/>
          <w:lang w:val="es-SV"/>
        </w:rPr>
        <w:t xml:space="preserve">y </w:t>
      </w:r>
      <w:r w:rsidR="009816F4" w:rsidRPr="00863343">
        <w:rPr>
          <w:rFonts w:ascii="Bookman Old Style" w:hAnsi="Bookman Old Style" w:cs="Calibri"/>
          <w:sz w:val="20"/>
          <w:lang w:val="es-SV"/>
        </w:rPr>
        <w:t xml:space="preserve">Facturas de consumidor final a nombre de </w:t>
      </w:r>
      <w:r w:rsidR="005B1655" w:rsidRPr="005B1655">
        <w:rPr>
          <w:rFonts w:ascii="Bookman Old Style" w:hAnsi="Bookman Old Style" w:cs="Calibri"/>
          <w:b/>
          <w:sz w:val="20"/>
          <w:lang w:val="es-SV"/>
        </w:rPr>
        <w:t xml:space="preserve">PLAN DE AGRICULTURA FAMILIAR Y </w:t>
      </w:r>
      <w:r w:rsidR="005B1655" w:rsidRPr="005B1655">
        <w:rPr>
          <w:rFonts w:ascii="Bookman Old Style" w:hAnsi="Bookman Old Style" w:cs="Calibri"/>
          <w:b/>
          <w:sz w:val="20"/>
          <w:lang w:val="es-SV"/>
        </w:rPr>
        <w:lastRenderedPageBreak/>
        <w:t>EMPRENDEDURISMO RURAL, LÍNEA DE TRABAJO CERO DOS - INNOVACIÓN AGROPECUARIA, PROYECTO NÚMERO CINCO MIL QUINIENTOS SESENTA Y DOS</w:t>
      </w:r>
      <w:r w:rsidR="00846CEF" w:rsidRPr="00863343">
        <w:rPr>
          <w:rFonts w:ascii="Bookman Old Style" w:hAnsi="Bookman Old Style" w:cs="Calibri"/>
          <w:sz w:val="20"/>
          <w:lang w:val="es-SV"/>
        </w:rPr>
        <w:t xml:space="preserve">. </w:t>
      </w:r>
      <w:r w:rsidR="00421CBA">
        <w:rPr>
          <w:rFonts w:ascii="Bookman Old Style" w:hAnsi="Bookman Old Style" w:cs="Calibri"/>
          <w:sz w:val="20"/>
          <w:lang w:val="es-SV"/>
        </w:rPr>
        <w:t xml:space="preserve">c) </w:t>
      </w:r>
      <w:r w:rsidR="00786C6A" w:rsidRPr="00863343">
        <w:rPr>
          <w:rFonts w:ascii="Bookman Old Style" w:hAnsi="Bookman Old Style" w:cs="Calibri"/>
          <w:sz w:val="20"/>
          <w:lang w:val="es-SV"/>
        </w:rPr>
        <w:t xml:space="preserve">Los pagos se efectuarán </w:t>
      </w:r>
      <w:r w:rsidR="00421CBA">
        <w:rPr>
          <w:rFonts w:ascii="Bookman Old Style" w:hAnsi="Bookman Old Style" w:cs="Calibri"/>
          <w:sz w:val="20"/>
          <w:lang w:val="es-SV"/>
        </w:rPr>
        <w:t xml:space="preserve">mediante pagos parciales mensuales de acuerdo a los informes de avance mensuales </w:t>
      </w:r>
      <w:r w:rsidR="00786C6A" w:rsidRPr="00863343">
        <w:rPr>
          <w:rFonts w:ascii="Bookman Old Style" w:hAnsi="Bookman Old Style" w:cs="Calibri"/>
          <w:sz w:val="20"/>
          <w:lang w:val="es-SV"/>
        </w:rPr>
        <w:t xml:space="preserve">en un </w:t>
      </w:r>
      <w:r w:rsidR="005B1655">
        <w:rPr>
          <w:rFonts w:ascii="Bookman Old Style" w:hAnsi="Bookman Old Style" w:cs="Calibri"/>
          <w:sz w:val="20"/>
          <w:lang w:val="es-SV"/>
        </w:rPr>
        <w:t>período</w:t>
      </w:r>
      <w:r w:rsidR="00786C6A" w:rsidRPr="00863343">
        <w:rPr>
          <w:rFonts w:ascii="Bookman Old Style" w:hAnsi="Bookman Old Style" w:cs="Calibri"/>
          <w:sz w:val="20"/>
          <w:lang w:val="es-SV"/>
        </w:rPr>
        <w:t xml:space="preserve"> de sesenta días hábiles</w:t>
      </w:r>
      <w:r w:rsidR="00846CEF" w:rsidRPr="00863343">
        <w:rPr>
          <w:rFonts w:ascii="Bookman Old Style" w:hAnsi="Bookman Old Style" w:cs="Calibri"/>
          <w:sz w:val="20"/>
          <w:lang w:val="es-SV"/>
        </w:rPr>
        <w:t xml:space="preserve"> después de </w:t>
      </w:r>
      <w:r w:rsidR="005B1655">
        <w:rPr>
          <w:rFonts w:ascii="Bookman Old Style" w:hAnsi="Bookman Old Style" w:cs="Calibri"/>
          <w:sz w:val="20"/>
          <w:lang w:val="es-SV"/>
        </w:rPr>
        <w:t>presentar</w:t>
      </w:r>
      <w:r w:rsidR="00846CEF" w:rsidRPr="00863343">
        <w:rPr>
          <w:rFonts w:ascii="Bookman Old Style" w:hAnsi="Bookman Old Style" w:cs="Calibri"/>
          <w:sz w:val="20"/>
          <w:lang w:val="es-SV"/>
        </w:rPr>
        <w:t xml:space="preserve"> la documentación de respaldo y las facturas correspondientes</w:t>
      </w:r>
      <w:r w:rsidR="00421CBA">
        <w:rPr>
          <w:rFonts w:ascii="Bookman Old Style" w:hAnsi="Bookman Old Style" w:cs="Calibri"/>
          <w:sz w:val="20"/>
          <w:lang w:val="es-SV"/>
        </w:rPr>
        <w:t xml:space="preserve"> en la Oficina Financiera Institucional del MAG</w:t>
      </w:r>
      <w:r w:rsidR="00846CEF" w:rsidRPr="00863343">
        <w:rPr>
          <w:rFonts w:ascii="Bookman Old Style" w:hAnsi="Bookman Old Style" w:cs="Calibri"/>
          <w:sz w:val="20"/>
          <w:lang w:val="es-SV"/>
        </w:rPr>
        <w:t>,</w:t>
      </w:r>
      <w:r w:rsidR="00786C6A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9E05B2" w:rsidRPr="00863343">
        <w:rPr>
          <w:rFonts w:ascii="Bookman Old Style" w:hAnsi="Bookman Old Style" w:cs="Calibri"/>
          <w:sz w:val="20"/>
          <w:lang w:val="es-SV"/>
        </w:rPr>
        <w:t xml:space="preserve">además deberá presentar el acta de recepción </w:t>
      </w:r>
      <w:r w:rsidR="00E139B8">
        <w:rPr>
          <w:rFonts w:ascii="Bookman Old Style" w:hAnsi="Bookman Old Style" w:cs="Calibri"/>
          <w:sz w:val="20"/>
          <w:lang w:val="es-SV"/>
        </w:rPr>
        <w:t xml:space="preserve">definitiva en </w:t>
      </w:r>
      <w:r w:rsidR="009E05B2" w:rsidRPr="00863343">
        <w:rPr>
          <w:rFonts w:ascii="Bookman Old Style" w:hAnsi="Bookman Old Style" w:cs="Calibri"/>
          <w:sz w:val="20"/>
          <w:lang w:val="es-SV"/>
        </w:rPr>
        <w:t>original</w:t>
      </w:r>
      <w:r w:rsidR="00E139B8">
        <w:rPr>
          <w:rFonts w:ascii="Bookman Old Style" w:hAnsi="Bookman Old Style" w:cs="Calibri"/>
          <w:sz w:val="20"/>
          <w:lang w:val="es-SV"/>
        </w:rPr>
        <w:t xml:space="preserve">, </w:t>
      </w:r>
      <w:r w:rsidR="00551024" w:rsidRPr="00863343">
        <w:rPr>
          <w:rFonts w:ascii="Bookman Old Style" w:hAnsi="Bookman Old Style" w:cs="Calibri"/>
          <w:sz w:val="20"/>
          <w:lang w:val="es-SV"/>
        </w:rPr>
        <w:t>de cada pago se deberá deducir el cinco por ciento (5%) del valor total de la estimación presentada a cobro</w:t>
      </w:r>
      <w:r w:rsidR="00CD0A9D" w:rsidRPr="00863343">
        <w:rPr>
          <w:rFonts w:ascii="Bookman Old Style" w:hAnsi="Bookman Old Style" w:cs="Calibri"/>
          <w:sz w:val="20"/>
          <w:lang w:val="es-SV"/>
        </w:rPr>
        <w:t xml:space="preserve">, como fondo de garantía de buena ejecución de la </w:t>
      </w:r>
      <w:r w:rsidR="0051523C">
        <w:rPr>
          <w:rFonts w:ascii="Bookman Old Style" w:hAnsi="Bookman Old Style" w:cs="Calibri"/>
          <w:sz w:val="20"/>
          <w:lang w:val="es-SV"/>
        </w:rPr>
        <w:t>Supervisión</w:t>
      </w:r>
      <w:r w:rsidR="00CD0A9D" w:rsidRPr="00863343">
        <w:rPr>
          <w:rFonts w:ascii="Bookman Old Style" w:hAnsi="Bookman Old Style" w:cs="Calibri"/>
          <w:sz w:val="20"/>
          <w:lang w:val="es-SV"/>
        </w:rPr>
        <w:t>, y por se</w:t>
      </w:r>
      <w:r w:rsidR="00846CEF" w:rsidRPr="00863343">
        <w:rPr>
          <w:rFonts w:ascii="Bookman Old Style" w:hAnsi="Bookman Old Style" w:cs="Calibri"/>
          <w:sz w:val="20"/>
          <w:lang w:val="es-SV"/>
        </w:rPr>
        <w:t>r</w:t>
      </w:r>
      <w:r w:rsidR="00CD0A9D" w:rsidRPr="00863343">
        <w:rPr>
          <w:rFonts w:ascii="Bookman Old Style" w:hAnsi="Bookman Old Style" w:cs="Calibri"/>
          <w:sz w:val="20"/>
          <w:lang w:val="es-SV"/>
        </w:rPr>
        <w:t xml:space="preserve"> el MAG Agente de Retención, en cada uno de los pagos se retendrá el uno por ciento en concepto de anticipo al Impuesto a la Transferencia de Bienes Muebles y a la Prestación de Servicios (IVA)</w:t>
      </w:r>
      <w:r w:rsidR="00AE7E53" w:rsidRPr="00863343">
        <w:rPr>
          <w:rFonts w:ascii="Bookman Old Style" w:hAnsi="Bookman Old Style" w:cs="Calibri"/>
          <w:sz w:val="20"/>
          <w:lang w:val="es-SV"/>
        </w:rPr>
        <w:t xml:space="preserve">. </w:t>
      </w:r>
      <w:r w:rsidR="00E139B8" w:rsidRPr="00863343">
        <w:rPr>
          <w:rFonts w:ascii="Bookman Old Style" w:hAnsi="Bookman Old Style" w:cs="Tahoma"/>
          <w:sz w:val="20"/>
        </w:rPr>
        <w:t>Los pagos serán realizados mediante el Sistema de Cuenta Única del Tesoro Público, efectuadas por la Dirección General de Tesorería del Ministerio de Hacienda a la Cuen</w:t>
      </w:r>
      <w:r w:rsidR="00F42E9B">
        <w:rPr>
          <w:rFonts w:ascii="Bookman Old Style" w:hAnsi="Bookman Old Style" w:cs="Tahoma"/>
          <w:sz w:val="20"/>
        </w:rPr>
        <w:t>ta</w:t>
      </w:r>
      <w:r w:rsidR="0066678D">
        <w:rPr>
          <w:rFonts w:ascii="Bookman Old Style" w:hAnsi="Bookman Old Style" w:cs="Tahoma"/>
          <w:sz w:val="20"/>
        </w:rPr>
        <w:t xml:space="preserve"> de ahorro</w:t>
      </w:r>
      <w:r w:rsidR="00F42E9B">
        <w:rPr>
          <w:rFonts w:ascii="Bookman Old Style" w:hAnsi="Bookman Old Style" w:cs="Tahoma"/>
          <w:sz w:val="20"/>
        </w:rPr>
        <w:t xml:space="preserve"> número </w:t>
      </w:r>
      <w:r w:rsidR="00AE1FDF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E139B8" w:rsidRPr="00863343">
        <w:rPr>
          <w:rFonts w:ascii="Bookman Old Style" w:hAnsi="Bookman Old Style" w:cs="Tahoma"/>
          <w:sz w:val="20"/>
        </w:rPr>
        <w:t xml:space="preserve"> cuyo titular es EL SUPERVISOR, la cual</w:t>
      </w:r>
      <w:r w:rsidR="005A37E6">
        <w:rPr>
          <w:rFonts w:ascii="Bookman Old Style" w:hAnsi="Bookman Old Style" w:cs="Tahoma"/>
          <w:sz w:val="20"/>
        </w:rPr>
        <w:t xml:space="preserve"> fue previamente designada por é</w:t>
      </w:r>
      <w:r w:rsidR="009B298D">
        <w:rPr>
          <w:rFonts w:ascii="Bookman Old Style" w:hAnsi="Bookman Old Style" w:cs="Tahoma"/>
          <w:sz w:val="20"/>
        </w:rPr>
        <w:t>ste</w:t>
      </w:r>
      <w:r w:rsidR="00E139B8" w:rsidRPr="00863343">
        <w:rPr>
          <w:rFonts w:ascii="Bookman Old Style" w:hAnsi="Bookman Old Style" w:cs="Tahoma"/>
          <w:sz w:val="20"/>
        </w:rPr>
        <w:t xml:space="preserve">, de conformidad con lo establecido en los Artículos sesenta, sesenta y uno, sesenta y dos, sesenta y tres y setenta de la Ley AFI y Artículos setenta y cinco y </w:t>
      </w:r>
      <w:r w:rsidR="002338D7">
        <w:rPr>
          <w:rFonts w:ascii="Bookman Old Style" w:hAnsi="Bookman Old Style" w:cs="Tahoma"/>
          <w:sz w:val="20"/>
        </w:rPr>
        <w:t>setenta y seis de su Reglamento.</w:t>
      </w:r>
      <w:r w:rsidR="00E139B8" w:rsidRPr="00863343">
        <w:rPr>
          <w:rFonts w:ascii="Bookman Old Style" w:hAnsi="Bookman Old Style" w:cs="Tahoma"/>
          <w:sz w:val="20"/>
        </w:rPr>
        <w:t xml:space="preserve"> </w:t>
      </w:r>
      <w:r w:rsidR="00AE7E53" w:rsidRPr="00863343">
        <w:rPr>
          <w:rFonts w:ascii="Bookman Old Style" w:hAnsi="Bookman Old Style" w:cs="Calibri"/>
          <w:b/>
          <w:sz w:val="20"/>
          <w:lang w:val="es-SV"/>
        </w:rPr>
        <w:t>III</w:t>
      </w:r>
      <w:r w:rsidR="00AE7E53" w:rsidRPr="00863343">
        <w:rPr>
          <w:rFonts w:ascii="Bookman Old Style" w:hAnsi="Bookman Old Style" w:cs="Calibri"/>
          <w:sz w:val="20"/>
          <w:lang w:val="es-SV"/>
        </w:rPr>
        <w:t xml:space="preserve">. </w:t>
      </w:r>
      <w:r w:rsidR="00AE7E53" w:rsidRPr="00863343">
        <w:rPr>
          <w:rFonts w:ascii="Bookman Old Style" w:hAnsi="Bookman Old Style" w:cs="Calibri"/>
          <w:b/>
          <w:sz w:val="20"/>
          <w:lang w:val="es-SV"/>
        </w:rPr>
        <w:t>PLAZO DE</w:t>
      </w:r>
      <w:r w:rsidR="009B298D">
        <w:rPr>
          <w:rFonts w:ascii="Bookman Old Style" w:hAnsi="Bookman Old Style" w:cs="Calibri"/>
          <w:b/>
          <w:sz w:val="20"/>
          <w:lang w:val="es-SV"/>
        </w:rPr>
        <w:t>L</w:t>
      </w:r>
      <w:r w:rsidR="00AE7E53" w:rsidRPr="00863343">
        <w:rPr>
          <w:rFonts w:ascii="Bookman Old Style" w:hAnsi="Bookman Old Style" w:cs="Calibri"/>
          <w:b/>
          <w:sz w:val="20"/>
          <w:lang w:val="es-SV"/>
        </w:rPr>
        <w:t xml:space="preserve"> CONTRATO</w:t>
      </w:r>
      <w:r w:rsidR="00AE7E53" w:rsidRPr="00863343">
        <w:rPr>
          <w:rFonts w:ascii="Bookman Old Style" w:hAnsi="Bookman Old Style" w:cs="Calibri"/>
          <w:sz w:val="20"/>
          <w:lang w:val="es-SV"/>
        </w:rPr>
        <w:t xml:space="preserve">: </w:t>
      </w:r>
      <w:r w:rsidR="00D0062D" w:rsidRPr="00863343">
        <w:rPr>
          <w:rFonts w:ascii="Bookman Old Style" w:hAnsi="Bookman Old Style" w:cs="Calibri"/>
          <w:sz w:val="20"/>
          <w:lang w:val="es-SV"/>
        </w:rPr>
        <w:t xml:space="preserve">El plazo del contrato será de </w:t>
      </w:r>
      <w:r w:rsidR="00D0062D" w:rsidRPr="00863343">
        <w:rPr>
          <w:rFonts w:ascii="Bookman Old Style" w:hAnsi="Bookman Old Style" w:cs="Calibri"/>
          <w:b/>
          <w:sz w:val="20"/>
          <w:lang w:val="es-SV"/>
        </w:rPr>
        <w:t>TRESCIENTOS SESENTA DÍAS CALENDARIO</w:t>
      </w:r>
      <w:r w:rsidR="00D0062D" w:rsidRPr="00863343">
        <w:rPr>
          <w:rFonts w:ascii="Bookman Old Style" w:hAnsi="Bookman Old Style" w:cs="Calibri"/>
          <w:sz w:val="20"/>
          <w:lang w:val="es-SV"/>
        </w:rPr>
        <w:t xml:space="preserve">, contabilizados a partir de </w:t>
      </w:r>
      <w:r w:rsidR="00D0062D" w:rsidRPr="002009B6">
        <w:rPr>
          <w:rFonts w:ascii="Bookman Old Style" w:hAnsi="Bookman Old Style" w:cs="Calibri"/>
          <w:sz w:val="20"/>
          <w:lang w:val="es-SV"/>
        </w:rPr>
        <w:t>la fecha de suscripción del Contrato,</w:t>
      </w:r>
      <w:r w:rsidR="00D0062D" w:rsidRPr="00863343">
        <w:rPr>
          <w:rFonts w:ascii="Bookman Old Style" w:hAnsi="Bookman Old Style" w:cs="Calibri"/>
          <w:sz w:val="20"/>
          <w:lang w:val="es-SV"/>
        </w:rPr>
        <w:t xml:space="preserve"> el periodo anterior incluye el plazo de ejecución de</w:t>
      </w:r>
      <w:r w:rsidR="00D0062D">
        <w:rPr>
          <w:rFonts w:ascii="Bookman Old Style" w:hAnsi="Bookman Old Style" w:cs="Calibri"/>
          <w:sz w:val="20"/>
          <w:lang w:val="es-SV"/>
        </w:rPr>
        <w:t xml:space="preserve">l contrato </w:t>
      </w:r>
      <w:r w:rsidR="00D0062D" w:rsidRPr="00863343">
        <w:rPr>
          <w:rFonts w:ascii="Bookman Old Style" w:hAnsi="Bookman Old Style" w:cs="Calibri"/>
          <w:sz w:val="20"/>
          <w:lang w:val="es-SV"/>
        </w:rPr>
        <w:t xml:space="preserve">que será de </w:t>
      </w:r>
      <w:r w:rsidR="00D0062D" w:rsidRPr="00863343">
        <w:rPr>
          <w:rFonts w:ascii="Bookman Old Style" w:hAnsi="Bookman Old Style" w:cs="Calibri"/>
          <w:b/>
          <w:sz w:val="20"/>
          <w:lang w:val="es-SV"/>
        </w:rPr>
        <w:t>TRESCIENTOS DÍAS CALENDARIO</w:t>
      </w:r>
      <w:r w:rsidR="00D0062D" w:rsidRPr="00863343">
        <w:rPr>
          <w:rFonts w:ascii="Bookman Old Style" w:hAnsi="Bookman Old Style" w:cs="Calibri"/>
          <w:sz w:val="20"/>
          <w:lang w:val="es-SV"/>
        </w:rPr>
        <w:t xml:space="preserve"> y </w:t>
      </w:r>
      <w:r w:rsidR="00D0062D" w:rsidRPr="00863343">
        <w:rPr>
          <w:rFonts w:ascii="Bookman Old Style" w:hAnsi="Bookman Old Style" w:cs="Calibri"/>
          <w:b/>
          <w:sz w:val="20"/>
          <w:lang w:val="es-SV"/>
        </w:rPr>
        <w:t>SESENTA DÍAS CALENDARIO</w:t>
      </w:r>
      <w:r w:rsidR="00D0062D" w:rsidRPr="00863343">
        <w:rPr>
          <w:rFonts w:ascii="Bookman Old Style" w:hAnsi="Bookman Old Style" w:cs="Calibri"/>
          <w:sz w:val="20"/>
          <w:lang w:val="es-SV"/>
        </w:rPr>
        <w:t>, como máximo, para realizar la recepción y la liquidación del contrato. El plazo del presente contrato podrá ser prorrogado por un</w:t>
      </w:r>
      <w:r w:rsidR="00D0062D">
        <w:rPr>
          <w:rFonts w:ascii="Bookman Old Style" w:hAnsi="Bookman Old Style" w:cs="Calibri"/>
          <w:sz w:val="20"/>
          <w:lang w:val="es-SV"/>
        </w:rPr>
        <w:t xml:space="preserve">a sola vez por un </w:t>
      </w:r>
      <w:r w:rsidR="00D0062D" w:rsidRPr="00863343">
        <w:rPr>
          <w:rFonts w:ascii="Bookman Old Style" w:hAnsi="Bookman Old Style" w:cs="Calibri"/>
          <w:sz w:val="20"/>
          <w:lang w:val="es-SV"/>
        </w:rPr>
        <w:t xml:space="preserve">período igual o menor al </w:t>
      </w:r>
      <w:r w:rsidR="00D0062D">
        <w:rPr>
          <w:rFonts w:ascii="Bookman Old Style" w:hAnsi="Bookman Old Style" w:cs="Calibri"/>
          <w:sz w:val="20"/>
          <w:lang w:val="es-SV"/>
        </w:rPr>
        <w:t>pactado inicialmente, siempre que las condiciones del mismo permanezcan favorables al MAG</w:t>
      </w:r>
      <w:r w:rsidR="00D0062D" w:rsidRPr="00863343">
        <w:rPr>
          <w:rFonts w:ascii="Bookman Old Style" w:hAnsi="Bookman Old Style" w:cs="Calibri"/>
          <w:sz w:val="20"/>
          <w:lang w:val="es-SV"/>
        </w:rPr>
        <w:t>, previa actualización de los Términos de Referencia, de la opinión favorable del solicitante del servicio,</w:t>
      </w:r>
      <w:r w:rsidR="00D0062D">
        <w:rPr>
          <w:rFonts w:ascii="Bookman Old Style" w:hAnsi="Bookman Old Style" w:cs="Calibri"/>
          <w:sz w:val="20"/>
          <w:lang w:val="es-SV"/>
        </w:rPr>
        <w:t xml:space="preserve"> de</w:t>
      </w:r>
      <w:r w:rsidR="009B298D">
        <w:rPr>
          <w:rFonts w:ascii="Bookman Old Style" w:hAnsi="Bookman Old Style" w:cs="Calibri"/>
          <w:sz w:val="20"/>
          <w:lang w:val="es-SV"/>
        </w:rPr>
        <w:t xml:space="preserve"> </w:t>
      </w:r>
      <w:r w:rsidR="00D0062D">
        <w:rPr>
          <w:rFonts w:ascii="Bookman Old Style" w:hAnsi="Bookman Old Style" w:cs="Calibri"/>
          <w:sz w:val="20"/>
          <w:lang w:val="es-SV"/>
        </w:rPr>
        <w:t>l</w:t>
      </w:r>
      <w:r w:rsidR="009B298D">
        <w:rPr>
          <w:rFonts w:ascii="Bookman Old Style" w:hAnsi="Bookman Old Style" w:cs="Calibri"/>
          <w:sz w:val="20"/>
          <w:lang w:val="es-SV"/>
        </w:rPr>
        <w:t>a</w:t>
      </w:r>
      <w:r w:rsidR="00D0062D">
        <w:rPr>
          <w:rFonts w:ascii="Bookman Old Style" w:hAnsi="Bookman Old Style" w:cs="Calibri"/>
          <w:sz w:val="20"/>
          <w:lang w:val="es-SV"/>
        </w:rPr>
        <w:t xml:space="preserve"> administrador</w:t>
      </w:r>
      <w:r w:rsidR="009B298D">
        <w:rPr>
          <w:rFonts w:ascii="Bookman Old Style" w:hAnsi="Bookman Old Style" w:cs="Calibri"/>
          <w:sz w:val="20"/>
          <w:lang w:val="es-SV"/>
        </w:rPr>
        <w:t>a</w:t>
      </w:r>
      <w:r w:rsidR="00D0062D">
        <w:rPr>
          <w:rFonts w:ascii="Bookman Old Style" w:hAnsi="Bookman Old Style" w:cs="Calibri"/>
          <w:sz w:val="20"/>
          <w:lang w:val="es-SV"/>
        </w:rPr>
        <w:t xml:space="preserve"> del contrato y</w:t>
      </w:r>
      <w:r w:rsidR="00D0062D" w:rsidRPr="00863343">
        <w:rPr>
          <w:rFonts w:ascii="Bookman Old Style" w:hAnsi="Bookman Old Style" w:cs="Calibri"/>
          <w:sz w:val="20"/>
          <w:lang w:val="es-SV"/>
        </w:rPr>
        <w:t xml:space="preserve"> de la disponibilidad</w:t>
      </w:r>
      <w:r w:rsidR="00D0062D">
        <w:rPr>
          <w:rFonts w:ascii="Bookman Old Style" w:hAnsi="Bookman Old Style" w:cs="Calibri"/>
          <w:sz w:val="20"/>
          <w:lang w:val="es-SV"/>
        </w:rPr>
        <w:t xml:space="preserve"> presupuestaria correspondiente; </w:t>
      </w:r>
      <w:r w:rsidR="00D0062D" w:rsidRPr="00863343">
        <w:rPr>
          <w:rFonts w:ascii="Bookman Old Style" w:hAnsi="Bookman Old Style" w:cs="Calibri"/>
          <w:sz w:val="20"/>
          <w:lang w:val="es-SV"/>
        </w:rPr>
        <w:t xml:space="preserve">de conformidad con la Ley de Adquisiciones y Contrataciones de la Administración Pública y a este Instrumento. </w:t>
      </w:r>
      <w:r w:rsidR="00C35A38" w:rsidRPr="00863343">
        <w:rPr>
          <w:rFonts w:ascii="Bookman Old Style" w:hAnsi="Bookman Old Style" w:cs="Calibri"/>
          <w:b/>
          <w:sz w:val="20"/>
          <w:lang w:val="es-SV"/>
        </w:rPr>
        <w:t>IV. FORMA Y LUGAR DE EJECUCIÓN DE LA SUPERVISIÓN:</w:t>
      </w:r>
      <w:r w:rsidR="00C35A38" w:rsidRPr="00863343">
        <w:rPr>
          <w:rFonts w:ascii="Bookman Old Style" w:hAnsi="Bookman Old Style" w:cs="Calibri"/>
          <w:sz w:val="20"/>
          <w:lang w:val="es-SV"/>
        </w:rPr>
        <w:t xml:space="preserve"> De conformidad con los artículos cuarenta y cuatro letra j) y ciento veintiuno de Ley de Adquisiciones y Contrataciones de la Administración Pública y las bases del Concurso Público Internacional de Obras CPI-</w:t>
      </w:r>
      <w:r w:rsidR="0046230A" w:rsidRPr="00863343">
        <w:rPr>
          <w:rFonts w:ascii="Bookman Old Style" w:hAnsi="Bookman Old Style" w:cs="Calibri"/>
          <w:sz w:val="20"/>
          <w:lang w:val="es-SV"/>
        </w:rPr>
        <w:t>01/2017-MAG-BCIE; los servicios objeto del presente contrato</w:t>
      </w:r>
      <w:r w:rsidR="00D77DC0" w:rsidRPr="00863343">
        <w:rPr>
          <w:rFonts w:ascii="Bookman Old Style" w:hAnsi="Bookman Old Style" w:cs="Calibri"/>
          <w:sz w:val="20"/>
          <w:lang w:val="es-SV"/>
        </w:rPr>
        <w:t xml:space="preserve"> serán prestados por EL SUPERVISOR en el </w:t>
      </w:r>
      <w:r w:rsidR="00D77DC0" w:rsidRPr="00863343">
        <w:rPr>
          <w:rFonts w:ascii="Bookman Old Style" w:hAnsi="Bookman Old Style" w:cs="Calibri"/>
          <w:sz w:val="20"/>
          <w:lang w:eastAsia="ar-SA"/>
        </w:rPr>
        <w:t xml:space="preserve">Distrito de Riego y Avenamiento No. 3, Lempa-Acahuapa, en los departamentos de Usulután (municipios de Berlín y Mercedes Umaña) y San Vicente, (municipios de San Vicente y San Ildefonso), al sur de la carretera panamericana kilómetros 79 y 90 aguas abajo de la Presa Central Hidroeléctrica 15 de septiembre, entre las coordenadas 270,000 y 278,000 de latitud </w:t>
      </w:r>
      <w:r w:rsidR="009200DD">
        <w:rPr>
          <w:rFonts w:ascii="Bookman Old Style" w:hAnsi="Bookman Old Style" w:cs="Calibri"/>
          <w:sz w:val="20"/>
          <w:lang w:eastAsia="ar-SA"/>
        </w:rPr>
        <w:t>N</w:t>
      </w:r>
      <w:r w:rsidR="00D77DC0" w:rsidRPr="00863343">
        <w:rPr>
          <w:rFonts w:ascii="Bookman Old Style" w:hAnsi="Bookman Old Style" w:cs="Calibri"/>
          <w:sz w:val="20"/>
          <w:lang w:eastAsia="ar-SA"/>
        </w:rPr>
        <w:t xml:space="preserve">orte y las coordenadas 537,000 y 548,000 de latitud </w:t>
      </w:r>
      <w:r w:rsidR="009200DD">
        <w:rPr>
          <w:rFonts w:ascii="Bookman Old Style" w:hAnsi="Bookman Old Style" w:cs="Calibri"/>
          <w:sz w:val="20"/>
          <w:lang w:eastAsia="ar-SA"/>
        </w:rPr>
        <w:t>E</w:t>
      </w:r>
      <w:r w:rsidR="00D77DC0" w:rsidRPr="00863343">
        <w:rPr>
          <w:rFonts w:ascii="Bookman Old Style" w:hAnsi="Bookman Old Style" w:cs="Calibri"/>
          <w:sz w:val="20"/>
          <w:lang w:eastAsia="ar-SA"/>
        </w:rPr>
        <w:t xml:space="preserve">ste y las oficinas de la Asociación de Regantes Lempa Acahuapa (ARLA). </w:t>
      </w:r>
      <w:r w:rsidR="00D77DC0" w:rsidRPr="00863343">
        <w:rPr>
          <w:rFonts w:ascii="Bookman Old Style" w:hAnsi="Bookman Old Style" w:cs="Calibri"/>
          <w:b/>
          <w:sz w:val="20"/>
          <w:lang w:eastAsia="ar-SA"/>
        </w:rPr>
        <w:t xml:space="preserve"> V. INFORMES: </w:t>
      </w:r>
      <w:r w:rsidR="00D77DC0" w:rsidRPr="00863343">
        <w:rPr>
          <w:rFonts w:ascii="Bookman Old Style" w:hAnsi="Bookman Old Style" w:cs="Calibri"/>
          <w:sz w:val="20"/>
          <w:lang w:eastAsia="ar-SA"/>
        </w:rPr>
        <w:t>“</w:t>
      </w:r>
      <w:r w:rsidR="000A56E3" w:rsidRPr="00863343">
        <w:rPr>
          <w:rFonts w:ascii="Bookman Old Style" w:hAnsi="Bookman Old Style" w:cs="Calibri"/>
          <w:sz w:val="20"/>
          <w:lang w:eastAsia="ar-SA"/>
        </w:rPr>
        <w:t>EL SUPERVISOR</w:t>
      </w:r>
      <w:r w:rsidR="00D77DC0" w:rsidRPr="00863343">
        <w:rPr>
          <w:rFonts w:ascii="Bookman Old Style" w:hAnsi="Bookman Old Style" w:cs="Calibri"/>
          <w:sz w:val="20"/>
          <w:lang w:eastAsia="ar-SA"/>
        </w:rPr>
        <w:t>” se obliga a presentar</w:t>
      </w:r>
      <w:r w:rsidR="000A56E3" w:rsidRPr="00863343">
        <w:rPr>
          <w:rFonts w:ascii="Bookman Old Style" w:hAnsi="Bookman Old Style" w:cs="Calibri"/>
          <w:sz w:val="20"/>
          <w:lang w:eastAsia="ar-SA"/>
        </w:rPr>
        <w:t xml:space="preserve"> a</w:t>
      </w:r>
      <w:r w:rsidR="00922622" w:rsidRPr="00863343">
        <w:rPr>
          <w:rFonts w:ascii="Bookman Old Style" w:hAnsi="Bookman Old Style" w:cs="Calibri"/>
          <w:sz w:val="20"/>
          <w:lang w:eastAsia="ar-SA"/>
        </w:rPr>
        <w:t xml:space="preserve"> </w:t>
      </w:r>
      <w:r w:rsidR="000A56E3" w:rsidRPr="00863343">
        <w:rPr>
          <w:rFonts w:ascii="Bookman Old Style" w:hAnsi="Bookman Old Style" w:cs="Calibri"/>
          <w:sz w:val="20"/>
          <w:lang w:eastAsia="ar-SA"/>
        </w:rPr>
        <w:t>l</w:t>
      </w:r>
      <w:r w:rsidR="00922622" w:rsidRPr="00863343">
        <w:rPr>
          <w:rFonts w:ascii="Bookman Old Style" w:hAnsi="Bookman Old Style" w:cs="Calibri"/>
          <w:sz w:val="20"/>
          <w:lang w:eastAsia="ar-SA"/>
        </w:rPr>
        <w:t>a</w:t>
      </w:r>
      <w:r w:rsidR="000A56E3" w:rsidRPr="00863343">
        <w:rPr>
          <w:rFonts w:ascii="Bookman Old Style" w:hAnsi="Bookman Old Style" w:cs="Calibri"/>
          <w:sz w:val="20"/>
          <w:lang w:eastAsia="ar-SA"/>
        </w:rPr>
        <w:t xml:space="preserve"> Administrador</w:t>
      </w:r>
      <w:r w:rsidR="00922622" w:rsidRPr="00863343">
        <w:rPr>
          <w:rFonts w:ascii="Bookman Old Style" w:hAnsi="Bookman Old Style" w:cs="Calibri"/>
          <w:sz w:val="20"/>
          <w:lang w:eastAsia="ar-SA"/>
        </w:rPr>
        <w:t>a</w:t>
      </w:r>
      <w:r w:rsidR="000A56E3" w:rsidRPr="00863343">
        <w:rPr>
          <w:rFonts w:ascii="Bookman Old Style" w:hAnsi="Bookman Old Style" w:cs="Calibri"/>
          <w:sz w:val="20"/>
          <w:lang w:eastAsia="ar-SA"/>
        </w:rPr>
        <w:t xml:space="preserve"> del contrato en original y dos copias </w:t>
      </w:r>
      <w:r w:rsidR="000E7152">
        <w:rPr>
          <w:rFonts w:ascii="Bookman Old Style" w:hAnsi="Bookman Old Style" w:cs="Calibri"/>
          <w:sz w:val="20"/>
          <w:lang w:eastAsia="ar-SA"/>
        </w:rPr>
        <w:t xml:space="preserve">impresas y </w:t>
      </w:r>
      <w:r w:rsidR="000A56E3" w:rsidRPr="00863343">
        <w:rPr>
          <w:rFonts w:ascii="Bookman Old Style" w:hAnsi="Bookman Old Style" w:cs="Calibri"/>
          <w:sz w:val="20"/>
          <w:lang w:eastAsia="ar-SA"/>
        </w:rPr>
        <w:t xml:space="preserve">además de un archivo digital en CD la </w:t>
      </w:r>
      <w:r w:rsidR="000A56E3" w:rsidRPr="00863343">
        <w:rPr>
          <w:rFonts w:ascii="Bookman Old Style" w:hAnsi="Bookman Old Style" w:cs="Calibri"/>
          <w:sz w:val="20"/>
          <w:lang w:eastAsia="ar-SA"/>
        </w:rPr>
        <w:lastRenderedPageBreak/>
        <w:t>siguiente documentación como resultado de la prestación de los servicios</w:t>
      </w:r>
      <w:r w:rsidR="00D77DC0" w:rsidRPr="00863343">
        <w:rPr>
          <w:rFonts w:ascii="Bookman Old Style" w:hAnsi="Bookman Old Style" w:cs="Calibri"/>
          <w:sz w:val="20"/>
          <w:lang w:eastAsia="ar-SA"/>
        </w:rPr>
        <w:t xml:space="preserve">: </w:t>
      </w:r>
      <w:r w:rsidR="00D77DC0" w:rsidRPr="00863343">
        <w:rPr>
          <w:rFonts w:ascii="Bookman Old Style" w:hAnsi="Bookman Old Style"/>
          <w:b/>
          <w:sz w:val="20"/>
        </w:rPr>
        <w:t>a)</w:t>
      </w:r>
      <w:r w:rsidR="000A56E3" w:rsidRPr="00863343">
        <w:rPr>
          <w:rFonts w:ascii="Bookman Old Style" w:hAnsi="Bookman Old Style"/>
          <w:b/>
          <w:sz w:val="20"/>
        </w:rPr>
        <w:t xml:space="preserve"> Informe Inicial </w:t>
      </w:r>
      <w:r w:rsidR="000A56E3" w:rsidRPr="00863343">
        <w:rPr>
          <w:rFonts w:ascii="Bookman Old Style" w:hAnsi="Bookman Old Style"/>
          <w:sz w:val="20"/>
        </w:rPr>
        <w:t xml:space="preserve">a los quince (15) días calendario contados a partir de la fecha establecido en la Orden de Inicio; </w:t>
      </w:r>
      <w:r w:rsidR="000A56E3" w:rsidRPr="00863343">
        <w:rPr>
          <w:rFonts w:ascii="Bookman Old Style" w:hAnsi="Bookman Old Style"/>
          <w:b/>
          <w:sz w:val="20"/>
        </w:rPr>
        <w:t>b)</w:t>
      </w:r>
      <w:r w:rsidR="000A56E3" w:rsidRPr="00863343">
        <w:rPr>
          <w:rFonts w:ascii="Bookman Old Style" w:hAnsi="Bookman Old Style"/>
          <w:sz w:val="20"/>
        </w:rPr>
        <w:t xml:space="preserve"> </w:t>
      </w:r>
      <w:r w:rsidR="00173348" w:rsidRPr="00863343">
        <w:rPr>
          <w:rFonts w:ascii="Bookman Old Style" w:hAnsi="Bookman Old Style"/>
          <w:b/>
          <w:sz w:val="20"/>
        </w:rPr>
        <w:t>Nueve Informes  de avances mensuales</w:t>
      </w:r>
      <w:r w:rsidR="000A56E3" w:rsidRPr="00863343">
        <w:rPr>
          <w:rFonts w:ascii="Bookman Old Style" w:hAnsi="Bookman Old Style"/>
          <w:sz w:val="20"/>
        </w:rPr>
        <w:t xml:space="preserve">: </w:t>
      </w:r>
      <w:r w:rsidR="00C2596F" w:rsidRPr="00863343">
        <w:rPr>
          <w:rFonts w:ascii="Bookman Old Style" w:hAnsi="Bookman Old Style"/>
          <w:sz w:val="20"/>
        </w:rPr>
        <w:t>en los siguientes plazos a</w:t>
      </w:r>
      <w:r w:rsidR="00D77DC0" w:rsidRPr="00863343">
        <w:rPr>
          <w:rFonts w:ascii="Bookman Old Style" w:hAnsi="Bookman Old Style"/>
          <w:sz w:val="20"/>
        </w:rPr>
        <w:t xml:space="preserve"> los treinta (30)</w:t>
      </w:r>
      <w:r w:rsidR="00C2596F" w:rsidRPr="00863343">
        <w:rPr>
          <w:rFonts w:ascii="Bookman Old Style" w:hAnsi="Bookman Old Style"/>
          <w:sz w:val="20"/>
        </w:rPr>
        <w:t xml:space="preserve">; sesenta (60); noventa (90); ciento veinte (120); ciento cincuenta (150); ciento ochenta (180);  doscientos diez (210); doscientos cuarenta (240); y doscientos setenta (270) </w:t>
      </w:r>
      <w:r w:rsidR="00D77DC0" w:rsidRPr="00863343">
        <w:rPr>
          <w:rFonts w:ascii="Bookman Old Style" w:hAnsi="Bookman Old Style"/>
          <w:sz w:val="20"/>
        </w:rPr>
        <w:t xml:space="preserve">días calendario </w:t>
      </w:r>
      <w:r w:rsidR="00F84EA3" w:rsidRPr="00863343">
        <w:rPr>
          <w:rFonts w:ascii="Bookman Old Style" w:hAnsi="Bookman Old Style"/>
          <w:sz w:val="20"/>
        </w:rPr>
        <w:t xml:space="preserve">contados </w:t>
      </w:r>
      <w:r w:rsidR="00D77DC0" w:rsidRPr="00863343">
        <w:rPr>
          <w:rFonts w:ascii="Bookman Old Style" w:hAnsi="Bookman Old Style"/>
          <w:sz w:val="20"/>
        </w:rPr>
        <w:t>a partir de la</w:t>
      </w:r>
      <w:r w:rsidR="00F84EA3" w:rsidRPr="00863343">
        <w:rPr>
          <w:rFonts w:ascii="Bookman Old Style" w:hAnsi="Bookman Old Style"/>
          <w:sz w:val="20"/>
        </w:rPr>
        <w:t xml:space="preserve"> fecha establecido en la</w:t>
      </w:r>
      <w:r w:rsidR="00D77DC0" w:rsidRPr="00863343">
        <w:rPr>
          <w:rFonts w:ascii="Bookman Old Style" w:hAnsi="Bookman Old Style"/>
          <w:sz w:val="20"/>
        </w:rPr>
        <w:t xml:space="preserve"> </w:t>
      </w:r>
      <w:r w:rsidR="00F84EA3" w:rsidRPr="00863343">
        <w:rPr>
          <w:rFonts w:ascii="Bookman Old Style" w:hAnsi="Bookman Old Style"/>
          <w:sz w:val="20"/>
        </w:rPr>
        <w:t>O</w:t>
      </w:r>
      <w:r w:rsidR="00D77DC0" w:rsidRPr="00863343">
        <w:rPr>
          <w:rFonts w:ascii="Bookman Old Style" w:hAnsi="Bookman Old Style"/>
          <w:sz w:val="20"/>
        </w:rPr>
        <w:t xml:space="preserve">rden de </w:t>
      </w:r>
      <w:r w:rsidR="00F84EA3" w:rsidRPr="00863343">
        <w:rPr>
          <w:rFonts w:ascii="Bookman Old Style" w:hAnsi="Bookman Old Style"/>
          <w:sz w:val="20"/>
        </w:rPr>
        <w:t>I</w:t>
      </w:r>
      <w:r w:rsidR="00D77DC0" w:rsidRPr="00863343">
        <w:rPr>
          <w:rFonts w:ascii="Bookman Old Style" w:hAnsi="Bookman Old Style"/>
          <w:sz w:val="20"/>
        </w:rPr>
        <w:t xml:space="preserve">nicio; </w:t>
      </w:r>
      <w:r w:rsidR="00C2596F" w:rsidRPr="00863343">
        <w:rPr>
          <w:rFonts w:ascii="Bookman Old Style" w:hAnsi="Bookman Old Style"/>
          <w:sz w:val="20"/>
        </w:rPr>
        <w:t>y</w:t>
      </w:r>
      <w:r w:rsidR="00D77DC0" w:rsidRPr="00863343">
        <w:rPr>
          <w:rFonts w:ascii="Bookman Old Style" w:hAnsi="Bookman Old Style"/>
          <w:sz w:val="20"/>
        </w:rPr>
        <w:t xml:space="preserve"> </w:t>
      </w:r>
      <w:r w:rsidR="00C2596F" w:rsidRPr="00863343">
        <w:rPr>
          <w:rFonts w:ascii="Bookman Old Style" w:hAnsi="Bookman Old Style"/>
          <w:b/>
          <w:sz w:val="20"/>
        </w:rPr>
        <w:t>c</w:t>
      </w:r>
      <w:r w:rsidR="00D77DC0" w:rsidRPr="00863343">
        <w:rPr>
          <w:rFonts w:ascii="Bookman Old Style" w:hAnsi="Bookman Old Style"/>
          <w:b/>
          <w:sz w:val="20"/>
        </w:rPr>
        <w:t xml:space="preserve">) </w:t>
      </w:r>
      <w:r w:rsidR="00173348" w:rsidRPr="00863343">
        <w:rPr>
          <w:rFonts w:ascii="Bookman Old Style" w:hAnsi="Bookman Old Style"/>
          <w:b/>
          <w:sz w:val="20"/>
        </w:rPr>
        <w:t>Informe Final</w:t>
      </w:r>
      <w:r w:rsidR="00D77DC0" w:rsidRPr="00863343">
        <w:rPr>
          <w:rFonts w:ascii="Bookman Old Style" w:hAnsi="Bookman Old Style"/>
          <w:sz w:val="20"/>
        </w:rPr>
        <w:t xml:space="preserve">: </w:t>
      </w:r>
      <w:r w:rsidR="00C2596F" w:rsidRPr="00863343">
        <w:rPr>
          <w:rFonts w:ascii="Bookman Old Style" w:hAnsi="Bookman Old Style"/>
          <w:sz w:val="20"/>
        </w:rPr>
        <w:t>a</w:t>
      </w:r>
      <w:r w:rsidR="00D77DC0" w:rsidRPr="00863343">
        <w:rPr>
          <w:rFonts w:ascii="Bookman Old Style" w:hAnsi="Bookman Old Style"/>
          <w:sz w:val="20"/>
        </w:rPr>
        <w:t xml:space="preserve"> la terminación del plazo contractual y previamente e</w:t>
      </w:r>
      <w:r w:rsidR="00C2596F" w:rsidRPr="00863343">
        <w:rPr>
          <w:rFonts w:ascii="Bookman Old Style" w:hAnsi="Bookman Old Style"/>
          <w:sz w:val="20"/>
        </w:rPr>
        <w:t>st</w:t>
      </w:r>
      <w:r w:rsidR="009200DD">
        <w:rPr>
          <w:rFonts w:ascii="Bookman Old Style" w:hAnsi="Bookman Old Style"/>
          <w:sz w:val="20"/>
        </w:rPr>
        <w:t>é</w:t>
      </w:r>
      <w:r w:rsidR="00C2596F" w:rsidRPr="00863343">
        <w:rPr>
          <w:rFonts w:ascii="Bookman Old Style" w:hAnsi="Bookman Old Style"/>
          <w:sz w:val="20"/>
        </w:rPr>
        <w:t xml:space="preserve"> la liquidación de las obras</w:t>
      </w:r>
      <w:r w:rsidR="000E7152">
        <w:rPr>
          <w:rFonts w:ascii="Bookman Old Style" w:hAnsi="Bookman Old Style"/>
          <w:sz w:val="20"/>
        </w:rPr>
        <w:t>.</w:t>
      </w:r>
      <w:r w:rsidR="00C2596F" w:rsidRPr="00863343">
        <w:rPr>
          <w:rFonts w:ascii="Bookman Old Style" w:hAnsi="Bookman Old Style"/>
          <w:sz w:val="20"/>
        </w:rPr>
        <w:t xml:space="preserve"> </w:t>
      </w:r>
      <w:r w:rsidR="00922622" w:rsidRPr="00863343">
        <w:rPr>
          <w:rFonts w:ascii="Bookman Old Style" w:hAnsi="Bookman Old Style"/>
          <w:sz w:val="20"/>
        </w:rPr>
        <w:t>La</w:t>
      </w:r>
      <w:r w:rsidR="00650A0E" w:rsidRPr="00863343">
        <w:rPr>
          <w:rFonts w:ascii="Bookman Old Style" w:hAnsi="Bookman Old Style"/>
          <w:sz w:val="20"/>
        </w:rPr>
        <w:t xml:space="preserve"> administrador</w:t>
      </w:r>
      <w:r w:rsidR="00922622" w:rsidRPr="00863343">
        <w:rPr>
          <w:rFonts w:ascii="Bookman Old Style" w:hAnsi="Bookman Old Style"/>
          <w:sz w:val="20"/>
        </w:rPr>
        <w:t>a</w:t>
      </w:r>
      <w:r w:rsidR="00650A0E" w:rsidRPr="00863343">
        <w:rPr>
          <w:rFonts w:ascii="Bookman Old Style" w:hAnsi="Bookman Old Style"/>
          <w:sz w:val="20"/>
        </w:rPr>
        <w:t xml:space="preserve"> de</w:t>
      </w:r>
      <w:r w:rsidR="000E7152">
        <w:rPr>
          <w:rFonts w:ascii="Bookman Old Style" w:hAnsi="Bookman Old Style"/>
          <w:sz w:val="20"/>
        </w:rPr>
        <w:t>l</w:t>
      </w:r>
      <w:r w:rsidR="00650A0E" w:rsidRPr="00863343">
        <w:rPr>
          <w:rFonts w:ascii="Bookman Old Style" w:hAnsi="Bookman Old Style"/>
          <w:sz w:val="20"/>
        </w:rPr>
        <w:t xml:space="preserve"> contrato analizará y evaluará los informes presentados por el Supervisor, los cuales deben contener lo indicado </w:t>
      </w:r>
      <w:r w:rsidR="000E7152">
        <w:rPr>
          <w:rFonts w:ascii="Bookman Old Style" w:hAnsi="Bookman Old Style"/>
          <w:sz w:val="20"/>
        </w:rPr>
        <w:t xml:space="preserve">en </w:t>
      </w:r>
      <w:r w:rsidR="00650A0E" w:rsidRPr="00863343">
        <w:rPr>
          <w:rFonts w:ascii="Bookman Old Style" w:hAnsi="Bookman Old Style"/>
          <w:sz w:val="20"/>
        </w:rPr>
        <w:t xml:space="preserve">los Términos de Referencia, </w:t>
      </w:r>
      <w:r w:rsidR="00C2596F" w:rsidRPr="00863343">
        <w:rPr>
          <w:rFonts w:ascii="Bookman Old Style" w:hAnsi="Bookman Old Style"/>
          <w:sz w:val="20"/>
        </w:rPr>
        <w:t xml:space="preserve">debiendo </w:t>
      </w:r>
      <w:r w:rsidR="00650A0E" w:rsidRPr="00863343">
        <w:rPr>
          <w:rFonts w:ascii="Bookman Old Style" w:hAnsi="Bookman Old Style"/>
          <w:sz w:val="20"/>
        </w:rPr>
        <w:t>emiti</w:t>
      </w:r>
      <w:r w:rsidR="00C2596F" w:rsidRPr="00863343">
        <w:rPr>
          <w:rFonts w:ascii="Bookman Old Style" w:hAnsi="Bookman Old Style"/>
          <w:sz w:val="20"/>
        </w:rPr>
        <w:t>r</w:t>
      </w:r>
      <w:r w:rsidR="00650A0E" w:rsidRPr="00863343">
        <w:rPr>
          <w:rFonts w:ascii="Bookman Old Style" w:hAnsi="Bookman Old Style"/>
          <w:sz w:val="20"/>
        </w:rPr>
        <w:t xml:space="preserve"> por escrito su aprobación o propuesta de modificación, dentro de un período</w:t>
      </w:r>
      <w:r w:rsidR="00516498" w:rsidRPr="00863343">
        <w:rPr>
          <w:rFonts w:ascii="Bookman Old Style" w:hAnsi="Bookman Old Style"/>
          <w:sz w:val="20"/>
        </w:rPr>
        <w:t xml:space="preserve"> no mayor a ocho días hábiles contados a partir del día s</w:t>
      </w:r>
      <w:r w:rsidR="00C2596F" w:rsidRPr="00863343">
        <w:rPr>
          <w:rFonts w:ascii="Bookman Old Style" w:hAnsi="Bookman Old Style"/>
          <w:sz w:val="20"/>
        </w:rPr>
        <w:t>iguiente a la fecha de recibidos</w:t>
      </w:r>
      <w:r w:rsidR="00516498" w:rsidRPr="00863343">
        <w:rPr>
          <w:rFonts w:ascii="Bookman Old Style" w:hAnsi="Bookman Old Style"/>
          <w:sz w:val="20"/>
        </w:rPr>
        <w:t>, a excepción del Informe Final, para el cual el período de revisión y aprobación por parte de</w:t>
      </w:r>
      <w:r w:rsidR="00922622" w:rsidRPr="00863343">
        <w:rPr>
          <w:rFonts w:ascii="Bookman Old Style" w:hAnsi="Bookman Old Style"/>
          <w:sz w:val="20"/>
        </w:rPr>
        <w:t xml:space="preserve"> </w:t>
      </w:r>
      <w:r w:rsidR="00516498" w:rsidRPr="00863343">
        <w:rPr>
          <w:rFonts w:ascii="Bookman Old Style" w:hAnsi="Bookman Old Style"/>
          <w:sz w:val="20"/>
        </w:rPr>
        <w:t>l</w:t>
      </w:r>
      <w:r w:rsidR="00922622" w:rsidRPr="00863343">
        <w:rPr>
          <w:rFonts w:ascii="Bookman Old Style" w:hAnsi="Bookman Old Style"/>
          <w:sz w:val="20"/>
        </w:rPr>
        <w:t>a</w:t>
      </w:r>
      <w:r w:rsidR="00516498" w:rsidRPr="00863343">
        <w:rPr>
          <w:rFonts w:ascii="Bookman Old Style" w:hAnsi="Bookman Old Style"/>
          <w:sz w:val="20"/>
        </w:rPr>
        <w:t xml:space="preserve"> administrador</w:t>
      </w:r>
      <w:r w:rsidR="00922622" w:rsidRPr="00863343">
        <w:rPr>
          <w:rFonts w:ascii="Bookman Old Style" w:hAnsi="Bookman Old Style"/>
          <w:sz w:val="20"/>
        </w:rPr>
        <w:t>a</w:t>
      </w:r>
      <w:r w:rsidR="00516498" w:rsidRPr="00863343">
        <w:rPr>
          <w:rFonts w:ascii="Bookman Old Style" w:hAnsi="Bookman Old Style"/>
          <w:sz w:val="20"/>
        </w:rPr>
        <w:t xml:space="preserve"> de contrato será de doce días hábiles. De no exis</w:t>
      </w:r>
      <w:r w:rsidR="00922622" w:rsidRPr="00863343">
        <w:rPr>
          <w:rFonts w:ascii="Bookman Old Style" w:hAnsi="Bookman Old Style"/>
          <w:sz w:val="20"/>
        </w:rPr>
        <w:t xml:space="preserve">tir pronunciamiento de parte </w:t>
      </w:r>
      <w:r w:rsidR="00C2596F" w:rsidRPr="00863343">
        <w:rPr>
          <w:rFonts w:ascii="Bookman Old Style" w:hAnsi="Bookman Old Style"/>
          <w:sz w:val="20"/>
        </w:rPr>
        <w:t>de</w:t>
      </w:r>
      <w:r w:rsidR="00922622" w:rsidRPr="00863343">
        <w:rPr>
          <w:rFonts w:ascii="Bookman Old Style" w:hAnsi="Bookman Old Style"/>
          <w:sz w:val="20"/>
        </w:rPr>
        <w:t xml:space="preserve"> </w:t>
      </w:r>
      <w:r w:rsidR="00C2596F" w:rsidRPr="00863343">
        <w:rPr>
          <w:rFonts w:ascii="Bookman Old Style" w:hAnsi="Bookman Old Style"/>
          <w:sz w:val="20"/>
        </w:rPr>
        <w:t>l</w:t>
      </w:r>
      <w:r w:rsidR="00922622" w:rsidRPr="00863343">
        <w:rPr>
          <w:rFonts w:ascii="Bookman Old Style" w:hAnsi="Bookman Old Style"/>
          <w:sz w:val="20"/>
        </w:rPr>
        <w:t>a administradora</w:t>
      </w:r>
      <w:r w:rsidR="00C2596F" w:rsidRPr="00863343">
        <w:rPr>
          <w:rFonts w:ascii="Bookman Old Style" w:hAnsi="Bookman Old Style"/>
          <w:sz w:val="20"/>
        </w:rPr>
        <w:t xml:space="preserve"> </w:t>
      </w:r>
      <w:r w:rsidR="0019521D">
        <w:rPr>
          <w:rFonts w:ascii="Bookman Old Style" w:hAnsi="Bookman Old Style"/>
          <w:sz w:val="20"/>
        </w:rPr>
        <w:t xml:space="preserve">del </w:t>
      </w:r>
      <w:r w:rsidR="00C2596F" w:rsidRPr="00863343">
        <w:rPr>
          <w:rFonts w:ascii="Bookman Old Style" w:hAnsi="Bookman Old Style"/>
          <w:sz w:val="20"/>
        </w:rPr>
        <w:t xml:space="preserve">contrato </w:t>
      </w:r>
      <w:r w:rsidR="00516498" w:rsidRPr="00863343">
        <w:rPr>
          <w:rFonts w:ascii="Bookman Old Style" w:hAnsi="Bookman Old Style"/>
          <w:sz w:val="20"/>
        </w:rPr>
        <w:t xml:space="preserve">en tal período, se darán por aprobados. </w:t>
      </w:r>
      <w:r w:rsidR="000E7152">
        <w:rPr>
          <w:rFonts w:ascii="Bookman Old Style" w:hAnsi="Bookman Old Style"/>
          <w:sz w:val="20"/>
        </w:rPr>
        <w:t>De existir observaciones, el Supervisor contará con cinco días hábiles para superar las observaciones, de lo contrario se considerará como no presentado, haciéndose acreedor a la multa correspondiente</w:t>
      </w:r>
      <w:r w:rsidR="00C854AD">
        <w:rPr>
          <w:rFonts w:ascii="Bookman Old Style" w:hAnsi="Bookman Old Style"/>
          <w:sz w:val="20"/>
        </w:rPr>
        <w:t>,</w:t>
      </w:r>
      <w:r w:rsidR="000E7152">
        <w:rPr>
          <w:rFonts w:ascii="Bookman Old Style" w:hAnsi="Bookman Old Style"/>
          <w:sz w:val="20"/>
        </w:rPr>
        <w:t xml:space="preserve"> </w:t>
      </w:r>
      <w:r w:rsidR="000E7152" w:rsidRPr="00863343">
        <w:rPr>
          <w:rFonts w:ascii="Bookman Old Style" w:hAnsi="Bookman Old Style"/>
          <w:sz w:val="20"/>
        </w:rPr>
        <w:t>conforme a lo establecido en el artículo ochenta y cinco de la Ley de Adquisiciones y Contrataciones de la Administración Pública.</w:t>
      </w:r>
      <w:r w:rsidR="000E7152">
        <w:rPr>
          <w:rFonts w:ascii="Bookman Old Style" w:hAnsi="Bookman Old Style"/>
          <w:sz w:val="20"/>
        </w:rPr>
        <w:t xml:space="preserve"> </w:t>
      </w:r>
      <w:r w:rsidR="000E7152" w:rsidRPr="00863343">
        <w:rPr>
          <w:rFonts w:ascii="Bookman Old Style" w:hAnsi="Bookman Old Style"/>
          <w:sz w:val="20"/>
        </w:rPr>
        <w:t>Vencido el plazo indicado sin que el Contratante se haya pronunciado sobre las observaciones atendidas, se dará por aprobado el Informe observado.</w:t>
      </w:r>
      <w:r w:rsidR="000E7152">
        <w:rPr>
          <w:rFonts w:ascii="Bookman Old Style" w:hAnsi="Bookman Old Style"/>
          <w:sz w:val="20"/>
        </w:rPr>
        <w:t xml:space="preserve"> </w:t>
      </w:r>
      <w:r w:rsidR="009200DD" w:rsidRPr="0019521D">
        <w:rPr>
          <w:rFonts w:ascii="Bookman Old Style" w:hAnsi="Bookman Old Style"/>
          <w:sz w:val="20"/>
        </w:rPr>
        <w:t>En caso de persistir las</w:t>
      </w:r>
      <w:r w:rsidR="00516498" w:rsidRPr="0019521D">
        <w:rPr>
          <w:rFonts w:ascii="Bookman Old Style" w:hAnsi="Bookman Old Style"/>
          <w:sz w:val="20"/>
        </w:rPr>
        <w:t xml:space="preserve"> observaciones</w:t>
      </w:r>
      <w:r w:rsidR="009200DD" w:rsidRPr="0019521D">
        <w:rPr>
          <w:rFonts w:ascii="Bookman Old Style" w:hAnsi="Bookman Old Style"/>
          <w:sz w:val="20"/>
        </w:rPr>
        <w:t xml:space="preserve"> efectuadas</w:t>
      </w:r>
      <w:r w:rsidR="00516498" w:rsidRPr="0019521D">
        <w:rPr>
          <w:rFonts w:ascii="Bookman Old Style" w:hAnsi="Bookman Old Style"/>
          <w:sz w:val="20"/>
        </w:rPr>
        <w:t>,</w:t>
      </w:r>
      <w:r w:rsidR="0019521D" w:rsidRPr="0019521D">
        <w:rPr>
          <w:rFonts w:ascii="Bookman Old Style" w:hAnsi="Bookman Old Style"/>
          <w:sz w:val="20"/>
        </w:rPr>
        <w:t xml:space="preserve"> la administradora del contrato emitirá por escrito su propuesta de modificación dentro de un período no mayor de </w:t>
      </w:r>
      <w:r w:rsidR="00516498" w:rsidRPr="0019521D">
        <w:rPr>
          <w:rFonts w:ascii="Bookman Old Style" w:hAnsi="Bookman Old Style"/>
          <w:sz w:val="20"/>
        </w:rPr>
        <w:t>cinco día</w:t>
      </w:r>
      <w:r w:rsidR="00516498" w:rsidRPr="00863343">
        <w:rPr>
          <w:rFonts w:ascii="Bookman Old Style" w:hAnsi="Bookman Old Style"/>
          <w:sz w:val="20"/>
        </w:rPr>
        <w:t>s hábiles</w:t>
      </w:r>
      <w:r w:rsidR="0019521D">
        <w:rPr>
          <w:rFonts w:ascii="Bookman Old Style" w:hAnsi="Bookman Old Style"/>
          <w:sz w:val="20"/>
        </w:rPr>
        <w:t xml:space="preserve"> contados a partir del día siguiente a la fecha de recibido. El SUPERVISOR no tendrá derecho a presentar el informe siguiente y se considerará como no presentado,</w:t>
      </w:r>
      <w:r w:rsidR="00516498" w:rsidRPr="00863343">
        <w:rPr>
          <w:rFonts w:ascii="Bookman Old Style" w:hAnsi="Bookman Old Style"/>
          <w:sz w:val="20"/>
        </w:rPr>
        <w:t xml:space="preserve"> </w:t>
      </w:r>
      <w:r w:rsidR="0019521D">
        <w:rPr>
          <w:rFonts w:ascii="Bookman Old Style" w:hAnsi="Bookman Old Style"/>
          <w:sz w:val="20"/>
        </w:rPr>
        <w:t>h</w:t>
      </w:r>
      <w:r w:rsidR="00516498" w:rsidRPr="00863343">
        <w:rPr>
          <w:rFonts w:ascii="Bookman Old Style" w:hAnsi="Bookman Old Style"/>
          <w:sz w:val="20"/>
        </w:rPr>
        <w:t>aciéndose acreedor a la multa correspondiente</w:t>
      </w:r>
      <w:r w:rsidR="00C2596F" w:rsidRPr="00863343">
        <w:rPr>
          <w:rFonts w:ascii="Bookman Old Style" w:hAnsi="Bookman Old Style"/>
          <w:sz w:val="20"/>
        </w:rPr>
        <w:t xml:space="preserve">, </w:t>
      </w:r>
      <w:r w:rsidR="000E7152" w:rsidRPr="00863343">
        <w:rPr>
          <w:rFonts w:ascii="Bookman Old Style" w:hAnsi="Bookman Old Style"/>
          <w:sz w:val="20"/>
        </w:rPr>
        <w:t>conforme a lo establecido en el artículo ochenta y cinco de la Ley de Adquisiciones y Contrataciones de la Administración Pública.</w:t>
      </w:r>
      <w:r w:rsidR="000E7152">
        <w:rPr>
          <w:rFonts w:ascii="Bookman Old Style" w:hAnsi="Bookman Old Style"/>
          <w:sz w:val="20"/>
        </w:rPr>
        <w:t xml:space="preserve"> </w:t>
      </w:r>
      <w:r w:rsidR="003C2361" w:rsidRPr="00863343">
        <w:rPr>
          <w:rFonts w:ascii="Bookman Old Style" w:hAnsi="Bookman Old Style"/>
          <w:sz w:val="20"/>
        </w:rPr>
        <w:t>Todos los</w:t>
      </w:r>
      <w:r w:rsidR="00AC1D3B" w:rsidRPr="00863343">
        <w:rPr>
          <w:rFonts w:ascii="Bookman Old Style" w:hAnsi="Bookman Old Style"/>
          <w:sz w:val="20"/>
        </w:rPr>
        <w:t xml:space="preserve"> Informes deberán contar con la aprobación de</w:t>
      </w:r>
      <w:r w:rsidR="00922622" w:rsidRPr="00863343">
        <w:rPr>
          <w:rFonts w:ascii="Bookman Old Style" w:hAnsi="Bookman Old Style"/>
          <w:sz w:val="20"/>
        </w:rPr>
        <w:t xml:space="preserve"> </w:t>
      </w:r>
      <w:r w:rsidR="00AC1D3B" w:rsidRPr="00863343">
        <w:rPr>
          <w:rFonts w:ascii="Bookman Old Style" w:hAnsi="Bookman Old Style"/>
          <w:sz w:val="20"/>
        </w:rPr>
        <w:t>l</w:t>
      </w:r>
      <w:r w:rsidR="00922622" w:rsidRPr="00863343">
        <w:rPr>
          <w:rFonts w:ascii="Bookman Old Style" w:hAnsi="Bookman Old Style"/>
          <w:sz w:val="20"/>
        </w:rPr>
        <w:t>a</w:t>
      </w:r>
      <w:r w:rsidR="00AC1D3B" w:rsidRPr="00863343">
        <w:rPr>
          <w:rFonts w:ascii="Bookman Old Style" w:hAnsi="Bookman Old Style"/>
          <w:sz w:val="20"/>
        </w:rPr>
        <w:t xml:space="preserve"> administrador</w:t>
      </w:r>
      <w:r w:rsidR="00922622" w:rsidRPr="00863343">
        <w:rPr>
          <w:rFonts w:ascii="Bookman Old Style" w:hAnsi="Bookman Old Style"/>
          <w:sz w:val="20"/>
        </w:rPr>
        <w:t>a</w:t>
      </w:r>
      <w:r w:rsidR="00AC1D3B" w:rsidRPr="00863343">
        <w:rPr>
          <w:rFonts w:ascii="Bookman Old Style" w:hAnsi="Bookman Old Style"/>
          <w:sz w:val="20"/>
        </w:rPr>
        <w:t xml:space="preserve"> de contrato, el visto bueno del Director General de Ordenamiento Forestal, Cuencas y Riego y del Jefe de División de Riego y Drenaje del MAG.  </w:t>
      </w:r>
      <w:r w:rsidR="00AC1D3B" w:rsidRPr="00863343">
        <w:rPr>
          <w:rFonts w:ascii="Bookman Old Style" w:hAnsi="Bookman Old Style"/>
          <w:b/>
          <w:sz w:val="20"/>
        </w:rPr>
        <w:t>VI. CONFIDENCIALIDAD:</w:t>
      </w:r>
      <w:r w:rsidR="00AC1D3B" w:rsidRPr="00863343">
        <w:rPr>
          <w:rFonts w:ascii="Bookman Old Style" w:hAnsi="Bookman Old Style"/>
          <w:sz w:val="20"/>
        </w:rPr>
        <w:t xml:space="preserve"> Toda información a la que “El Supervisor” tuviere acceso, con ocasión de la ejecución del presente contrato, sea como insumo del mismo o la contenid</w:t>
      </w:r>
      <w:r w:rsidR="00C854AD">
        <w:rPr>
          <w:rFonts w:ascii="Bookman Old Style" w:hAnsi="Bookman Old Style"/>
          <w:sz w:val="20"/>
        </w:rPr>
        <w:t>a</w:t>
      </w:r>
      <w:r w:rsidR="00AC1D3B" w:rsidRPr="00863343">
        <w:rPr>
          <w:rFonts w:ascii="Bookman Old Style" w:hAnsi="Bookman Old Style"/>
          <w:sz w:val="20"/>
        </w:rPr>
        <w:t xml:space="preserve"> en los productos </w:t>
      </w:r>
      <w:r w:rsidR="00C854AD">
        <w:rPr>
          <w:rFonts w:ascii="Bookman Old Style" w:hAnsi="Bookman Old Style"/>
          <w:sz w:val="20"/>
        </w:rPr>
        <w:t>a entregar, deberá ser mantenida</w:t>
      </w:r>
      <w:r w:rsidR="00AC1D3B" w:rsidRPr="00863343">
        <w:rPr>
          <w:rFonts w:ascii="Bookman Old Style" w:hAnsi="Bookman Old Style"/>
          <w:sz w:val="20"/>
        </w:rPr>
        <w:t xml:space="preserve"> bajo la más estricta confidencialidad</w:t>
      </w:r>
      <w:r w:rsidR="004508E7" w:rsidRPr="00863343">
        <w:rPr>
          <w:rFonts w:ascii="Bookman Old Style" w:hAnsi="Bookman Old Style"/>
          <w:sz w:val="20"/>
        </w:rPr>
        <w:t xml:space="preserve">, obligándose “El Supervisor” a no divulgar directamente o por interpósita persona, será también responsable por el uso que de los mismos haga el personal por ellos contratados. </w:t>
      </w:r>
      <w:r w:rsidR="004508E7" w:rsidRPr="00863343">
        <w:rPr>
          <w:rFonts w:ascii="Bookman Old Style" w:hAnsi="Bookman Old Style"/>
          <w:b/>
          <w:sz w:val="20"/>
        </w:rPr>
        <w:t>VII. PROPIEDAD INTELECTUAL:</w:t>
      </w:r>
      <w:r w:rsidR="004508E7" w:rsidRPr="00863343">
        <w:rPr>
          <w:rFonts w:ascii="Bookman Old Style" w:hAnsi="Bookman Old Style"/>
          <w:sz w:val="20"/>
        </w:rPr>
        <w:t xml:space="preserve"> Los Informes</w:t>
      </w:r>
      <w:r w:rsidR="00C4319D" w:rsidRPr="00863343">
        <w:rPr>
          <w:rFonts w:ascii="Bookman Old Style" w:hAnsi="Bookman Old Style"/>
          <w:sz w:val="20"/>
        </w:rPr>
        <w:t>, software desarrollado</w:t>
      </w:r>
      <w:r w:rsidR="004508E7" w:rsidRPr="00863343">
        <w:rPr>
          <w:rFonts w:ascii="Bookman Old Style" w:hAnsi="Bookman Old Style"/>
          <w:sz w:val="20"/>
        </w:rPr>
        <w:t xml:space="preserve"> y demás productos desarrollados para la ejecución de este contrato, serán de propiedad exclusiva de “El Contratante</w:t>
      </w:r>
      <w:r w:rsidR="00C4319D" w:rsidRPr="00863343">
        <w:rPr>
          <w:rFonts w:ascii="Bookman Old Style" w:hAnsi="Bookman Old Style"/>
          <w:sz w:val="20"/>
        </w:rPr>
        <w:t xml:space="preserve">”. </w:t>
      </w:r>
      <w:r w:rsidR="00280A8A" w:rsidRPr="00863343">
        <w:rPr>
          <w:rFonts w:ascii="Bookman Old Style" w:hAnsi="Bookman Old Style"/>
          <w:sz w:val="20"/>
        </w:rPr>
        <w:t xml:space="preserve"> </w:t>
      </w:r>
      <w:r w:rsidR="00C4319D" w:rsidRPr="00863343">
        <w:rPr>
          <w:rFonts w:ascii="Bookman Old Style" w:hAnsi="Bookman Old Style"/>
          <w:b/>
          <w:sz w:val="20"/>
        </w:rPr>
        <w:t xml:space="preserve">VIII. OBLIGACIONES DE “EL CONTRATANTE”: </w:t>
      </w:r>
      <w:r w:rsidR="00C4319D" w:rsidRPr="00863343">
        <w:rPr>
          <w:rFonts w:ascii="Bookman Old Style" w:hAnsi="Bookman Old Style"/>
          <w:sz w:val="20"/>
        </w:rPr>
        <w:t xml:space="preserve">Los pagos deberán hacerse en virtud del presente contrato, por medio de </w:t>
      </w:r>
      <w:r w:rsidR="003C2361" w:rsidRPr="00863343">
        <w:rPr>
          <w:rFonts w:ascii="Bookman Old Style" w:hAnsi="Bookman Old Style"/>
          <w:sz w:val="20"/>
        </w:rPr>
        <w:t>los fondos</w:t>
      </w:r>
      <w:r w:rsidR="008D028A" w:rsidRPr="00A9033F">
        <w:rPr>
          <w:rFonts w:ascii="Bookman Old Style" w:hAnsi="Bookman Old Style" w:cs="Calibri"/>
          <w:sz w:val="20"/>
          <w:lang w:val="es-SV"/>
        </w:rPr>
        <w:t xml:space="preserve"> provenientes del Contrato de Préstamo número dos mil setenta y </w:t>
      </w:r>
      <w:r w:rsidR="008D028A" w:rsidRPr="00A9033F">
        <w:rPr>
          <w:rFonts w:ascii="Bookman Old Style" w:hAnsi="Bookman Old Style" w:cs="Calibri"/>
          <w:sz w:val="20"/>
          <w:lang w:val="es-SV"/>
        </w:rPr>
        <w:lastRenderedPageBreak/>
        <w:t xml:space="preserve">siete, </w:t>
      </w:r>
      <w:r w:rsidR="008D028A" w:rsidRPr="00A9033F">
        <w:rPr>
          <w:rFonts w:ascii="Bookman Old Style" w:hAnsi="Bookman Old Style" w:cs="Calibri"/>
          <w:sz w:val="20"/>
        </w:rPr>
        <w:t>y Contrapartida GOES.</w:t>
      </w:r>
      <w:r w:rsidR="009303C7" w:rsidRPr="00863343">
        <w:rPr>
          <w:rFonts w:ascii="Bookman Old Style" w:hAnsi="Bookman Old Style" w:cs="Calibri"/>
          <w:sz w:val="20"/>
          <w:lang w:val="es-SV"/>
        </w:rPr>
        <w:t xml:space="preserve"> Asimismo, “El Contratante” y “El Supervisor” declaran que las obligaciones establecidas en el presente contrato no conceden al segundo ningún derecho para reclamarle</w:t>
      </w:r>
      <w:r w:rsidR="009303C7" w:rsidRPr="00863343">
        <w:rPr>
          <w:rFonts w:ascii="Bookman Old Style" w:hAnsi="Bookman Old Style"/>
          <w:sz w:val="20"/>
        </w:rPr>
        <w:t xml:space="preserve"> </w:t>
      </w:r>
      <w:r w:rsidR="00D05D52" w:rsidRPr="00863343">
        <w:rPr>
          <w:rFonts w:ascii="Bookman Old Style" w:hAnsi="Bookman Old Style"/>
          <w:sz w:val="20"/>
        </w:rPr>
        <w:t xml:space="preserve">al primero, prestaciones laborales de ningún tipo, pues la firma sola de este Instrumento no crea relación laboral entre los contratantes. </w:t>
      </w:r>
      <w:r w:rsidR="00D05D52" w:rsidRPr="00863343">
        <w:rPr>
          <w:rFonts w:ascii="Bookman Old Style" w:hAnsi="Bookman Old Style"/>
          <w:b/>
          <w:sz w:val="20"/>
        </w:rPr>
        <w:t xml:space="preserve">IX. ADMINISTRACIÓN DEL CONTRATO: </w:t>
      </w:r>
      <w:r w:rsidR="00A03FFB" w:rsidRPr="00863343">
        <w:rPr>
          <w:rFonts w:ascii="Bookman Old Style" w:hAnsi="Bookman Old Style" w:cstheme="minorHAnsi"/>
          <w:sz w:val="20"/>
          <w:szCs w:val="22"/>
          <w:lang w:val="es-SV"/>
        </w:rPr>
        <w:t>El titular del MAG, mediante acuerdo ejecutivo en el Ramo de Agricultura y Ganadería número trescientos diecinueve, de fecha doce de junio de dos mil diecisiete, nombró como administrador</w:t>
      </w:r>
      <w:r w:rsidR="003C2361" w:rsidRPr="00863343">
        <w:rPr>
          <w:rFonts w:ascii="Bookman Old Style" w:hAnsi="Bookman Old Style" w:cstheme="minorHAnsi"/>
          <w:sz w:val="20"/>
          <w:szCs w:val="22"/>
          <w:lang w:val="es-SV"/>
        </w:rPr>
        <w:t>a</w:t>
      </w:r>
      <w:r w:rsidR="00A03FFB" w:rsidRPr="00863343">
        <w:rPr>
          <w:rFonts w:ascii="Bookman Old Style" w:hAnsi="Bookman Old Style" w:cstheme="minorHAnsi"/>
          <w:sz w:val="20"/>
          <w:szCs w:val="22"/>
          <w:lang w:val="es-SV"/>
        </w:rPr>
        <w:t xml:space="preserve"> del presente contrato a la ingenier</w:t>
      </w:r>
      <w:r w:rsidR="007E5952">
        <w:rPr>
          <w:rFonts w:ascii="Bookman Old Style" w:hAnsi="Bookman Old Style" w:cstheme="minorHAnsi"/>
          <w:sz w:val="20"/>
          <w:szCs w:val="22"/>
          <w:lang w:val="es-SV"/>
        </w:rPr>
        <w:t>a</w:t>
      </w:r>
      <w:r w:rsidR="00A03FFB" w:rsidRPr="00863343">
        <w:rPr>
          <w:rFonts w:ascii="Bookman Old Style" w:hAnsi="Bookman Old Style" w:cstheme="minorHAnsi"/>
          <w:sz w:val="20"/>
          <w:szCs w:val="22"/>
          <w:lang w:val="es-SV"/>
        </w:rPr>
        <w:t xml:space="preserve"> Rosa Lidia Vela </w:t>
      </w:r>
      <w:r w:rsidR="00D81B48" w:rsidRPr="00863343">
        <w:rPr>
          <w:rFonts w:ascii="Bookman Old Style" w:hAnsi="Bookman Old Style" w:cstheme="minorHAnsi"/>
          <w:sz w:val="20"/>
          <w:szCs w:val="22"/>
          <w:lang w:val="es-SV"/>
        </w:rPr>
        <w:t>V</w:t>
      </w:r>
      <w:r w:rsidR="003147F3" w:rsidRPr="00863343">
        <w:rPr>
          <w:rFonts w:ascii="Bookman Old Style" w:hAnsi="Bookman Old Style" w:cstheme="minorHAnsi"/>
          <w:sz w:val="20"/>
          <w:szCs w:val="22"/>
          <w:lang w:val="es-SV"/>
        </w:rPr>
        <w:t>iu</w:t>
      </w:r>
      <w:r w:rsidR="00D81B48" w:rsidRPr="00863343">
        <w:rPr>
          <w:rFonts w:ascii="Bookman Old Style" w:hAnsi="Bookman Old Style" w:cstheme="minorHAnsi"/>
          <w:sz w:val="20"/>
          <w:szCs w:val="22"/>
          <w:lang w:val="es-SV"/>
        </w:rPr>
        <w:t>da</w:t>
      </w:r>
      <w:r w:rsidR="00A03FFB" w:rsidRPr="00863343">
        <w:rPr>
          <w:rFonts w:ascii="Bookman Old Style" w:hAnsi="Bookman Old Style" w:cstheme="minorHAnsi"/>
          <w:sz w:val="20"/>
          <w:szCs w:val="22"/>
          <w:lang w:val="es-SV"/>
        </w:rPr>
        <w:t xml:space="preserve"> de Herrera, con cargo de Técnico de Formulación y Seguimiento de Proyectos de Riego y Drenaje</w:t>
      </w:r>
      <w:r w:rsidR="00D81B48" w:rsidRPr="00863343">
        <w:rPr>
          <w:rFonts w:ascii="Bookman Old Style" w:hAnsi="Bookman Old Style" w:cstheme="minorHAnsi"/>
          <w:sz w:val="20"/>
          <w:szCs w:val="22"/>
          <w:lang w:val="es-SV"/>
        </w:rPr>
        <w:t xml:space="preserve"> de la Dirección General de Ordenamiento Forestal</w:t>
      </w:r>
      <w:r w:rsidR="00A03FFB" w:rsidRPr="00863343">
        <w:rPr>
          <w:rFonts w:ascii="Bookman Old Style" w:hAnsi="Bookman Old Style" w:cstheme="minorHAnsi"/>
          <w:sz w:val="20"/>
          <w:szCs w:val="22"/>
          <w:lang w:val="es-SV"/>
        </w:rPr>
        <w:t>,</w:t>
      </w:r>
      <w:r w:rsidR="00D81B48" w:rsidRPr="00863343">
        <w:rPr>
          <w:rFonts w:ascii="Bookman Old Style" w:hAnsi="Bookman Old Style" w:cstheme="minorHAnsi"/>
          <w:sz w:val="20"/>
          <w:szCs w:val="22"/>
          <w:lang w:val="es-SV"/>
        </w:rPr>
        <w:t xml:space="preserve"> Cuencas y Riego,</w:t>
      </w:r>
      <w:r w:rsidR="00A03FFB" w:rsidRPr="00863343">
        <w:rPr>
          <w:rFonts w:ascii="Bookman Old Style" w:hAnsi="Bookman Old Style" w:cstheme="minorHAnsi"/>
          <w:sz w:val="20"/>
          <w:szCs w:val="22"/>
          <w:lang w:val="es-SV"/>
        </w:rPr>
        <w:t xml:space="preserve"> o a quien l</w:t>
      </w:r>
      <w:r w:rsidR="00D81B48" w:rsidRPr="00863343">
        <w:rPr>
          <w:rFonts w:ascii="Bookman Old Style" w:hAnsi="Bookman Old Style" w:cstheme="minorHAnsi"/>
          <w:sz w:val="20"/>
          <w:szCs w:val="22"/>
          <w:lang w:val="es-SV"/>
        </w:rPr>
        <w:t>a</w:t>
      </w:r>
      <w:r w:rsidR="00A03FFB" w:rsidRPr="00863343">
        <w:rPr>
          <w:rFonts w:ascii="Bookman Old Style" w:hAnsi="Bookman Old Style" w:cstheme="minorHAnsi"/>
          <w:sz w:val="20"/>
          <w:szCs w:val="22"/>
          <w:lang w:val="es-SV"/>
        </w:rPr>
        <w:t xml:space="preserve"> sustituya en el cargo por cualquier circunstancia. </w:t>
      </w:r>
      <w:r w:rsidR="00306263" w:rsidRPr="00863343">
        <w:rPr>
          <w:rFonts w:ascii="Bookman Old Style" w:hAnsi="Bookman Old Style" w:cstheme="minorHAnsi"/>
          <w:sz w:val="20"/>
        </w:rPr>
        <w:t>Serán funciones de</w:t>
      </w:r>
      <w:r w:rsidR="00922622" w:rsidRPr="00863343">
        <w:rPr>
          <w:rFonts w:ascii="Bookman Old Style" w:hAnsi="Bookman Old Style" w:cstheme="minorHAnsi"/>
          <w:sz w:val="20"/>
        </w:rPr>
        <w:t xml:space="preserve"> </w:t>
      </w:r>
      <w:r w:rsidR="00306263" w:rsidRPr="00863343">
        <w:rPr>
          <w:rFonts w:ascii="Bookman Old Style" w:hAnsi="Bookman Old Style" w:cstheme="minorHAnsi"/>
          <w:sz w:val="20"/>
        </w:rPr>
        <w:t>l</w:t>
      </w:r>
      <w:r w:rsidR="00922622" w:rsidRPr="00863343">
        <w:rPr>
          <w:rFonts w:ascii="Bookman Old Style" w:hAnsi="Bookman Old Style" w:cstheme="minorHAnsi"/>
          <w:sz w:val="20"/>
        </w:rPr>
        <w:t>a</w:t>
      </w:r>
      <w:r w:rsidR="00306263" w:rsidRPr="00863343">
        <w:rPr>
          <w:rFonts w:ascii="Bookman Old Style" w:hAnsi="Bookman Old Style" w:cstheme="minorHAnsi"/>
          <w:sz w:val="20"/>
        </w:rPr>
        <w:t xml:space="preserve"> administrador</w:t>
      </w:r>
      <w:r w:rsidR="00922622" w:rsidRPr="00863343">
        <w:rPr>
          <w:rFonts w:ascii="Bookman Old Style" w:hAnsi="Bookman Old Style" w:cstheme="minorHAnsi"/>
          <w:sz w:val="20"/>
        </w:rPr>
        <w:t>a</w:t>
      </w:r>
      <w:r w:rsidR="00306263" w:rsidRPr="00863343">
        <w:rPr>
          <w:rFonts w:ascii="Bookman Old Style" w:hAnsi="Bookman Old Style" w:cstheme="minorHAnsi"/>
          <w:sz w:val="20"/>
        </w:rPr>
        <w:t xml:space="preserve"> de contrato: a) Ser l</w:t>
      </w:r>
      <w:r w:rsidR="00D81B48" w:rsidRPr="00863343">
        <w:rPr>
          <w:rFonts w:ascii="Bookman Old Style" w:hAnsi="Bookman Old Style" w:cstheme="minorHAnsi"/>
          <w:sz w:val="20"/>
        </w:rPr>
        <w:t>a</w:t>
      </w:r>
      <w:r w:rsidR="00306263" w:rsidRPr="00863343">
        <w:rPr>
          <w:rFonts w:ascii="Bookman Old Style" w:hAnsi="Bookman Old Style" w:cstheme="minorHAnsi"/>
          <w:sz w:val="20"/>
        </w:rPr>
        <w:t xml:space="preserve"> representante de EL MAG en el desarrollo y ejecución del contrato así como emitir la </w:t>
      </w:r>
      <w:r w:rsidR="00D81B48" w:rsidRPr="00863343">
        <w:rPr>
          <w:rFonts w:ascii="Bookman Old Style" w:hAnsi="Bookman Old Style" w:cstheme="minorHAnsi"/>
          <w:sz w:val="20"/>
        </w:rPr>
        <w:t>O</w:t>
      </w:r>
      <w:r w:rsidR="00306263" w:rsidRPr="00863343">
        <w:rPr>
          <w:rFonts w:ascii="Bookman Old Style" w:hAnsi="Bookman Old Style" w:cstheme="minorHAnsi"/>
          <w:sz w:val="20"/>
        </w:rPr>
        <w:t xml:space="preserve">rden de </w:t>
      </w:r>
      <w:r w:rsidR="00D81B48" w:rsidRPr="00863343">
        <w:rPr>
          <w:rFonts w:ascii="Bookman Old Style" w:hAnsi="Bookman Old Style" w:cstheme="minorHAnsi"/>
          <w:sz w:val="20"/>
        </w:rPr>
        <w:t>Inicio</w:t>
      </w:r>
      <w:r w:rsidR="00306263" w:rsidRPr="00863343">
        <w:rPr>
          <w:rFonts w:ascii="Bookman Old Style" w:hAnsi="Bookman Old Style" w:cstheme="minorHAnsi"/>
          <w:sz w:val="20"/>
        </w:rPr>
        <w:t xml:space="preserve"> de conformidad al plazo normados en el contrato; b) Dar seguimiento a la ejecución de este contrato, y efectuar directamente los reclamos por escrito a “</w:t>
      </w:r>
      <w:r w:rsidR="0047711F" w:rsidRPr="00863343">
        <w:rPr>
          <w:rFonts w:ascii="Bookman Old Style" w:hAnsi="Bookman Old Style" w:cstheme="minorHAnsi"/>
          <w:bCs/>
          <w:sz w:val="20"/>
        </w:rPr>
        <w:fldChar w:fldCharType="begin"/>
      </w:r>
      <w:r w:rsidR="00306263" w:rsidRPr="00863343">
        <w:rPr>
          <w:rFonts w:ascii="Bookman Old Style" w:hAnsi="Bookman Old Style" w:cstheme="minorHAnsi"/>
          <w:bCs/>
          <w:sz w:val="20"/>
        </w:rPr>
        <w:instrText xml:space="preserve"> MERGEFIELD "Forma_como_se_denominara_el_Proveedor" </w:instrText>
      </w:r>
      <w:r w:rsidR="0047711F" w:rsidRPr="00863343">
        <w:rPr>
          <w:rFonts w:ascii="Bookman Old Style" w:hAnsi="Bookman Old Style" w:cstheme="minorHAnsi"/>
          <w:bCs/>
          <w:sz w:val="20"/>
        </w:rPr>
        <w:fldChar w:fldCharType="separate"/>
      </w:r>
      <w:r w:rsidR="00306263" w:rsidRPr="00863343">
        <w:rPr>
          <w:rFonts w:ascii="Bookman Old Style" w:hAnsi="Bookman Old Style" w:cstheme="minorHAnsi"/>
          <w:bCs/>
          <w:noProof/>
          <w:sz w:val="20"/>
        </w:rPr>
        <w:t xml:space="preserve">El </w:t>
      </w:r>
      <w:r w:rsidR="00D81B48" w:rsidRPr="00863343">
        <w:rPr>
          <w:rFonts w:ascii="Bookman Old Style" w:hAnsi="Bookman Old Style" w:cstheme="minorHAnsi"/>
          <w:bCs/>
          <w:noProof/>
          <w:sz w:val="20"/>
        </w:rPr>
        <w:t>Supervisor</w:t>
      </w:r>
      <w:r w:rsidR="0047711F" w:rsidRPr="00863343">
        <w:rPr>
          <w:rFonts w:ascii="Bookman Old Style" w:hAnsi="Bookman Old Style" w:cstheme="minorHAnsi"/>
          <w:bCs/>
          <w:sz w:val="20"/>
        </w:rPr>
        <w:fldChar w:fldCharType="end"/>
      </w:r>
      <w:r w:rsidR="00306263" w:rsidRPr="00863343">
        <w:rPr>
          <w:rFonts w:ascii="Bookman Old Style" w:hAnsi="Bookman Old Style" w:cstheme="minorHAnsi"/>
          <w:bCs/>
          <w:sz w:val="20"/>
        </w:rPr>
        <w:t>”</w:t>
      </w:r>
      <w:r w:rsidR="00306263" w:rsidRPr="00863343">
        <w:rPr>
          <w:rFonts w:ascii="Bookman Old Style" w:hAnsi="Bookman Old Style" w:cstheme="minorHAnsi"/>
          <w:b/>
          <w:bCs/>
          <w:sz w:val="20"/>
        </w:rPr>
        <w:t xml:space="preserve"> </w:t>
      </w:r>
      <w:r w:rsidR="00306263" w:rsidRPr="00863343">
        <w:rPr>
          <w:rFonts w:ascii="Bookman Old Style" w:hAnsi="Bookman Old Style" w:cstheme="minorHAnsi"/>
          <w:sz w:val="20"/>
        </w:rPr>
        <w:t xml:space="preserve"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de la Ley de Adquisiciones y Contrataciones de la Administración Pública y ochenta del Reglamento de la Ley de Adquisiciones y Contrataciones de la Administración Pública; d) </w:t>
      </w:r>
      <w:r w:rsidR="00D81B48" w:rsidRPr="00863343">
        <w:rPr>
          <w:rFonts w:ascii="Bookman Old Style" w:hAnsi="Bookman Old Style" w:cstheme="minorHAnsi"/>
          <w:sz w:val="20"/>
        </w:rPr>
        <w:t>Emitir dictámenes sobre la procedencia o no, de cualquier modificación o prórroga al contrato, en caso de ser procedente, deberá realizar la gestión respectiva, ante la OACI/MAG, previo al vencimiento del plazo, proporcionando toda la documentación de respaldo</w:t>
      </w:r>
      <w:r w:rsidR="00776EB6" w:rsidRPr="00863343">
        <w:rPr>
          <w:rFonts w:ascii="Bookman Old Style" w:hAnsi="Bookman Old Style" w:cstheme="minorHAnsi"/>
          <w:sz w:val="20"/>
        </w:rPr>
        <w:t xml:space="preserve"> necesaria para su tramitación;</w:t>
      </w:r>
      <w:r w:rsidR="00D81B48" w:rsidRPr="00863343">
        <w:rPr>
          <w:rFonts w:ascii="Bookman Old Style" w:hAnsi="Bookman Old Style" w:cstheme="minorHAnsi"/>
          <w:sz w:val="20"/>
        </w:rPr>
        <w:t xml:space="preserve"> </w:t>
      </w:r>
      <w:r w:rsidR="00776EB6" w:rsidRPr="00863343">
        <w:rPr>
          <w:rFonts w:ascii="Bookman Old Style" w:hAnsi="Bookman Old Style" w:cstheme="minorHAnsi"/>
          <w:sz w:val="20"/>
        </w:rPr>
        <w:t xml:space="preserve">e) </w:t>
      </w:r>
      <w:r w:rsidR="00306263" w:rsidRPr="00863343">
        <w:rPr>
          <w:rFonts w:ascii="Bookman Old Style" w:hAnsi="Bookman Old Style" w:cstheme="minorHAnsi"/>
          <w:sz w:val="20"/>
        </w:rPr>
        <w:t xml:space="preserve">La elaboración de las actas de recepción respectivas, conforme a lo establecido en el artículo setenta y siete del Reglamento de la Ley de Adquisiciones y Contrataciones de la Administración Pública; </w:t>
      </w:r>
      <w:r w:rsidR="00776EB6" w:rsidRPr="00863343">
        <w:rPr>
          <w:rFonts w:ascii="Bookman Old Style" w:hAnsi="Bookman Old Style" w:cstheme="minorHAnsi"/>
          <w:sz w:val="20"/>
        </w:rPr>
        <w:t>f</w:t>
      </w:r>
      <w:r w:rsidR="00306263" w:rsidRPr="00863343">
        <w:rPr>
          <w:rFonts w:ascii="Bookman Old Style" w:hAnsi="Bookman Old Style" w:cstheme="minorHAnsi"/>
          <w:sz w:val="20"/>
        </w:rPr>
        <w:t xml:space="preserve">) Remitir a la OACI copia del acta de recepción </w:t>
      </w:r>
      <w:r w:rsidR="00776EB6" w:rsidRPr="00863343">
        <w:rPr>
          <w:rFonts w:ascii="Bookman Old Style" w:hAnsi="Bookman Old Style" w:cstheme="minorHAnsi"/>
          <w:sz w:val="20"/>
        </w:rPr>
        <w:t xml:space="preserve">y hoja de seguimiento de contrato en un plazo de </w:t>
      </w:r>
      <w:r w:rsidR="00306263" w:rsidRPr="00863343">
        <w:rPr>
          <w:rFonts w:ascii="Bookman Old Style" w:hAnsi="Bookman Old Style" w:cstheme="minorHAnsi"/>
          <w:sz w:val="20"/>
        </w:rPr>
        <w:t xml:space="preserve">tres días hábiles posteriores a la recepción; </w:t>
      </w:r>
      <w:r w:rsidR="00776EB6" w:rsidRPr="00863343">
        <w:rPr>
          <w:rFonts w:ascii="Bookman Old Style" w:hAnsi="Bookman Old Style" w:cstheme="minorHAnsi"/>
          <w:sz w:val="20"/>
        </w:rPr>
        <w:t xml:space="preserve"> g) Evaluar el desempeño de</w:t>
      </w:r>
      <w:r w:rsidR="00306263" w:rsidRPr="00863343">
        <w:rPr>
          <w:rFonts w:ascii="Bookman Old Style" w:hAnsi="Bookman Old Style" w:cstheme="minorHAnsi"/>
          <w:sz w:val="20"/>
        </w:rPr>
        <w:t xml:space="preserve">l Supervisor,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776EB6" w:rsidRPr="00863343">
        <w:rPr>
          <w:rFonts w:ascii="Bookman Old Style" w:hAnsi="Bookman Old Style" w:cstheme="minorHAnsi"/>
          <w:sz w:val="20"/>
        </w:rPr>
        <w:t>h</w:t>
      </w:r>
      <w:r w:rsidR="00306263" w:rsidRPr="00863343">
        <w:rPr>
          <w:rFonts w:ascii="Bookman Old Style" w:hAnsi="Bookman Old Style" w:cstheme="minorHAnsi"/>
          <w:sz w:val="20"/>
        </w:rPr>
        <w:t xml:space="preserve">) Informar a la OACI sobre el vencimiento de las garantías, en un período no mayor de ocho días hábiles posteriores a su vencimiento, a fin de que esa </w:t>
      </w:r>
      <w:r w:rsidR="00776EB6" w:rsidRPr="00863343">
        <w:rPr>
          <w:rFonts w:ascii="Bookman Old Style" w:hAnsi="Bookman Old Style" w:cstheme="minorHAnsi"/>
          <w:sz w:val="20"/>
        </w:rPr>
        <w:t>O</w:t>
      </w:r>
      <w:r w:rsidR="00306263" w:rsidRPr="00863343">
        <w:rPr>
          <w:rFonts w:ascii="Bookman Old Style" w:hAnsi="Bookman Old Style" w:cstheme="minorHAnsi"/>
          <w:sz w:val="20"/>
        </w:rPr>
        <w:t xml:space="preserve">ficina proceda a su devolución conforme al artículo ochenta y dos-BIS literal “h” de la Ley de Adquisiciones y Contrataciones de la Administración Pública; </w:t>
      </w:r>
      <w:r w:rsidR="00776EB6" w:rsidRPr="00863343">
        <w:rPr>
          <w:rFonts w:ascii="Bookman Old Style" w:hAnsi="Bookman Old Style" w:cstheme="minorHAnsi"/>
          <w:sz w:val="20"/>
        </w:rPr>
        <w:t>i</w:t>
      </w:r>
      <w:r w:rsidR="00306263" w:rsidRPr="00863343">
        <w:rPr>
          <w:rFonts w:ascii="Bookman Old Style" w:hAnsi="Bookman Old Style" w:cstheme="minorHAnsi"/>
          <w:sz w:val="20"/>
        </w:rPr>
        <w:t>) Remitir copia a la OACI de toda gestión que realice en el ejercicio de sus funciones como administrador</w:t>
      </w:r>
      <w:r w:rsidR="00776EB6" w:rsidRPr="00863343">
        <w:rPr>
          <w:rFonts w:ascii="Bookman Old Style" w:hAnsi="Bookman Old Style" w:cstheme="minorHAnsi"/>
          <w:sz w:val="20"/>
        </w:rPr>
        <w:t>a</w:t>
      </w:r>
      <w:r w:rsidR="00306263" w:rsidRPr="00863343">
        <w:rPr>
          <w:rFonts w:ascii="Bookman Old Style" w:hAnsi="Bookman Old Style" w:cstheme="minorHAnsi"/>
          <w:sz w:val="20"/>
        </w:rPr>
        <w:t xml:space="preserve"> de contrato conforme al artículo cuarenta y dos, inciso tercero del Reglamento de la Ley de Adquisiciones y Contrataciones de la Administración Pública; </w:t>
      </w:r>
      <w:r w:rsidR="00776EB6" w:rsidRPr="00863343">
        <w:rPr>
          <w:rFonts w:ascii="Bookman Old Style" w:hAnsi="Bookman Old Style" w:cstheme="minorHAnsi"/>
          <w:sz w:val="20"/>
        </w:rPr>
        <w:t>j</w:t>
      </w:r>
      <w:r w:rsidR="00306263" w:rsidRPr="00863343">
        <w:rPr>
          <w:rFonts w:ascii="Bookman Old Style" w:hAnsi="Bookman Old Style" w:cstheme="minorHAnsi"/>
          <w:sz w:val="20"/>
        </w:rPr>
        <w:t xml:space="preserve">) Cumplir con cualquier otra función que le corresponda de acuerdo al contrato y demás documentos contractuales o que le </w:t>
      </w:r>
      <w:r w:rsidR="00306263" w:rsidRPr="00863343">
        <w:rPr>
          <w:rFonts w:ascii="Bookman Old Style" w:hAnsi="Bookman Old Style" w:cstheme="minorHAnsi"/>
          <w:sz w:val="20"/>
        </w:rPr>
        <w:lastRenderedPageBreak/>
        <w:t>sean asignadas por “EL MAG”, así como también con las demás funciones establecidas en los artículos diecinueve, ochenta y dos Bis y ciento veintidós de la Ley de Adquisiciones y Contrataciones de la Administración Pública, setenta y cuatro, setenta y cinco inciso segundo, ochenta y uno del Reglamento de la Ley de Adquisiciones y Contrataciones de la Administración Pública, y demás disposiciones aplicables de la Ley de Adquisiciones y  Contrataciones de la Administración Pública, su Reglamento y Manual de Procedimientos para el Ciclo de Gestión de Adquisiciones y Contrataciones de las Instituciones de la Administración Pública</w:t>
      </w:r>
      <w:r w:rsidR="007A5889" w:rsidRPr="00863343">
        <w:rPr>
          <w:rFonts w:ascii="Bookman Old Style" w:hAnsi="Bookman Old Style" w:cs="Calibri"/>
          <w:sz w:val="20"/>
          <w:lang w:val="es-SV"/>
        </w:rPr>
        <w:t>.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 </w:t>
      </w:r>
      <w:r w:rsidR="00280A8A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X. CESIÓN: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Queda expresamente prohibido a E</w:t>
      </w:r>
      <w:r w:rsidR="00602F0A" w:rsidRPr="00863343">
        <w:rPr>
          <w:rFonts w:ascii="Bookman Old Style" w:hAnsi="Bookman Old Style" w:cs="Calibri"/>
          <w:sz w:val="20"/>
          <w:lang w:val="es-SV"/>
        </w:rPr>
        <w:t>l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S</w:t>
      </w:r>
      <w:r w:rsidR="00602F0A" w:rsidRPr="00863343">
        <w:rPr>
          <w:rFonts w:ascii="Bookman Old Style" w:hAnsi="Bookman Old Style" w:cs="Calibri"/>
          <w:sz w:val="20"/>
          <w:lang w:val="es-SV"/>
        </w:rPr>
        <w:t>upervisor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traspasar o ceder a cualquier título los derechos y obligaciones que emanan del presente contrato. La transgresión de esta disposición dará lugar a la caducidad del contrato, procediéndose además a hacer efectiva la garantía de cumplimiento de contrato.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XI. GARANTÍAS: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Para garantizar el cumplimiento de las obligaciones emanadas del presente contrato E</w:t>
      </w:r>
      <w:r w:rsidR="00602F0A" w:rsidRPr="00863343">
        <w:rPr>
          <w:rFonts w:ascii="Bookman Old Style" w:hAnsi="Bookman Old Style" w:cs="Calibri"/>
          <w:sz w:val="20"/>
          <w:lang w:val="es-SV"/>
        </w:rPr>
        <w:t>l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S</w:t>
      </w:r>
      <w:r w:rsidR="00602F0A" w:rsidRPr="00863343">
        <w:rPr>
          <w:rFonts w:ascii="Bookman Old Style" w:hAnsi="Bookman Old Style" w:cs="Calibri"/>
          <w:sz w:val="20"/>
          <w:lang w:val="es-SV"/>
        </w:rPr>
        <w:t>upervisor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se obliga a presentar a</w:t>
      </w:r>
      <w:r w:rsidR="00602F0A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602F0A" w:rsidRPr="00863343">
        <w:rPr>
          <w:rFonts w:ascii="Bookman Old Style" w:hAnsi="Bookman Old Style" w:cs="Calibri"/>
          <w:b/>
          <w:sz w:val="20"/>
          <w:lang w:val="es-SV"/>
        </w:rPr>
        <w:t>EL</w:t>
      </w:r>
      <w:r w:rsidR="007A5889" w:rsidRPr="00863343">
        <w:rPr>
          <w:rFonts w:ascii="Bookman Old Style" w:hAnsi="Bookman Old Style" w:cs="Calibri"/>
          <w:b/>
          <w:sz w:val="20"/>
          <w:lang w:val="es-SV"/>
        </w:rPr>
        <w:t xml:space="preserve"> </w:t>
      </w:r>
      <w:r w:rsidR="00602F0A" w:rsidRPr="00863343">
        <w:rPr>
          <w:rFonts w:ascii="Bookman Old Style" w:hAnsi="Bookman Old Style" w:cs="Calibri"/>
          <w:b/>
          <w:sz w:val="20"/>
          <w:lang w:val="es-SV"/>
        </w:rPr>
        <w:t>MAG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las siguientes garantías: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a) GARANTÍA DE CUMPLIMIENTO DE CONTRATO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, </w:t>
      </w:r>
      <w:r w:rsidR="00B4023E" w:rsidRPr="00863343">
        <w:rPr>
          <w:rFonts w:ascii="Bookman Old Style" w:hAnsi="Bookman Old Style" w:cstheme="minorHAnsi"/>
          <w:sz w:val="20"/>
          <w:szCs w:val="22"/>
        </w:rPr>
        <w:t xml:space="preserve">la cual deberá ser presentada en un plazo no mayor de cinco días hábiles, </w:t>
      </w:r>
      <w:r w:rsidR="003147F3" w:rsidRPr="00863343">
        <w:rPr>
          <w:rFonts w:ascii="Bookman Old Style" w:hAnsi="Bookman Old Style" w:cstheme="minorHAnsi"/>
          <w:sz w:val="20"/>
          <w:szCs w:val="22"/>
        </w:rPr>
        <w:t xml:space="preserve">posteriores a la fecha de entrega de la copia del </w:t>
      </w:r>
      <w:r w:rsidR="00B4023E" w:rsidRPr="00863343">
        <w:rPr>
          <w:rFonts w:ascii="Bookman Old Style" w:hAnsi="Bookman Old Style" w:cstheme="minorHAnsi"/>
          <w:sz w:val="20"/>
          <w:szCs w:val="22"/>
        </w:rPr>
        <w:t xml:space="preserve">contrato debidamente legalizado, por un monto de </w:t>
      </w:r>
      <w:r w:rsidR="00B4023E" w:rsidRPr="00863343">
        <w:rPr>
          <w:rFonts w:ascii="Bookman Old Style" w:hAnsi="Bookman Old Style" w:cstheme="minorHAnsi"/>
          <w:b/>
          <w:sz w:val="20"/>
        </w:rPr>
        <w:t>CUARENTA Y TR</w:t>
      </w:r>
      <w:r w:rsidR="00EE7281">
        <w:rPr>
          <w:rFonts w:ascii="Bookman Old Style" w:hAnsi="Bookman Old Style" w:cstheme="minorHAnsi"/>
          <w:b/>
          <w:sz w:val="20"/>
        </w:rPr>
        <w:t>E</w:t>
      </w:r>
      <w:r w:rsidR="00B4023E" w:rsidRPr="00863343">
        <w:rPr>
          <w:rFonts w:ascii="Bookman Old Style" w:hAnsi="Bookman Old Style" w:cstheme="minorHAnsi"/>
          <w:b/>
          <w:sz w:val="20"/>
        </w:rPr>
        <w:t>S MIL OCHOCIENTOS CUARENTA DÓLARES DE LOS ESTADOS UNIDOS DE AMÉRICA (US$43,840.00)</w:t>
      </w:r>
      <w:r w:rsidR="00B4023E" w:rsidRPr="00863343">
        <w:rPr>
          <w:rFonts w:ascii="Bookman Old Style" w:hAnsi="Bookman Old Style" w:cstheme="minorHAnsi"/>
          <w:sz w:val="20"/>
        </w:rPr>
        <w:t>,</w:t>
      </w:r>
      <w:r w:rsidR="00B4023E" w:rsidRPr="00863343">
        <w:rPr>
          <w:rFonts w:ascii="Bookman Old Style" w:hAnsi="Bookman Old Style" w:cstheme="minorHAnsi"/>
          <w:sz w:val="20"/>
          <w:szCs w:val="22"/>
        </w:rPr>
        <w:t xml:space="preserve"> equivalente al veinte por ciento (20%) del monto total del contrato. Dicha garantía podrá ser una fianza emitida a favor del MAG por un banco, compañía de seguros o sociedad afianzadora debidamente autorizados por la Superintendencia del Sistema Financiero para operar en El Salvador, y deberá tener una vigencia de </w:t>
      </w:r>
      <w:r w:rsidR="00B4023E" w:rsidRPr="00863343">
        <w:rPr>
          <w:rFonts w:ascii="Bookman Old Style" w:hAnsi="Bookman Old Style" w:cstheme="minorHAnsi"/>
          <w:sz w:val="20"/>
        </w:rPr>
        <w:t xml:space="preserve">CUATROCIENTOS </w:t>
      </w:r>
      <w:r w:rsidR="003147F3" w:rsidRPr="00863343">
        <w:rPr>
          <w:rFonts w:ascii="Bookman Old Style" w:hAnsi="Bookman Old Style" w:cstheme="minorHAnsi"/>
          <w:sz w:val="20"/>
        </w:rPr>
        <w:t>CINCUENTA (45</w:t>
      </w:r>
      <w:r w:rsidR="00B4023E" w:rsidRPr="00863343">
        <w:rPr>
          <w:rFonts w:ascii="Bookman Old Style" w:hAnsi="Bookman Old Style" w:cstheme="minorHAnsi"/>
          <w:sz w:val="20"/>
        </w:rPr>
        <w:t>0) DÍAS CALENDARIO</w:t>
      </w:r>
      <w:r w:rsidR="00B4023E" w:rsidRPr="00863343">
        <w:rPr>
          <w:rFonts w:ascii="Bookman Old Style" w:hAnsi="Bookman Old Style" w:cstheme="minorHAnsi"/>
          <w:sz w:val="20"/>
          <w:szCs w:val="22"/>
        </w:rPr>
        <w:t>, contados a partir de la fecha de suscripción del presente contrato, de conformidad con lo establecido en las bases del concurso y en el artículo treinta y cinco de la Ley de Adquisiciones y Contrataciones de la Administración Pública. Si no se presentare tal garantía en el plazo establecido, se tendrá por caducado el presente contrato y se entenderá que “</w:t>
      </w:r>
      <w:r w:rsidR="008426FE" w:rsidRPr="00863343">
        <w:rPr>
          <w:rFonts w:ascii="Bookman Old Style" w:hAnsi="Bookman Old Style" w:cstheme="minorHAnsi"/>
          <w:b/>
          <w:sz w:val="20"/>
        </w:rPr>
        <w:t>El Supervisor</w:t>
      </w:r>
      <w:r w:rsidR="00B4023E" w:rsidRPr="00863343">
        <w:rPr>
          <w:rFonts w:ascii="Bookman Old Style" w:hAnsi="Bookman Old Style" w:cstheme="minorHAnsi"/>
          <w:sz w:val="20"/>
          <w:szCs w:val="22"/>
        </w:rPr>
        <w:t>”</w:t>
      </w:r>
      <w:r w:rsidR="00160945">
        <w:rPr>
          <w:rFonts w:ascii="Bookman Old Style" w:hAnsi="Bookman Old Style" w:cstheme="minorHAnsi"/>
          <w:sz w:val="20"/>
          <w:szCs w:val="22"/>
        </w:rPr>
        <w:t xml:space="preserve"> </w:t>
      </w:r>
      <w:r w:rsidR="00B4023E" w:rsidRPr="00863343">
        <w:rPr>
          <w:rFonts w:ascii="Bookman Old Style" w:hAnsi="Bookman Old Style" w:cstheme="minorHAnsi"/>
          <w:sz w:val="20"/>
          <w:szCs w:val="22"/>
        </w:rPr>
        <w:t xml:space="preserve">ha desistido de su oferta, haciéndose efectiva la garantía de mantenimiento de oferta, sin detrimento de la acción que le compete a </w:t>
      </w:r>
      <w:r w:rsidR="00B4023E" w:rsidRPr="00863343">
        <w:rPr>
          <w:rFonts w:ascii="Bookman Old Style" w:hAnsi="Bookman Old Style" w:cstheme="minorHAnsi"/>
          <w:b/>
          <w:bCs/>
          <w:sz w:val="20"/>
          <w:szCs w:val="22"/>
        </w:rPr>
        <w:t>EL MAG</w:t>
      </w:r>
      <w:r w:rsidR="00B4023E" w:rsidRPr="00863343">
        <w:rPr>
          <w:rFonts w:ascii="Bookman Old Style" w:hAnsi="Bookman Old Style" w:cstheme="minorHAnsi"/>
          <w:sz w:val="20"/>
          <w:szCs w:val="22"/>
        </w:rPr>
        <w:t>, para reclamar los daños y perjuicios resultantes;</w:t>
      </w:r>
      <w:r w:rsidR="00B4023E" w:rsidRPr="00863343">
        <w:rPr>
          <w:rFonts w:ascii="Bookman Old Style" w:hAnsi="Bookman Old Style"/>
          <w:sz w:val="20"/>
          <w:szCs w:val="22"/>
        </w:rPr>
        <w:t xml:space="preserve"> </w:t>
      </w:r>
      <w:r w:rsidR="00B4023E" w:rsidRPr="00863343">
        <w:rPr>
          <w:rFonts w:ascii="Bookman Old Style" w:hAnsi="Bookman Old Style" w:cs="Arial"/>
          <w:sz w:val="20"/>
          <w:szCs w:val="22"/>
          <w:lang w:val="es-HN"/>
        </w:rPr>
        <w:t>esta Garantía se incrementará en la misma proporción en que el valor de contrato llegare a aumentar, en su caso y cuando se tramitara una ampliación en el plazo de ejecución del contrato</w:t>
      </w:r>
      <w:r w:rsidR="00B4023E" w:rsidRPr="00863343">
        <w:rPr>
          <w:rFonts w:ascii="Bookman Old Style" w:hAnsi="Bookman Old Style" w:cstheme="minorHAnsi"/>
          <w:sz w:val="20"/>
          <w:szCs w:val="22"/>
        </w:rPr>
        <w:t xml:space="preserve"> y, </w:t>
      </w:r>
      <w:r w:rsidR="00B4023E" w:rsidRPr="00863343">
        <w:rPr>
          <w:rFonts w:ascii="Bookman Old Style" w:hAnsi="Bookman Old Style"/>
          <w:b/>
          <w:sz w:val="20"/>
          <w:szCs w:val="22"/>
        </w:rPr>
        <w:t>b)</w:t>
      </w:r>
      <w:r w:rsidR="00B4023E" w:rsidRPr="00863343">
        <w:rPr>
          <w:rFonts w:ascii="Bookman Old Style" w:hAnsi="Bookman Old Style"/>
          <w:sz w:val="20"/>
          <w:szCs w:val="22"/>
        </w:rPr>
        <w:t xml:space="preserve"> </w:t>
      </w:r>
      <w:r w:rsidR="008426FE" w:rsidRPr="00863343">
        <w:rPr>
          <w:rFonts w:ascii="Bookman Old Style" w:hAnsi="Bookman Old Style" w:cs="Calibri"/>
          <w:b/>
          <w:bCs/>
          <w:sz w:val="20"/>
          <w:lang w:val="es-SV"/>
        </w:rPr>
        <w:t>GARANTÍA DE BUEN</w:t>
      </w:r>
      <w:r w:rsidR="003147F3" w:rsidRPr="00863343">
        <w:rPr>
          <w:rFonts w:ascii="Bookman Old Style" w:hAnsi="Bookman Old Style" w:cs="Calibri"/>
          <w:b/>
          <w:bCs/>
          <w:sz w:val="20"/>
          <w:lang w:val="es-SV"/>
        </w:rPr>
        <w:t>A</w:t>
      </w:r>
      <w:r w:rsidR="008426FE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 S</w:t>
      </w:r>
      <w:r w:rsidR="003147F3" w:rsidRPr="00863343">
        <w:rPr>
          <w:rFonts w:ascii="Bookman Old Style" w:hAnsi="Bookman Old Style" w:cs="Calibri"/>
          <w:b/>
          <w:bCs/>
          <w:sz w:val="20"/>
          <w:lang w:val="es-SV"/>
        </w:rPr>
        <w:t>UPERVISION</w:t>
      </w:r>
      <w:r w:rsidR="00B4023E" w:rsidRPr="00863343">
        <w:rPr>
          <w:rFonts w:ascii="Bookman Old Style" w:hAnsi="Bookman Old Style"/>
          <w:sz w:val="20"/>
          <w:szCs w:val="22"/>
        </w:rPr>
        <w:t>, d</w:t>
      </w:r>
      <w:r w:rsidR="00B4023E" w:rsidRPr="00863343">
        <w:rPr>
          <w:rFonts w:ascii="Bookman Old Style" w:hAnsi="Bookman Old Style" w:cs="Tahoma"/>
          <w:sz w:val="20"/>
          <w:szCs w:val="22"/>
        </w:rPr>
        <w:t xml:space="preserve">e conformidad con lo dispuesto en los artículos treinta y uno y treinta y siete BIS de la </w:t>
      </w:r>
      <w:r w:rsidR="00B4023E" w:rsidRPr="00863343">
        <w:rPr>
          <w:rFonts w:ascii="Bookman Old Style" w:hAnsi="Bookman Old Style" w:cstheme="minorHAnsi"/>
          <w:sz w:val="20"/>
          <w:szCs w:val="22"/>
        </w:rPr>
        <w:t>Ley de Adquisiciones y Contrataciones de la Administración Pública</w:t>
      </w:r>
      <w:r w:rsidR="00B4023E" w:rsidRPr="00863343">
        <w:rPr>
          <w:rFonts w:ascii="Bookman Old Style" w:hAnsi="Bookman Old Style" w:cs="Tahoma"/>
          <w:sz w:val="20"/>
          <w:szCs w:val="22"/>
        </w:rPr>
        <w:t>; p</w:t>
      </w:r>
      <w:r w:rsidR="00B4023E" w:rsidRPr="00863343">
        <w:rPr>
          <w:rFonts w:ascii="Bookman Old Style" w:hAnsi="Bookman Old Style"/>
          <w:sz w:val="20"/>
          <w:szCs w:val="22"/>
        </w:rPr>
        <w:t xml:space="preserve">ara asegurar que </w:t>
      </w:r>
      <w:r w:rsidR="008426FE" w:rsidRPr="00863343">
        <w:rPr>
          <w:rFonts w:ascii="Bookman Old Style" w:hAnsi="Bookman Old Style"/>
          <w:sz w:val="20"/>
          <w:szCs w:val="22"/>
        </w:rPr>
        <w:t>“</w:t>
      </w:r>
      <w:r w:rsidR="008426FE" w:rsidRPr="00863343">
        <w:rPr>
          <w:rFonts w:ascii="Bookman Old Style" w:hAnsi="Bookman Old Style" w:cstheme="minorHAnsi"/>
          <w:b/>
          <w:sz w:val="20"/>
        </w:rPr>
        <w:t>El Supervisor</w:t>
      </w:r>
      <w:r w:rsidR="003147F3" w:rsidRPr="00863343">
        <w:rPr>
          <w:rFonts w:ascii="Bookman Old Style" w:hAnsi="Bookman Old Style" w:cstheme="minorHAnsi"/>
          <w:b/>
          <w:sz w:val="20"/>
        </w:rPr>
        <w:t xml:space="preserve"> </w:t>
      </w:r>
      <w:r w:rsidR="003147F3" w:rsidRPr="00863343">
        <w:rPr>
          <w:rFonts w:ascii="Bookman Old Style" w:hAnsi="Bookman Old Style" w:cstheme="minorHAnsi"/>
          <w:sz w:val="20"/>
        </w:rPr>
        <w:t xml:space="preserve">responderá </w:t>
      </w:r>
      <w:r w:rsidR="008426FE" w:rsidRPr="00863343">
        <w:rPr>
          <w:rFonts w:ascii="Bookman Old Style" w:hAnsi="Bookman Old Style" w:cs="Calibri"/>
          <w:sz w:val="20"/>
          <w:lang w:val="es-ES"/>
        </w:rPr>
        <w:t>por la Buena Supervisión</w:t>
      </w:r>
      <w:r w:rsidR="008426FE" w:rsidRPr="00863343">
        <w:rPr>
          <w:rFonts w:ascii="Bookman Old Style" w:hAnsi="Bookman Old Style"/>
          <w:sz w:val="20"/>
        </w:rPr>
        <w:t xml:space="preserve"> de la obra que le sea imputable durante el periodo que se establezca en el contrato</w:t>
      </w:r>
      <w:r w:rsidR="00B4023E" w:rsidRPr="00863343">
        <w:rPr>
          <w:rFonts w:ascii="Bookman Old Style" w:hAnsi="Bookman Old Style"/>
          <w:sz w:val="20"/>
          <w:szCs w:val="22"/>
        </w:rPr>
        <w:t xml:space="preserve">, garantía que deberá presentarse por un valor equivalente al diez por ciento (10%) del monto final del contrato, dicha garantía, deberá ser presentada en la OACI del MAG </w:t>
      </w:r>
      <w:r w:rsidR="008426FE" w:rsidRPr="00863343">
        <w:rPr>
          <w:rFonts w:ascii="Bookman Old Style" w:hAnsi="Bookman Old Style"/>
          <w:sz w:val="20"/>
          <w:szCs w:val="22"/>
        </w:rPr>
        <w:t>cinco</w:t>
      </w:r>
      <w:r w:rsidR="00B4023E" w:rsidRPr="00863343">
        <w:rPr>
          <w:rFonts w:ascii="Bookman Old Style" w:hAnsi="Bookman Old Style"/>
          <w:sz w:val="20"/>
          <w:szCs w:val="22"/>
        </w:rPr>
        <w:t xml:space="preserve"> días </w:t>
      </w:r>
      <w:r w:rsidR="008426FE" w:rsidRPr="00863343">
        <w:rPr>
          <w:rFonts w:ascii="Bookman Old Style" w:hAnsi="Bookman Old Style"/>
          <w:sz w:val="20"/>
          <w:szCs w:val="22"/>
        </w:rPr>
        <w:t>hábiles</w:t>
      </w:r>
      <w:r w:rsidR="00B4023E" w:rsidRPr="00863343">
        <w:rPr>
          <w:rFonts w:ascii="Bookman Old Style" w:hAnsi="Bookman Old Style"/>
          <w:sz w:val="20"/>
          <w:szCs w:val="22"/>
        </w:rPr>
        <w:t xml:space="preserve"> posteriores a la recepción final </w:t>
      </w:r>
      <w:r w:rsidR="008426FE" w:rsidRPr="00863343">
        <w:rPr>
          <w:rFonts w:ascii="Bookman Old Style" w:hAnsi="Bookman Old Style"/>
          <w:sz w:val="20"/>
          <w:szCs w:val="22"/>
        </w:rPr>
        <w:t>de la Obra</w:t>
      </w:r>
      <w:r w:rsidR="00B4023E" w:rsidRPr="00863343">
        <w:rPr>
          <w:rFonts w:ascii="Bookman Old Style" w:hAnsi="Bookman Old Style"/>
          <w:sz w:val="20"/>
          <w:szCs w:val="22"/>
        </w:rPr>
        <w:t xml:space="preserve"> y deberá tener una vigencia de DOCE (12) MESES, contados a partir de la fecha del acta de recepción definitiva de </w:t>
      </w:r>
      <w:r w:rsidR="008426FE" w:rsidRPr="00863343">
        <w:rPr>
          <w:rFonts w:ascii="Bookman Old Style" w:hAnsi="Bookman Old Style"/>
          <w:sz w:val="20"/>
          <w:szCs w:val="22"/>
        </w:rPr>
        <w:t xml:space="preserve">la </w:t>
      </w:r>
      <w:r w:rsidR="008426FE" w:rsidRPr="00863343">
        <w:rPr>
          <w:rFonts w:ascii="Bookman Old Style" w:hAnsi="Bookman Old Style"/>
          <w:sz w:val="20"/>
          <w:szCs w:val="22"/>
        </w:rPr>
        <w:lastRenderedPageBreak/>
        <w:t>Obra, esta garantía será devuelta al Supervisor una vez que haya concluido el plazo de vigencia y no exista reclamo alguno de parte de “El Contratante”</w:t>
      </w:r>
      <w:r w:rsidR="00B4023E" w:rsidRPr="00863343">
        <w:rPr>
          <w:rFonts w:ascii="Bookman Old Style" w:hAnsi="Bookman Old Style"/>
          <w:sz w:val="20"/>
          <w:szCs w:val="22"/>
        </w:rPr>
        <w:t>. Las g</w:t>
      </w:r>
      <w:r w:rsidR="00B4023E" w:rsidRPr="00863343">
        <w:rPr>
          <w:rFonts w:ascii="Bookman Old Style" w:hAnsi="Bookman Old Style" w:cs="Arial"/>
          <w:sz w:val="20"/>
          <w:szCs w:val="22"/>
        </w:rPr>
        <w:t xml:space="preserve">arantías antes relacionadas deberán ser emitidas a favor del </w:t>
      </w:r>
      <w:r w:rsidR="00613651">
        <w:rPr>
          <w:rFonts w:ascii="Bookman Old Style" w:hAnsi="Bookman Old Style" w:cs="Arial"/>
          <w:sz w:val="20"/>
          <w:szCs w:val="22"/>
        </w:rPr>
        <w:t>Estado</w:t>
      </w:r>
      <w:r w:rsidR="00B4023E" w:rsidRPr="00863343">
        <w:rPr>
          <w:rFonts w:ascii="Bookman Old Style" w:hAnsi="Bookman Old Style" w:cs="Arial"/>
          <w:sz w:val="20"/>
          <w:szCs w:val="22"/>
        </w:rPr>
        <w:t xml:space="preserve"> y República de El Salvador en el Ramo de Agricultura y Ganadería</w:t>
      </w:r>
      <w:r w:rsidR="00322D25" w:rsidRPr="00863343">
        <w:rPr>
          <w:rFonts w:ascii="Bookman Old Style" w:hAnsi="Bookman Old Style" w:cs="Arial"/>
          <w:sz w:val="20"/>
          <w:szCs w:val="22"/>
        </w:rPr>
        <w:t xml:space="preserve">.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XII. </w:t>
      </w:r>
      <w:r w:rsidR="00322D25" w:rsidRPr="00863343">
        <w:rPr>
          <w:rFonts w:ascii="Bookman Old Style" w:hAnsi="Bookman Old Style" w:cstheme="minorHAnsi"/>
          <w:b/>
          <w:bCs/>
          <w:sz w:val="20"/>
        </w:rPr>
        <w:t xml:space="preserve">RESPONSABILIDAD POR DEFICIENCIAS. </w:t>
      </w:r>
      <w:r w:rsidR="00322D25" w:rsidRPr="00863343">
        <w:rPr>
          <w:rFonts w:ascii="Bookman Old Style" w:hAnsi="Bookman Old Style" w:cstheme="minorHAnsi"/>
          <w:bCs/>
          <w:sz w:val="20"/>
        </w:rPr>
        <w:t>Cuando el servicio de la supervisión mostrare alguna de</w:t>
      </w:r>
      <w:r w:rsidR="00BA0291">
        <w:rPr>
          <w:rFonts w:ascii="Bookman Old Style" w:hAnsi="Bookman Old Style" w:cstheme="minorHAnsi"/>
          <w:bCs/>
          <w:sz w:val="20"/>
        </w:rPr>
        <w:t>ficiencia, é</w:t>
      </w:r>
      <w:r w:rsidR="00322D25" w:rsidRPr="00863343">
        <w:rPr>
          <w:rFonts w:ascii="Bookman Old Style" w:hAnsi="Bookman Old Style" w:cstheme="minorHAnsi"/>
          <w:bCs/>
          <w:sz w:val="20"/>
        </w:rPr>
        <w:t>sta será señalada por “El Contratante” en la nota de recibo de los Informes o productos de “El Supervisor”, quien se obliga a subsan</w:t>
      </w:r>
      <w:r w:rsidR="005551C8" w:rsidRPr="00863343">
        <w:rPr>
          <w:rFonts w:ascii="Bookman Old Style" w:hAnsi="Bookman Old Style" w:cstheme="minorHAnsi"/>
          <w:bCs/>
          <w:sz w:val="20"/>
        </w:rPr>
        <w:t>a</w:t>
      </w:r>
      <w:r w:rsidR="00322D25" w:rsidRPr="00863343">
        <w:rPr>
          <w:rFonts w:ascii="Bookman Old Style" w:hAnsi="Bookman Old Style" w:cstheme="minorHAnsi"/>
          <w:bCs/>
          <w:sz w:val="20"/>
        </w:rPr>
        <w:t>rla en un plazo no mayor de ocho días hábiles, so pena de caducidad del contrato</w:t>
      </w:r>
      <w:r w:rsidR="005551C8" w:rsidRPr="00863343">
        <w:rPr>
          <w:rFonts w:ascii="Bookman Old Style" w:hAnsi="Bookman Old Style" w:cstheme="minorHAnsi"/>
          <w:bCs/>
          <w:sz w:val="20"/>
        </w:rPr>
        <w:t xml:space="preserve">.  Si de la deficiencia señalada u otra que se encontrare oculta, se generan daños y perjuicios en contra de “El Contratante”, los cuales no puedan ser subsanados, serán resarcidos por “El Supervisor”. </w:t>
      </w:r>
      <w:r w:rsidR="005C41D1" w:rsidRPr="00863343">
        <w:rPr>
          <w:rFonts w:ascii="Bookman Old Style" w:hAnsi="Bookman Old Style" w:cstheme="minorHAnsi"/>
          <w:sz w:val="20"/>
        </w:rPr>
        <w:t xml:space="preserve">Asimismo si </w:t>
      </w:r>
      <w:r w:rsidR="005551C8" w:rsidRPr="00C360F2">
        <w:rPr>
          <w:rFonts w:ascii="Bookman Old Style" w:hAnsi="Bookman Old Style" w:cstheme="minorHAnsi"/>
          <w:sz w:val="20"/>
        </w:rPr>
        <w:t>“</w:t>
      </w:r>
      <w:r w:rsidR="005C41D1" w:rsidRPr="00C360F2">
        <w:rPr>
          <w:rFonts w:ascii="Bookman Old Style" w:hAnsi="Bookman Old Style" w:cstheme="minorHAnsi"/>
          <w:sz w:val="20"/>
        </w:rPr>
        <w:t>El Supervisor</w:t>
      </w:r>
      <w:r w:rsidR="005551C8" w:rsidRPr="00C360F2">
        <w:rPr>
          <w:rFonts w:ascii="Bookman Old Style" w:hAnsi="Bookman Old Style" w:cstheme="minorHAnsi"/>
          <w:sz w:val="20"/>
        </w:rPr>
        <w:t>”</w:t>
      </w:r>
      <w:r w:rsidR="005C41D1" w:rsidRPr="00C360F2">
        <w:rPr>
          <w:rFonts w:ascii="Bookman Old Style" w:hAnsi="Bookman Old Style" w:cstheme="minorHAnsi"/>
          <w:sz w:val="20"/>
        </w:rPr>
        <w:t xml:space="preserve"> no subsana los defectos comprobados, se tendrá por incumplido el contrato y se le hará efectiva la garantía de cumplimiento de contrato y se procederá a la imposición de sanciones, o en su caso, se dará por caducado el contrato sin responsabilidad para EL MAG</w:t>
      </w:r>
      <w:r w:rsidR="007A5889" w:rsidRPr="00C360F2">
        <w:rPr>
          <w:rFonts w:ascii="Bookman Old Style" w:hAnsi="Bookman Old Style" w:cs="Calibri"/>
          <w:sz w:val="20"/>
          <w:lang w:val="es-SV"/>
        </w:rPr>
        <w:t xml:space="preserve">. </w:t>
      </w:r>
      <w:r w:rsidR="007A5889" w:rsidRPr="00C360F2">
        <w:rPr>
          <w:rFonts w:ascii="Bookman Old Style" w:hAnsi="Bookman Old Style" w:cs="Calibri"/>
          <w:b/>
          <w:sz w:val="20"/>
          <w:lang w:val="es-SV"/>
        </w:rPr>
        <w:t>XIII</w:t>
      </w:r>
      <w:r w:rsidR="005551C8" w:rsidRPr="00C360F2">
        <w:rPr>
          <w:rFonts w:ascii="Bookman Old Style" w:hAnsi="Bookman Old Style" w:cs="Calibri"/>
          <w:b/>
          <w:sz w:val="20"/>
          <w:lang w:val="es-SV"/>
        </w:rPr>
        <w:t>.</w:t>
      </w:r>
      <w:r w:rsidR="007A5889" w:rsidRPr="00C360F2">
        <w:rPr>
          <w:rFonts w:ascii="Bookman Old Style" w:hAnsi="Bookman Old Style" w:cs="Calibri"/>
          <w:b/>
          <w:sz w:val="20"/>
          <w:lang w:val="es-SV"/>
        </w:rPr>
        <w:t xml:space="preserve"> </w:t>
      </w:r>
      <w:r w:rsidR="005C41D1" w:rsidRPr="00C360F2">
        <w:rPr>
          <w:rFonts w:ascii="Bookman Old Style" w:hAnsi="Bookman Old Style" w:cs="Calibri"/>
          <w:b/>
          <w:sz w:val="20"/>
          <w:lang w:val="es-SV"/>
        </w:rPr>
        <w:t>INCUMPLIMIENTO</w:t>
      </w:r>
      <w:r w:rsidR="007A5889" w:rsidRPr="00C360F2">
        <w:rPr>
          <w:rFonts w:ascii="Bookman Old Style" w:hAnsi="Bookman Old Style" w:cs="Calibri"/>
          <w:sz w:val="20"/>
          <w:lang w:val="es-SV"/>
        </w:rPr>
        <w:t xml:space="preserve">. </w:t>
      </w:r>
      <w:r w:rsidR="00C360F2" w:rsidRPr="00C360F2">
        <w:rPr>
          <w:rFonts w:ascii="Bookman Old Style" w:hAnsi="Bookman Old Style" w:cs="Tahoma"/>
          <w:sz w:val="20"/>
        </w:rPr>
        <w:t xml:space="preserve">En caso de incumplimiento de </w:t>
      </w:r>
      <w:r w:rsidR="00C360F2" w:rsidRPr="00C360F2">
        <w:rPr>
          <w:rFonts w:ascii="Bookman Old Style" w:hAnsi="Bookman Old Style" w:cs="Tahoma"/>
          <w:b/>
          <w:bCs/>
          <w:sz w:val="20"/>
        </w:rPr>
        <w:t>“EL SUPERVISOR”</w:t>
      </w:r>
      <w:r w:rsidR="00C360F2" w:rsidRPr="00C360F2">
        <w:rPr>
          <w:rFonts w:ascii="Bookman Old Style" w:hAnsi="Bookman Old Style" w:cs="Tahoma"/>
          <w:sz w:val="20"/>
        </w:rPr>
        <w:t xml:space="preserve"> de las obligaciones emanadas del presente contrato, expresamente se somete a las sanciones que emanaren de la LACAP ya sea imposición de multa por mora, inhabilitación, extinción, las cuales serán impuestas siguiendo el debido proceso, a cuya competencia se someten para efectos de su imposición.</w:t>
      </w:r>
      <w:r w:rsidR="007A5889" w:rsidRPr="00C360F2">
        <w:rPr>
          <w:rFonts w:ascii="Bookman Old Style" w:hAnsi="Bookman Old Style" w:cs="Calibri"/>
          <w:sz w:val="20"/>
          <w:lang w:val="es-SV"/>
        </w:rPr>
        <w:t xml:space="preserve"> </w:t>
      </w:r>
      <w:r w:rsidR="007A5889" w:rsidRPr="00C360F2">
        <w:rPr>
          <w:rFonts w:ascii="Bookman Old Style" w:hAnsi="Bookman Old Style" w:cs="Calibri"/>
          <w:b/>
          <w:sz w:val="20"/>
          <w:lang w:val="es-SV"/>
        </w:rPr>
        <w:t>XIV</w:t>
      </w:r>
      <w:r w:rsidR="005551C8" w:rsidRPr="00C360F2">
        <w:rPr>
          <w:rFonts w:ascii="Bookman Old Style" w:hAnsi="Bookman Old Style" w:cs="Calibri"/>
          <w:b/>
          <w:sz w:val="20"/>
          <w:lang w:val="es-SV"/>
        </w:rPr>
        <w:t>.</w:t>
      </w:r>
      <w:r w:rsidR="007A5889" w:rsidRPr="00C360F2">
        <w:rPr>
          <w:rFonts w:ascii="Bookman Old Style" w:hAnsi="Bookman Old Style" w:cs="Calibri"/>
          <w:sz w:val="20"/>
          <w:lang w:val="es-SV"/>
        </w:rPr>
        <w:t xml:space="preserve"> </w:t>
      </w:r>
      <w:r w:rsidR="007A5889" w:rsidRPr="00C360F2">
        <w:rPr>
          <w:rFonts w:ascii="Bookman Old Style" w:hAnsi="Bookman Old Style" w:cs="Calibri"/>
          <w:b/>
          <w:sz w:val="20"/>
          <w:lang w:val="es-SV"/>
        </w:rPr>
        <w:t>CADUCIDAD</w:t>
      </w:r>
      <w:r w:rsidR="007A5889" w:rsidRPr="00C360F2">
        <w:rPr>
          <w:rFonts w:ascii="Bookman Old Style" w:hAnsi="Bookman Old Style" w:cs="Calibri"/>
          <w:sz w:val="20"/>
          <w:lang w:val="es-SV"/>
        </w:rPr>
        <w:t xml:space="preserve">. </w:t>
      </w:r>
      <w:r w:rsidR="002001EC" w:rsidRPr="00C360F2">
        <w:rPr>
          <w:rFonts w:ascii="Bookman Old Style" w:hAnsi="Bookman Old Style" w:cstheme="minorHAnsi"/>
          <w:sz w:val="20"/>
        </w:rPr>
        <w:t>Serán causales de caducidad las establecidas en los literales a) y b) del artículo noventa y cuatro de la Ley de Adquisiciones y Contrataciones de la Administración Pública; también será causal de caducidad, pudiendo EL CONTRATANTE</w:t>
      </w:r>
      <w:r w:rsidR="002001EC" w:rsidRPr="00863343">
        <w:rPr>
          <w:rFonts w:ascii="Bookman Old Style" w:hAnsi="Bookman Old Style" w:cstheme="minorHAnsi"/>
          <w:sz w:val="20"/>
        </w:rPr>
        <w:t xml:space="preserve"> dar por terminado el contrato, sin responsabilidad alguna de su parte cuando El </w:t>
      </w:r>
      <w:r w:rsidR="005551C8" w:rsidRPr="00863343">
        <w:rPr>
          <w:rFonts w:ascii="Bookman Old Style" w:hAnsi="Bookman Old Style" w:cstheme="minorHAnsi"/>
          <w:sz w:val="20"/>
        </w:rPr>
        <w:t>Supervisor</w:t>
      </w:r>
      <w:r w:rsidR="002001EC" w:rsidRPr="00863343">
        <w:rPr>
          <w:rFonts w:ascii="Bookman Old Style" w:hAnsi="Bookman Old Style" w:cstheme="minorHAnsi"/>
          <w:sz w:val="20"/>
        </w:rPr>
        <w:t xml:space="preserve"> entregue el servicio de una calidad inferior o en diferentes condiciones de lo ofertado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. </w:t>
      </w:r>
      <w:r w:rsidR="007A5889" w:rsidRPr="00863343">
        <w:rPr>
          <w:rFonts w:ascii="Bookman Old Style" w:hAnsi="Bookman Old Style" w:cs="Calibri"/>
          <w:b/>
          <w:sz w:val="20"/>
          <w:lang w:val="es-SV"/>
        </w:rPr>
        <w:t>XV</w:t>
      </w:r>
      <w:r w:rsidR="005551C8" w:rsidRPr="00863343">
        <w:rPr>
          <w:rFonts w:ascii="Bookman Old Style" w:hAnsi="Bookman Old Style" w:cs="Calibri"/>
          <w:b/>
          <w:sz w:val="20"/>
          <w:lang w:val="es-SV"/>
        </w:rPr>
        <w:t>.</w:t>
      </w:r>
      <w:r w:rsidR="005551C8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5551C8" w:rsidRPr="00863343">
        <w:rPr>
          <w:rFonts w:ascii="Bookman Old Style" w:hAnsi="Bookman Old Style" w:cs="Calibri"/>
          <w:b/>
          <w:sz w:val="20"/>
          <w:lang w:val="es-SV"/>
        </w:rPr>
        <w:t xml:space="preserve">PLAZO DE </w:t>
      </w:r>
      <w:r w:rsidR="005551C8" w:rsidRPr="007825C4">
        <w:rPr>
          <w:rFonts w:ascii="Bookman Old Style" w:hAnsi="Bookman Old Style" w:cs="Calibri"/>
          <w:b/>
          <w:sz w:val="20"/>
          <w:lang w:val="es-SV"/>
        </w:rPr>
        <w:t>RECLAMOS.</w:t>
      </w:r>
      <w:r w:rsidR="000A6B8D" w:rsidRPr="007825C4">
        <w:rPr>
          <w:rFonts w:ascii="Bookman Old Style" w:hAnsi="Bookman Old Style" w:cs="Calibri"/>
          <w:b/>
          <w:sz w:val="20"/>
          <w:lang w:val="es-SV"/>
        </w:rPr>
        <w:t xml:space="preserve"> </w:t>
      </w:r>
      <w:r w:rsidR="000A6B8D" w:rsidRPr="007825C4">
        <w:rPr>
          <w:rFonts w:ascii="Bookman Old Style" w:hAnsi="Bookman Old Style" w:cs="Calibri"/>
          <w:sz w:val="20"/>
          <w:lang w:val="es-SV"/>
        </w:rPr>
        <w:t xml:space="preserve">A partir de la recepción definitiva de la consultoría objeto de este contrato, el MAG tendrá un plazo de diez días hábiles para cualquier reclamo relacionado con la misma. </w:t>
      </w:r>
      <w:r w:rsidR="000A6B8D" w:rsidRPr="007825C4">
        <w:rPr>
          <w:rFonts w:ascii="Bookman Old Style" w:hAnsi="Bookman Old Style" w:cs="Calibri"/>
          <w:b/>
          <w:sz w:val="20"/>
          <w:lang w:val="es-SV"/>
        </w:rPr>
        <w:t>XVI.</w:t>
      </w:r>
      <w:r w:rsidR="007825C4">
        <w:rPr>
          <w:rFonts w:ascii="Bookman Old Style" w:hAnsi="Bookman Old Style" w:cs="Calibri"/>
          <w:b/>
          <w:sz w:val="20"/>
          <w:lang w:val="es-SV"/>
        </w:rPr>
        <w:t xml:space="preserve"> </w:t>
      </w:r>
      <w:r w:rsidR="007825C4" w:rsidRPr="007825C4">
        <w:rPr>
          <w:rFonts w:ascii="Bookman Old Style" w:hAnsi="Bookman Old Style"/>
          <w:b/>
          <w:sz w:val="20"/>
        </w:rPr>
        <w:t>MODIFICACIONES, PRORROGAS Y PROHIBICIONES EN EL CONTRATO.</w:t>
      </w:r>
      <w:r w:rsidR="007825C4" w:rsidRPr="007825C4">
        <w:rPr>
          <w:rFonts w:ascii="Bookman Old Style" w:hAnsi="Bookman Old Style" w:cs="Arial"/>
          <w:bCs/>
          <w:color w:val="0000FF"/>
          <w:sz w:val="20"/>
        </w:rPr>
        <w:t xml:space="preserve"> </w:t>
      </w:r>
      <w:r w:rsidR="007825C4" w:rsidRPr="007825C4">
        <w:rPr>
          <w:rFonts w:ascii="Bookman Old Style" w:hAnsi="Bookman Old Style"/>
          <w:sz w:val="20"/>
        </w:rPr>
        <w:t xml:space="preserve"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</w:t>
      </w:r>
      <w:r w:rsidR="007825C4">
        <w:rPr>
          <w:rFonts w:ascii="Bookman Old Style" w:hAnsi="Bookman Old Style"/>
          <w:sz w:val="20"/>
        </w:rPr>
        <w:t>“EL CONTRATANTE”</w:t>
      </w:r>
      <w:r w:rsidR="007825C4" w:rsidRPr="007825C4">
        <w:rPr>
          <w:rFonts w:ascii="Bookman Old Style" w:hAnsi="Bookman Old Style"/>
          <w:sz w:val="20"/>
        </w:rPr>
        <w:t xml:space="preserve"> y por “</w:t>
      </w:r>
      <w:r w:rsidR="001E0A42">
        <w:rPr>
          <w:rFonts w:ascii="Bookman Old Style" w:hAnsi="Bookman Old Style"/>
          <w:sz w:val="20"/>
        </w:rPr>
        <w:t>EL SUPERVISOR</w:t>
      </w:r>
      <w:r w:rsidR="007825C4" w:rsidRPr="007825C4">
        <w:rPr>
          <w:rFonts w:ascii="Bookman Old Style" w:hAnsi="Bookman Old Style"/>
          <w:sz w:val="20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E0A42">
        <w:rPr>
          <w:rFonts w:ascii="Bookman Old Style" w:hAnsi="Bookman Old Style"/>
          <w:sz w:val="20"/>
        </w:rPr>
        <w:t>EL SUPERVISOR</w:t>
      </w:r>
      <w:r w:rsidR="007825C4" w:rsidRPr="007825C4">
        <w:rPr>
          <w:rFonts w:ascii="Bookman Old Style" w:hAnsi="Bookman Old Style"/>
          <w:sz w:val="20"/>
        </w:rPr>
        <w:t xml:space="preserve">” encontrase impedimentos para la prestación del </w:t>
      </w:r>
      <w:r w:rsidR="007825C4">
        <w:rPr>
          <w:rFonts w:ascii="Bookman Old Style" w:hAnsi="Bookman Old Style"/>
          <w:sz w:val="20"/>
        </w:rPr>
        <w:t>servicio</w:t>
      </w:r>
      <w:r w:rsidR="007825C4" w:rsidRPr="007825C4">
        <w:rPr>
          <w:rFonts w:ascii="Bookman Old Style" w:hAnsi="Bookman Old Style"/>
          <w:sz w:val="20"/>
        </w:rPr>
        <w:t xml:space="preserve">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</w:t>
      </w:r>
      <w:r w:rsidR="007825C4">
        <w:rPr>
          <w:rFonts w:ascii="Bookman Old Style" w:hAnsi="Bookman Old Style"/>
          <w:sz w:val="20"/>
        </w:rPr>
        <w:t xml:space="preserve">“EL </w:t>
      </w:r>
      <w:r w:rsidR="007825C4">
        <w:rPr>
          <w:rFonts w:ascii="Bookman Old Style" w:hAnsi="Bookman Old Style"/>
          <w:sz w:val="20"/>
        </w:rPr>
        <w:lastRenderedPageBreak/>
        <w:t>CONTRATANTE”</w:t>
      </w:r>
      <w:r w:rsidR="007825C4" w:rsidRPr="007825C4">
        <w:rPr>
          <w:rFonts w:ascii="Bookman Old Style" w:hAnsi="Bookman Old Style"/>
          <w:sz w:val="20"/>
        </w:rPr>
        <w:t xml:space="preserve"> y por “</w:t>
      </w:r>
      <w:r w:rsidR="001E0A42">
        <w:rPr>
          <w:rFonts w:ascii="Bookman Old Style" w:hAnsi="Bookman Old Style"/>
          <w:sz w:val="20"/>
        </w:rPr>
        <w:t>EL SUPERVISOR</w:t>
      </w:r>
      <w:r w:rsidR="007825C4" w:rsidRPr="007825C4">
        <w:rPr>
          <w:rFonts w:ascii="Bookman Old Style" w:hAnsi="Bookman Old Style"/>
          <w:sz w:val="20"/>
        </w:rPr>
        <w:t xml:space="preserve"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</w:t>
      </w:r>
      <w:r w:rsidR="007825C4">
        <w:rPr>
          <w:rFonts w:ascii="Bookman Old Style" w:hAnsi="Bookman Old Style"/>
          <w:sz w:val="20"/>
        </w:rPr>
        <w:t>“EL CONTRATANTE”</w:t>
      </w:r>
      <w:r w:rsidR="007825C4" w:rsidRPr="007825C4">
        <w:rPr>
          <w:rFonts w:ascii="Bookman Old Style" w:hAnsi="Bookman Old Style"/>
          <w:sz w:val="20"/>
        </w:rPr>
        <w:t xml:space="preserve"> y por “</w:t>
      </w:r>
      <w:r w:rsidR="001E0A42">
        <w:rPr>
          <w:rFonts w:ascii="Bookman Old Style" w:hAnsi="Bookman Old Style"/>
          <w:sz w:val="20"/>
        </w:rPr>
        <w:t>EL SUPERVISOR</w:t>
      </w:r>
      <w:r w:rsidR="007825C4" w:rsidRPr="007825C4">
        <w:rPr>
          <w:rFonts w:ascii="Bookman Old Style" w:hAnsi="Bookman Old Style"/>
          <w:sz w:val="20"/>
        </w:rPr>
        <w:t>”</w:t>
      </w:r>
      <w:r w:rsidR="007825C4" w:rsidRPr="007825C4">
        <w:rPr>
          <w:rFonts w:ascii="Bookman Old Style" w:hAnsi="Bookman Old Style" w:cs="Arial"/>
          <w:bCs/>
          <w:sz w:val="20"/>
        </w:rPr>
        <w:t xml:space="preserve">. </w:t>
      </w:r>
      <w:r w:rsidR="007A5889" w:rsidRPr="00863343">
        <w:rPr>
          <w:rFonts w:ascii="Bookman Old Style" w:hAnsi="Bookman Old Style" w:cs="Calibri"/>
          <w:bCs/>
          <w:sz w:val="20"/>
          <w:lang w:val="es-SV"/>
        </w:rPr>
        <w:t>Si la modificación del contrato fuera respecto del monto o plazo se deberá modificar o ampliar en ese sentido la Garantía de cumplimiento de Contrato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.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XVI</w:t>
      </w:r>
      <w:r w:rsidR="007F64BE" w:rsidRPr="00863343">
        <w:rPr>
          <w:rFonts w:ascii="Bookman Old Style" w:hAnsi="Bookman Old Style" w:cs="Calibri"/>
          <w:b/>
          <w:bCs/>
          <w:sz w:val="20"/>
          <w:lang w:val="es-SV"/>
        </w:rPr>
        <w:t>I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. DOCUMENTOS CONTRACTUALES</w:t>
      </w:r>
      <w:r w:rsidR="007A5889" w:rsidRPr="00863343">
        <w:rPr>
          <w:rFonts w:ascii="Bookman Old Style" w:hAnsi="Bookman Old Style" w:cs="Calibri"/>
          <w:sz w:val="20"/>
          <w:lang w:val="es-SV"/>
        </w:rPr>
        <w:t>: Forman parte integral del presente contrato los siguientes documentos: a) Base</w:t>
      </w:r>
      <w:r w:rsidR="00B072DA">
        <w:rPr>
          <w:rFonts w:ascii="Bookman Old Style" w:hAnsi="Bookman Old Style" w:cs="Calibri"/>
          <w:sz w:val="20"/>
          <w:lang w:val="es-SV"/>
        </w:rPr>
        <w:t>s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de</w:t>
      </w:r>
      <w:r w:rsidR="00B072DA">
        <w:rPr>
          <w:rFonts w:ascii="Bookman Old Style" w:hAnsi="Bookman Old Style" w:cs="Calibri"/>
          <w:sz w:val="20"/>
          <w:lang w:val="es-SV"/>
        </w:rPr>
        <w:t>l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Concurso Público </w:t>
      </w:r>
      <w:r w:rsidR="001D0580" w:rsidRPr="00863343">
        <w:rPr>
          <w:rFonts w:ascii="Bookman Old Style" w:hAnsi="Bookman Old Style" w:cs="Calibri"/>
          <w:sz w:val="20"/>
          <w:lang w:val="es-SV"/>
        </w:rPr>
        <w:t>Intern</w:t>
      </w:r>
      <w:r w:rsidR="007A5889" w:rsidRPr="00863343">
        <w:rPr>
          <w:rFonts w:ascii="Bookman Old Style" w:hAnsi="Bookman Old Style" w:cs="Calibri"/>
          <w:sz w:val="20"/>
          <w:lang w:val="es-SV"/>
        </w:rPr>
        <w:t>acional</w:t>
      </w:r>
      <w:r w:rsidR="001D0580" w:rsidRPr="00863343">
        <w:rPr>
          <w:rFonts w:ascii="Bookman Old Style" w:hAnsi="Bookman Old Style" w:cs="Calibri"/>
          <w:sz w:val="20"/>
          <w:lang w:val="es-SV"/>
        </w:rPr>
        <w:t xml:space="preserve"> de Obras CPI-CERO UNO/DOS MIL DIECISIETE</w:t>
      </w:r>
      <w:r w:rsidR="007A5889" w:rsidRPr="00863343">
        <w:rPr>
          <w:rFonts w:ascii="Bookman Old Style" w:hAnsi="Bookman Old Style" w:cs="Calibri"/>
          <w:sz w:val="20"/>
          <w:lang w:val="es-SV"/>
        </w:rPr>
        <w:t>; b) Términos de Referencia; c) Adendas; d) Aclaraciones; e) Enmiend</w:t>
      </w:r>
      <w:r w:rsidR="007F64BE" w:rsidRPr="00863343">
        <w:rPr>
          <w:rFonts w:ascii="Bookman Old Style" w:hAnsi="Bookman Old Style" w:cs="Calibri"/>
          <w:sz w:val="20"/>
          <w:lang w:val="es-SV"/>
        </w:rPr>
        <w:t xml:space="preserve">as; f) Consultas; g) La oferta </w:t>
      </w:r>
      <w:r w:rsidR="007A5889" w:rsidRPr="00863343">
        <w:rPr>
          <w:rFonts w:ascii="Bookman Old Style" w:hAnsi="Bookman Old Style" w:cs="Calibri"/>
          <w:sz w:val="20"/>
          <w:lang w:val="es-SV"/>
        </w:rPr>
        <w:t>presentada por</w:t>
      </w:r>
      <w:r w:rsidR="001D0580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B072DA">
        <w:rPr>
          <w:rFonts w:ascii="Bookman Old Style" w:hAnsi="Bookman Old Style" w:cs="Calibri"/>
          <w:sz w:val="20"/>
          <w:lang w:val="es-SV"/>
        </w:rPr>
        <w:t xml:space="preserve">la sociedad </w:t>
      </w:r>
      <w:r w:rsidR="001D0580" w:rsidRPr="00863343">
        <w:rPr>
          <w:rFonts w:ascii="Bookman Old Style" w:hAnsi="Bookman Old Style"/>
          <w:sz w:val="20"/>
        </w:rPr>
        <w:t>Ingeniería, Servicios e Inversiones</w:t>
      </w:r>
      <w:r w:rsidR="001D0580" w:rsidRPr="00863343">
        <w:rPr>
          <w:rFonts w:ascii="Bookman Old Style" w:hAnsi="Bookman Old Style" w:cs="Calibri"/>
          <w:bCs/>
          <w:sz w:val="20"/>
          <w:lang w:val="es-SV"/>
        </w:rPr>
        <w:t xml:space="preserve">, Sociedad Anónima de Capital </w:t>
      </w:r>
      <w:r w:rsidR="001D0580" w:rsidRPr="00CE0154">
        <w:rPr>
          <w:rFonts w:ascii="Bookman Old Style" w:hAnsi="Bookman Old Style" w:cs="Calibri"/>
          <w:bCs/>
          <w:sz w:val="20"/>
          <w:lang w:val="es-SV"/>
        </w:rPr>
        <w:t xml:space="preserve">Variable  </w:t>
      </w:r>
      <w:r w:rsidR="001D0580" w:rsidRPr="00CE0154">
        <w:rPr>
          <w:rFonts w:ascii="Bookman Old Style" w:hAnsi="Bookman Old Style" w:cs="Calibri"/>
          <w:sz w:val="20"/>
          <w:lang w:val="es-SV"/>
        </w:rPr>
        <w:t>que puede abreviarse</w:t>
      </w:r>
      <w:r w:rsidR="001D0580" w:rsidRPr="00CE0154">
        <w:rPr>
          <w:rFonts w:ascii="Bookman Old Style" w:hAnsi="Bookman Old Style" w:cs="Calibri"/>
          <w:bCs/>
          <w:sz w:val="20"/>
          <w:lang w:val="es-SV"/>
        </w:rPr>
        <w:t xml:space="preserve"> Inserin, S.A. de C.V</w:t>
      </w:r>
      <w:r w:rsidR="00670CFB">
        <w:rPr>
          <w:rFonts w:ascii="Bookman Old Style" w:hAnsi="Bookman Old Style" w:cs="Calibri"/>
          <w:sz w:val="20"/>
          <w:lang w:val="es-SV"/>
        </w:rPr>
        <w:t xml:space="preserve">; </w:t>
      </w:r>
      <w:r w:rsidR="007A5889" w:rsidRPr="00CE0154">
        <w:rPr>
          <w:rFonts w:ascii="Bookman Old Style" w:hAnsi="Bookman Old Style" w:cs="Calibri"/>
          <w:sz w:val="20"/>
          <w:lang w:val="es-SV"/>
        </w:rPr>
        <w:t>h) La resolución de adjudicación; i) Garantías; j) Resoluciones modificativas</w:t>
      </w:r>
      <w:r w:rsidR="00617F01">
        <w:rPr>
          <w:rFonts w:ascii="Bookman Old Style" w:hAnsi="Bookman Old Style" w:cs="Calibri"/>
          <w:sz w:val="20"/>
          <w:lang w:val="es-SV"/>
        </w:rPr>
        <w:t xml:space="preserve"> si las hubiere</w:t>
      </w:r>
      <w:r w:rsidR="007A5889" w:rsidRPr="00CE0154">
        <w:rPr>
          <w:rFonts w:ascii="Bookman Old Style" w:hAnsi="Bookman Old Style" w:cs="Calibri"/>
          <w:sz w:val="20"/>
          <w:lang w:val="es-SV"/>
        </w:rPr>
        <w:t>, y Otros documentos que emanaren del presente contrato. Los cuales son complementarios entre si y se interpretaran en forma conjunta.</w:t>
      </w:r>
      <w:r w:rsidR="00CE0154" w:rsidRPr="00CE0154">
        <w:rPr>
          <w:rFonts w:ascii="Bookman Old Style" w:hAnsi="Bookman Old Style" w:cs="Calibri"/>
          <w:sz w:val="20"/>
          <w:lang w:val="es-SV"/>
        </w:rPr>
        <w:t xml:space="preserve"> </w:t>
      </w:r>
      <w:r w:rsidR="00CE0154" w:rsidRPr="00CE0154">
        <w:rPr>
          <w:rFonts w:ascii="Bookman Old Style" w:hAnsi="Bookman Old Style" w:cs="Tahoma"/>
          <w:sz w:val="20"/>
        </w:rPr>
        <w:t>En caso de discrepancia entre alguno de los documentos contractuales y este contrato, prevalecerá el contrato.</w:t>
      </w:r>
      <w:r w:rsidR="0019498E">
        <w:rPr>
          <w:rFonts w:ascii="Bookman Old Style" w:hAnsi="Bookman Old Style" w:cs="Tahoma"/>
          <w:sz w:val="20"/>
        </w:rPr>
        <w:t xml:space="preserve"> </w:t>
      </w:r>
      <w:r w:rsidR="007A5889" w:rsidRPr="00CE0154">
        <w:rPr>
          <w:rFonts w:ascii="Bookman Old Style" w:hAnsi="Bookman Old Style" w:cs="Calibri"/>
          <w:b/>
          <w:bCs/>
          <w:sz w:val="20"/>
          <w:lang w:val="es-SV"/>
        </w:rPr>
        <w:t>XVI</w:t>
      </w:r>
      <w:r w:rsidR="007F64BE" w:rsidRPr="00CE0154">
        <w:rPr>
          <w:rFonts w:ascii="Bookman Old Style" w:hAnsi="Bookman Old Style" w:cs="Calibri"/>
          <w:b/>
          <w:bCs/>
          <w:sz w:val="20"/>
          <w:lang w:val="es-SV"/>
        </w:rPr>
        <w:t>I</w:t>
      </w:r>
      <w:r w:rsidR="007A5889" w:rsidRPr="00CE0154">
        <w:rPr>
          <w:rFonts w:ascii="Bookman Old Style" w:hAnsi="Bookman Old Style" w:cs="Calibri"/>
          <w:b/>
          <w:bCs/>
          <w:sz w:val="20"/>
          <w:lang w:val="es-SV"/>
        </w:rPr>
        <w:t>I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. INTERPRETACIÓN DEL CONTRATO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: </w:t>
      </w:r>
      <w:r w:rsidR="001D0580" w:rsidRPr="00863343">
        <w:rPr>
          <w:rFonts w:ascii="Bookman Old Style" w:hAnsi="Bookman Old Style" w:cstheme="minorHAnsi"/>
          <w:sz w:val="20"/>
        </w:rPr>
        <w:t>De conformidad con el artículo ochenta y cuatro, incisos primero y segundo de la Ley de Adquisiciones y Contrataciones de la Administración Pública</w:t>
      </w:r>
      <w:r w:rsidR="00B74570">
        <w:rPr>
          <w:rFonts w:ascii="Bookman Old Style" w:hAnsi="Bookman Old Style" w:cstheme="minorHAnsi"/>
          <w:sz w:val="20"/>
        </w:rPr>
        <w:t>,</w:t>
      </w:r>
      <w:r w:rsidR="001D0580" w:rsidRPr="00863343">
        <w:rPr>
          <w:rFonts w:ascii="Bookman Old Style" w:hAnsi="Bookman Old Style" w:cstheme="minorHAnsi"/>
          <w:sz w:val="20"/>
        </w:rPr>
        <w:t xml:space="preserve"> </w:t>
      </w:r>
      <w:r w:rsidR="001D0580" w:rsidRPr="00863343">
        <w:rPr>
          <w:rFonts w:ascii="Bookman Old Style" w:hAnsi="Bookman Old Style" w:cstheme="minorHAnsi"/>
          <w:bCs/>
          <w:sz w:val="20"/>
        </w:rPr>
        <w:t>EL MAG</w:t>
      </w:r>
      <w:r w:rsidR="001D0580" w:rsidRPr="00863343">
        <w:rPr>
          <w:rFonts w:ascii="Bookman Old Style" w:hAnsi="Bookman Old Style" w:cstheme="minorHAnsi"/>
          <w:sz w:val="20"/>
        </w:rPr>
        <w:t xml:space="preserve"> se reserva la facultad de interpretar el presente contrato de conformidad con la Constitución de la República, </w:t>
      </w:r>
      <w:r w:rsidR="007F64BE" w:rsidRPr="00863343">
        <w:rPr>
          <w:rFonts w:ascii="Bookman Old Style" w:hAnsi="Bookman Old Style" w:cstheme="minorHAnsi"/>
          <w:sz w:val="20"/>
        </w:rPr>
        <w:t>Ley de Adquisiciones y Contrataciones de la Administración Pública, demás legislación aplicable y los Principios Generales del Derecho Administrativo</w:t>
      </w:r>
      <w:r w:rsidR="007B7D1C">
        <w:rPr>
          <w:rFonts w:ascii="Bookman Old Style" w:hAnsi="Bookman Old Style" w:cstheme="minorHAnsi"/>
          <w:sz w:val="20"/>
        </w:rPr>
        <w:t>,</w:t>
      </w:r>
      <w:r w:rsidR="007F64BE" w:rsidRPr="00863343">
        <w:rPr>
          <w:rFonts w:ascii="Bookman Old Style" w:hAnsi="Bookman Old Style" w:cstheme="minorHAnsi"/>
          <w:sz w:val="20"/>
        </w:rPr>
        <w:t xml:space="preserve"> de la forma que más convenga a los intereses públicos que se pretende satisfacer </w:t>
      </w:r>
      <w:r w:rsidR="001D0580" w:rsidRPr="00863343">
        <w:rPr>
          <w:rFonts w:ascii="Bookman Old Style" w:hAnsi="Bookman Old Style" w:cstheme="minorHAnsi"/>
          <w:sz w:val="20"/>
        </w:rPr>
        <w:t xml:space="preserve">de forma directa o indirecta con la prestación </w:t>
      </w:r>
      <w:r w:rsidR="00CE0154">
        <w:rPr>
          <w:rFonts w:ascii="Bookman Old Style" w:hAnsi="Bookman Old Style" w:cstheme="minorHAnsi"/>
          <w:sz w:val="20"/>
        </w:rPr>
        <w:t xml:space="preserve">del servicio </w:t>
      </w:r>
      <w:r w:rsidR="001D0580" w:rsidRPr="00863343">
        <w:rPr>
          <w:rFonts w:ascii="Bookman Old Style" w:hAnsi="Bookman Old Style" w:cstheme="minorHAnsi"/>
          <w:sz w:val="20"/>
        </w:rPr>
        <w:t xml:space="preserve">objeto del presente </w:t>
      </w:r>
      <w:r w:rsidR="007B7D1C">
        <w:rPr>
          <w:rFonts w:ascii="Bookman Old Style" w:hAnsi="Bookman Old Style" w:cstheme="minorHAnsi"/>
          <w:sz w:val="20"/>
        </w:rPr>
        <w:t>contrato</w:t>
      </w:r>
      <w:r w:rsidR="001D0580" w:rsidRPr="00863343">
        <w:rPr>
          <w:rFonts w:ascii="Bookman Old Style" w:hAnsi="Bookman Old Style" w:cstheme="minorHAnsi"/>
          <w:sz w:val="20"/>
        </w:rPr>
        <w:t xml:space="preserve">, pudiendo en tal caso girar las instrucciones por escrito que al respecto considere convenientes. </w:t>
      </w:r>
      <w:r w:rsidR="007F64BE" w:rsidRPr="00863343">
        <w:rPr>
          <w:rFonts w:ascii="Bookman Old Style" w:hAnsi="Bookman Old Style" w:cstheme="minorHAnsi"/>
          <w:sz w:val="20"/>
        </w:rPr>
        <w:t>“</w:t>
      </w:r>
      <w:r w:rsidR="001D0580" w:rsidRPr="00863343">
        <w:rPr>
          <w:rFonts w:ascii="Bookman Old Style" w:hAnsi="Bookman Old Style" w:cstheme="minorHAnsi"/>
          <w:bCs/>
          <w:sz w:val="20"/>
        </w:rPr>
        <w:t>E</w:t>
      </w:r>
      <w:r w:rsidR="003C2E81" w:rsidRPr="00863343">
        <w:rPr>
          <w:rFonts w:ascii="Bookman Old Style" w:hAnsi="Bookman Old Style" w:cstheme="minorHAnsi"/>
          <w:bCs/>
          <w:sz w:val="20"/>
        </w:rPr>
        <w:t>l</w:t>
      </w:r>
      <w:r w:rsidR="001D0580" w:rsidRPr="00863343">
        <w:rPr>
          <w:rFonts w:ascii="Bookman Old Style" w:hAnsi="Bookman Old Style" w:cstheme="minorHAnsi"/>
          <w:bCs/>
          <w:sz w:val="20"/>
        </w:rPr>
        <w:t xml:space="preserve"> </w:t>
      </w:r>
      <w:r w:rsidR="003C2E81" w:rsidRPr="00863343">
        <w:rPr>
          <w:rFonts w:ascii="Bookman Old Style" w:hAnsi="Bookman Old Style" w:cstheme="minorHAnsi"/>
          <w:bCs/>
          <w:sz w:val="20"/>
        </w:rPr>
        <w:t>Supervisor</w:t>
      </w:r>
      <w:r w:rsidR="007F64BE" w:rsidRPr="00863343">
        <w:rPr>
          <w:rFonts w:ascii="Bookman Old Style" w:hAnsi="Bookman Old Style" w:cstheme="minorHAnsi"/>
          <w:bCs/>
          <w:sz w:val="20"/>
        </w:rPr>
        <w:t>”</w:t>
      </w:r>
      <w:r w:rsidR="001D0580" w:rsidRPr="00863343">
        <w:rPr>
          <w:rFonts w:ascii="Bookman Old Style" w:hAnsi="Bookman Old Style" w:cstheme="minorHAnsi"/>
          <w:sz w:val="20"/>
        </w:rPr>
        <w:t xml:space="preserve"> expresamente acepta tal disposición y se obliga a dar estricto cumplimiento a las instrucciones que al respecto dicte </w:t>
      </w:r>
      <w:r w:rsidR="001D0580" w:rsidRPr="00863343">
        <w:rPr>
          <w:rFonts w:ascii="Bookman Old Style" w:hAnsi="Bookman Old Style" w:cstheme="minorHAnsi"/>
          <w:bCs/>
          <w:sz w:val="20"/>
        </w:rPr>
        <w:t>EL MAG,</w:t>
      </w:r>
      <w:r w:rsidR="001D0580" w:rsidRPr="00863343">
        <w:rPr>
          <w:rFonts w:ascii="Bookman Old Style" w:hAnsi="Bookman Old Style" w:cstheme="minorHAnsi"/>
          <w:sz w:val="20"/>
        </w:rPr>
        <w:t xml:space="preserve"> las cuales le serán comunicadas por medio de</w:t>
      </w:r>
      <w:r w:rsidR="00922622" w:rsidRPr="00863343">
        <w:rPr>
          <w:rFonts w:ascii="Bookman Old Style" w:hAnsi="Bookman Old Style" w:cstheme="minorHAnsi"/>
          <w:sz w:val="20"/>
        </w:rPr>
        <w:t xml:space="preserve"> </w:t>
      </w:r>
      <w:r w:rsidR="001D0580" w:rsidRPr="00863343">
        <w:rPr>
          <w:rFonts w:ascii="Bookman Old Style" w:hAnsi="Bookman Old Style" w:cstheme="minorHAnsi"/>
          <w:sz w:val="20"/>
        </w:rPr>
        <w:t>l</w:t>
      </w:r>
      <w:r w:rsidR="00922622" w:rsidRPr="00863343">
        <w:rPr>
          <w:rFonts w:ascii="Bookman Old Style" w:hAnsi="Bookman Old Style" w:cstheme="minorHAnsi"/>
          <w:sz w:val="20"/>
        </w:rPr>
        <w:t>a</w:t>
      </w:r>
      <w:r w:rsidR="001D0580" w:rsidRPr="00863343">
        <w:rPr>
          <w:rFonts w:ascii="Bookman Old Style" w:hAnsi="Bookman Old Style" w:cstheme="minorHAnsi"/>
          <w:sz w:val="20"/>
        </w:rPr>
        <w:t xml:space="preserve"> administrador</w:t>
      </w:r>
      <w:r w:rsidR="00922622" w:rsidRPr="00863343">
        <w:rPr>
          <w:rFonts w:ascii="Bookman Old Style" w:hAnsi="Bookman Old Style" w:cstheme="minorHAnsi"/>
          <w:sz w:val="20"/>
        </w:rPr>
        <w:t>a</w:t>
      </w:r>
      <w:r w:rsidR="001D0580" w:rsidRPr="00863343">
        <w:rPr>
          <w:rFonts w:ascii="Bookman Old Style" w:hAnsi="Bookman Old Style" w:cstheme="minorHAnsi"/>
          <w:sz w:val="20"/>
        </w:rPr>
        <w:t xml:space="preserve"> del contrato.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XI</w:t>
      </w:r>
      <w:r w:rsidR="007F64BE" w:rsidRPr="00863343">
        <w:rPr>
          <w:rFonts w:ascii="Bookman Old Style" w:hAnsi="Bookman Old Style" w:cs="Calibri"/>
          <w:b/>
          <w:bCs/>
          <w:sz w:val="20"/>
          <w:lang w:val="es-SV"/>
        </w:rPr>
        <w:t>X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. FUERZA MAYOR O CASO FORTUITO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: </w:t>
      </w:r>
      <w:r w:rsidR="00BF31EF">
        <w:rPr>
          <w:rFonts w:ascii="Bookman Old Style" w:hAnsi="Bookman Old Style" w:cs="Calibri"/>
          <w:sz w:val="20"/>
          <w:lang w:val="es-SV"/>
        </w:rPr>
        <w:t xml:space="preserve">Para los efectos de este contrato </w:t>
      </w:r>
      <w:r w:rsidR="00C454DD" w:rsidRPr="00863343">
        <w:rPr>
          <w:rFonts w:ascii="Bookman Old Style" w:hAnsi="Bookman Old Style" w:cs="Calibri"/>
          <w:sz w:val="20"/>
          <w:lang w:val="es-SV"/>
        </w:rPr>
        <w:t xml:space="preserve">“Fuerza mayor o caso fortuito” significa un evento que escapa al control de una de las partes y el cual hace que el cumplimiento de las obligaciones contractuales de esa parte resulte </w:t>
      </w:r>
      <w:r w:rsidR="00A52592" w:rsidRPr="00863343">
        <w:rPr>
          <w:rFonts w:ascii="Bookman Old Style" w:hAnsi="Bookman Old Style" w:cs="Calibri"/>
          <w:sz w:val="20"/>
          <w:lang w:val="es-SV"/>
        </w:rPr>
        <w:t>imposible o impráctico en atención a las circunstancias. Esto incluye, pero no se limita a guerra, motines, disturbios civiles, terremotos, incendio, explosión, inundación u otras condiciones climáticas adversas, huelgas</w:t>
      </w:r>
      <w:r w:rsidR="001A0732">
        <w:rPr>
          <w:rFonts w:ascii="Bookman Old Style" w:hAnsi="Bookman Old Style" w:cs="Calibri"/>
          <w:sz w:val="20"/>
          <w:lang w:val="es-SV"/>
        </w:rPr>
        <w:t>,</w:t>
      </w:r>
      <w:r w:rsidR="00A52592" w:rsidRPr="00863343">
        <w:rPr>
          <w:rFonts w:ascii="Bookman Old Style" w:hAnsi="Bookman Old Style" w:cs="Calibri"/>
          <w:sz w:val="20"/>
          <w:lang w:val="es-SV"/>
        </w:rPr>
        <w:t xml:space="preserve"> cierres empresariales u otras acciones similares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. </w:t>
      </w:r>
      <w:r w:rsidR="00A52592" w:rsidRPr="00863343">
        <w:rPr>
          <w:rFonts w:ascii="Bookman Old Style" w:hAnsi="Bookman Old Style" w:cs="Calibri"/>
          <w:b/>
          <w:bCs/>
          <w:sz w:val="20"/>
          <w:lang w:val="es-SV"/>
        </w:rPr>
        <w:t>X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X.</w:t>
      </w:r>
      <w:r w:rsidR="00A52592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 SOLUCIÓN DE CONFLÍCTOS:</w:t>
      </w:r>
      <w:r w:rsidR="00A52592" w:rsidRPr="00863343">
        <w:rPr>
          <w:rFonts w:ascii="Bookman Old Style" w:hAnsi="Bookman Old Style" w:cs="Calibri"/>
          <w:bCs/>
          <w:sz w:val="20"/>
          <w:lang w:val="es-SV"/>
        </w:rPr>
        <w:t xml:space="preserve"> Para </w:t>
      </w:r>
      <w:r w:rsidR="00F76548">
        <w:rPr>
          <w:rFonts w:ascii="Bookman Old Style" w:hAnsi="Bookman Old Style" w:cs="Calibri"/>
          <w:bCs/>
          <w:sz w:val="20"/>
          <w:lang w:val="es-SV"/>
        </w:rPr>
        <w:t xml:space="preserve">cualquier conflicto que surja con motivo de la interpretación o ejecución del contrato, se resolverá en primer lugar por arreglo directo entre las partes, de conformidad al procedimiento establecido en la Ley de Adquisiciones y Contrataciones de la Administración Pública; </w:t>
      </w:r>
      <w:r w:rsidR="00F76548">
        <w:rPr>
          <w:rFonts w:ascii="Bookman Old Style" w:hAnsi="Bookman Old Style" w:cs="Calibri"/>
          <w:bCs/>
          <w:sz w:val="20"/>
          <w:lang w:val="es-SV"/>
        </w:rPr>
        <w:lastRenderedPageBreak/>
        <w:t>intentado y agotado el arreglo directo entre las partes y si el litigio o controversia persistiere, se acudirá a los tribunales comunes.</w:t>
      </w:r>
      <w:r w:rsidR="00A52592" w:rsidRPr="00863343">
        <w:rPr>
          <w:rFonts w:ascii="Bookman Old Style" w:hAnsi="Bookman Old Style" w:cs="Calibri"/>
          <w:bCs/>
          <w:sz w:val="20"/>
          <w:lang w:val="es-SV"/>
        </w:rPr>
        <w:t xml:space="preserve"> </w:t>
      </w:r>
      <w:r w:rsidR="00A52592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XXI.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TERMINACIÓN BILATERAL: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Las partes contratantes podrán, de conformidad con el  artículo noventa y cinco de la  </w:t>
      </w:r>
      <w:r w:rsidR="00A52592" w:rsidRPr="00863343">
        <w:rPr>
          <w:rFonts w:ascii="Bookman Old Style" w:hAnsi="Bookman Old Style" w:cs="Calibri"/>
          <w:sz w:val="20"/>
          <w:lang w:val="es-SV"/>
        </w:rPr>
        <w:t>Ley de Adquisiciones y Contrataciones de la Administración Pública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, dar por terminado bilateralmente la relación jurídica que emana del presente contrato, debiendo en tal caso emitirse la resolución correspondiente y otorgarse el instrumento de </w:t>
      </w:r>
      <w:r w:rsidR="00A52592" w:rsidRPr="00863343">
        <w:rPr>
          <w:rFonts w:ascii="Bookman Old Style" w:hAnsi="Bookman Old Style" w:cs="Calibri"/>
          <w:sz w:val="20"/>
          <w:lang w:val="es-SV"/>
        </w:rPr>
        <w:t>r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esciliación en un plazo no mayor de </w:t>
      </w:r>
      <w:r w:rsidR="00A52592" w:rsidRPr="00863343">
        <w:rPr>
          <w:rFonts w:ascii="Bookman Old Style" w:hAnsi="Bookman Old Style" w:cs="Calibri"/>
          <w:sz w:val="20"/>
          <w:lang w:val="es-SV"/>
        </w:rPr>
        <w:t>treinta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 días hábiles de notificada tal resolución. 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XX</w:t>
      </w:r>
      <w:r w:rsidR="00EA3B96">
        <w:rPr>
          <w:rFonts w:ascii="Bookman Old Style" w:hAnsi="Bookman Old Style" w:cs="Calibri"/>
          <w:b/>
          <w:bCs/>
          <w:sz w:val="20"/>
          <w:lang w:val="es-SV"/>
        </w:rPr>
        <w:t>II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 xml:space="preserve">. </w:t>
      </w:r>
      <w:r w:rsidR="002C7FBA" w:rsidRPr="00863343">
        <w:rPr>
          <w:rFonts w:ascii="Bookman Old Style" w:hAnsi="Bookman Old Style" w:cs="Calibri"/>
          <w:b/>
          <w:bCs/>
          <w:sz w:val="20"/>
        </w:rPr>
        <w:t xml:space="preserve">CUMPLIMIENTO POR PARTE DEL </w:t>
      </w:r>
      <w:r w:rsidR="00B079E4">
        <w:rPr>
          <w:rFonts w:ascii="Bookman Old Style" w:hAnsi="Bookman Old Style" w:cs="Calibri"/>
          <w:b/>
          <w:bCs/>
          <w:sz w:val="20"/>
        </w:rPr>
        <w:t>SUPERVISOR</w:t>
      </w:r>
      <w:r w:rsidR="002C7FBA" w:rsidRPr="00863343">
        <w:rPr>
          <w:rFonts w:ascii="Bookman Old Style" w:hAnsi="Bookman Old Style" w:cs="Calibri"/>
          <w:b/>
          <w:bCs/>
          <w:sz w:val="20"/>
        </w:rPr>
        <w:t xml:space="preserve"> DE LA NORMATIVA QUE PROHÍBE EL TRABAJO INFANTIL Y BRINDA PROTECCIÓN A LA PERSONA ADOLESCENTE TRABAJADORA. </w:t>
      </w:r>
      <w:r w:rsidR="002C7FBA" w:rsidRPr="00863343">
        <w:rPr>
          <w:rFonts w:ascii="Bookman Old Style" w:hAnsi="Bookman Old Style" w:cs="Calibri"/>
          <w:sz w:val="20"/>
        </w:rPr>
        <w:t xml:space="preserve">Si durante la ejecución </w:t>
      </w:r>
      <w:r w:rsidR="00B079E4">
        <w:rPr>
          <w:rFonts w:ascii="Bookman Old Style" w:hAnsi="Bookman Old Style" w:cs="Calibri"/>
          <w:sz w:val="20"/>
        </w:rPr>
        <w:t>d</w:t>
      </w:r>
      <w:r w:rsidR="002C7FBA" w:rsidRPr="00863343">
        <w:rPr>
          <w:rFonts w:ascii="Bookman Old Style" w:hAnsi="Bookman Old Style" w:cs="Calibri"/>
          <w:sz w:val="20"/>
        </w:rPr>
        <w:t xml:space="preserve">el contrato se comprobare por la Dirección General de Inspección de Trabajo del Ministerio de Trabajo y Previsión Social, incumplimiento por parte de EL SUPERVISOR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literal b),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  </w:t>
      </w:r>
      <w:r w:rsidR="002C7FBA" w:rsidRPr="00812DA8">
        <w:rPr>
          <w:rFonts w:ascii="Bookman Old Style" w:hAnsi="Bookman Old Style" w:cs="Calibri"/>
          <w:b/>
          <w:sz w:val="20"/>
          <w:lang w:val="es-SV"/>
        </w:rPr>
        <w:t>XXI</w:t>
      </w:r>
      <w:r w:rsidR="00EA3B96" w:rsidRPr="00812DA8">
        <w:rPr>
          <w:rFonts w:ascii="Bookman Old Style" w:hAnsi="Bookman Old Style" w:cs="Calibri"/>
          <w:b/>
          <w:sz w:val="20"/>
          <w:lang w:val="es-SV"/>
        </w:rPr>
        <w:t>II</w:t>
      </w:r>
      <w:r w:rsidR="002C7FBA" w:rsidRPr="00812DA8">
        <w:rPr>
          <w:rFonts w:ascii="Bookman Old Style" w:hAnsi="Bookman Old Style" w:cs="Calibri"/>
          <w:b/>
          <w:sz w:val="20"/>
          <w:lang w:val="es-SV"/>
        </w:rPr>
        <w:t xml:space="preserve">. </w:t>
      </w:r>
      <w:r w:rsidR="007A5889" w:rsidRPr="006F1CC1">
        <w:rPr>
          <w:rFonts w:ascii="Bookman Old Style" w:hAnsi="Bookman Old Style" w:cs="Calibri"/>
          <w:b/>
          <w:bCs/>
          <w:sz w:val="20"/>
          <w:lang w:val="es-SV"/>
        </w:rPr>
        <w:t>DOMICILIO ESPECIAL</w:t>
      </w:r>
      <w:r w:rsidR="007A5889" w:rsidRPr="006F1CC1">
        <w:rPr>
          <w:rFonts w:ascii="Bookman Old Style" w:hAnsi="Bookman Old Style" w:cs="Calibri"/>
          <w:sz w:val="20"/>
          <w:lang w:val="es-SV"/>
        </w:rPr>
        <w:t>: Para los efectos jurisdiccionales de este contrato las partes señalan como domicilio especial el de la ciud</w:t>
      </w:r>
      <w:r w:rsidR="007A5889" w:rsidRPr="00863343">
        <w:rPr>
          <w:rFonts w:ascii="Bookman Old Style" w:hAnsi="Bookman Old Style" w:cs="Calibri"/>
          <w:sz w:val="20"/>
          <w:lang w:val="es-SV"/>
        </w:rPr>
        <w:t xml:space="preserve">ad de </w:t>
      </w:r>
      <w:r w:rsidR="00A52592" w:rsidRPr="00863343">
        <w:rPr>
          <w:rFonts w:ascii="Bookman Old Style" w:hAnsi="Bookman Old Style" w:cs="Calibri"/>
          <w:sz w:val="20"/>
          <w:lang w:val="es-SV"/>
        </w:rPr>
        <w:t xml:space="preserve">Santa Tecla, </w:t>
      </w:r>
      <w:r w:rsidR="007A5889" w:rsidRPr="00863343">
        <w:rPr>
          <w:rFonts w:ascii="Bookman Old Style" w:hAnsi="Bookman Old Style" w:cs="Calibri"/>
          <w:sz w:val="20"/>
          <w:lang w:val="es-SV"/>
        </w:rPr>
        <w:t>a la competencia de cuyos tribunales se someten</w:t>
      </w:r>
      <w:r w:rsidR="006F1CC1">
        <w:rPr>
          <w:rFonts w:ascii="Bookman Old Style" w:hAnsi="Bookman Old Style" w:cs="Calibri"/>
          <w:sz w:val="20"/>
          <w:lang w:val="es-SV"/>
        </w:rPr>
        <w:t xml:space="preserve">. </w:t>
      </w:r>
      <w:r w:rsidR="00EA3B96">
        <w:rPr>
          <w:rFonts w:ascii="Bookman Old Style" w:hAnsi="Bookman Old Style" w:cs="Calibri"/>
          <w:b/>
          <w:bCs/>
          <w:sz w:val="20"/>
          <w:lang w:val="es-SV"/>
        </w:rPr>
        <w:t>XXI</w:t>
      </w:r>
      <w:r w:rsidR="002C7FBA" w:rsidRPr="00863343">
        <w:rPr>
          <w:rFonts w:ascii="Bookman Old Style" w:hAnsi="Bookman Old Style" w:cs="Calibri"/>
          <w:b/>
          <w:bCs/>
          <w:sz w:val="20"/>
          <w:lang w:val="es-SV"/>
        </w:rPr>
        <w:t>V</w:t>
      </w:r>
      <w:r w:rsidR="007A5889" w:rsidRPr="00863343">
        <w:rPr>
          <w:rFonts w:ascii="Bookman Old Style" w:hAnsi="Bookman Old Style" w:cs="Calibri"/>
          <w:b/>
          <w:bCs/>
          <w:sz w:val="20"/>
          <w:lang w:val="es-SV"/>
        </w:rPr>
        <w:t>.</w:t>
      </w:r>
      <w:r w:rsidR="007A5889" w:rsidRPr="00D11789">
        <w:rPr>
          <w:rFonts w:ascii="Bookman Old Style" w:hAnsi="Bookman Old Style" w:cs="Calibri"/>
          <w:b/>
          <w:bCs/>
          <w:sz w:val="20"/>
          <w:lang w:val="es-SV"/>
        </w:rPr>
        <w:t xml:space="preserve"> NOTIFICACIONES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: Todas las notificaciones referentes a la ejecución de este contrato, serán válidas solamente cuando sean hechas por escrito a </w:t>
      </w:r>
      <w:r w:rsidR="006C1D23" w:rsidRPr="00D11789">
        <w:rPr>
          <w:rFonts w:ascii="Bookman Old Style" w:hAnsi="Bookman Old Style" w:cs="Calibri"/>
          <w:sz w:val="20"/>
          <w:lang w:val="es-SV"/>
        </w:rPr>
        <w:t>EL MAG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 a través de</w:t>
      </w:r>
      <w:r w:rsidR="006C1D23" w:rsidRPr="00D11789">
        <w:rPr>
          <w:rFonts w:ascii="Bookman Old Style" w:hAnsi="Bookman Old Style" w:cs="Calibri"/>
          <w:sz w:val="20"/>
          <w:lang w:val="es-SV"/>
        </w:rPr>
        <w:t xml:space="preserve"> </w:t>
      </w:r>
      <w:r w:rsidR="007A5889" w:rsidRPr="00D11789">
        <w:rPr>
          <w:rFonts w:ascii="Bookman Old Style" w:hAnsi="Bookman Old Style" w:cs="Calibri"/>
          <w:sz w:val="20"/>
          <w:lang w:val="es-SV"/>
        </w:rPr>
        <w:t>l</w:t>
      </w:r>
      <w:r w:rsidR="006C1D23" w:rsidRPr="00D11789">
        <w:rPr>
          <w:rFonts w:ascii="Bookman Old Style" w:hAnsi="Bookman Old Style" w:cs="Calibri"/>
          <w:sz w:val="20"/>
          <w:lang w:val="es-SV"/>
        </w:rPr>
        <w:t>a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 Administrador</w:t>
      </w:r>
      <w:r w:rsidR="006C1D23" w:rsidRPr="00D11789">
        <w:rPr>
          <w:rFonts w:ascii="Bookman Old Style" w:hAnsi="Bookman Old Style" w:cs="Calibri"/>
          <w:sz w:val="20"/>
          <w:lang w:val="es-SV"/>
        </w:rPr>
        <w:t>a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 del Contrato en</w:t>
      </w:r>
      <w:r w:rsidR="006C1D23" w:rsidRPr="00D11789">
        <w:rPr>
          <w:rFonts w:ascii="Bookman Old Style" w:hAnsi="Bookman Old Style" w:cs="Calibri"/>
          <w:sz w:val="20"/>
          <w:lang w:val="es-SV"/>
        </w:rPr>
        <w:t xml:space="preserve"> las Oficinas de la Dirección General de Ordenamiento Forestal, Cuencas y Riego del Ministerio de Agricultura y Ganadería, ubicadas en Cantón El Matazano, Soyapango, departamento de San Salvador </w:t>
      </w:r>
      <w:r w:rsidR="007A5889" w:rsidRPr="00D11789">
        <w:rPr>
          <w:rFonts w:ascii="Bookman Old Style" w:hAnsi="Bookman Old Style" w:cs="Calibri"/>
          <w:sz w:val="20"/>
          <w:lang w:val="es-SV"/>
        </w:rPr>
        <w:t>y a “EL SUPERVISOR a través de</w:t>
      </w:r>
      <w:r w:rsidR="006C1D23" w:rsidRPr="00D11789">
        <w:rPr>
          <w:rFonts w:ascii="Bookman Old Style" w:hAnsi="Bookman Old Style" w:cs="Calibri"/>
          <w:sz w:val="20"/>
          <w:lang w:val="es-SV"/>
        </w:rPr>
        <w:t xml:space="preserve"> Saúl Nelson De León,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 </w:t>
      </w:r>
      <w:r w:rsidR="00AE1FDF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. Así nos expresamos los </w:t>
      </w:r>
      <w:r w:rsidR="006C1D23" w:rsidRPr="00D11789">
        <w:rPr>
          <w:rFonts w:ascii="Bookman Old Style" w:hAnsi="Bookman Old Style" w:cs="Calibri"/>
          <w:sz w:val="20"/>
          <w:lang w:val="es-SV"/>
        </w:rPr>
        <w:t>otorgantes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, quiénes enterados y conscientes de los términos y efectos legales del presente contrato, </w:t>
      </w:r>
      <w:r w:rsidR="006C1D23" w:rsidRPr="00D11789">
        <w:rPr>
          <w:rFonts w:ascii="Bookman Old Style" w:hAnsi="Bookman Old Style" w:cs="Calibri"/>
          <w:sz w:val="20"/>
          <w:lang w:val="es-SV"/>
        </w:rPr>
        <w:t xml:space="preserve">por convenir a sí a los intereses de nuestros representados, 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ratificamos su contenido, en fe de lo cual firmamos; en la ciudad de Santa Tecla, a los </w:t>
      </w:r>
      <w:r w:rsidR="001F2052">
        <w:rPr>
          <w:rFonts w:ascii="Bookman Old Style" w:hAnsi="Bookman Old Style" w:cs="Calibri"/>
          <w:sz w:val="20"/>
          <w:lang w:val="es-SV"/>
        </w:rPr>
        <w:t>catorce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 días del mes de </w:t>
      </w:r>
      <w:r w:rsidR="001F2052">
        <w:rPr>
          <w:rFonts w:ascii="Bookman Old Style" w:hAnsi="Bookman Old Style" w:cs="Calibri"/>
          <w:sz w:val="20"/>
          <w:lang w:val="es-SV"/>
        </w:rPr>
        <w:t>diciembre</w:t>
      </w:r>
      <w:r w:rsidR="007A5889" w:rsidRPr="00D11789">
        <w:rPr>
          <w:rFonts w:ascii="Bookman Old Style" w:hAnsi="Bookman Old Style" w:cs="Calibri"/>
          <w:sz w:val="20"/>
          <w:lang w:val="es-SV"/>
        </w:rPr>
        <w:t xml:space="preserve"> de dos </w:t>
      </w:r>
      <w:r w:rsidR="006C1D23" w:rsidRPr="00D11789">
        <w:rPr>
          <w:rFonts w:ascii="Bookman Old Style" w:hAnsi="Bookman Old Style" w:cs="Calibri"/>
          <w:sz w:val="20"/>
          <w:lang w:val="es-SV"/>
        </w:rPr>
        <w:t>mil diecisiete</w:t>
      </w:r>
      <w:r w:rsidR="00367FA5" w:rsidRPr="00D11789">
        <w:rPr>
          <w:rFonts w:ascii="Bookman Old Style" w:hAnsi="Bookman Old Style" w:cs="Calibri"/>
          <w:sz w:val="20"/>
          <w:lang w:val="es-SV"/>
        </w:rPr>
        <w:t>.</w:t>
      </w:r>
    </w:p>
    <w:p w:rsidR="00367FA5" w:rsidRDefault="00367FA5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</w:p>
    <w:p w:rsidR="00367FA5" w:rsidRDefault="00367FA5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</w:p>
    <w:p w:rsidR="00367FA5" w:rsidRDefault="00367FA5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</w:p>
    <w:p w:rsidR="00C873F5" w:rsidRDefault="00C873F5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</w:p>
    <w:p w:rsidR="0011195A" w:rsidRDefault="0011195A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</w:p>
    <w:p w:rsidR="00812DA8" w:rsidRDefault="00812DA8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</w:p>
    <w:p w:rsidR="00812DA8" w:rsidRDefault="00812DA8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</w:p>
    <w:p w:rsidR="00E21EDA" w:rsidRDefault="00E21EDA" w:rsidP="00602F0A">
      <w:pPr>
        <w:spacing w:line="360" w:lineRule="auto"/>
        <w:rPr>
          <w:rFonts w:ascii="Bookman Old Style" w:hAnsi="Bookman Old Style" w:cs="Calibri"/>
          <w:sz w:val="20"/>
          <w:lang w:val="es-SV"/>
        </w:rPr>
      </w:pPr>
    </w:p>
    <w:p w:rsidR="00367FA5" w:rsidRPr="006E1BB8" w:rsidRDefault="00367FA5" w:rsidP="00367FA5">
      <w:pPr>
        <w:pStyle w:val="Ttulo"/>
        <w:jc w:val="left"/>
        <w:rPr>
          <w:rFonts w:ascii="Bookman Old Style" w:hAnsi="Bookman Old Style"/>
          <w:b w:val="0"/>
          <w:sz w:val="12"/>
          <w:szCs w:val="12"/>
          <w:lang w:val="es-SV"/>
        </w:rPr>
      </w:pPr>
      <w:r w:rsidRPr="006E1BB8">
        <w:rPr>
          <w:rFonts w:ascii="Bookman Old Style" w:hAnsi="Bookman Old Style"/>
          <w:b w:val="0"/>
          <w:sz w:val="12"/>
          <w:szCs w:val="12"/>
          <w:lang w:val="es-SV"/>
        </w:rPr>
        <w:t>______</w:t>
      </w:r>
      <w:r w:rsidR="0025337F">
        <w:rPr>
          <w:rFonts w:ascii="Bookman Old Style" w:hAnsi="Bookman Old Style"/>
          <w:b w:val="0"/>
          <w:sz w:val="12"/>
          <w:szCs w:val="12"/>
          <w:lang w:val="es-SV"/>
        </w:rPr>
        <w:t>____</w:t>
      </w:r>
      <w:r w:rsidRPr="006E1BB8">
        <w:rPr>
          <w:rFonts w:ascii="Bookman Old Style" w:hAnsi="Bookman Old Style"/>
          <w:b w:val="0"/>
          <w:sz w:val="12"/>
          <w:szCs w:val="12"/>
          <w:lang w:val="es-SV"/>
        </w:rPr>
        <w:t xml:space="preserve">____________________________________________                                           </w:t>
      </w:r>
      <w:r w:rsidR="00B35BDB">
        <w:rPr>
          <w:rFonts w:ascii="Bookman Old Style" w:hAnsi="Bookman Old Style"/>
          <w:b w:val="0"/>
          <w:sz w:val="12"/>
          <w:szCs w:val="12"/>
          <w:lang w:val="es-SV"/>
        </w:rPr>
        <w:t xml:space="preserve">  </w:t>
      </w:r>
      <w:r w:rsidRPr="006E1BB8">
        <w:rPr>
          <w:rFonts w:ascii="Bookman Old Style" w:hAnsi="Bookman Old Style"/>
          <w:b w:val="0"/>
          <w:sz w:val="12"/>
          <w:szCs w:val="12"/>
          <w:lang w:val="es-SV"/>
        </w:rPr>
        <w:t xml:space="preserve"> _____________</w:t>
      </w:r>
      <w:r w:rsidR="006E1BB8">
        <w:rPr>
          <w:rFonts w:ascii="Bookman Old Style" w:hAnsi="Bookman Old Style"/>
          <w:b w:val="0"/>
          <w:sz w:val="12"/>
          <w:szCs w:val="12"/>
          <w:lang w:val="es-SV"/>
        </w:rPr>
        <w:t>____________</w:t>
      </w:r>
      <w:r w:rsidRPr="006E1BB8">
        <w:rPr>
          <w:rFonts w:ascii="Bookman Old Style" w:hAnsi="Bookman Old Style"/>
          <w:b w:val="0"/>
          <w:sz w:val="12"/>
          <w:szCs w:val="12"/>
          <w:lang w:val="es-SV"/>
        </w:rPr>
        <w:t>__________________________</w:t>
      </w:r>
    </w:p>
    <w:p w:rsidR="00367FA5" w:rsidRPr="006E1BB8" w:rsidRDefault="00367FA5" w:rsidP="00367FA5">
      <w:pPr>
        <w:pStyle w:val="Ttulo"/>
        <w:jc w:val="left"/>
        <w:rPr>
          <w:rFonts w:ascii="Bookman Old Style" w:hAnsi="Bookman Old Style"/>
          <w:caps/>
          <w:sz w:val="12"/>
          <w:szCs w:val="12"/>
          <w:lang w:val="es-SV"/>
        </w:rPr>
      </w:pPr>
      <w:r w:rsidRPr="006E1BB8">
        <w:rPr>
          <w:rFonts w:ascii="Bookman Old Style" w:hAnsi="Bookman Old Style"/>
          <w:caps/>
          <w:sz w:val="12"/>
          <w:szCs w:val="12"/>
          <w:lang w:val="es-SV"/>
        </w:rPr>
        <w:t xml:space="preserve">         </w:t>
      </w:r>
      <w:r w:rsidR="0025337F">
        <w:rPr>
          <w:rFonts w:ascii="Bookman Old Style" w:hAnsi="Bookman Old Style"/>
          <w:caps/>
          <w:sz w:val="12"/>
          <w:szCs w:val="12"/>
          <w:lang w:val="es-SV"/>
        </w:rPr>
        <w:t xml:space="preserve"> </w:t>
      </w:r>
      <w:r w:rsidRPr="006E1BB8">
        <w:rPr>
          <w:rFonts w:ascii="Bookman Old Style" w:hAnsi="Bookman Old Style"/>
          <w:caps/>
          <w:sz w:val="12"/>
          <w:szCs w:val="12"/>
          <w:lang w:val="es-SV"/>
        </w:rPr>
        <w:t xml:space="preserve">Walter Ulises Menjívar Díaz                                                      </w:t>
      </w:r>
      <w:r w:rsidR="00B35BDB">
        <w:rPr>
          <w:rFonts w:ascii="Bookman Old Style" w:hAnsi="Bookman Old Style"/>
          <w:caps/>
          <w:sz w:val="12"/>
          <w:szCs w:val="12"/>
          <w:lang w:val="es-SV"/>
        </w:rPr>
        <w:t xml:space="preserve"> </w:t>
      </w:r>
      <w:r w:rsidRPr="006E1BB8">
        <w:rPr>
          <w:rFonts w:ascii="Bookman Old Style" w:hAnsi="Bookman Old Style"/>
          <w:caps/>
          <w:sz w:val="12"/>
          <w:szCs w:val="12"/>
          <w:lang w:val="es-SV"/>
        </w:rPr>
        <w:t xml:space="preserve">  </w:t>
      </w:r>
      <w:r w:rsidR="006E1BB8">
        <w:rPr>
          <w:rFonts w:ascii="Bookman Old Style" w:hAnsi="Bookman Old Style"/>
          <w:caps/>
          <w:sz w:val="12"/>
          <w:szCs w:val="12"/>
          <w:lang w:val="es-SV"/>
        </w:rPr>
        <w:t xml:space="preserve">   </w:t>
      </w:r>
      <w:r w:rsidR="00B35BDB">
        <w:rPr>
          <w:rFonts w:ascii="Bookman Old Style" w:hAnsi="Bookman Old Style"/>
          <w:caps/>
          <w:sz w:val="12"/>
          <w:szCs w:val="12"/>
          <w:lang w:val="es-SV"/>
        </w:rPr>
        <w:t xml:space="preserve">    </w:t>
      </w:r>
      <w:r w:rsidR="006E1BB8">
        <w:rPr>
          <w:rFonts w:ascii="Bookman Old Style" w:hAnsi="Bookman Old Style"/>
          <w:caps/>
          <w:sz w:val="12"/>
          <w:szCs w:val="12"/>
          <w:lang w:val="es-SV"/>
        </w:rPr>
        <w:t xml:space="preserve">  </w:t>
      </w:r>
      <w:r w:rsidR="0025337F">
        <w:rPr>
          <w:rFonts w:ascii="Bookman Old Style" w:hAnsi="Bookman Old Style"/>
          <w:caps/>
          <w:sz w:val="12"/>
          <w:szCs w:val="12"/>
          <w:lang w:val="es-SV"/>
        </w:rPr>
        <w:t xml:space="preserve">      </w:t>
      </w:r>
      <w:r w:rsidR="006E1BB8">
        <w:rPr>
          <w:rFonts w:ascii="Bookman Old Style" w:hAnsi="Bookman Old Style"/>
          <w:caps/>
          <w:sz w:val="12"/>
          <w:szCs w:val="12"/>
          <w:lang w:val="es-SV"/>
        </w:rPr>
        <w:t xml:space="preserve">      </w:t>
      </w:r>
      <w:r w:rsidRPr="006E1BB8">
        <w:rPr>
          <w:rFonts w:ascii="Bookman Old Style" w:hAnsi="Bookman Old Style"/>
          <w:caps/>
          <w:sz w:val="12"/>
          <w:szCs w:val="12"/>
          <w:lang w:val="es-SV"/>
        </w:rPr>
        <w:t xml:space="preserve">saúl nelson de león </w:t>
      </w:r>
    </w:p>
    <w:p w:rsidR="00367FA5" w:rsidRPr="006E1BB8" w:rsidRDefault="0025337F" w:rsidP="00367FA5">
      <w:pPr>
        <w:pStyle w:val="Ttulo"/>
        <w:jc w:val="left"/>
        <w:rPr>
          <w:rFonts w:ascii="Bookman Old Style" w:hAnsi="Bookman Old Style"/>
          <w:caps/>
          <w:sz w:val="12"/>
          <w:szCs w:val="12"/>
        </w:rPr>
      </w:pPr>
      <w:r>
        <w:rPr>
          <w:rFonts w:ascii="Bookman Old Style" w:hAnsi="Bookman Old Style"/>
          <w:sz w:val="12"/>
          <w:szCs w:val="12"/>
        </w:rPr>
        <w:t xml:space="preserve">  </w:t>
      </w:r>
      <w:r w:rsidR="00367FA5" w:rsidRPr="006E1BB8">
        <w:rPr>
          <w:rFonts w:ascii="Bookman Old Style" w:hAnsi="Bookman Old Style"/>
          <w:sz w:val="12"/>
          <w:szCs w:val="12"/>
        </w:rPr>
        <w:t xml:space="preserve">Autorizado por acuerdo ejecutivo en el ramo de                             </w:t>
      </w:r>
      <w:r w:rsidR="006E1BB8">
        <w:rPr>
          <w:rFonts w:ascii="Bookman Old Style" w:hAnsi="Bookman Old Style"/>
          <w:sz w:val="12"/>
          <w:szCs w:val="12"/>
        </w:rPr>
        <w:t xml:space="preserve">       </w:t>
      </w:r>
      <w:r w:rsidR="00B35BDB">
        <w:rPr>
          <w:rFonts w:ascii="Bookman Old Style" w:hAnsi="Bookman Old Style"/>
          <w:sz w:val="12"/>
          <w:szCs w:val="12"/>
        </w:rPr>
        <w:t xml:space="preserve">     </w:t>
      </w:r>
      <w:r w:rsidR="006E1BB8">
        <w:rPr>
          <w:rFonts w:ascii="Bookman Old Style" w:hAnsi="Bookman Old Style"/>
          <w:sz w:val="12"/>
          <w:szCs w:val="12"/>
        </w:rPr>
        <w:t xml:space="preserve">   </w:t>
      </w:r>
      <w:r w:rsidR="00367FA5" w:rsidRPr="006E1BB8">
        <w:rPr>
          <w:rFonts w:ascii="Bookman Old Style" w:hAnsi="Bookman Old Style"/>
          <w:sz w:val="12"/>
          <w:szCs w:val="12"/>
        </w:rPr>
        <w:t xml:space="preserve"> </w:t>
      </w:r>
      <w:r>
        <w:rPr>
          <w:rFonts w:ascii="Bookman Old Style" w:hAnsi="Bookman Old Style"/>
          <w:sz w:val="12"/>
          <w:szCs w:val="12"/>
        </w:rPr>
        <w:t xml:space="preserve">                         </w:t>
      </w:r>
      <w:r w:rsidR="00367FA5" w:rsidRPr="006E1BB8">
        <w:rPr>
          <w:rFonts w:ascii="Bookman Old Style" w:hAnsi="Bookman Old Style"/>
          <w:sz w:val="12"/>
          <w:szCs w:val="12"/>
        </w:rPr>
        <w:t xml:space="preserve"> </w:t>
      </w:r>
      <w:r w:rsidR="001E0A42" w:rsidRPr="006E1BB8">
        <w:rPr>
          <w:rFonts w:ascii="Bookman Old Style" w:hAnsi="Bookman Old Style"/>
          <w:caps/>
          <w:sz w:val="12"/>
          <w:szCs w:val="12"/>
        </w:rPr>
        <w:t>EL SUPERVISOR</w:t>
      </w:r>
      <w:r w:rsidR="00367FA5" w:rsidRPr="006E1BB8">
        <w:rPr>
          <w:rFonts w:ascii="Bookman Old Style" w:hAnsi="Bookman Old Style"/>
          <w:caps/>
          <w:sz w:val="12"/>
          <w:szCs w:val="12"/>
        </w:rPr>
        <w:t xml:space="preserve"> </w:t>
      </w:r>
    </w:p>
    <w:p w:rsidR="0025337F" w:rsidRDefault="0025337F" w:rsidP="00367FA5">
      <w:pPr>
        <w:pStyle w:val="Ttulo"/>
        <w:jc w:val="left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12"/>
          <w:szCs w:val="12"/>
        </w:rPr>
        <w:t xml:space="preserve">    </w:t>
      </w:r>
      <w:r w:rsidRPr="006E1BB8">
        <w:rPr>
          <w:rFonts w:ascii="Bookman Old Style" w:hAnsi="Bookman Old Style"/>
          <w:sz w:val="12"/>
          <w:szCs w:val="12"/>
        </w:rPr>
        <w:t xml:space="preserve">Agricultura </w:t>
      </w:r>
      <w:r w:rsidR="00367FA5" w:rsidRPr="006E1BB8">
        <w:rPr>
          <w:rFonts w:ascii="Bookman Old Style" w:hAnsi="Bookman Old Style"/>
          <w:sz w:val="12"/>
          <w:szCs w:val="12"/>
        </w:rPr>
        <w:t>y Ganadería N° 605, de fecha</w:t>
      </w:r>
    </w:p>
    <w:p w:rsidR="00367FA5" w:rsidRPr="006E1BB8" w:rsidRDefault="00367FA5" w:rsidP="0025337F">
      <w:pPr>
        <w:pStyle w:val="Ttulo"/>
        <w:ind w:firstLine="708"/>
        <w:jc w:val="left"/>
        <w:rPr>
          <w:rFonts w:ascii="Bookman Old Style" w:hAnsi="Bookman Old Style"/>
          <w:caps/>
          <w:sz w:val="12"/>
          <w:szCs w:val="12"/>
        </w:rPr>
      </w:pPr>
      <w:r w:rsidRPr="006E1BB8">
        <w:rPr>
          <w:rFonts w:ascii="Bookman Old Style" w:hAnsi="Bookman Old Style"/>
          <w:sz w:val="12"/>
          <w:szCs w:val="12"/>
        </w:rPr>
        <w:t>3 de septiembre de 2015</w:t>
      </w:r>
      <w:r w:rsidR="006E1BB8">
        <w:rPr>
          <w:rFonts w:ascii="Bookman Old Style" w:hAnsi="Bookman Old Style"/>
          <w:sz w:val="12"/>
          <w:szCs w:val="12"/>
        </w:rPr>
        <w:t xml:space="preserve"> </w:t>
      </w:r>
    </w:p>
    <w:p w:rsidR="00121551" w:rsidRPr="006E1BB8" w:rsidRDefault="007A5889" w:rsidP="00602F0A">
      <w:pPr>
        <w:spacing w:line="360" w:lineRule="auto"/>
        <w:rPr>
          <w:rFonts w:ascii="Bookman Old Style" w:hAnsi="Bookman Old Style" w:cs="Calibri"/>
          <w:sz w:val="12"/>
          <w:szCs w:val="12"/>
          <w:lang w:val="es-SV"/>
        </w:rPr>
      </w:pPr>
      <w:r w:rsidRPr="006E1BB8">
        <w:rPr>
          <w:rFonts w:ascii="Bookman Old Style" w:hAnsi="Bookman Old Style" w:cs="Calibri"/>
          <w:sz w:val="12"/>
          <w:szCs w:val="12"/>
          <w:lang w:val="es-SV"/>
        </w:rPr>
        <w:t xml:space="preserve"> </w:t>
      </w:r>
    </w:p>
    <w:p w:rsidR="00AE1FDF" w:rsidRDefault="00AE1FDF" w:rsidP="003318E5">
      <w:pPr>
        <w:spacing w:line="360" w:lineRule="auto"/>
        <w:rPr>
          <w:rFonts w:ascii="Bookman Old Style" w:hAnsi="Bookman Old Style" w:cs="Arial"/>
          <w:sz w:val="21"/>
          <w:szCs w:val="21"/>
        </w:rPr>
      </w:pPr>
    </w:p>
    <w:p w:rsidR="00AE1FDF" w:rsidRPr="00BE188E" w:rsidRDefault="00AE1FDF" w:rsidP="00AE1FD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AE1FDF" w:rsidRPr="00E21DD1" w:rsidRDefault="00AE1FDF" w:rsidP="00AE1FDF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sectPr w:rsidR="00AE1FDF" w:rsidRPr="00E21DD1" w:rsidSect="0047711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05" w:rsidRDefault="00BD6805" w:rsidP="007E0CCF">
      <w:r>
        <w:separator/>
      </w:r>
    </w:p>
  </w:endnote>
  <w:endnote w:type="continuationSeparator" w:id="1">
    <w:p w:rsidR="00BD6805" w:rsidRDefault="00BD6805" w:rsidP="007E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113915"/>
      <w:docPartObj>
        <w:docPartGallery w:val="Page Numbers (Bottom of Page)"/>
        <w:docPartUnique/>
      </w:docPartObj>
    </w:sdtPr>
    <w:sdtContent>
      <w:p w:rsidR="007E0CCF" w:rsidRDefault="0047711F">
        <w:pPr>
          <w:pStyle w:val="Piedepgina"/>
          <w:jc w:val="center"/>
        </w:pPr>
        <w:r>
          <w:fldChar w:fldCharType="begin"/>
        </w:r>
        <w:r w:rsidR="007E0CCF">
          <w:instrText>PAGE   \* MERGEFORMAT</w:instrText>
        </w:r>
        <w:r>
          <w:fldChar w:fldCharType="separate"/>
        </w:r>
        <w:r w:rsidR="00313918" w:rsidRPr="00313918">
          <w:rPr>
            <w:noProof/>
            <w:lang w:val="es-ES"/>
          </w:rPr>
          <w:t>10</w:t>
        </w:r>
        <w:r>
          <w:fldChar w:fldCharType="end"/>
        </w:r>
      </w:p>
    </w:sdtContent>
  </w:sdt>
  <w:p w:rsidR="007E0CCF" w:rsidRDefault="007E0CC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05" w:rsidRDefault="00BD6805" w:rsidP="007E0CCF">
      <w:r>
        <w:separator/>
      </w:r>
    </w:p>
  </w:footnote>
  <w:footnote w:type="continuationSeparator" w:id="1">
    <w:p w:rsidR="00BD6805" w:rsidRDefault="00BD6805" w:rsidP="007E0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221"/>
    <w:rsid w:val="00005C00"/>
    <w:rsid w:val="0001039D"/>
    <w:rsid w:val="00030DF4"/>
    <w:rsid w:val="00035479"/>
    <w:rsid w:val="0003621A"/>
    <w:rsid w:val="00053C1B"/>
    <w:rsid w:val="0006350C"/>
    <w:rsid w:val="00072258"/>
    <w:rsid w:val="00093435"/>
    <w:rsid w:val="000A1361"/>
    <w:rsid w:val="000A56E3"/>
    <w:rsid w:val="000A6B8D"/>
    <w:rsid w:val="000C58A0"/>
    <w:rsid w:val="000E52BA"/>
    <w:rsid w:val="000E7152"/>
    <w:rsid w:val="00101BBF"/>
    <w:rsid w:val="0011195A"/>
    <w:rsid w:val="00121551"/>
    <w:rsid w:val="00124AE2"/>
    <w:rsid w:val="00147E5C"/>
    <w:rsid w:val="00160945"/>
    <w:rsid w:val="00173348"/>
    <w:rsid w:val="00190C30"/>
    <w:rsid w:val="0019498E"/>
    <w:rsid w:val="0019521D"/>
    <w:rsid w:val="001A0732"/>
    <w:rsid w:val="001A3851"/>
    <w:rsid w:val="001B29C0"/>
    <w:rsid w:val="001D0307"/>
    <w:rsid w:val="001D0580"/>
    <w:rsid w:val="001E0A42"/>
    <w:rsid w:val="001F2052"/>
    <w:rsid w:val="002001EC"/>
    <w:rsid w:val="002009B6"/>
    <w:rsid w:val="0020774E"/>
    <w:rsid w:val="00211178"/>
    <w:rsid w:val="002338D7"/>
    <w:rsid w:val="0025337F"/>
    <w:rsid w:val="00266076"/>
    <w:rsid w:val="00276312"/>
    <w:rsid w:val="00277930"/>
    <w:rsid w:val="00280A8A"/>
    <w:rsid w:val="00280DD0"/>
    <w:rsid w:val="002C7FBA"/>
    <w:rsid w:val="00304D45"/>
    <w:rsid w:val="00306263"/>
    <w:rsid w:val="00313918"/>
    <w:rsid w:val="003147F3"/>
    <w:rsid w:val="00322D25"/>
    <w:rsid w:val="003318E5"/>
    <w:rsid w:val="0033383A"/>
    <w:rsid w:val="00367FA5"/>
    <w:rsid w:val="003A36AB"/>
    <w:rsid w:val="003A7523"/>
    <w:rsid w:val="003B04DC"/>
    <w:rsid w:val="003B220D"/>
    <w:rsid w:val="003B669E"/>
    <w:rsid w:val="003C2361"/>
    <w:rsid w:val="003C2E81"/>
    <w:rsid w:val="003E3FF6"/>
    <w:rsid w:val="00406A3F"/>
    <w:rsid w:val="00421583"/>
    <w:rsid w:val="00421CBA"/>
    <w:rsid w:val="0043697C"/>
    <w:rsid w:val="004508E7"/>
    <w:rsid w:val="0046230A"/>
    <w:rsid w:val="0046341D"/>
    <w:rsid w:val="00474268"/>
    <w:rsid w:val="0047711F"/>
    <w:rsid w:val="00481064"/>
    <w:rsid w:val="00485EB5"/>
    <w:rsid w:val="0049631A"/>
    <w:rsid w:val="00496F96"/>
    <w:rsid w:val="004C0936"/>
    <w:rsid w:val="004C1A96"/>
    <w:rsid w:val="004C64AD"/>
    <w:rsid w:val="004D4525"/>
    <w:rsid w:val="004D4580"/>
    <w:rsid w:val="004F786F"/>
    <w:rsid w:val="0051523C"/>
    <w:rsid w:val="00516498"/>
    <w:rsid w:val="00551024"/>
    <w:rsid w:val="00551658"/>
    <w:rsid w:val="005551C8"/>
    <w:rsid w:val="00590A54"/>
    <w:rsid w:val="005A37E6"/>
    <w:rsid w:val="005B1655"/>
    <w:rsid w:val="005C41D1"/>
    <w:rsid w:val="005F4709"/>
    <w:rsid w:val="00602F0A"/>
    <w:rsid w:val="00613651"/>
    <w:rsid w:val="006140DF"/>
    <w:rsid w:val="00617F01"/>
    <w:rsid w:val="00636575"/>
    <w:rsid w:val="006462A2"/>
    <w:rsid w:val="00650A0E"/>
    <w:rsid w:val="0066678D"/>
    <w:rsid w:val="00670CFB"/>
    <w:rsid w:val="00681E8F"/>
    <w:rsid w:val="006A54E3"/>
    <w:rsid w:val="006C1D23"/>
    <w:rsid w:val="006E1BB8"/>
    <w:rsid w:val="006F1CC1"/>
    <w:rsid w:val="006F4221"/>
    <w:rsid w:val="00700122"/>
    <w:rsid w:val="00712E8F"/>
    <w:rsid w:val="007248E0"/>
    <w:rsid w:val="007259E9"/>
    <w:rsid w:val="007651B4"/>
    <w:rsid w:val="00776EB6"/>
    <w:rsid w:val="007825C4"/>
    <w:rsid w:val="00786C6A"/>
    <w:rsid w:val="007A5889"/>
    <w:rsid w:val="007B7D1C"/>
    <w:rsid w:val="007D7074"/>
    <w:rsid w:val="007E0CCF"/>
    <w:rsid w:val="007E5952"/>
    <w:rsid w:val="007F64BE"/>
    <w:rsid w:val="007F78FB"/>
    <w:rsid w:val="00812DA8"/>
    <w:rsid w:val="00840EE2"/>
    <w:rsid w:val="008426FE"/>
    <w:rsid w:val="00846CEF"/>
    <w:rsid w:val="00851978"/>
    <w:rsid w:val="008575F7"/>
    <w:rsid w:val="00863343"/>
    <w:rsid w:val="0087025E"/>
    <w:rsid w:val="00895DEA"/>
    <w:rsid w:val="008C036A"/>
    <w:rsid w:val="008C72A6"/>
    <w:rsid w:val="008D028A"/>
    <w:rsid w:val="008D1AF5"/>
    <w:rsid w:val="008F4765"/>
    <w:rsid w:val="008F6DA7"/>
    <w:rsid w:val="00903DB5"/>
    <w:rsid w:val="009200DD"/>
    <w:rsid w:val="009221A7"/>
    <w:rsid w:val="00922622"/>
    <w:rsid w:val="009303C7"/>
    <w:rsid w:val="009307C9"/>
    <w:rsid w:val="00931C54"/>
    <w:rsid w:val="00951F9A"/>
    <w:rsid w:val="00961CC2"/>
    <w:rsid w:val="00966A72"/>
    <w:rsid w:val="009816F4"/>
    <w:rsid w:val="00991104"/>
    <w:rsid w:val="00993793"/>
    <w:rsid w:val="009A5B3A"/>
    <w:rsid w:val="009B298D"/>
    <w:rsid w:val="009E05B2"/>
    <w:rsid w:val="009E0F17"/>
    <w:rsid w:val="00A034A4"/>
    <w:rsid w:val="00A03FFB"/>
    <w:rsid w:val="00A24A20"/>
    <w:rsid w:val="00A46AC8"/>
    <w:rsid w:val="00A47E39"/>
    <w:rsid w:val="00A52592"/>
    <w:rsid w:val="00A525A6"/>
    <w:rsid w:val="00A73DD1"/>
    <w:rsid w:val="00A8641A"/>
    <w:rsid w:val="00AA72E2"/>
    <w:rsid w:val="00AB5170"/>
    <w:rsid w:val="00AC1565"/>
    <w:rsid w:val="00AC1D3B"/>
    <w:rsid w:val="00AC506B"/>
    <w:rsid w:val="00AD7E70"/>
    <w:rsid w:val="00AE1FDF"/>
    <w:rsid w:val="00AE6AAE"/>
    <w:rsid w:val="00AE7E53"/>
    <w:rsid w:val="00B02CBA"/>
    <w:rsid w:val="00B072DA"/>
    <w:rsid w:val="00B079E4"/>
    <w:rsid w:val="00B21870"/>
    <w:rsid w:val="00B35BDB"/>
    <w:rsid w:val="00B4023E"/>
    <w:rsid w:val="00B74570"/>
    <w:rsid w:val="00B92A83"/>
    <w:rsid w:val="00BA0291"/>
    <w:rsid w:val="00BB1664"/>
    <w:rsid w:val="00BB56F4"/>
    <w:rsid w:val="00BD1971"/>
    <w:rsid w:val="00BD6805"/>
    <w:rsid w:val="00BF31EF"/>
    <w:rsid w:val="00C146CA"/>
    <w:rsid w:val="00C21692"/>
    <w:rsid w:val="00C21F09"/>
    <w:rsid w:val="00C2596F"/>
    <w:rsid w:val="00C35A38"/>
    <w:rsid w:val="00C360F2"/>
    <w:rsid w:val="00C37CA0"/>
    <w:rsid w:val="00C43027"/>
    <w:rsid w:val="00C4319D"/>
    <w:rsid w:val="00C454DD"/>
    <w:rsid w:val="00C54603"/>
    <w:rsid w:val="00C60851"/>
    <w:rsid w:val="00C67A03"/>
    <w:rsid w:val="00C7342F"/>
    <w:rsid w:val="00C80688"/>
    <w:rsid w:val="00C8417F"/>
    <w:rsid w:val="00C854AD"/>
    <w:rsid w:val="00C873F5"/>
    <w:rsid w:val="00C96E66"/>
    <w:rsid w:val="00CA0DD7"/>
    <w:rsid w:val="00CA5E80"/>
    <w:rsid w:val="00CD0A9D"/>
    <w:rsid w:val="00CE0154"/>
    <w:rsid w:val="00CF2D23"/>
    <w:rsid w:val="00CF5588"/>
    <w:rsid w:val="00D0062D"/>
    <w:rsid w:val="00D01612"/>
    <w:rsid w:val="00D05D52"/>
    <w:rsid w:val="00D10E7F"/>
    <w:rsid w:val="00D11789"/>
    <w:rsid w:val="00D17A87"/>
    <w:rsid w:val="00D24979"/>
    <w:rsid w:val="00D77DC0"/>
    <w:rsid w:val="00D81B48"/>
    <w:rsid w:val="00D852FE"/>
    <w:rsid w:val="00D949A6"/>
    <w:rsid w:val="00DB74E7"/>
    <w:rsid w:val="00DE56B5"/>
    <w:rsid w:val="00E139B8"/>
    <w:rsid w:val="00E21EDA"/>
    <w:rsid w:val="00E26A59"/>
    <w:rsid w:val="00E3251B"/>
    <w:rsid w:val="00E65029"/>
    <w:rsid w:val="00E808E9"/>
    <w:rsid w:val="00E90A0F"/>
    <w:rsid w:val="00EA3B96"/>
    <w:rsid w:val="00EC18A4"/>
    <w:rsid w:val="00ED3FF8"/>
    <w:rsid w:val="00EE7281"/>
    <w:rsid w:val="00F017B8"/>
    <w:rsid w:val="00F21F79"/>
    <w:rsid w:val="00F23532"/>
    <w:rsid w:val="00F24D85"/>
    <w:rsid w:val="00F276B7"/>
    <w:rsid w:val="00F323D7"/>
    <w:rsid w:val="00F42E9B"/>
    <w:rsid w:val="00F6709B"/>
    <w:rsid w:val="00F71639"/>
    <w:rsid w:val="00F76548"/>
    <w:rsid w:val="00F779D0"/>
    <w:rsid w:val="00F82779"/>
    <w:rsid w:val="00F84EA3"/>
    <w:rsid w:val="00F85E40"/>
    <w:rsid w:val="00F94A80"/>
    <w:rsid w:val="00FA59E9"/>
    <w:rsid w:val="00FB0CF4"/>
    <w:rsid w:val="00FC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99"/>
    <w:qFormat/>
    <w:rsid w:val="007A5889"/>
    <w:pPr>
      <w:jc w:val="center"/>
    </w:pPr>
    <w:rPr>
      <w:b/>
      <w:sz w:val="44"/>
    </w:rPr>
  </w:style>
  <w:style w:type="character" w:customStyle="1" w:styleId="SubttuloCar">
    <w:name w:val="Subtítulo Car"/>
    <w:basedOn w:val="Fuentedeprrafopredeter"/>
    <w:link w:val="Subttulo"/>
    <w:uiPriority w:val="99"/>
    <w:rsid w:val="007A5889"/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paragraph" w:styleId="Ttulo">
    <w:name w:val="Title"/>
    <w:basedOn w:val="Normal"/>
    <w:link w:val="TtuloCar"/>
    <w:qFormat/>
    <w:rsid w:val="00367FA5"/>
    <w:pPr>
      <w:jc w:val="center"/>
    </w:pPr>
    <w:rPr>
      <w:rFonts w:ascii="Arial Narrow" w:hAnsi="Arial Narrow"/>
      <w:b/>
      <w:bCs/>
      <w:sz w:val="22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67FA5"/>
    <w:rPr>
      <w:rFonts w:ascii="Arial Narrow" w:eastAsia="Times New Roman" w:hAnsi="Arial Narrow" w:cs="Times New Roman"/>
      <w:b/>
      <w:bCs/>
      <w:szCs w:val="24"/>
      <w:lang w:eastAsia="es-ES"/>
    </w:rPr>
  </w:style>
  <w:style w:type="table" w:styleId="Tablaconcuadrcula">
    <w:name w:val="Table Grid"/>
    <w:basedOn w:val="Tablanormal"/>
    <w:uiPriority w:val="59"/>
    <w:rsid w:val="00035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46C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6CE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6CEF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6C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6CEF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C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CEF"/>
    <w:rPr>
      <w:rFonts w:ascii="Segoe UI" w:eastAsia="Times New Roman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E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CCF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E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CCF"/>
    <w:rPr>
      <w:rFonts w:ascii="Times New Roman" w:eastAsia="Times New Roman" w:hAnsi="Times New Roman" w:cs="Times New Roman"/>
      <w:sz w:val="24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5BDB-80B7-4B29-B29D-91CF68EA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4506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Martínez Reyes</dc:creator>
  <cp:lastModifiedBy>evelyn.mendez</cp:lastModifiedBy>
  <cp:revision>3</cp:revision>
  <cp:lastPrinted>2018-02-26T20:50:00Z</cp:lastPrinted>
  <dcterms:created xsi:type="dcterms:W3CDTF">2018-02-26T20:51:00Z</dcterms:created>
  <dcterms:modified xsi:type="dcterms:W3CDTF">2018-07-03T16:59:00Z</dcterms:modified>
</cp:coreProperties>
</file>