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5F4" w:rsidRDefault="00C215F4" w:rsidP="00C215F4">
      <w:pPr>
        <w:jc w:val="center"/>
        <w:rPr>
          <w:rFonts w:ascii="Arial" w:hAnsi="Arial" w:cs="Arial"/>
          <w:b/>
          <w:bCs/>
          <w:color w:val="0000FF"/>
          <w:sz w:val="21"/>
          <w:szCs w:val="21"/>
          <w:lang w:eastAsia="zh-CN"/>
        </w:rPr>
      </w:pPr>
      <w:r>
        <w:rPr>
          <w:rFonts w:ascii="Arial" w:hAnsi="Arial" w:cs="Arial"/>
          <w:b/>
          <w:bCs/>
          <w:color w:val="0000FF"/>
          <w:sz w:val="21"/>
          <w:szCs w:val="21"/>
        </w:rPr>
        <w:t>Versión Pública de información confidencial Art. 30 LAIP</w:t>
      </w:r>
    </w:p>
    <w:p w:rsidR="00C215F4" w:rsidRDefault="00C215F4" w:rsidP="00C215F4">
      <w:pPr>
        <w:jc w:val="center"/>
        <w:rPr>
          <w:rFonts w:ascii="Bookman Old Style" w:hAnsi="Bookman Old Style" w:cs="Bookman Old Style"/>
          <w:i/>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C215F4" w:rsidRDefault="00C215F4" w:rsidP="00C215F4">
      <w:pPr>
        <w:tabs>
          <w:tab w:val="left" w:pos="360"/>
        </w:tabs>
        <w:spacing w:line="360" w:lineRule="auto"/>
        <w:jc w:val="both"/>
        <w:rPr>
          <w:rFonts w:ascii="Palatino Linotype" w:hAnsi="Palatino Linotype" w:cs="Calibri"/>
          <w:sz w:val="23"/>
          <w:szCs w:val="23"/>
        </w:rPr>
      </w:pPr>
    </w:p>
    <w:p w:rsidR="00C215F4" w:rsidRPr="00C215F4" w:rsidRDefault="00C215F4">
      <w:pPr>
        <w:pStyle w:val="Ttulo3"/>
        <w:tabs>
          <w:tab w:val="left" w:pos="360"/>
        </w:tabs>
        <w:rPr>
          <w:rFonts w:asciiTheme="minorHAnsi" w:hAnsiTheme="minorHAnsi" w:cstheme="minorHAnsi"/>
          <w:sz w:val="22"/>
          <w:szCs w:val="22"/>
          <w:lang w:val="es-ES"/>
        </w:rPr>
      </w:pPr>
      <w:bookmarkStart w:id="0" w:name="_GoBack"/>
      <w:bookmarkEnd w:id="0"/>
    </w:p>
    <w:p w:rsidR="005D0627" w:rsidRPr="00C215F4" w:rsidRDefault="00D30BE6">
      <w:pPr>
        <w:pStyle w:val="Ttulo3"/>
        <w:tabs>
          <w:tab w:val="left" w:pos="360"/>
        </w:tabs>
        <w:rPr>
          <w:rFonts w:asciiTheme="minorHAnsi" w:hAnsiTheme="minorHAnsi" w:cstheme="minorHAnsi"/>
          <w:sz w:val="22"/>
          <w:szCs w:val="22"/>
          <w:lang w:val="es-SV"/>
        </w:rPr>
      </w:pPr>
      <w:r w:rsidRPr="00C215F4">
        <w:rPr>
          <w:rFonts w:asciiTheme="minorHAnsi" w:hAnsiTheme="minorHAnsi" w:cstheme="minorHAnsi"/>
          <w:sz w:val="22"/>
          <w:szCs w:val="22"/>
          <w:lang w:val="es-SV"/>
        </w:rPr>
        <w:t>CONTRATO MAG No. 029/2017</w:t>
      </w:r>
    </w:p>
    <w:p w:rsidR="005D0627" w:rsidRPr="00C215F4" w:rsidRDefault="00D30BE6">
      <w:pPr>
        <w:pStyle w:val="Ttulo3"/>
        <w:tabs>
          <w:tab w:val="left" w:pos="360"/>
        </w:tabs>
        <w:rPr>
          <w:rFonts w:asciiTheme="minorHAnsi" w:hAnsiTheme="minorHAnsi" w:cstheme="minorHAnsi"/>
          <w:sz w:val="22"/>
          <w:szCs w:val="22"/>
          <w:lang w:val="es-SV"/>
        </w:rPr>
      </w:pPr>
      <w:r w:rsidRPr="00C215F4">
        <w:rPr>
          <w:rFonts w:asciiTheme="minorHAnsi" w:hAnsiTheme="minorHAnsi" w:cstheme="minorHAnsi"/>
          <w:sz w:val="22"/>
          <w:szCs w:val="22"/>
          <w:lang w:val="es-SV"/>
        </w:rPr>
        <w:t>“SUMINISTRO DE ALIMENTOS PARA ANIMALES”</w:t>
      </w:r>
    </w:p>
    <w:p w:rsidR="005D0627" w:rsidRPr="00C215F4" w:rsidRDefault="005D0627">
      <w:pPr>
        <w:rPr>
          <w:lang w:val="es-SV"/>
        </w:rPr>
      </w:pPr>
    </w:p>
    <w:p w:rsidR="005D0627" w:rsidRPr="00C215F4" w:rsidRDefault="005D0627">
      <w:pPr>
        <w:rPr>
          <w:rFonts w:ascii="Arial Narrow" w:hAnsi="Arial Narrow"/>
          <w:sz w:val="22"/>
          <w:szCs w:val="22"/>
          <w:lang w:val="es-SV"/>
        </w:rPr>
      </w:pPr>
    </w:p>
    <w:p w:rsidR="005D0627" w:rsidRPr="00C215F4" w:rsidRDefault="00D30BE6">
      <w:pPr>
        <w:pStyle w:val="Head21"/>
        <w:suppressAutoHyphens w:val="0"/>
        <w:spacing w:line="360" w:lineRule="auto"/>
        <w:jc w:val="both"/>
        <w:rPr>
          <w:rFonts w:asciiTheme="minorHAnsi" w:hAnsiTheme="minorHAnsi" w:cs="Tahoma"/>
          <w:b w:val="0"/>
          <w:sz w:val="22"/>
          <w:szCs w:val="22"/>
          <w:lang w:val="es-SV"/>
        </w:rPr>
      </w:pPr>
      <w:r w:rsidRPr="00C215F4">
        <w:rPr>
          <w:rFonts w:asciiTheme="minorHAnsi" w:eastAsia="Calibri" w:hAnsiTheme="minorHAnsi" w:cs="Arial"/>
          <w:b w:val="0"/>
          <w:sz w:val="22"/>
          <w:szCs w:val="22"/>
          <w:lang w:val="es-SV" w:eastAsia="es-SV"/>
        </w:rPr>
        <w:t xml:space="preserve">Nosotros </w:t>
      </w:r>
      <w:r w:rsidRPr="00C215F4">
        <w:rPr>
          <w:rFonts w:asciiTheme="minorHAnsi" w:eastAsia="Calibri" w:hAnsiTheme="minorHAnsi" w:cs="Arial"/>
          <w:bCs/>
          <w:sz w:val="22"/>
          <w:szCs w:val="22"/>
          <w:lang w:val="es-SV"/>
        </w:rPr>
        <w:t xml:space="preserve">AQUILES ROBERTO PARADA VISCARRA, </w:t>
      </w:r>
      <w:r w:rsidR="00C215F4" w:rsidRPr="00C85477">
        <w:rPr>
          <w:rFonts w:asciiTheme="minorHAnsi" w:eastAsia="Calibri" w:hAnsiTheme="minorHAnsi" w:cs="Arial"/>
          <w:b w:val="0"/>
          <w:sz w:val="22"/>
          <w:szCs w:val="22"/>
          <w:highlight w:val="black"/>
          <w:lang w:val="es-SV" w:eastAsia="es-SV"/>
        </w:rPr>
        <w:t>xxxxxxxxxxxxxxxxxxxxxxxxxxxxxxxxxxxxxxxxxxxxx</w:t>
      </w:r>
      <w:r>
        <w:rPr>
          <w:rFonts w:asciiTheme="minorHAnsi" w:eastAsia="Calibri" w:hAnsiTheme="minorHAnsi" w:cs="Arial"/>
          <w:b w:val="0"/>
          <w:sz w:val="22"/>
          <w:szCs w:val="22"/>
          <w:lang w:val="es-ES"/>
        </w:rPr>
        <w:t xml:space="preserve"> </w:t>
      </w:r>
      <w:r>
        <w:rPr>
          <w:rFonts w:asciiTheme="minorHAnsi" w:eastAsia="Calibri" w:hAnsiTheme="minorHAnsi" w:cs="Arial"/>
          <w:b w:val="0"/>
          <w:sz w:val="22"/>
          <w:szCs w:val="22"/>
          <w:lang w:val="es-ES"/>
        </w:rPr>
        <w:t>quien actúa en nombre y representación del Estado y Gobierno de El Salvador, específicamente de</w:t>
      </w:r>
      <w:r w:rsidRPr="00C215F4">
        <w:rPr>
          <w:rFonts w:asciiTheme="minorHAnsi" w:eastAsia="Calibri" w:hAnsiTheme="minorHAnsi" w:cs="Arial"/>
          <w:b w:val="0"/>
          <w:sz w:val="22"/>
          <w:szCs w:val="22"/>
          <w:lang w:val="es-SV"/>
        </w:rPr>
        <w:t>l Ministerio de Agricultura y Ganadería</w:t>
      </w:r>
      <w:r>
        <w:rPr>
          <w:rFonts w:asciiTheme="minorHAnsi" w:eastAsia="Calibri" w:hAnsiTheme="minorHAnsi" w:cs="Arial"/>
          <w:b w:val="0"/>
          <w:sz w:val="22"/>
          <w:szCs w:val="22"/>
          <w:lang w:val="es-ES"/>
        </w:rPr>
        <w:t>, Institución con Número de Identificación Tributaria</w:t>
      </w:r>
      <w:r w:rsidRPr="00C215F4">
        <w:rPr>
          <w:rFonts w:asciiTheme="minorHAnsi" w:eastAsia="Calibri" w:hAnsiTheme="minorHAnsi" w:cs="Arial"/>
          <w:b w:val="0"/>
          <w:sz w:val="22"/>
          <w:szCs w:val="22"/>
          <w:lang w:val="es-SV"/>
        </w:rPr>
        <w:t xml:space="preserve"> cero seiscientos catorce- cero diez mi</w:t>
      </w:r>
      <w:r w:rsidRPr="00C215F4">
        <w:rPr>
          <w:rFonts w:asciiTheme="minorHAnsi" w:eastAsia="Calibri" w:hAnsiTheme="minorHAnsi" w:cs="Arial"/>
          <w:b w:val="0"/>
          <w:sz w:val="22"/>
          <w:szCs w:val="22"/>
          <w:lang w:val="es-SV"/>
        </w:rPr>
        <w:t>l ciento treinta y uno- cero cero seis-nueve</w:t>
      </w:r>
      <w:r>
        <w:rPr>
          <w:rFonts w:asciiTheme="minorHAnsi" w:eastAsia="Calibri" w:hAnsiTheme="minorHAnsi" w:cs="Arial"/>
          <w:b w:val="0"/>
          <w:sz w:val="22"/>
          <w:szCs w:val="22"/>
          <w:lang w:val="es-ES"/>
        </w:rPr>
        <w:t>; en  carácter de Fiscal General</w:t>
      </w:r>
      <w:r w:rsidRPr="00C215F4">
        <w:rPr>
          <w:rFonts w:asciiTheme="minorHAnsi" w:eastAsia="Calibri" w:hAnsiTheme="minorHAnsi" w:cs="Arial"/>
          <w:b w:val="0"/>
          <w:sz w:val="22"/>
          <w:szCs w:val="22"/>
          <w:lang w:val="es-SV"/>
        </w:rPr>
        <w:t xml:space="preserve"> de la República en Funciones</w:t>
      </w:r>
      <w:r w:rsidRPr="00C215F4">
        <w:rPr>
          <w:rFonts w:asciiTheme="minorHAnsi" w:eastAsia="Calibri" w:hAnsiTheme="minorHAnsi" w:cs="Arial"/>
          <w:b w:val="0"/>
          <w:sz w:val="22"/>
          <w:szCs w:val="22"/>
          <w:lang w:val="es-SV" w:eastAsia="es-SV"/>
        </w:rPr>
        <w:t xml:space="preserve">, </w:t>
      </w:r>
      <w:r>
        <w:rPr>
          <w:rFonts w:asciiTheme="minorHAnsi" w:hAnsiTheme="minorHAnsi" w:cs="Times New Roman"/>
          <w:b w:val="0"/>
          <w:sz w:val="22"/>
          <w:szCs w:val="22"/>
          <w:lang w:val="es-SV" w:eastAsia="es-SV"/>
        </w:rPr>
        <w:t xml:space="preserve">y que en el transcurso de este instrumento me denominaré </w:t>
      </w:r>
      <w:r>
        <w:rPr>
          <w:rFonts w:asciiTheme="minorHAnsi" w:hAnsiTheme="minorHAnsi" w:cs="Times New Roman"/>
          <w:sz w:val="22"/>
          <w:szCs w:val="22"/>
          <w:lang w:val="es-SV" w:eastAsia="es-SV"/>
        </w:rPr>
        <w:t>“EL CONTRATANTE”</w:t>
      </w:r>
      <w:r>
        <w:rPr>
          <w:rFonts w:asciiTheme="minorHAnsi" w:hAnsiTheme="minorHAnsi" w:cs="Times New Roman"/>
          <w:b w:val="0"/>
          <w:sz w:val="22"/>
          <w:szCs w:val="22"/>
          <w:lang w:val="es-SV" w:eastAsia="es-SV"/>
        </w:rPr>
        <w:t xml:space="preserve"> ó “</w:t>
      </w:r>
      <w:r>
        <w:rPr>
          <w:rFonts w:asciiTheme="minorHAnsi" w:hAnsiTheme="minorHAnsi" w:cs="Times New Roman"/>
          <w:sz w:val="22"/>
          <w:szCs w:val="22"/>
          <w:lang w:val="es-SV" w:eastAsia="es-SV"/>
        </w:rPr>
        <w:t>EL MAG”</w:t>
      </w:r>
      <w:r w:rsidRPr="00C215F4">
        <w:rPr>
          <w:rFonts w:asciiTheme="minorHAnsi" w:hAnsiTheme="minorHAnsi" w:cs="Tahoma"/>
          <w:sz w:val="22"/>
          <w:szCs w:val="22"/>
          <w:lang w:val="es-SV"/>
        </w:rPr>
        <w:t>;</w:t>
      </w:r>
      <w:r w:rsidRPr="00C215F4">
        <w:rPr>
          <w:rFonts w:asciiTheme="minorHAnsi" w:hAnsiTheme="minorHAnsi" w:cstheme="minorHAnsi"/>
          <w:sz w:val="22"/>
          <w:szCs w:val="22"/>
          <w:lang w:val="es-SV"/>
        </w:rPr>
        <w:t xml:space="preserve"> </w:t>
      </w:r>
      <w:r w:rsidRPr="00C215F4">
        <w:rPr>
          <w:rFonts w:asciiTheme="minorHAnsi" w:hAnsiTheme="minorHAnsi" w:cstheme="minorHAnsi"/>
          <w:b w:val="0"/>
          <w:sz w:val="22"/>
          <w:szCs w:val="22"/>
          <w:lang w:val="es-SV"/>
        </w:rPr>
        <w:t>y por otra parte</w:t>
      </w:r>
      <w:r w:rsidRPr="00C215F4">
        <w:rPr>
          <w:rFonts w:asciiTheme="minorHAnsi" w:hAnsiTheme="minorHAnsi" w:cstheme="minorHAnsi"/>
          <w:sz w:val="22"/>
          <w:szCs w:val="22"/>
          <w:lang w:val="es-SV"/>
        </w:rPr>
        <w:t xml:space="preserve"> ENRIQUE MAYORGA PAREDES, </w:t>
      </w:r>
      <w:r w:rsidRPr="00C215F4">
        <w:rPr>
          <w:rFonts w:asciiTheme="minorHAnsi" w:hAnsiTheme="minorHAnsi" w:cstheme="minorHAnsi"/>
          <w:b w:val="0"/>
          <w:sz w:val="22"/>
          <w:szCs w:val="22"/>
          <w:lang w:val="es-SV"/>
        </w:rPr>
        <w:t xml:space="preserve">conocido por </w:t>
      </w:r>
      <w:r w:rsidRPr="00C215F4">
        <w:rPr>
          <w:rFonts w:asciiTheme="minorHAnsi" w:hAnsiTheme="minorHAnsi" w:cstheme="minorHAnsi"/>
          <w:sz w:val="22"/>
          <w:szCs w:val="22"/>
          <w:lang w:val="es-SV"/>
        </w:rPr>
        <w:t xml:space="preserve">ENRIQUE </w:t>
      </w:r>
      <w:r w:rsidRPr="00C215F4">
        <w:rPr>
          <w:rFonts w:asciiTheme="minorHAnsi" w:hAnsiTheme="minorHAnsi" w:cstheme="minorHAnsi"/>
          <w:sz w:val="22"/>
          <w:szCs w:val="22"/>
          <w:lang w:val="es-SV"/>
        </w:rPr>
        <w:t>MAYORGA RIVAS</w:t>
      </w:r>
      <w:r w:rsidRPr="00C215F4">
        <w:rPr>
          <w:rFonts w:asciiTheme="minorHAnsi" w:hAnsiTheme="minorHAnsi" w:cstheme="minorHAnsi"/>
          <w:b w:val="0"/>
          <w:sz w:val="22"/>
          <w:szCs w:val="22"/>
          <w:lang w:val="es-SV"/>
        </w:rPr>
        <w:t xml:space="preserve">, </w:t>
      </w:r>
      <w:r w:rsidR="00C215F4" w:rsidRPr="00C85477">
        <w:rPr>
          <w:rFonts w:asciiTheme="minorHAnsi" w:eastAsia="Calibri" w:hAnsiTheme="minorHAnsi" w:cs="Arial"/>
          <w:b w:val="0"/>
          <w:sz w:val="22"/>
          <w:szCs w:val="22"/>
          <w:highlight w:val="black"/>
          <w:lang w:val="es-SV" w:eastAsia="es-SV"/>
        </w:rPr>
        <w:t>xxxxxxxxxxxxxxxxxxxxxxxxxxxxxxxxxxxxxxxxxxxxx</w:t>
      </w:r>
      <w:r w:rsidRPr="00C215F4">
        <w:rPr>
          <w:rFonts w:asciiTheme="minorHAnsi" w:hAnsiTheme="minorHAnsi" w:cstheme="minorHAnsi"/>
          <w:b w:val="0"/>
          <w:sz w:val="22"/>
          <w:szCs w:val="22"/>
          <w:lang w:val="es-SV"/>
        </w:rPr>
        <w:t xml:space="preserve"> </w:t>
      </w:r>
      <w:r w:rsidRPr="00C215F4">
        <w:rPr>
          <w:rFonts w:asciiTheme="minorHAnsi" w:hAnsiTheme="minorHAnsi" w:cstheme="minorHAnsi"/>
          <w:b w:val="0"/>
          <w:sz w:val="22"/>
          <w:szCs w:val="22"/>
          <w:lang w:val="es-SV"/>
        </w:rPr>
        <w:t>actuando en mi carácter de administrador único propietario y representante judicial y extrajudicial de la sociedad</w:t>
      </w:r>
      <w:r w:rsidRPr="00C215F4">
        <w:rPr>
          <w:rFonts w:asciiTheme="minorHAnsi" w:hAnsiTheme="minorHAnsi" w:cstheme="minorHAnsi"/>
          <w:sz w:val="22"/>
          <w:szCs w:val="22"/>
          <w:lang w:val="es-SV"/>
        </w:rPr>
        <w:t xml:space="preserve"> GRUPO MALLO, SOCIEDAD ANÓNIMA DE CAPITAL VA</w:t>
      </w:r>
      <w:r w:rsidRPr="00C215F4">
        <w:rPr>
          <w:rFonts w:asciiTheme="minorHAnsi" w:hAnsiTheme="minorHAnsi" w:cstheme="minorHAnsi"/>
          <w:sz w:val="22"/>
          <w:szCs w:val="22"/>
          <w:lang w:val="es-SV"/>
        </w:rPr>
        <w:t xml:space="preserve">RIABLE, que puede abreviarse MALLO, S.A. DE C.V., </w:t>
      </w:r>
      <w:r w:rsidRPr="00C215F4">
        <w:rPr>
          <w:rFonts w:asciiTheme="minorHAnsi" w:hAnsiTheme="minorHAnsi" w:cstheme="minorHAnsi"/>
          <w:b w:val="0"/>
          <w:sz w:val="22"/>
          <w:szCs w:val="22"/>
          <w:lang w:val="es-SV"/>
        </w:rPr>
        <w:t xml:space="preserve">persona jurídica del domicilio </w:t>
      </w:r>
      <w:r w:rsidR="00C215F4" w:rsidRPr="00C85477">
        <w:rPr>
          <w:rFonts w:asciiTheme="minorHAnsi" w:eastAsia="Calibri" w:hAnsiTheme="minorHAnsi" w:cs="Arial"/>
          <w:b w:val="0"/>
          <w:sz w:val="22"/>
          <w:szCs w:val="22"/>
          <w:highlight w:val="black"/>
          <w:lang w:val="es-SV" w:eastAsia="es-SV"/>
        </w:rPr>
        <w:t>xxxxxxxxxxxxxxxxxxxxxxxxxxxxxxxxxxxxxxxxxxxxx</w:t>
      </w:r>
      <w:r w:rsidRPr="00C215F4">
        <w:rPr>
          <w:rFonts w:asciiTheme="minorHAnsi" w:hAnsiTheme="minorHAnsi" w:cstheme="minorHAnsi"/>
          <w:b w:val="0"/>
          <w:sz w:val="22"/>
          <w:szCs w:val="22"/>
          <w:lang w:val="es-SV"/>
        </w:rPr>
        <w:t xml:space="preserve"> </w:t>
      </w:r>
      <w:r w:rsidRPr="00C215F4">
        <w:rPr>
          <w:rFonts w:asciiTheme="minorHAnsi" w:hAnsiTheme="minorHAnsi" w:cstheme="minorHAnsi"/>
          <w:b w:val="0"/>
          <w:sz w:val="22"/>
          <w:szCs w:val="22"/>
          <w:lang w:val="es-SV"/>
        </w:rPr>
        <w:t>que en el transcurso del</w:t>
      </w:r>
      <w:r w:rsidRPr="00C215F4">
        <w:rPr>
          <w:rFonts w:asciiTheme="minorHAnsi" w:hAnsiTheme="minorHAnsi" w:cstheme="minorHAnsi"/>
          <w:b w:val="0"/>
          <w:sz w:val="22"/>
          <w:szCs w:val="22"/>
          <w:lang w:val="es-SV"/>
        </w:rPr>
        <w:t xml:space="preserve"> presente instrumento me denominaré </w:t>
      </w:r>
      <w:r w:rsidRPr="00C215F4">
        <w:rPr>
          <w:rFonts w:asciiTheme="minorHAnsi" w:hAnsiTheme="minorHAnsi" w:cstheme="minorHAnsi"/>
          <w:sz w:val="22"/>
          <w:szCs w:val="22"/>
          <w:lang w:val="es-SV"/>
        </w:rPr>
        <w:t>"LA CONTRATISTA"</w:t>
      </w:r>
      <w:r w:rsidRPr="00C215F4">
        <w:rPr>
          <w:rFonts w:asciiTheme="minorHAnsi" w:hAnsiTheme="minorHAnsi" w:cstheme="minorHAnsi"/>
          <w:b w:val="0"/>
          <w:sz w:val="22"/>
          <w:szCs w:val="22"/>
          <w:lang w:val="es-SV"/>
        </w:rPr>
        <w:t>; y en los caracteres dichos</w:t>
      </w:r>
      <w:r w:rsidRPr="00C215F4">
        <w:rPr>
          <w:rFonts w:asciiTheme="minorHAnsi" w:hAnsiTheme="minorHAnsi" w:cstheme="minorHAnsi"/>
          <w:sz w:val="22"/>
          <w:szCs w:val="22"/>
          <w:lang w:val="es-SV"/>
        </w:rPr>
        <w:t xml:space="preserve"> </w:t>
      </w:r>
      <w:r>
        <w:rPr>
          <w:rFonts w:asciiTheme="minorHAnsi" w:hAnsiTheme="minorHAnsi" w:cs="Tahoma"/>
          <w:sz w:val="22"/>
          <w:szCs w:val="22"/>
          <w:lang w:val="es-ES"/>
        </w:rPr>
        <w:t xml:space="preserve">MANIFESTAMOS: </w:t>
      </w:r>
      <w:r w:rsidRPr="00C215F4">
        <w:rPr>
          <w:rFonts w:asciiTheme="minorHAnsi" w:hAnsiTheme="minorHAnsi" w:cs="Tahoma"/>
          <w:b w:val="0"/>
          <w:sz w:val="22"/>
          <w:szCs w:val="22"/>
          <w:lang w:val="es-SV"/>
        </w:rPr>
        <w:t xml:space="preserve">Que hemos acordado otorgar el presente Contrato proveniente del proceso de </w:t>
      </w:r>
      <w:r w:rsidRPr="00C215F4">
        <w:rPr>
          <w:rFonts w:asciiTheme="minorHAnsi" w:hAnsiTheme="minorHAnsi" w:cs="Tahoma"/>
          <w:sz w:val="22"/>
          <w:szCs w:val="22"/>
          <w:lang w:val="es-SV"/>
        </w:rPr>
        <w:t>LICITACIÓN ABIERTA DR-CAFTA-LA N° 013/2017-MAG</w:t>
      </w:r>
      <w:r w:rsidRPr="00C215F4">
        <w:rPr>
          <w:rFonts w:asciiTheme="minorHAnsi" w:hAnsiTheme="minorHAnsi" w:cs="Tahoma"/>
          <w:b w:val="0"/>
          <w:sz w:val="22"/>
          <w:szCs w:val="22"/>
          <w:lang w:val="es-SV"/>
        </w:rPr>
        <w:t xml:space="preserve">, denominada: </w:t>
      </w:r>
      <w:r w:rsidRPr="00C215F4">
        <w:rPr>
          <w:rFonts w:asciiTheme="minorHAnsi" w:hAnsiTheme="minorHAnsi" w:cs="Tahoma"/>
          <w:sz w:val="22"/>
          <w:szCs w:val="22"/>
          <w:lang w:val="es-SV"/>
        </w:rPr>
        <w:t>“SUMINISTRO DE ALIMENTOS P</w:t>
      </w:r>
      <w:r w:rsidRPr="00C215F4">
        <w:rPr>
          <w:rFonts w:asciiTheme="minorHAnsi" w:hAnsiTheme="minorHAnsi" w:cs="Tahoma"/>
          <w:sz w:val="22"/>
          <w:szCs w:val="22"/>
          <w:lang w:val="es-SV"/>
        </w:rPr>
        <w:t>ARA ANIMALES”,</w:t>
      </w:r>
      <w:r w:rsidRPr="00C215F4">
        <w:rPr>
          <w:rFonts w:asciiTheme="minorHAnsi" w:hAnsiTheme="minorHAnsi" w:cs="Tahoma"/>
          <w:b w:val="0"/>
          <w:sz w:val="22"/>
          <w:szCs w:val="22"/>
          <w:lang w:val="es-SV"/>
        </w:rPr>
        <w:t xml:space="preserve"> de conformidad con el Tratado de Libre Comercio entre República Dominicana- Centroamérica- y los Estados Unidos de América- (TLC-DR-CAFTA), la Ley de Adquisiciones y Contrataciones de la Administración Pública, LACAP y su Reglamento, y en es</w:t>
      </w:r>
      <w:r w:rsidRPr="00C215F4">
        <w:rPr>
          <w:rFonts w:asciiTheme="minorHAnsi" w:hAnsiTheme="minorHAnsi" w:cs="Tahoma"/>
          <w:b w:val="0"/>
          <w:sz w:val="22"/>
          <w:szCs w:val="22"/>
          <w:lang w:val="es-SV"/>
        </w:rPr>
        <w:t xml:space="preserve">pecial con las obligaciones, condiciones y pactos siguientes: </w:t>
      </w:r>
      <w:r w:rsidRPr="00C215F4">
        <w:rPr>
          <w:rFonts w:asciiTheme="minorHAnsi" w:hAnsiTheme="minorHAnsi" w:cs="Tahoma"/>
          <w:sz w:val="22"/>
          <w:szCs w:val="22"/>
          <w:lang w:val="es-SV"/>
        </w:rPr>
        <w:t>I.- OBJETO DEL CONTRATO.</w:t>
      </w:r>
      <w:r w:rsidRPr="00C215F4">
        <w:rPr>
          <w:rFonts w:asciiTheme="minorHAnsi" w:hAnsiTheme="minorHAnsi" w:cs="Tahoma"/>
          <w:b w:val="0"/>
          <w:sz w:val="22"/>
          <w:szCs w:val="22"/>
          <w:lang w:val="es-SV"/>
        </w:rPr>
        <w:t xml:space="preserve"> El objeto del presente contrato es el </w:t>
      </w:r>
      <w:r w:rsidRPr="00C215F4">
        <w:rPr>
          <w:rFonts w:asciiTheme="minorHAnsi" w:hAnsiTheme="minorHAnsi" w:cs="Tahoma"/>
          <w:sz w:val="22"/>
          <w:szCs w:val="22"/>
          <w:lang w:val="es-SV"/>
        </w:rPr>
        <w:t>“SUMINISTRO DE ALIMENTOS PARA ANIMALES”</w:t>
      </w:r>
      <w:r w:rsidRPr="00C215F4">
        <w:rPr>
          <w:rFonts w:asciiTheme="minorHAnsi" w:hAnsiTheme="minorHAnsi" w:cs="Tahoma"/>
          <w:b w:val="0"/>
          <w:sz w:val="22"/>
          <w:szCs w:val="22"/>
          <w:lang w:val="es-SV"/>
        </w:rPr>
        <w:t>, según el siguiente detalle:</w:t>
      </w:r>
    </w:p>
    <w:p w:rsidR="005D0627" w:rsidRPr="00C215F4" w:rsidRDefault="005D0627">
      <w:pPr>
        <w:pStyle w:val="Head21"/>
        <w:suppressAutoHyphens w:val="0"/>
        <w:spacing w:line="360" w:lineRule="auto"/>
        <w:jc w:val="both"/>
        <w:rPr>
          <w:rFonts w:ascii="Arial Narrow" w:hAnsi="Arial Narrow" w:cs="Tahoma"/>
          <w:b w:val="0"/>
          <w:sz w:val="22"/>
          <w:szCs w:val="22"/>
          <w:lang w:val="es-SV"/>
        </w:rPr>
      </w:pPr>
    </w:p>
    <w:tbl>
      <w:tblPr>
        <w:tblW w:w="9639"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1266"/>
        <w:gridCol w:w="3054"/>
        <w:gridCol w:w="1197"/>
        <w:gridCol w:w="882"/>
        <w:gridCol w:w="1077"/>
        <w:gridCol w:w="1102"/>
        <w:gridCol w:w="1061"/>
      </w:tblGrid>
      <w:tr w:rsidR="005D0627">
        <w:trPr>
          <w:trHeight w:val="780"/>
          <w:tblHeader/>
        </w:trPr>
        <w:tc>
          <w:tcPr>
            <w:tcW w:w="1266" w:type="dxa"/>
            <w:tcBorders>
              <w:top w:val="single" w:sz="4" w:space="0" w:color="00000A"/>
              <w:left w:val="single" w:sz="4" w:space="0" w:color="00000A"/>
              <w:bottom w:val="single" w:sz="4" w:space="0" w:color="00000A"/>
              <w:right w:val="single" w:sz="4" w:space="0" w:color="00000A"/>
            </w:tcBorders>
            <w:shd w:val="clear" w:color="auto" w:fill="F3F3F3"/>
            <w:tcMar>
              <w:left w:w="65" w:type="dxa"/>
            </w:tcMar>
            <w:vAlign w:val="center"/>
          </w:tcPr>
          <w:p w:rsidR="005D0627" w:rsidRDefault="00D30BE6">
            <w:pPr>
              <w:jc w:val="center"/>
              <w:rPr>
                <w:rFonts w:asciiTheme="minorHAnsi" w:hAnsiTheme="minorHAnsi" w:cs="Arial"/>
                <w:b/>
                <w:bCs/>
                <w:i/>
                <w:sz w:val="16"/>
                <w:szCs w:val="16"/>
              </w:rPr>
            </w:pPr>
            <w:r>
              <w:rPr>
                <w:rFonts w:asciiTheme="minorHAnsi" w:hAnsiTheme="minorHAnsi" w:cs="Arial"/>
                <w:b/>
                <w:bCs/>
                <w:sz w:val="16"/>
                <w:szCs w:val="16"/>
              </w:rPr>
              <w:t>RENGLÓN No.</w:t>
            </w:r>
          </w:p>
        </w:tc>
        <w:tc>
          <w:tcPr>
            <w:tcW w:w="3054" w:type="dxa"/>
            <w:tcBorders>
              <w:top w:val="single" w:sz="4" w:space="0" w:color="00000A"/>
              <w:bottom w:val="single" w:sz="4" w:space="0" w:color="00000A"/>
              <w:right w:val="single" w:sz="4" w:space="0" w:color="00000A"/>
            </w:tcBorders>
            <w:shd w:val="clear" w:color="auto" w:fill="F3F3F3"/>
            <w:vAlign w:val="center"/>
          </w:tcPr>
          <w:p w:rsidR="005D0627" w:rsidRDefault="00D30BE6">
            <w:pPr>
              <w:jc w:val="center"/>
              <w:rPr>
                <w:rFonts w:asciiTheme="minorHAnsi" w:hAnsiTheme="minorHAnsi" w:cs="Arial"/>
                <w:b/>
                <w:bCs/>
                <w:i/>
                <w:sz w:val="16"/>
                <w:szCs w:val="16"/>
              </w:rPr>
            </w:pPr>
            <w:r>
              <w:rPr>
                <w:rFonts w:asciiTheme="minorHAnsi" w:hAnsiTheme="minorHAnsi" w:cs="Arial"/>
                <w:b/>
                <w:bCs/>
                <w:sz w:val="16"/>
                <w:szCs w:val="16"/>
              </w:rPr>
              <w:t>DESCRIPCIÓN</w:t>
            </w:r>
          </w:p>
        </w:tc>
        <w:tc>
          <w:tcPr>
            <w:tcW w:w="1197" w:type="dxa"/>
            <w:tcBorders>
              <w:top w:val="single" w:sz="4" w:space="0" w:color="00000A"/>
              <w:bottom w:val="single" w:sz="4" w:space="0" w:color="00000A"/>
              <w:right w:val="single" w:sz="4" w:space="0" w:color="00000A"/>
            </w:tcBorders>
            <w:shd w:val="clear" w:color="auto" w:fill="F3F3F3"/>
            <w:vAlign w:val="center"/>
          </w:tcPr>
          <w:p w:rsidR="005D0627" w:rsidRDefault="00D30BE6">
            <w:pPr>
              <w:jc w:val="center"/>
              <w:rPr>
                <w:rFonts w:asciiTheme="minorHAnsi" w:hAnsiTheme="minorHAnsi" w:cs="Arial"/>
                <w:b/>
                <w:bCs/>
                <w:i/>
                <w:sz w:val="16"/>
                <w:szCs w:val="16"/>
              </w:rPr>
            </w:pPr>
            <w:r>
              <w:rPr>
                <w:rFonts w:asciiTheme="minorHAnsi" w:hAnsiTheme="minorHAnsi" w:cs="Arial"/>
                <w:b/>
                <w:bCs/>
                <w:sz w:val="16"/>
                <w:szCs w:val="16"/>
              </w:rPr>
              <w:t>CANTIDAD SOLICITADA</w:t>
            </w:r>
          </w:p>
        </w:tc>
        <w:tc>
          <w:tcPr>
            <w:tcW w:w="882" w:type="dxa"/>
            <w:tcBorders>
              <w:top w:val="single" w:sz="4" w:space="0" w:color="00000A"/>
              <w:bottom w:val="single" w:sz="4" w:space="0" w:color="00000A"/>
              <w:right w:val="single" w:sz="4" w:space="0" w:color="00000A"/>
            </w:tcBorders>
            <w:shd w:val="clear" w:color="auto" w:fill="F3F3F3"/>
            <w:vAlign w:val="center"/>
          </w:tcPr>
          <w:p w:rsidR="005D0627" w:rsidRDefault="00D30BE6">
            <w:pPr>
              <w:jc w:val="center"/>
              <w:rPr>
                <w:rFonts w:asciiTheme="minorHAnsi" w:hAnsiTheme="minorHAnsi" w:cs="Arial"/>
                <w:b/>
                <w:bCs/>
                <w:i/>
                <w:sz w:val="16"/>
                <w:szCs w:val="16"/>
              </w:rPr>
            </w:pPr>
            <w:r>
              <w:rPr>
                <w:rFonts w:asciiTheme="minorHAnsi" w:hAnsiTheme="minorHAnsi" w:cs="Arial"/>
                <w:b/>
                <w:bCs/>
                <w:sz w:val="16"/>
                <w:szCs w:val="16"/>
              </w:rPr>
              <w:t>UNIDAD DE MEDIDA</w:t>
            </w:r>
          </w:p>
        </w:tc>
        <w:tc>
          <w:tcPr>
            <w:tcW w:w="1077" w:type="dxa"/>
            <w:tcBorders>
              <w:top w:val="single" w:sz="4" w:space="0" w:color="00000A"/>
              <w:bottom w:val="single" w:sz="4" w:space="0" w:color="00000A"/>
              <w:right w:val="single" w:sz="4" w:space="0" w:color="00000A"/>
            </w:tcBorders>
            <w:shd w:val="clear" w:color="auto" w:fill="F3F3F3"/>
            <w:vAlign w:val="center"/>
          </w:tcPr>
          <w:p w:rsidR="005D0627" w:rsidRDefault="00D30BE6">
            <w:pPr>
              <w:jc w:val="center"/>
              <w:rPr>
                <w:rFonts w:asciiTheme="minorHAnsi" w:hAnsiTheme="minorHAnsi" w:cs="Arial"/>
                <w:b/>
                <w:bCs/>
                <w:i/>
                <w:sz w:val="16"/>
                <w:szCs w:val="16"/>
              </w:rPr>
            </w:pPr>
            <w:r>
              <w:rPr>
                <w:rFonts w:asciiTheme="minorHAnsi" w:hAnsiTheme="minorHAnsi" w:cs="Arial"/>
                <w:b/>
                <w:bCs/>
                <w:sz w:val="16"/>
                <w:szCs w:val="16"/>
              </w:rPr>
              <w:t>PRECIO UNITARIO (US$)</w:t>
            </w:r>
          </w:p>
        </w:tc>
        <w:tc>
          <w:tcPr>
            <w:tcW w:w="1101" w:type="dxa"/>
            <w:tcBorders>
              <w:top w:val="single" w:sz="4" w:space="0" w:color="00000A"/>
              <w:bottom w:val="single" w:sz="4" w:space="0" w:color="00000A"/>
              <w:right w:val="single" w:sz="4" w:space="0" w:color="00000A"/>
            </w:tcBorders>
            <w:shd w:val="clear" w:color="auto" w:fill="F3F3F3"/>
          </w:tcPr>
          <w:p w:rsidR="005D0627" w:rsidRDefault="00D30BE6">
            <w:pPr>
              <w:jc w:val="center"/>
              <w:rPr>
                <w:rFonts w:asciiTheme="minorHAnsi" w:hAnsiTheme="minorHAnsi" w:cs="Arial"/>
                <w:b/>
                <w:bCs/>
                <w:i/>
                <w:sz w:val="16"/>
                <w:szCs w:val="16"/>
              </w:rPr>
            </w:pPr>
            <w:r>
              <w:rPr>
                <w:rFonts w:asciiTheme="minorHAnsi" w:hAnsiTheme="minorHAnsi" w:cs="Arial"/>
                <w:b/>
                <w:bCs/>
                <w:sz w:val="16"/>
                <w:szCs w:val="16"/>
              </w:rPr>
              <w:t>TIEMPOS DE ENTREGA</w:t>
            </w:r>
          </w:p>
        </w:tc>
        <w:tc>
          <w:tcPr>
            <w:tcW w:w="1061" w:type="dxa"/>
            <w:tcBorders>
              <w:top w:val="single" w:sz="4" w:space="0" w:color="00000A"/>
              <w:left w:val="single" w:sz="4" w:space="0" w:color="00000A"/>
              <w:bottom w:val="single" w:sz="4" w:space="0" w:color="00000A"/>
              <w:right w:val="single" w:sz="4" w:space="0" w:color="00000A"/>
            </w:tcBorders>
            <w:shd w:val="clear" w:color="auto" w:fill="F3F3F3"/>
            <w:tcMar>
              <w:left w:w="65" w:type="dxa"/>
            </w:tcMar>
            <w:vAlign w:val="center"/>
          </w:tcPr>
          <w:p w:rsidR="005D0627" w:rsidRDefault="00D30BE6">
            <w:pPr>
              <w:jc w:val="center"/>
              <w:rPr>
                <w:rFonts w:ascii="Palatino Linotype" w:hAnsi="Palatino Linotype" w:cs="Arial"/>
                <w:b/>
                <w:bCs/>
                <w:i/>
                <w:sz w:val="16"/>
                <w:szCs w:val="16"/>
              </w:rPr>
            </w:pPr>
            <w:r>
              <w:rPr>
                <w:rFonts w:ascii="Palatino Linotype" w:hAnsi="Palatino Linotype" w:cs="Arial"/>
                <w:b/>
                <w:bCs/>
                <w:sz w:val="16"/>
                <w:szCs w:val="16"/>
              </w:rPr>
              <w:t>PRECIO TOTAL (US$)</w:t>
            </w:r>
          </w:p>
        </w:tc>
      </w:tr>
      <w:tr w:rsidR="005D0627">
        <w:trPr>
          <w:trHeight w:val="329"/>
        </w:trPr>
        <w:tc>
          <w:tcPr>
            <w:tcW w:w="9638" w:type="dxa"/>
            <w:gridSpan w:val="7"/>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5D0627" w:rsidRDefault="00D30BE6">
            <w:pPr>
              <w:rPr>
                <w:rFonts w:asciiTheme="minorHAnsi" w:hAnsiTheme="minorHAnsi" w:cs="Arial"/>
                <w:b/>
                <w:bCs/>
                <w:i/>
                <w:sz w:val="16"/>
                <w:szCs w:val="16"/>
              </w:rPr>
            </w:pPr>
            <w:r>
              <w:rPr>
                <w:rFonts w:asciiTheme="minorHAnsi" w:hAnsiTheme="minorHAnsi" w:cs="Arial"/>
                <w:b/>
                <w:bCs/>
                <w:sz w:val="16"/>
                <w:szCs w:val="16"/>
              </w:rPr>
              <w:t>LOTE No. 4 / DIRECCIÓN GENERAL DE DESARROLLO DE LA PESCA Y LA ACUICULTURA/FONDOS FAES/CENDEPESCA</w:t>
            </w:r>
          </w:p>
        </w:tc>
      </w:tr>
      <w:tr w:rsidR="005D0627">
        <w:trPr>
          <w:trHeight w:val="555"/>
        </w:trPr>
        <w:tc>
          <w:tcPr>
            <w:tcW w:w="1266" w:type="dxa"/>
            <w:tcBorders>
              <w:left w:val="single" w:sz="4" w:space="0" w:color="00000A"/>
              <w:bottom w:val="single" w:sz="4" w:space="0" w:color="00000A"/>
              <w:right w:val="single" w:sz="4" w:space="0" w:color="00000A"/>
            </w:tcBorders>
            <w:shd w:val="clear" w:color="auto" w:fill="auto"/>
            <w:tcMar>
              <w:left w:w="65" w:type="dxa"/>
            </w:tcMar>
            <w:vAlign w:val="bottom"/>
          </w:tcPr>
          <w:p w:rsidR="005D0627" w:rsidRDefault="00D30BE6">
            <w:pPr>
              <w:jc w:val="center"/>
              <w:rPr>
                <w:rFonts w:asciiTheme="minorHAnsi" w:hAnsiTheme="minorHAnsi" w:cs="Arial"/>
                <w:i/>
                <w:sz w:val="16"/>
                <w:szCs w:val="16"/>
              </w:rPr>
            </w:pPr>
            <w:r>
              <w:rPr>
                <w:rFonts w:asciiTheme="minorHAnsi" w:hAnsiTheme="minorHAnsi" w:cs="Arial"/>
                <w:sz w:val="16"/>
                <w:szCs w:val="16"/>
              </w:rPr>
              <w:t>1</w:t>
            </w:r>
          </w:p>
        </w:tc>
        <w:tc>
          <w:tcPr>
            <w:tcW w:w="3054" w:type="dxa"/>
            <w:tcBorders>
              <w:bottom w:val="single" w:sz="4" w:space="0" w:color="00000A"/>
              <w:right w:val="single" w:sz="4" w:space="0" w:color="00000A"/>
            </w:tcBorders>
            <w:shd w:val="clear" w:color="auto" w:fill="auto"/>
          </w:tcPr>
          <w:p w:rsidR="005D0627" w:rsidRDefault="00D30BE6">
            <w:pPr>
              <w:rPr>
                <w:rFonts w:asciiTheme="minorHAnsi" w:hAnsiTheme="minorHAnsi" w:cs="Arial"/>
                <w:i/>
                <w:sz w:val="16"/>
                <w:szCs w:val="16"/>
              </w:rPr>
            </w:pPr>
            <w:r>
              <w:rPr>
                <w:rFonts w:asciiTheme="minorHAnsi" w:hAnsiTheme="minorHAnsi" w:cs="Arial"/>
                <w:sz w:val="16"/>
                <w:szCs w:val="16"/>
              </w:rPr>
              <w:t>ALIMENTO PARA CAMARÓN AL 35%. CARGILL BIOCAMARONINA 35% INDUSTRIAL 100 LIBRAS.</w:t>
            </w:r>
          </w:p>
        </w:tc>
        <w:tc>
          <w:tcPr>
            <w:tcW w:w="1197" w:type="dxa"/>
            <w:tcBorders>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7,000</w:t>
            </w:r>
          </w:p>
        </w:tc>
        <w:tc>
          <w:tcPr>
            <w:tcW w:w="882" w:type="dxa"/>
            <w:tcBorders>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Libra</w:t>
            </w:r>
          </w:p>
        </w:tc>
        <w:tc>
          <w:tcPr>
            <w:tcW w:w="1077" w:type="dxa"/>
            <w:tcBorders>
              <w:bottom w:val="single" w:sz="4" w:space="0" w:color="00000A"/>
              <w:right w:val="single" w:sz="4" w:space="0" w:color="00000A"/>
            </w:tcBorders>
            <w:shd w:val="clear" w:color="auto" w:fill="auto"/>
          </w:tcPr>
          <w:p w:rsidR="005D0627" w:rsidRDefault="00D30BE6">
            <w:pPr>
              <w:jc w:val="right"/>
              <w:rPr>
                <w:rFonts w:asciiTheme="minorHAnsi" w:hAnsiTheme="minorHAnsi" w:cs="Arial"/>
                <w:i/>
                <w:sz w:val="16"/>
                <w:szCs w:val="16"/>
              </w:rPr>
            </w:pPr>
            <w:r>
              <w:rPr>
                <w:rFonts w:asciiTheme="minorHAnsi" w:hAnsiTheme="minorHAnsi" w:cs="Arial"/>
                <w:sz w:val="16"/>
                <w:szCs w:val="16"/>
              </w:rPr>
              <w:t>0.47</w:t>
            </w:r>
          </w:p>
        </w:tc>
        <w:tc>
          <w:tcPr>
            <w:tcW w:w="1101" w:type="dxa"/>
            <w:tcBorders>
              <w:top w:val="single" w:sz="4" w:space="0" w:color="00000A"/>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 xml:space="preserve">5 días hábiles </w:t>
            </w:r>
          </w:p>
        </w:tc>
        <w:tc>
          <w:tcPr>
            <w:tcW w:w="1061" w:type="dxa"/>
            <w:tcBorders>
              <w:left w:val="single" w:sz="4" w:space="0" w:color="00000A"/>
              <w:bottom w:val="single" w:sz="4" w:space="0" w:color="00000A"/>
              <w:right w:val="single" w:sz="4" w:space="0" w:color="00000A"/>
            </w:tcBorders>
            <w:shd w:val="clear" w:color="auto" w:fill="auto"/>
            <w:tcMar>
              <w:left w:w="65" w:type="dxa"/>
            </w:tcMar>
            <w:vAlign w:val="center"/>
          </w:tcPr>
          <w:p w:rsidR="005D0627" w:rsidRDefault="00D30BE6">
            <w:pPr>
              <w:jc w:val="center"/>
              <w:rPr>
                <w:rFonts w:ascii="Palatino Linotype" w:hAnsi="Palatino Linotype" w:cs="Arial"/>
                <w:i/>
                <w:sz w:val="16"/>
                <w:szCs w:val="16"/>
              </w:rPr>
            </w:pPr>
            <w:r>
              <w:rPr>
                <w:rFonts w:ascii="Palatino Linotype" w:hAnsi="Palatino Linotype" w:cs="Arial"/>
                <w:sz w:val="16"/>
                <w:szCs w:val="16"/>
              </w:rPr>
              <w:t xml:space="preserve">       3,290.00 </w:t>
            </w:r>
          </w:p>
        </w:tc>
      </w:tr>
      <w:tr w:rsidR="005D0627">
        <w:trPr>
          <w:trHeight w:val="495"/>
        </w:trPr>
        <w:tc>
          <w:tcPr>
            <w:tcW w:w="1266" w:type="dxa"/>
            <w:tcBorders>
              <w:left w:val="single" w:sz="4" w:space="0" w:color="00000A"/>
              <w:bottom w:val="single" w:sz="4" w:space="0" w:color="00000A"/>
              <w:right w:val="single" w:sz="4" w:space="0" w:color="00000A"/>
            </w:tcBorders>
            <w:shd w:val="clear" w:color="auto" w:fill="auto"/>
            <w:tcMar>
              <w:left w:w="65" w:type="dxa"/>
            </w:tcMar>
            <w:vAlign w:val="bottom"/>
          </w:tcPr>
          <w:p w:rsidR="005D0627" w:rsidRDefault="00D30BE6">
            <w:pPr>
              <w:jc w:val="center"/>
              <w:rPr>
                <w:rFonts w:asciiTheme="minorHAnsi" w:hAnsiTheme="minorHAnsi" w:cs="Arial"/>
                <w:i/>
                <w:sz w:val="16"/>
                <w:szCs w:val="16"/>
              </w:rPr>
            </w:pPr>
            <w:r>
              <w:rPr>
                <w:rFonts w:asciiTheme="minorHAnsi" w:hAnsiTheme="minorHAnsi" w:cs="Arial"/>
                <w:sz w:val="16"/>
                <w:szCs w:val="16"/>
              </w:rPr>
              <w:t>2</w:t>
            </w:r>
          </w:p>
        </w:tc>
        <w:tc>
          <w:tcPr>
            <w:tcW w:w="3054" w:type="dxa"/>
            <w:tcBorders>
              <w:bottom w:val="single" w:sz="4" w:space="0" w:color="00000A"/>
              <w:right w:val="single" w:sz="4" w:space="0" w:color="00000A"/>
            </w:tcBorders>
            <w:shd w:val="clear" w:color="auto" w:fill="auto"/>
          </w:tcPr>
          <w:p w:rsidR="005D0627" w:rsidRDefault="00D30BE6">
            <w:pPr>
              <w:rPr>
                <w:rFonts w:asciiTheme="minorHAnsi" w:hAnsiTheme="minorHAnsi" w:cs="Arial"/>
                <w:i/>
                <w:sz w:val="16"/>
                <w:szCs w:val="16"/>
              </w:rPr>
            </w:pPr>
            <w:r>
              <w:rPr>
                <w:rFonts w:asciiTheme="minorHAnsi" w:hAnsiTheme="minorHAnsi" w:cs="Arial"/>
                <w:sz w:val="16"/>
                <w:szCs w:val="16"/>
              </w:rPr>
              <w:t>ALIMENTO PARA TILAPIA AL 28%. ALCON TILAPIA 28% E-2 FINISHER 100 LIBRAS.</w:t>
            </w:r>
          </w:p>
        </w:tc>
        <w:tc>
          <w:tcPr>
            <w:tcW w:w="1197" w:type="dxa"/>
            <w:tcBorders>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250</w:t>
            </w:r>
          </w:p>
        </w:tc>
        <w:tc>
          <w:tcPr>
            <w:tcW w:w="882" w:type="dxa"/>
            <w:tcBorders>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Quintal</w:t>
            </w:r>
          </w:p>
        </w:tc>
        <w:tc>
          <w:tcPr>
            <w:tcW w:w="1077" w:type="dxa"/>
            <w:tcBorders>
              <w:bottom w:val="single" w:sz="4" w:space="0" w:color="00000A"/>
              <w:right w:val="single" w:sz="4" w:space="0" w:color="00000A"/>
            </w:tcBorders>
            <w:shd w:val="clear" w:color="auto" w:fill="auto"/>
          </w:tcPr>
          <w:p w:rsidR="005D0627" w:rsidRDefault="00D30BE6">
            <w:pPr>
              <w:jc w:val="right"/>
              <w:rPr>
                <w:rFonts w:asciiTheme="minorHAnsi" w:hAnsiTheme="minorHAnsi" w:cs="Arial"/>
                <w:i/>
                <w:sz w:val="16"/>
                <w:szCs w:val="16"/>
              </w:rPr>
            </w:pPr>
            <w:r>
              <w:rPr>
                <w:rFonts w:asciiTheme="minorHAnsi" w:hAnsiTheme="minorHAnsi" w:cs="Arial"/>
                <w:sz w:val="16"/>
                <w:szCs w:val="16"/>
              </w:rPr>
              <w:t>35.95</w:t>
            </w:r>
          </w:p>
        </w:tc>
        <w:tc>
          <w:tcPr>
            <w:tcW w:w="1101" w:type="dxa"/>
            <w:tcBorders>
              <w:top w:val="single" w:sz="4" w:space="0" w:color="00000A"/>
              <w:bottom w:val="single" w:sz="4" w:space="0" w:color="00000A"/>
              <w:right w:val="single" w:sz="4" w:space="0" w:color="00000A"/>
            </w:tcBorders>
            <w:shd w:val="clear" w:color="auto" w:fill="auto"/>
          </w:tcPr>
          <w:p w:rsidR="005D0627" w:rsidRDefault="00D30BE6">
            <w:pPr>
              <w:rPr>
                <w:rFonts w:asciiTheme="minorHAnsi" w:hAnsiTheme="minorHAnsi"/>
                <w:sz w:val="16"/>
                <w:szCs w:val="16"/>
              </w:rPr>
            </w:pPr>
            <w:r>
              <w:rPr>
                <w:rFonts w:asciiTheme="minorHAnsi" w:hAnsiTheme="minorHAnsi" w:cs="Arial"/>
                <w:sz w:val="16"/>
                <w:szCs w:val="16"/>
              </w:rPr>
              <w:t xml:space="preserve">5 días hábiles </w:t>
            </w:r>
          </w:p>
        </w:tc>
        <w:tc>
          <w:tcPr>
            <w:tcW w:w="1061" w:type="dxa"/>
            <w:tcBorders>
              <w:left w:val="single" w:sz="4" w:space="0" w:color="00000A"/>
              <w:bottom w:val="single" w:sz="4" w:space="0" w:color="00000A"/>
              <w:right w:val="single" w:sz="4" w:space="0" w:color="00000A"/>
            </w:tcBorders>
            <w:shd w:val="clear" w:color="auto" w:fill="auto"/>
            <w:tcMar>
              <w:left w:w="65" w:type="dxa"/>
            </w:tcMar>
            <w:vAlign w:val="center"/>
          </w:tcPr>
          <w:p w:rsidR="005D0627" w:rsidRDefault="00D30BE6">
            <w:pPr>
              <w:jc w:val="center"/>
              <w:rPr>
                <w:rFonts w:ascii="Palatino Linotype" w:hAnsi="Palatino Linotype" w:cs="Arial"/>
                <w:i/>
                <w:sz w:val="16"/>
                <w:szCs w:val="16"/>
              </w:rPr>
            </w:pPr>
            <w:r>
              <w:rPr>
                <w:rFonts w:ascii="Palatino Linotype" w:hAnsi="Palatino Linotype" w:cs="Arial"/>
                <w:sz w:val="16"/>
                <w:szCs w:val="16"/>
              </w:rPr>
              <w:t xml:space="preserve">       8,987.50 </w:t>
            </w:r>
          </w:p>
        </w:tc>
      </w:tr>
      <w:tr w:rsidR="005D0627">
        <w:trPr>
          <w:trHeight w:val="570"/>
        </w:trPr>
        <w:tc>
          <w:tcPr>
            <w:tcW w:w="1266" w:type="dxa"/>
            <w:tcBorders>
              <w:left w:val="single" w:sz="4" w:space="0" w:color="00000A"/>
              <w:bottom w:val="single" w:sz="4" w:space="0" w:color="00000A"/>
              <w:right w:val="single" w:sz="4" w:space="0" w:color="00000A"/>
            </w:tcBorders>
            <w:shd w:val="clear" w:color="auto" w:fill="auto"/>
            <w:tcMar>
              <w:left w:w="65" w:type="dxa"/>
            </w:tcMar>
            <w:vAlign w:val="bottom"/>
          </w:tcPr>
          <w:p w:rsidR="005D0627" w:rsidRDefault="00D30BE6">
            <w:pPr>
              <w:jc w:val="center"/>
              <w:rPr>
                <w:rFonts w:asciiTheme="minorHAnsi" w:hAnsiTheme="minorHAnsi" w:cs="Arial"/>
                <w:i/>
                <w:sz w:val="16"/>
                <w:szCs w:val="16"/>
              </w:rPr>
            </w:pPr>
            <w:r>
              <w:rPr>
                <w:rFonts w:asciiTheme="minorHAnsi" w:hAnsiTheme="minorHAnsi" w:cs="Arial"/>
                <w:sz w:val="16"/>
                <w:szCs w:val="16"/>
              </w:rPr>
              <w:t>3</w:t>
            </w:r>
          </w:p>
        </w:tc>
        <w:tc>
          <w:tcPr>
            <w:tcW w:w="3054" w:type="dxa"/>
            <w:tcBorders>
              <w:bottom w:val="single" w:sz="4" w:space="0" w:color="00000A"/>
              <w:right w:val="single" w:sz="4" w:space="0" w:color="00000A"/>
            </w:tcBorders>
            <w:shd w:val="clear" w:color="auto" w:fill="auto"/>
          </w:tcPr>
          <w:p w:rsidR="005D0627" w:rsidRDefault="00D30BE6">
            <w:pPr>
              <w:rPr>
                <w:rFonts w:asciiTheme="minorHAnsi" w:hAnsiTheme="minorHAnsi" w:cs="Arial"/>
                <w:i/>
                <w:sz w:val="16"/>
                <w:szCs w:val="16"/>
              </w:rPr>
            </w:pPr>
            <w:r>
              <w:rPr>
                <w:rFonts w:asciiTheme="minorHAnsi" w:hAnsiTheme="minorHAnsi" w:cs="Arial"/>
                <w:sz w:val="16"/>
                <w:szCs w:val="16"/>
              </w:rPr>
              <w:t>ALIMENTO PARA TILAPIA AL 32%. ALCON TILAPIA 32% E-2 GROWER 100 LIBRAS.</w:t>
            </w:r>
          </w:p>
        </w:tc>
        <w:tc>
          <w:tcPr>
            <w:tcW w:w="1197" w:type="dxa"/>
            <w:tcBorders>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640</w:t>
            </w:r>
          </w:p>
        </w:tc>
        <w:tc>
          <w:tcPr>
            <w:tcW w:w="882" w:type="dxa"/>
            <w:tcBorders>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Quintal</w:t>
            </w:r>
          </w:p>
        </w:tc>
        <w:tc>
          <w:tcPr>
            <w:tcW w:w="1077" w:type="dxa"/>
            <w:tcBorders>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 xml:space="preserve">             38.00 </w:t>
            </w:r>
          </w:p>
        </w:tc>
        <w:tc>
          <w:tcPr>
            <w:tcW w:w="1101" w:type="dxa"/>
            <w:tcBorders>
              <w:top w:val="single" w:sz="4" w:space="0" w:color="00000A"/>
              <w:bottom w:val="single" w:sz="4" w:space="0" w:color="00000A"/>
              <w:right w:val="single" w:sz="4" w:space="0" w:color="00000A"/>
            </w:tcBorders>
            <w:shd w:val="clear" w:color="auto" w:fill="auto"/>
          </w:tcPr>
          <w:p w:rsidR="005D0627" w:rsidRDefault="00D30BE6">
            <w:pPr>
              <w:rPr>
                <w:rFonts w:asciiTheme="minorHAnsi" w:hAnsiTheme="minorHAnsi"/>
                <w:sz w:val="16"/>
                <w:szCs w:val="16"/>
              </w:rPr>
            </w:pPr>
            <w:r>
              <w:rPr>
                <w:rFonts w:asciiTheme="minorHAnsi" w:hAnsiTheme="minorHAnsi" w:cs="Arial"/>
                <w:sz w:val="16"/>
                <w:szCs w:val="16"/>
              </w:rPr>
              <w:t xml:space="preserve">5 días hábiles </w:t>
            </w:r>
          </w:p>
        </w:tc>
        <w:tc>
          <w:tcPr>
            <w:tcW w:w="1061" w:type="dxa"/>
            <w:tcBorders>
              <w:left w:val="single" w:sz="4" w:space="0" w:color="00000A"/>
              <w:bottom w:val="single" w:sz="4" w:space="0" w:color="00000A"/>
              <w:right w:val="single" w:sz="4" w:space="0" w:color="00000A"/>
            </w:tcBorders>
            <w:shd w:val="clear" w:color="auto" w:fill="auto"/>
            <w:tcMar>
              <w:left w:w="65" w:type="dxa"/>
            </w:tcMar>
            <w:vAlign w:val="center"/>
          </w:tcPr>
          <w:p w:rsidR="005D0627" w:rsidRDefault="00D30BE6">
            <w:pPr>
              <w:jc w:val="center"/>
              <w:rPr>
                <w:rFonts w:ascii="Palatino Linotype" w:hAnsi="Palatino Linotype" w:cs="Arial"/>
                <w:i/>
                <w:sz w:val="16"/>
                <w:szCs w:val="16"/>
              </w:rPr>
            </w:pPr>
            <w:r>
              <w:rPr>
                <w:rFonts w:ascii="Palatino Linotype" w:hAnsi="Palatino Linotype" w:cs="Arial"/>
                <w:sz w:val="16"/>
                <w:szCs w:val="16"/>
              </w:rPr>
              <w:t xml:space="preserve">     24,320.00 </w:t>
            </w:r>
          </w:p>
        </w:tc>
      </w:tr>
      <w:tr w:rsidR="005D0627">
        <w:trPr>
          <w:trHeight w:val="585"/>
        </w:trPr>
        <w:tc>
          <w:tcPr>
            <w:tcW w:w="1266" w:type="dxa"/>
            <w:tcBorders>
              <w:left w:val="single" w:sz="4" w:space="0" w:color="00000A"/>
              <w:bottom w:val="single" w:sz="4" w:space="0" w:color="00000A"/>
              <w:right w:val="single" w:sz="4" w:space="0" w:color="00000A"/>
            </w:tcBorders>
            <w:shd w:val="clear" w:color="auto" w:fill="auto"/>
            <w:tcMar>
              <w:left w:w="65" w:type="dxa"/>
            </w:tcMar>
            <w:vAlign w:val="bottom"/>
          </w:tcPr>
          <w:p w:rsidR="005D0627" w:rsidRDefault="00D30BE6">
            <w:pPr>
              <w:jc w:val="center"/>
              <w:rPr>
                <w:rFonts w:asciiTheme="minorHAnsi" w:hAnsiTheme="minorHAnsi" w:cs="Arial"/>
                <w:i/>
                <w:sz w:val="16"/>
                <w:szCs w:val="16"/>
              </w:rPr>
            </w:pPr>
            <w:r>
              <w:rPr>
                <w:rFonts w:asciiTheme="minorHAnsi" w:hAnsiTheme="minorHAnsi" w:cs="Arial"/>
                <w:sz w:val="16"/>
                <w:szCs w:val="16"/>
              </w:rPr>
              <w:lastRenderedPageBreak/>
              <w:t>4</w:t>
            </w:r>
          </w:p>
        </w:tc>
        <w:tc>
          <w:tcPr>
            <w:tcW w:w="3054" w:type="dxa"/>
            <w:tcBorders>
              <w:bottom w:val="single" w:sz="4" w:space="0" w:color="00000A"/>
              <w:right w:val="single" w:sz="4" w:space="0" w:color="00000A"/>
            </w:tcBorders>
            <w:shd w:val="clear" w:color="auto" w:fill="auto"/>
          </w:tcPr>
          <w:p w:rsidR="005D0627" w:rsidRDefault="00D30BE6">
            <w:pPr>
              <w:rPr>
                <w:rFonts w:asciiTheme="minorHAnsi" w:hAnsiTheme="minorHAnsi" w:cs="Arial"/>
                <w:i/>
                <w:sz w:val="16"/>
                <w:szCs w:val="16"/>
              </w:rPr>
            </w:pPr>
            <w:r>
              <w:rPr>
                <w:rFonts w:asciiTheme="minorHAnsi" w:hAnsiTheme="minorHAnsi" w:cs="Arial"/>
                <w:sz w:val="16"/>
                <w:szCs w:val="16"/>
              </w:rPr>
              <w:t>ALIMENTO PARA TILAPIA AL 38%. ALCON TILAPIA 38% E-0 STARTER 50 LIBRAS.</w:t>
            </w:r>
          </w:p>
        </w:tc>
        <w:tc>
          <w:tcPr>
            <w:tcW w:w="1197" w:type="dxa"/>
            <w:tcBorders>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12,500</w:t>
            </w:r>
          </w:p>
        </w:tc>
        <w:tc>
          <w:tcPr>
            <w:tcW w:w="882" w:type="dxa"/>
            <w:tcBorders>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Libra</w:t>
            </w:r>
          </w:p>
        </w:tc>
        <w:tc>
          <w:tcPr>
            <w:tcW w:w="1077" w:type="dxa"/>
            <w:tcBorders>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 xml:space="preserve">               0.46 </w:t>
            </w:r>
          </w:p>
        </w:tc>
        <w:tc>
          <w:tcPr>
            <w:tcW w:w="1101" w:type="dxa"/>
            <w:tcBorders>
              <w:top w:val="single" w:sz="4" w:space="0" w:color="00000A"/>
              <w:bottom w:val="single" w:sz="4" w:space="0" w:color="00000A"/>
              <w:right w:val="single" w:sz="4" w:space="0" w:color="00000A"/>
            </w:tcBorders>
            <w:shd w:val="clear" w:color="auto" w:fill="auto"/>
          </w:tcPr>
          <w:p w:rsidR="005D0627" w:rsidRDefault="00D30BE6">
            <w:pPr>
              <w:jc w:val="center"/>
              <w:rPr>
                <w:rFonts w:asciiTheme="minorHAnsi" w:hAnsiTheme="minorHAnsi" w:cs="Arial"/>
                <w:i/>
                <w:sz w:val="16"/>
                <w:szCs w:val="16"/>
              </w:rPr>
            </w:pPr>
            <w:r>
              <w:rPr>
                <w:rFonts w:asciiTheme="minorHAnsi" w:hAnsiTheme="minorHAnsi" w:cs="Arial"/>
                <w:sz w:val="16"/>
                <w:szCs w:val="16"/>
              </w:rPr>
              <w:t>5 días hábiles</w:t>
            </w:r>
          </w:p>
        </w:tc>
        <w:tc>
          <w:tcPr>
            <w:tcW w:w="1061" w:type="dxa"/>
            <w:tcBorders>
              <w:left w:val="single" w:sz="4" w:space="0" w:color="00000A"/>
              <w:bottom w:val="single" w:sz="4" w:space="0" w:color="00000A"/>
              <w:right w:val="single" w:sz="4" w:space="0" w:color="00000A"/>
            </w:tcBorders>
            <w:shd w:val="clear" w:color="auto" w:fill="auto"/>
            <w:tcMar>
              <w:left w:w="65" w:type="dxa"/>
            </w:tcMar>
            <w:vAlign w:val="center"/>
          </w:tcPr>
          <w:p w:rsidR="005D0627" w:rsidRDefault="00D30BE6">
            <w:pPr>
              <w:jc w:val="center"/>
              <w:rPr>
                <w:rFonts w:ascii="Palatino Linotype" w:hAnsi="Palatino Linotype" w:cs="Arial"/>
                <w:i/>
                <w:sz w:val="16"/>
                <w:szCs w:val="16"/>
              </w:rPr>
            </w:pPr>
            <w:r>
              <w:rPr>
                <w:rFonts w:ascii="Palatino Linotype" w:hAnsi="Palatino Linotype" w:cs="Arial"/>
                <w:sz w:val="16"/>
                <w:szCs w:val="16"/>
              </w:rPr>
              <w:t xml:space="preserve">       5,750.00 </w:t>
            </w:r>
          </w:p>
        </w:tc>
      </w:tr>
      <w:tr w:rsidR="005D0627">
        <w:trPr>
          <w:trHeight w:val="525"/>
        </w:trPr>
        <w:tc>
          <w:tcPr>
            <w:tcW w:w="8578"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D0627" w:rsidRDefault="00D30BE6">
            <w:pPr>
              <w:rPr>
                <w:rFonts w:asciiTheme="minorHAnsi" w:hAnsiTheme="minorHAnsi" w:cs="Arial"/>
                <w:b/>
                <w:bCs/>
                <w:i/>
                <w:sz w:val="16"/>
                <w:szCs w:val="16"/>
              </w:rPr>
            </w:pPr>
            <w:r>
              <w:rPr>
                <w:rFonts w:asciiTheme="minorHAnsi" w:hAnsiTheme="minorHAnsi" w:cs="Arial"/>
                <w:b/>
                <w:bCs/>
                <w:sz w:val="16"/>
                <w:szCs w:val="16"/>
              </w:rPr>
              <w:t>MONTO TOTAL ADJUDICADO US$</w:t>
            </w:r>
          </w:p>
          <w:p w:rsidR="005D0627" w:rsidRDefault="005D0627">
            <w:pPr>
              <w:rPr>
                <w:rFonts w:asciiTheme="minorHAnsi" w:hAnsiTheme="minorHAnsi" w:cs="Arial"/>
                <w:b/>
                <w:bCs/>
                <w:i/>
                <w:sz w:val="16"/>
                <w:szCs w:val="16"/>
              </w:rPr>
            </w:pPr>
          </w:p>
          <w:p w:rsidR="005D0627" w:rsidRDefault="00D30BE6">
            <w:pPr>
              <w:jc w:val="center"/>
              <w:rPr>
                <w:rFonts w:asciiTheme="minorHAnsi" w:hAnsiTheme="minorHAnsi" w:cs="Arial"/>
                <w:b/>
                <w:bCs/>
                <w:i/>
                <w:sz w:val="16"/>
                <w:szCs w:val="16"/>
              </w:rPr>
            </w:pPr>
            <w:r>
              <w:rPr>
                <w:rFonts w:asciiTheme="minorHAnsi" w:hAnsiTheme="minorHAnsi" w:cs="Arial"/>
                <w:b/>
                <w:bCs/>
                <w:sz w:val="16"/>
                <w:szCs w:val="16"/>
              </w:rPr>
              <w:t> </w:t>
            </w:r>
          </w:p>
        </w:tc>
        <w:tc>
          <w:tcPr>
            <w:tcW w:w="1060" w:type="dxa"/>
            <w:tcBorders>
              <w:left w:val="single" w:sz="4" w:space="0" w:color="00000A"/>
              <w:bottom w:val="single" w:sz="4" w:space="0" w:color="00000A"/>
              <w:right w:val="single" w:sz="4" w:space="0" w:color="00000A"/>
            </w:tcBorders>
            <w:shd w:val="clear" w:color="auto" w:fill="auto"/>
            <w:tcMar>
              <w:left w:w="65" w:type="dxa"/>
            </w:tcMar>
            <w:vAlign w:val="center"/>
          </w:tcPr>
          <w:p w:rsidR="005D0627" w:rsidRDefault="00D30BE6">
            <w:pPr>
              <w:jc w:val="center"/>
              <w:rPr>
                <w:rFonts w:ascii="Palatino Linotype" w:hAnsi="Palatino Linotype" w:cs="Arial"/>
                <w:b/>
                <w:bCs/>
                <w:i/>
                <w:sz w:val="16"/>
                <w:szCs w:val="16"/>
              </w:rPr>
            </w:pPr>
            <w:r>
              <w:rPr>
                <w:rFonts w:ascii="Palatino Linotype" w:hAnsi="Palatino Linotype" w:cs="Arial"/>
                <w:b/>
                <w:bCs/>
                <w:sz w:val="16"/>
                <w:szCs w:val="16"/>
              </w:rPr>
              <w:t>42,347.50</w:t>
            </w:r>
          </w:p>
        </w:tc>
      </w:tr>
    </w:tbl>
    <w:p w:rsidR="005D0627" w:rsidRDefault="005D0627">
      <w:pPr>
        <w:spacing w:line="300" w:lineRule="auto"/>
        <w:ind w:right="-284"/>
        <w:jc w:val="both"/>
        <w:rPr>
          <w:rFonts w:ascii="Arial Narrow" w:hAnsi="Arial Narrow" w:cs="Tahoma"/>
          <w:sz w:val="22"/>
          <w:szCs w:val="22"/>
        </w:rPr>
      </w:pPr>
    </w:p>
    <w:p w:rsidR="005D0627" w:rsidRDefault="00D30BE6">
      <w:pPr>
        <w:spacing w:line="300" w:lineRule="auto"/>
        <w:ind w:right="-284"/>
        <w:jc w:val="both"/>
      </w:pPr>
      <w:r>
        <w:rPr>
          <w:rFonts w:asciiTheme="minorHAnsi" w:hAnsiTheme="minorHAnsi" w:cs="Tahoma"/>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Pr>
          <w:rFonts w:asciiTheme="minorHAnsi" w:hAnsiTheme="minorHAnsi" w:cs="Tahoma"/>
          <w:b/>
          <w:bCs/>
          <w:sz w:val="22"/>
          <w:szCs w:val="22"/>
        </w:rPr>
        <w:t>“</w:t>
      </w:r>
      <w:r>
        <w:rPr>
          <w:rFonts w:asciiTheme="minorHAnsi" w:hAnsiTheme="minorHAnsi" w:cs="Tahoma"/>
          <w:b/>
          <w:sz w:val="22"/>
          <w:szCs w:val="22"/>
        </w:rPr>
        <w:t>EL MAG</w:t>
      </w:r>
      <w:r>
        <w:rPr>
          <w:rFonts w:asciiTheme="minorHAnsi" w:hAnsiTheme="minorHAnsi" w:cs="Tahoma"/>
          <w:sz w:val="22"/>
          <w:szCs w:val="22"/>
        </w:rPr>
        <w:t xml:space="preserve">” </w:t>
      </w:r>
      <w:r>
        <w:rPr>
          <w:rFonts w:asciiTheme="minorHAnsi" w:hAnsiTheme="minorHAnsi" w:cs="Tahoma"/>
          <w:sz w:val="22"/>
          <w:szCs w:val="22"/>
        </w:rPr>
        <w:t xml:space="preserve">podrá realizar todas las gestiones de control en los aspectos material, técnico, financiero, legal y contable, que razonablemente considere necesarios a efecto de salvaguardar los intereses que persigue. </w:t>
      </w:r>
      <w:r>
        <w:rPr>
          <w:rFonts w:asciiTheme="minorHAnsi" w:hAnsiTheme="minorHAnsi" w:cs="Tahoma"/>
          <w:b/>
          <w:sz w:val="22"/>
          <w:szCs w:val="22"/>
        </w:rPr>
        <w:t>II.- PRECIO Y FORMA DE PAGO</w:t>
      </w:r>
      <w:r>
        <w:rPr>
          <w:rFonts w:asciiTheme="minorHAnsi" w:hAnsiTheme="minorHAnsi" w:cs="Tahoma"/>
          <w:sz w:val="22"/>
          <w:szCs w:val="22"/>
        </w:rPr>
        <w:t>. El precio total del pre</w:t>
      </w:r>
      <w:r>
        <w:rPr>
          <w:rFonts w:asciiTheme="minorHAnsi" w:hAnsiTheme="minorHAnsi" w:cs="Tahoma"/>
          <w:sz w:val="22"/>
          <w:szCs w:val="22"/>
        </w:rPr>
        <w:t xml:space="preserve">sente contrato es por la cantidad de </w:t>
      </w:r>
      <w:r>
        <w:rPr>
          <w:rFonts w:asciiTheme="minorHAnsi" w:hAnsiTheme="minorHAnsi" w:cs="Tahoma"/>
          <w:b/>
          <w:sz w:val="22"/>
          <w:szCs w:val="22"/>
        </w:rPr>
        <w:t>CUARENTA Y DOS MIL TRESCIENTOS CUARENTA Y SIETE DOLARES CON CINCUENTA CENTAVOS DE DÓLAR DE LOS ESTADOS UNIDOS DE AMÉRICA (US$42,347.50),</w:t>
      </w:r>
      <w:r>
        <w:rPr>
          <w:rFonts w:asciiTheme="minorHAnsi" w:hAnsiTheme="minorHAnsi" w:cs="Tahoma"/>
          <w:sz w:val="22"/>
          <w:szCs w:val="22"/>
        </w:rPr>
        <w:t xml:space="preserve"> el cual incluye el Impuesto a la Transferencia de Bienes Muebles y a la Prestación</w:t>
      </w:r>
      <w:r>
        <w:rPr>
          <w:rFonts w:asciiTheme="minorHAnsi" w:hAnsiTheme="minorHAnsi" w:cs="Tahoma"/>
          <w:sz w:val="22"/>
          <w:szCs w:val="22"/>
        </w:rPr>
        <w:t xml:space="preserve"> de Servicios (IVA). </w:t>
      </w:r>
      <w:r>
        <w:rPr>
          <w:rFonts w:asciiTheme="minorHAnsi" w:hAnsiTheme="minorHAnsi" w:cs="Tahoma"/>
          <w:b/>
          <w:sz w:val="22"/>
          <w:szCs w:val="22"/>
        </w:rPr>
        <w:t>EL MAG</w:t>
      </w:r>
      <w:r>
        <w:rPr>
          <w:rFonts w:asciiTheme="minorHAnsi" w:hAnsiTheme="minorHAnsi" w:cs="Tahoma"/>
          <w:b/>
          <w:bCs/>
          <w:sz w:val="22"/>
          <w:szCs w:val="22"/>
        </w:rPr>
        <w:t xml:space="preserve"> </w:t>
      </w:r>
      <w:r>
        <w:rPr>
          <w:rFonts w:asciiTheme="minorHAnsi" w:hAnsiTheme="minorHAnsi" w:cs="Tahoma"/>
          <w:sz w:val="22"/>
          <w:szCs w:val="22"/>
        </w:rPr>
        <w:t xml:space="preserve">podrá efectuar el pago dentro de un plazo de treinta días calendario posteriores al recibo de </w:t>
      </w:r>
      <w:r w:rsidRPr="00C215F4">
        <w:rPr>
          <w:rFonts w:asciiTheme="minorHAnsi" w:hAnsiTheme="minorHAnsi" w:cs="Tahoma"/>
          <w:sz w:val="22"/>
          <w:szCs w:val="22"/>
          <w:lang w:val="es-SV"/>
        </w:rPr>
        <w:t xml:space="preserve">los comprobantes de crédito fiscal </w:t>
      </w:r>
      <w:r>
        <w:rPr>
          <w:rFonts w:asciiTheme="minorHAnsi" w:hAnsiTheme="minorHAnsi" w:cs="Tahoma"/>
          <w:sz w:val="22"/>
          <w:szCs w:val="22"/>
        </w:rPr>
        <w:t xml:space="preserve">a nombre de la: </w:t>
      </w:r>
      <w:r>
        <w:rPr>
          <w:rFonts w:asciiTheme="minorHAnsi" w:hAnsiTheme="minorHAnsi" w:cs="Tahoma"/>
          <w:b/>
          <w:sz w:val="22"/>
          <w:szCs w:val="22"/>
        </w:rPr>
        <w:t>PAGADURÍA AUXILIAR FONDO DE ACTIVIDADES ESPECIALES/ CENDEPESCA</w:t>
      </w:r>
      <w:r w:rsidRPr="00C215F4">
        <w:rPr>
          <w:rFonts w:asciiTheme="minorHAnsi" w:hAnsiTheme="minorHAnsi" w:cs="Tahoma"/>
          <w:sz w:val="22"/>
          <w:szCs w:val="22"/>
          <w:lang w:val="es-SV"/>
        </w:rPr>
        <w:t xml:space="preserve">; y </w:t>
      </w:r>
      <w:r>
        <w:rPr>
          <w:rFonts w:asciiTheme="minorHAnsi" w:hAnsiTheme="minorHAnsi" w:cs="Tahoma"/>
          <w:sz w:val="22"/>
          <w:szCs w:val="22"/>
        </w:rPr>
        <w:t>de la presentació</w:t>
      </w:r>
      <w:r>
        <w:rPr>
          <w:rFonts w:asciiTheme="minorHAnsi" w:hAnsiTheme="minorHAnsi" w:cs="Tahoma"/>
          <w:sz w:val="22"/>
          <w:szCs w:val="22"/>
        </w:rPr>
        <w:t xml:space="preserve">n de </w:t>
      </w:r>
      <w:r w:rsidRPr="00C215F4">
        <w:rPr>
          <w:rFonts w:asciiTheme="minorHAnsi" w:hAnsiTheme="minorHAnsi" w:cs="Tahoma"/>
          <w:sz w:val="22"/>
          <w:szCs w:val="22"/>
          <w:lang w:val="es-SV"/>
        </w:rPr>
        <w:t>las actas de recepción respectivas</w:t>
      </w:r>
      <w:r w:rsidRPr="00C215F4">
        <w:rPr>
          <w:rFonts w:asciiTheme="minorHAnsi" w:hAnsiTheme="minorHAnsi" w:cs="Tahoma"/>
          <w:color w:val="FF0000"/>
          <w:sz w:val="22"/>
          <w:szCs w:val="22"/>
          <w:lang w:val="es-SV"/>
        </w:rPr>
        <w:t xml:space="preserve"> </w:t>
      </w:r>
      <w:r w:rsidRPr="00C215F4">
        <w:rPr>
          <w:rFonts w:asciiTheme="minorHAnsi" w:hAnsiTheme="minorHAnsi" w:cs="Tahoma"/>
          <w:sz w:val="22"/>
          <w:szCs w:val="22"/>
          <w:lang w:val="es-SV"/>
        </w:rPr>
        <w:t>las cuales serán firmadas por el administrador del contrato haciendo constar que recibió a satisfacción los bienes, siempre y cuando la Dirección General de Tesorería del Ministerio de Hacienda, haya hecho la transfe</w:t>
      </w:r>
      <w:r w:rsidRPr="00C215F4">
        <w:rPr>
          <w:rFonts w:asciiTheme="minorHAnsi" w:hAnsiTheme="minorHAnsi" w:cs="Tahoma"/>
          <w:sz w:val="22"/>
          <w:szCs w:val="22"/>
          <w:lang w:val="es-SV"/>
        </w:rPr>
        <w:t>rencia correspondiente. Y por ser la Dirección solicitante agente de retención de dicho pago se retendrá el UNO por ciento en concepto de anticipo del Impuesto a la Transferencia de Bienes Muebles y a la Prestación de Servicios (IVA), según resoluciones em</w:t>
      </w:r>
      <w:r w:rsidRPr="00C215F4">
        <w:rPr>
          <w:rFonts w:asciiTheme="minorHAnsi" w:hAnsiTheme="minorHAnsi" w:cs="Tahoma"/>
          <w:sz w:val="22"/>
          <w:szCs w:val="22"/>
          <w:lang w:val="es-SV"/>
        </w:rPr>
        <w:t>itidas por el Ministerio de Hacienda. Los pagos serán realizados mediante el Sistema de Cuenta Única del Tesoro Público, efectuadas por la Dirección General de Tesorería del Ministerio de Hacienda a la Cuenta número:</w:t>
      </w:r>
      <w:r w:rsidR="00C215F4" w:rsidRPr="00C215F4">
        <w:rPr>
          <w:rFonts w:asciiTheme="minorHAnsi" w:eastAsia="Calibri" w:hAnsiTheme="minorHAnsi" w:cs="Arial"/>
          <w:b/>
          <w:sz w:val="22"/>
          <w:szCs w:val="22"/>
          <w:highlight w:val="black"/>
          <w:lang w:val="es-SV" w:eastAsia="es-SV"/>
        </w:rPr>
        <w:t xml:space="preserve"> </w:t>
      </w:r>
      <w:r w:rsidR="00C215F4" w:rsidRPr="00C85477">
        <w:rPr>
          <w:rFonts w:asciiTheme="minorHAnsi" w:eastAsia="Calibri" w:hAnsiTheme="minorHAnsi" w:cs="Arial"/>
          <w:b/>
          <w:sz w:val="22"/>
          <w:szCs w:val="22"/>
          <w:highlight w:val="black"/>
          <w:lang w:val="es-SV" w:eastAsia="es-SV"/>
        </w:rPr>
        <w:t>xxxxxxxxxxxxxxxxxxxxxxxxxxxxxxxxxxxxxxxxxxxxx</w:t>
      </w:r>
      <w:r w:rsidRPr="00C215F4">
        <w:rPr>
          <w:rFonts w:asciiTheme="minorHAnsi" w:hAnsiTheme="minorHAnsi" w:cs="Tahoma"/>
          <w:sz w:val="22"/>
          <w:szCs w:val="22"/>
          <w:lang w:val="es-SV"/>
        </w:rPr>
        <w:t xml:space="preserve"> </w:t>
      </w:r>
      <w:r w:rsidRPr="00C215F4">
        <w:rPr>
          <w:rFonts w:asciiTheme="minorHAnsi" w:hAnsiTheme="minorHAnsi" w:cs="Tahoma"/>
          <w:sz w:val="22"/>
          <w:szCs w:val="22"/>
          <w:lang w:val="es-SV"/>
        </w:rPr>
        <w:t>cuyo titular es LA CONTRATISTA, la cual fue previamente designada por esta, de conformidad con lo establecido en los Artículos sesenta, sesenta y uno, sesenta y dos, sesen</w:t>
      </w:r>
      <w:r w:rsidRPr="00C215F4">
        <w:rPr>
          <w:rFonts w:asciiTheme="minorHAnsi" w:hAnsiTheme="minorHAnsi" w:cs="Tahoma"/>
          <w:sz w:val="22"/>
          <w:szCs w:val="22"/>
          <w:lang w:val="es-SV"/>
        </w:rPr>
        <w:t xml:space="preserve">ta y tres y setenta de la Ley AFI y Artículos setenta y cinco y setenta y seis de su Reglamento. </w:t>
      </w:r>
      <w:r>
        <w:rPr>
          <w:rFonts w:asciiTheme="minorHAnsi" w:hAnsiTheme="minorHAnsi" w:cs="Tahoma"/>
          <w:b/>
          <w:sz w:val="22"/>
          <w:szCs w:val="22"/>
        </w:rPr>
        <w:t>III.- VIGENCIA DEL CONTRATO</w:t>
      </w:r>
      <w:r>
        <w:rPr>
          <w:rFonts w:asciiTheme="minorHAnsi" w:hAnsiTheme="minorHAnsi" w:cs="Tahoma"/>
          <w:sz w:val="22"/>
          <w:szCs w:val="22"/>
        </w:rPr>
        <w:t xml:space="preserve">. El plazo de vigencia del presente contrato será a partir de la fecha de su suscripción hasta el treinta y uno de diciembre de dos </w:t>
      </w:r>
      <w:r>
        <w:rPr>
          <w:rFonts w:asciiTheme="minorHAnsi" w:hAnsiTheme="minorHAnsi" w:cs="Tahoma"/>
          <w:sz w:val="22"/>
          <w:szCs w:val="22"/>
        </w:rPr>
        <w:t xml:space="preserve">mil diecisiete. Se podrá prorrogar el plazo del contrato de conformidad con la LACAP y su Reglamento. </w:t>
      </w:r>
      <w:r>
        <w:rPr>
          <w:rFonts w:asciiTheme="minorHAnsi" w:hAnsiTheme="minorHAnsi" w:cs="Tahoma"/>
          <w:b/>
          <w:sz w:val="22"/>
          <w:szCs w:val="22"/>
        </w:rPr>
        <w:t>IV.- FORMA Y PLAZO DE ENTREGA Y RECEPCIÓN</w:t>
      </w:r>
      <w:r>
        <w:rPr>
          <w:rFonts w:asciiTheme="minorHAnsi" w:hAnsiTheme="minorHAnsi" w:cs="Tahoma"/>
          <w:b/>
          <w:bCs/>
          <w:sz w:val="22"/>
          <w:szCs w:val="22"/>
        </w:rPr>
        <w:t>.</w:t>
      </w:r>
      <w:r>
        <w:rPr>
          <w:rFonts w:asciiTheme="minorHAnsi" w:hAnsiTheme="minorHAnsi" w:cs="Tahoma"/>
          <w:sz w:val="22"/>
          <w:szCs w:val="22"/>
        </w:rPr>
        <w:t xml:space="preserve"> De conformidad con el artículo cuarenta y cuatro letra j) de la Ley de Adquisiciones y Contrataciones de la Adm</w:t>
      </w:r>
      <w:r>
        <w:rPr>
          <w:rFonts w:asciiTheme="minorHAnsi" w:hAnsiTheme="minorHAnsi" w:cs="Tahoma"/>
          <w:sz w:val="22"/>
          <w:szCs w:val="22"/>
        </w:rPr>
        <w:t xml:space="preserve">inistración Pública y con las bases de licitación; los bienes objeto del presente contrato serán suministrados por </w:t>
      </w:r>
      <w:r>
        <w:rPr>
          <w:rFonts w:asciiTheme="minorHAnsi" w:hAnsiTheme="minorHAnsi" w:cs="Tahoma"/>
          <w:b/>
          <w:bCs/>
          <w:sz w:val="22"/>
          <w:szCs w:val="22"/>
        </w:rPr>
        <w:t>“LA CONTRATISTA”</w:t>
      </w:r>
      <w:r>
        <w:rPr>
          <w:rFonts w:asciiTheme="minorHAnsi" w:hAnsiTheme="minorHAnsi" w:cs="Tahoma"/>
          <w:sz w:val="22"/>
          <w:szCs w:val="22"/>
        </w:rPr>
        <w:t xml:space="preserve"> a “</w:t>
      </w:r>
      <w:r>
        <w:rPr>
          <w:rFonts w:asciiTheme="minorHAnsi" w:hAnsiTheme="minorHAnsi" w:cs="Tahoma"/>
          <w:b/>
          <w:sz w:val="22"/>
          <w:szCs w:val="22"/>
        </w:rPr>
        <w:t xml:space="preserve">EL MAG” </w:t>
      </w:r>
      <w:r>
        <w:rPr>
          <w:rFonts w:asciiTheme="minorHAnsi" w:hAnsiTheme="minorHAnsi" w:cs="Tahoma"/>
          <w:sz w:val="22"/>
          <w:szCs w:val="22"/>
        </w:rPr>
        <w:t>mediante entregas parciales, de conformidad con los requerimientos de los administradores del contrato y de confo</w:t>
      </w:r>
      <w:r>
        <w:rPr>
          <w:rFonts w:asciiTheme="minorHAnsi" w:hAnsiTheme="minorHAnsi" w:cs="Tahoma"/>
          <w:sz w:val="22"/>
          <w:szCs w:val="22"/>
        </w:rPr>
        <w:t xml:space="preserve">rmidad a su oferta y a lo establecido en las especificaciones técnicas, anexos 2 y 4 de las bases de licitación,  en los plazos detallados en el cuadro de la cláusula número uno del presente contrato, los plazos de entrega serán contabilizados a partir de </w:t>
      </w:r>
      <w:r>
        <w:rPr>
          <w:rFonts w:asciiTheme="minorHAnsi" w:hAnsiTheme="minorHAnsi" w:cs="Tahoma"/>
          <w:sz w:val="22"/>
          <w:szCs w:val="22"/>
        </w:rPr>
        <w:t xml:space="preserve">la fecha de la Orden de Pedido. La recepción se efectuará de conformidad con lo ofertado y a lo establecido en los artículos doce literal j) y ciento </w:t>
      </w:r>
      <w:r>
        <w:rPr>
          <w:rFonts w:asciiTheme="minorHAnsi" w:hAnsiTheme="minorHAnsi" w:cs="Tahoma"/>
          <w:sz w:val="22"/>
          <w:szCs w:val="22"/>
        </w:rPr>
        <w:lastRenderedPageBreak/>
        <w:t xml:space="preserve">veintiuno de la Ley de Adquisiciones y Contrataciones de la Administración Pública. </w:t>
      </w:r>
      <w:r>
        <w:rPr>
          <w:rFonts w:asciiTheme="minorHAnsi" w:hAnsiTheme="minorHAnsi" w:cs="Tahoma"/>
          <w:b/>
          <w:sz w:val="22"/>
          <w:szCs w:val="22"/>
        </w:rPr>
        <w:t>V.- OBLIGACIONES DE EL</w:t>
      </w:r>
      <w:r>
        <w:rPr>
          <w:rFonts w:asciiTheme="minorHAnsi" w:hAnsiTheme="minorHAnsi" w:cs="Tahoma"/>
          <w:b/>
          <w:sz w:val="22"/>
          <w:szCs w:val="22"/>
        </w:rPr>
        <w:t xml:space="preserve"> MAG. </w:t>
      </w:r>
      <w:r>
        <w:rPr>
          <w:rFonts w:asciiTheme="minorHAnsi" w:hAnsiTheme="minorHAnsi" w:cs="Tahoma"/>
          <w:sz w:val="22"/>
          <w:szCs w:val="22"/>
        </w:rPr>
        <w:t>EL MAG</w:t>
      </w:r>
      <w:r>
        <w:rPr>
          <w:rFonts w:asciiTheme="minorHAnsi" w:hAnsiTheme="minorHAnsi" w:cs="Tahoma"/>
          <w:b/>
          <w:sz w:val="22"/>
          <w:szCs w:val="22"/>
        </w:rPr>
        <w:t xml:space="preserve"> </w:t>
      </w:r>
      <w:r>
        <w:rPr>
          <w:rFonts w:asciiTheme="minorHAnsi" w:hAnsiTheme="minorHAnsi" w:cs="Tahoma"/>
          <w:sz w:val="22"/>
          <w:szCs w:val="22"/>
        </w:rPr>
        <w:t>deberá hacer el pago de los bienes, detallados en la cláusula I, de este contrato a través de Recursos propios FAES, Fondo de Actividades Especiales de CENDEPESCA</w:t>
      </w:r>
      <w:r>
        <w:rPr>
          <w:rFonts w:asciiTheme="minorHAnsi" w:hAnsiTheme="minorHAnsi" w:cs="Tahoma"/>
          <w:color w:val="0000FF"/>
          <w:sz w:val="22"/>
          <w:szCs w:val="22"/>
        </w:rPr>
        <w:t>.</w:t>
      </w:r>
      <w:r>
        <w:rPr>
          <w:rFonts w:asciiTheme="minorHAnsi" w:hAnsiTheme="minorHAnsi" w:cs="Tahoma"/>
          <w:sz w:val="22"/>
          <w:szCs w:val="22"/>
        </w:rPr>
        <w:t xml:space="preserve"> </w:t>
      </w:r>
      <w:r>
        <w:rPr>
          <w:rFonts w:asciiTheme="minorHAnsi" w:hAnsiTheme="minorHAnsi" w:cs="Tahoma"/>
          <w:b/>
          <w:sz w:val="22"/>
          <w:szCs w:val="22"/>
        </w:rPr>
        <w:t>VI.-ADMINISTRACIÓN DEL CONTRATO</w:t>
      </w:r>
      <w:r>
        <w:rPr>
          <w:rFonts w:asciiTheme="minorHAnsi" w:hAnsiTheme="minorHAnsi" w:cs="Tahoma"/>
          <w:sz w:val="22"/>
          <w:szCs w:val="22"/>
        </w:rPr>
        <w:t>. El Titular del MAG, mediante Acuerdo Ejecutivo</w:t>
      </w:r>
      <w:r>
        <w:rPr>
          <w:rFonts w:asciiTheme="minorHAnsi" w:hAnsiTheme="minorHAnsi" w:cs="Tahoma"/>
          <w:sz w:val="22"/>
          <w:szCs w:val="22"/>
        </w:rPr>
        <w:t xml:space="preserve"> en el Ramo de Agricultura y Ganadería Número: doscientos setenta y seis de fecha dieciocho de mayo de dos mil diecisiete, nombró como Administradores del contrato a los señores Marlon René Alvarado Villatoro, Coordinador Técnico Agropecuario, Gerardo Mont</w:t>
      </w:r>
      <w:r>
        <w:rPr>
          <w:rFonts w:asciiTheme="minorHAnsi" w:hAnsiTheme="minorHAnsi" w:cs="Tahoma"/>
          <w:sz w:val="22"/>
          <w:szCs w:val="22"/>
        </w:rPr>
        <w:t>ano Salinas, Técnico; Raúl Alfonso Pérez Díaz, Coordinador del Área de Certificación Fitosanitaria y Álvaro Cesar Vanegas Mathéu, Encargado de Sistema del Registro Nacional de Pesca y Acuicultura; o a quienes los sustituyan en el cargo por cualquier circun</w:t>
      </w:r>
      <w:r>
        <w:rPr>
          <w:rFonts w:asciiTheme="minorHAnsi" w:hAnsiTheme="minorHAnsi" w:cs="Tahoma"/>
          <w:sz w:val="22"/>
          <w:szCs w:val="22"/>
        </w:rPr>
        <w:t>stancia. Serán funciones de los administradores del contrato: a) Ser los representantes</w:t>
      </w:r>
      <w:r>
        <w:rPr>
          <w:rFonts w:asciiTheme="minorHAnsi" w:hAnsiTheme="minorHAnsi"/>
          <w:sz w:val="22"/>
          <w:szCs w:val="22"/>
        </w:rPr>
        <w:t xml:space="preserve"> de EL MAG en el desarrollo y ejecución del contrato así como emitir la Orden de Pedido de conformidad a los plazos normados en el contrato; b) Dar seguimiento a la ejec</w:t>
      </w:r>
      <w:r>
        <w:rPr>
          <w:rFonts w:asciiTheme="minorHAnsi" w:hAnsiTheme="minorHAnsi"/>
          <w:sz w:val="22"/>
          <w:szCs w:val="22"/>
        </w:rPr>
        <w:t>ución de este contrato, y efectuar directamente los reclamos por escrito a “</w:t>
      </w:r>
      <w:r>
        <w:rPr>
          <w:rFonts w:asciiTheme="minorHAnsi" w:hAnsiTheme="minorHAnsi"/>
          <w:b/>
          <w:bCs/>
          <w:i/>
          <w:sz w:val="22"/>
          <w:szCs w:val="22"/>
        </w:rPr>
        <w:t>Forma_como_se_denominara_el_Proveedor..</w:t>
      </w:r>
      <w:r>
        <w:rPr>
          <w:rFonts w:asciiTheme="minorHAnsi" w:hAnsiTheme="minorHAnsi"/>
          <w:b/>
          <w:bCs/>
          <w:sz w:val="22"/>
          <w:szCs w:val="22"/>
        </w:rPr>
        <w:t xml:space="preserve">” </w:t>
      </w:r>
      <w:r>
        <w:rPr>
          <w:rFonts w:asciiTheme="minorHAnsi" w:hAnsiTheme="minorHAnsi"/>
          <w:sz w:val="22"/>
          <w:szCs w:val="22"/>
        </w:rPr>
        <w:t>en caso de incumplimiento; c) Hacer reportes de cualquier deficiencia en el desarrollo del contrato y remitir cuando corresponda, al Titula</w:t>
      </w:r>
      <w:r>
        <w:rPr>
          <w:rFonts w:asciiTheme="minorHAnsi" w:hAnsiTheme="minorHAnsi"/>
          <w:sz w:val="22"/>
          <w:szCs w:val="22"/>
        </w:rPr>
        <w:t>r a través de la Oficina de Adquisiciones y Contrataciones Institucional del MAG, el respectivo informe para los efectos de imposición de multa, conforme a lo establecido en los Arts. 160 LACAP y 80 RELACAP; d) Realizar los pedidos del suministro de bienes</w:t>
      </w:r>
      <w:r>
        <w:rPr>
          <w:rFonts w:asciiTheme="minorHAnsi" w:hAnsiTheme="minorHAnsi"/>
          <w:sz w:val="22"/>
          <w:szCs w:val="22"/>
        </w:rPr>
        <w:t xml:space="preserve"> según las necesidades, verificando no sobrepasar los montos adjudicados; e) Emitir dictamen sobre la procedencia o no, de cualquier modificación o prórroga al contrato, en caso de ser procedente, deberá realizar la gestión respectiva, ante la OACI/MAG, pr</w:t>
      </w:r>
      <w:r>
        <w:rPr>
          <w:rFonts w:asciiTheme="minorHAnsi" w:hAnsiTheme="minorHAnsi"/>
          <w:sz w:val="22"/>
          <w:szCs w:val="22"/>
        </w:rPr>
        <w:t>evio al vencimiento del plazo, proporcionando toda la documentación de respaldo necesaria para su tramitación; f</w:t>
      </w:r>
      <w:r w:rsidRPr="00C215F4">
        <w:rPr>
          <w:rFonts w:asciiTheme="minorHAnsi" w:hAnsiTheme="minorHAnsi"/>
          <w:sz w:val="22"/>
          <w:szCs w:val="22"/>
          <w:lang w:val="es-SV"/>
        </w:rPr>
        <w:t xml:space="preserve">) </w:t>
      </w:r>
      <w:r>
        <w:rPr>
          <w:rFonts w:asciiTheme="minorHAnsi" w:hAnsiTheme="minorHAnsi"/>
          <w:sz w:val="22"/>
          <w:szCs w:val="22"/>
        </w:rPr>
        <w:t>La elaboración de las Actas de Recepción respectivas, conforme a lo establecido en el Art. 77 RELACAP</w:t>
      </w:r>
      <w:r w:rsidRPr="00C215F4">
        <w:rPr>
          <w:rFonts w:asciiTheme="minorHAnsi" w:hAnsiTheme="minorHAnsi"/>
          <w:sz w:val="22"/>
          <w:szCs w:val="22"/>
          <w:lang w:val="es-SV"/>
        </w:rPr>
        <w:t>;</w:t>
      </w:r>
      <w:r>
        <w:rPr>
          <w:rFonts w:asciiTheme="minorHAnsi" w:hAnsiTheme="minorHAnsi"/>
          <w:sz w:val="22"/>
          <w:szCs w:val="22"/>
        </w:rPr>
        <w:t xml:space="preserve"> g) Remitir a la OACI Copia del Acta de </w:t>
      </w:r>
      <w:r>
        <w:rPr>
          <w:rFonts w:asciiTheme="minorHAnsi" w:hAnsiTheme="minorHAnsi"/>
          <w:sz w:val="22"/>
          <w:szCs w:val="22"/>
        </w:rPr>
        <w:t>Recepción tres días hábiles posteriores a la recepción de los bienes; h) Evaluar el desempeño de LA CONTRATISTA, mediante el formulario respectivo, en un plazo máximo de ocho días hábiles a la emisión del acta de recepción total o definitiva, evaluación qu</w:t>
      </w:r>
      <w:r>
        <w:rPr>
          <w:rFonts w:asciiTheme="minorHAnsi" w:hAnsiTheme="minorHAnsi"/>
          <w:sz w:val="22"/>
          <w:szCs w:val="22"/>
        </w:rPr>
        <w:t xml:space="preserve">e deberá ser enviada a la OACI en un tiempo máximo de dos días hábiles posteriores a la fecha de la evaluación; i) Informar a la OACI sobre el vencimiento de las garantías, en un período no mayor de ocho días hábiles posteriores a su vencimiento, a fin de </w:t>
      </w:r>
      <w:r>
        <w:rPr>
          <w:rFonts w:asciiTheme="minorHAnsi" w:hAnsiTheme="minorHAnsi"/>
          <w:sz w:val="22"/>
          <w:szCs w:val="22"/>
        </w:rPr>
        <w:t>que ésta Oficina proceda a su devolución  conforme al Art.82- BIS literal “h” de la LACAP; j) Remitir copia a la OACI de toda gestión que realicen en el ejercicio de sus funciones como Administradores de Contrato conforme al Art. 42 Inc.3 del RELACAP; k) C</w:t>
      </w:r>
      <w:r>
        <w:rPr>
          <w:rFonts w:asciiTheme="minorHAnsi" w:hAnsiTheme="minorHAnsi"/>
          <w:sz w:val="22"/>
          <w:szCs w:val="22"/>
        </w:rPr>
        <w:t>umplir con cualquier otra función que les corresponda de acuerdo al contrato y demás documentos contractuales o que les sean asignadas por “EL MAG”, así como también con las demás funciones establecidas en los Artículos 19, 82-Bis y 122 de la LACAP, 74, 75</w:t>
      </w:r>
      <w:r>
        <w:rPr>
          <w:rFonts w:asciiTheme="minorHAnsi" w:hAnsiTheme="minorHAnsi"/>
          <w:sz w:val="22"/>
          <w:szCs w:val="22"/>
        </w:rPr>
        <w:t xml:space="preserve"> Inc.2, 81 del RELACAP, y demás disposiciones aplicables de la Ley de Adquisiciones y Contrataciones de la Administración Pública, su Reglamento y Manual de procedimientos para el ciclo de Gestión de Adquisiciones y Contrataciones de las Instituciones de l</w:t>
      </w:r>
      <w:r>
        <w:rPr>
          <w:rFonts w:asciiTheme="minorHAnsi" w:hAnsiTheme="minorHAnsi"/>
          <w:sz w:val="22"/>
          <w:szCs w:val="22"/>
        </w:rPr>
        <w:t xml:space="preserve">a Administración Pública. </w:t>
      </w:r>
      <w:r>
        <w:rPr>
          <w:rFonts w:asciiTheme="minorHAnsi" w:hAnsiTheme="minorHAnsi" w:cs="Tahoma"/>
          <w:b/>
          <w:sz w:val="22"/>
          <w:szCs w:val="22"/>
        </w:rPr>
        <w:t xml:space="preserve">VII.- </w:t>
      </w:r>
      <w:r>
        <w:rPr>
          <w:rFonts w:asciiTheme="minorHAnsi" w:hAnsiTheme="minorHAnsi" w:cs="Tahoma"/>
          <w:b/>
          <w:sz w:val="22"/>
          <w:szCs w:val="22"/>
        </w:rPr>
        <w:lastRenderedPageBreak/>
        <w:t>CESIÓN</w:t>
      </w:r>
      <w:r>
        <w:rPr>
          <w:rFonts w:asciiTheme="minorHAnsi" w:hAnsiTheme="minorHAnsi" w:cs="Tahoma"/>
          <w:sz w:val="22"/>
          <w:szCs w:val="22"/>
        </w:rPr>
        <w:t xml:space="preserve">. Queda expresamente prohibido a </w:t>
      </w:r>
      <w:r>
        <w:rPr>
          <w:rFonts w:asciiTheme="minorHAnsi" w:hAnsiTheme="minorHAnsi" w:cs="Tahoma"/>
          <w:b/>
          <w:sz w:val="22"/>
          <w:szCs w:val="22"/>
        </w:rPr>
        <w:t>“LA CONTRATISTA”</w:t>
      </w:r>
      <w:r>
        <w:rPr>
          <w:rFonts w:asciiTheme="minorHAnsi" w:hAnsiTheme="minorHAnsi" w:cs="Tahoma"/>
          <w:sz w:val="22"/>
          <w:szCs w:val="22"/>
        </w:rPr>
        <w:t xml:space="preserve"> traspasar o ceder a cualquier título los derechos y obligaciones que emanan del presente contrato. La transgresión de esta disposición dará lugar a la caducidad del con</w:t>
      </w:r>
      <w:r>
        <w:rPr>
          <w:rFonts w:asciiTheme="minorHAnsi" w:hAnsiTheme="minorHAnsi" w:cs="Tahoma"/>
          <w:sz w:val="22"/>
          <w:szCs w:val="22"/>
        </w:rPr>
        <w:t xml:space="preserve">trato. </w:t>
      </w:r>
      <w:r>
        <w:rPr>
          <w:rFonts w:asciiTheme="minorHAnsi" w:hAnsiTheme="minorHAnsi" w:cs="Tahoma"/>
          <w:b/>
          <w:sz w:val="22"/>
          <w:szCs w:val="22"/>
        </w:rPr>
        <w:t>VIII.- GARANTÍA</w:t>
      </w:r>
      <w:r>
        <w:rPr>
          <w:rFonts w:asciiTheme="minorHAnsi" w:hAnsiTheme="minorHAnsi" w:cs="Tahoma"/>
          <w:sz w:val="22"/>
          <w:szCs w:val="22"/>
        </w:rPr>
        <w:t xml:space="preserve">. Para garantizar el cumplimiento de las obligaciones emanadas del presente contrato </w:t>
      </w:r>
      <w:r>
        <w:rPr>
          <w:rFonts w:asciiTheme="minorHAnsi" w:hAnsiTheme="minorHAnsi" w:cs="Tahoma"/>
          <w:b/>
          <w:bCs/>
          <w:sz w:val="22"/>
          <w:szCs w:val="22"/>
        </w:rPr>
        <w:t>“LA CONTRATISTA</w:t>
      </w:r>
      <w:r>
        <w:rPr>
          <w:rFonts w:asciiTheme="minorHAnsi" w:hAnsiTheme="minorHAnsi" w:cs="Tahoma"/>
          <w:b/>
          <w:sz w:val="22"/>
          <w:szCs w:val="22"/>
        </w:rPr>
        <w:t xml:space="preserve">” </w:t>
      </w:r>
      <w:r>
        <w:rPr>
          <w:rFonts w:asciiTheme="minorHAnsi" w:hAnsiTheme="minorHAnsi" w:cs="Tahoma"/>
          <w:sz w:val="22"/>
          <w:szCs w:val="22"/>
        </w:rPr>
        <w:t xml:space="preserve">se obliga a presentar a </w:t>
      </w:r>
      <w:r>
        <w:rPr>
          <w:rFonts w:asciiTheme="minorHAnsi" w:hAnsiTheme="minorHAnsi" w:cs="Tahoma"/>
          <w:b/>
          <w:bCs/>
          <w:sz w:val="22"/>
          <w:szCs w:val="22"/>
        </w:rPr>
        <w:t>EL MAG</w:t>
      </w:r>
      <w:r>
        <w:rPr>
          <w:rFonts w:asciiTheme="minorHAnsi" w:hAnsiTheme="minorHAnsi" w:cs="Tahoma"/>
          <w:sz w:val="22"/>
          <w:szCs w:val="22"/>
        </w:rPr>
        <w:t xml:space="preserve"> en un plazo no mayor de diez días hábiles contados a partir de la fecha en que reciba la copia del co</w:t>
      </w:r>
      <w:r>
        <w:rPr>
          <w:rFonts w:asciiTheme="minorHAnsi" w:hAnsiTheme="minorHAnsi" w:cs="Tahoma"/>
          <w:sz w:val="22"/>
          <w:szCs w:val="22"/>
        </w:rPr>
        <w:t xml:space="preserve">ntrato debidamente legalizado, una garantía de cumplimiento de contrato por un monto de </w:t>
      </w:r>
      <w:r>
        <w:rPr>
          <w:rFonts w:asciiTheme="minorHAnsi" w:hAnsiTheme="minorHAnsi" w:cs="Tahoma"/>
          <w:b/>
          <w:sz w:val="22"/>
          <w:szCs w:val="22"/>
        </w:rPr>
        <w:t>CUATRO MIL DOSCIENTOS TREINTA Y CUATRO DÓLARES CON SETENTA Y CINCO CENTAVOS DE DÓLAR DE LOS ESTADOS UNIDOS DE AMERICA (US$4,234.75),</w:t>
      </w:r>
      <w:r>
        <w:rPr>
          <w:rFonts w:asciiTheme="minorHAnsi" w:hAnsiTheme="minorHAnsi" w:cs="Tahoma"/>
          <w:sz w:val="22"/>
          <w:szCs w:val="22"/>
        </w:rPr>
        <w:t xml:space="preserve"> equivalente al diez por ciento del </w:t>
      </w:r>
      <w:r>
        <w:rPr>
          <w:rFonts w:asciiTheme="minorHAnsi" w:hAnsiTheme="minorHAnsi" w:cs="Tahoma"/>
          <w:sz w:val="22"/>
          <w:szCs w:val="22"/>
        </w:rPr>
        <w:t xml:space="preserve">valor total del contrato, dicha garantía deberá ser </w:t>
      </w:r>
      <w:r>
        <w:rPr>
          <w:rFonts w:asciiTheme="minorHAnsi" w:hAnsiTheme="minorHAnsi" w:cs="Calibri"/>
          <w:sz w:val="22"/>
          <w:szCs w:val="22"/>
        </w:rPr>
        <w:t>emitida a favor del Ministerio de Agricultura y Ganadería, la cual podrá ser emitida por un banco, compañía de seguros o sociedad afianzadora debidamente autorizados por la Superintendencia del Sistema Fi</w:t>
      </w:r>
      <w:r>
        <w:rPr>
          <w:rFonts w:asciiTheme="minorHAnsi" w:hAnsiTheme="minorHAnsi" w:cs="Calibri"/>
          <w:sz w:val="22"/>
          <w:szCs w:val="22"/>
        </w:rPr>
        <w:t xml:space="preserve">nanciero, dicha garantía </w:t>
      </w:r>
      <w:r>
        <w:rPr>
          <w:rFonts w:asciiTheme="minorHAnsi" w:hAnsiTheme="minorHAnsi" w:cs="Tahoma"/>
          <w:sz w:val="22"/>
          <w:szCs w:val="22"/>
        </w:rPr>
        <w:t>deberá exceder en sesenta días calendario el período de vigencia del contrato. Si no se presentare tal garantía en el plazo establecido se tendrá por caducado el presente contrato y se entenderá que “LA CONTRATISTA” ha desistido de</w:t>
      </w:r>
      <w:r>
        <w:rPr>
          <w:rFonts w:asciiTheme="minorHAnsi" w:hAnsiTheme="minorHAnsi" w:cs="Tahoma"/>
          <w:sz w:val="22"/>
          <w:szCs w:val="22"/>
        </w:rPr>
        <w:t xml:space="preserve"> su oferta, sin detrimento de la acción que le compete AL CONTRATANTE para reclamar los daños y perjuicios resultantes. Cualquier ampliación del plazo o del valor del contrato causará igual efecto en la obligación de presentar garantía. </w:t>
      </w:r>
      <w:r>
        <w:rPr>
          <w:rFonts w:asciiTheme="minorHAnsi" w:hAnsiTheme="minorHAnsi" w:cs="Calibri"/>
          <w:b/>
          <w:sz w:val="22"/>
          <w:szCs w:val="22"/>
        </w:rPr>
        <w:t>IX. INCUMPLIMIENTO.</w:t>
      </w:r>
      <w:r>
        <w:rPr>
          <w:rFonts w:asciiTheme="minorHAnsi" w:hAnsiTheme="minorHAnsi" w:cs="Calibri"/>
          <w:sz w:val="22"/>
          <w:szCs w:val="22"/>
        </w:rPr>
        <w:t xml:space="preserve"> En caso de mora de “LA CONTRATISTA” en el cumplimiento de las obligaciones emanadas del presente contrato se le aplicarán las multas establecidas en artículo ochenta y cinco de la Ley de Adquisiciones y Contrataciones de la Administración Pública. </w:t>
      </w:r>
      <w:r>
        <w:rPr>
          <w:rFonts w:asciiTheme="minorHAnsi" w:hAnsiTheme="minorHAnsi" w:cs="Calibri"/>
          <w:b/>
          <w:sz w:val="22"/>
          <w:szCs w:val="22"/>
        </w:rPr>
        <w:t>X. CADU</w:t>
      </w:r>
      <w:r>
        <w:rPr>
          <w:rFonts w:asciiTheme="minorHAnsi" w:hAnsiTheme="minorHAnsi" w:cs="Calibri"/>
          <w:b/>
          <w:sz w:val="22"/>
          <w:szCs w:val="22"/>
        </w:rPr>
        <w:t>CIDAD.</w:t>
      </w:r>
      <w:r>
        <w:rPr>
          <w:rFonts w:asciiTheme="minorHAnsi" w:hAnsiTheme="minorHAnsi" w:cs="Calibri"/>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asciiTheme="minorHAnsi" w:hAnsiTheme="minorHAnsi" w:cs="Calibri"/>
          <w:sz w:val="22"/>
          <w:szCs w:val="22"/>
        </w:rPr>
        <w:t xml:space="preserve">“LA CONTRATISTA”: a) suministre bienes de inferior calidad o en diferentes condiciones de lo ofertado; y, b) traspase o ceda a cualquier título los derechos y obligaciones que emanan del presente contrato. </w:t>
      </w:r>
      <w:r w:rsidRPr="00C215F4">
        <w:rPr>
          <w:rFonts w:asciiTheme="minorHAnsi" w:hAnsiTheme="minorHAnsi" w:cs="Tahoma"/>
          <w:b/>
          <w:bCs/>
          <w:sz w:val="22"/>
          <w:szCs w:val="22"/>
          <w:lang w:val="es-SV"/>
        </w:rPr>
        <w:t>XI.- PLAZO DE RECLAMOS</w:t>
      </w:r>
      <w:r w:rsidRPr="00C215F4">
        <w:rPr>
          <w:rFonts w:asciiTheme="minorHAnsi" w:hAnsiTheme="minorHAnsi" w:cs="Tahoma"/>
          <w:sz w:val="22"/>
          <w:szCs w:val="22"/>
          <w:lang w:val="es-SV"/>
        </w:rPr>
        <w:t>. A partir de la recepción f</w:t>
      </w:r>
      <w:r w:rsidRPr="00C215F4">
        <w:rPr>
          <w:rFonts w:asciiTheme="minorHAnsi" w:hAnsiTheme="minorHAnsi" w:cs="Tahoma"/>
          <w:sz w:val="22"/>
          <w:szCs w:val="22"/>
          <w:lang w:val="es-SV"/>
        </w:rPr>
        <w:t xml:space="preserve">ormal de los bienes objeto de este contrato, </w:t>
      </w:r>
      <w:r w:rsidRPr="00C215F4">
        <w:rPr>
          <w:rFonts w:asciiTheme="minorHAnsi" w:hAnsiTheme="minorHAnsi" w:cs="Tahoma"/>
          <w:b/>
          <w:bCs/>
          <w:sz w:val="22"/>
          <w:szCs w:val="22"/>
          <w:lang w:val="es-SV"/>
        </w:rPr>
        <w:t>EL MAG</w:t>
      </w:r>
      <w:r w:rsidRPr="00C215F4">
        <w:rPr>
          <w:rFonts w:asciiTheme="minorHAnsi" w:hAnsiTheme="minorHAnsi" w:cs="Tahoma"/>
          <w:sz w:val="22"/>
          <w:szCs w:val="22"/>
          <w:lang w:val="es-SV"/>
        </w:rPr>
        <w:t xml:space="preserve"> tendrá un plazo de diez días hábiles para efectuar cualquier reclamo relacionado con el suministro. “</w:t>
      </w:r>
      <w:r>
        <w:rPr>
          <w:rFonts w:asciiTheme="minorHAnsi" w:hAnsiTheme="minorHAnsi" w:cs="Tahoma"/>
          <w:b/>
          <w:sz w:val="22"/>
          <w:szCs w:val="22"/>
        </w:rPr>
        <w:t>LA CONTRATISTA</w:t>
      </w:r>
      <w:r>
        <w:rPr>
          <w:rFonts w:asciiTheme="minorHAnsi" w:hAnsiTheme="minorHAnsi" w:cs="Tahoma"/>
          <w:sz w:val="22"/>
          <w:szCs w:val="22"/>
        </w:rPr>
        <w:t>” deberá reponer o cumplir a satisfacción del MAG dentro de</w:t>
      </w:r>
      <w:r>
        <w:rPr>
          <w:rFonts w:asciiTheme="minorHAnsi" w:hAnsiTheme="minorHAnsi" w:cs="Tahoma"/>
          <w:sz w:val="22"/>
          <w:szCs w:val="22"/>
          <w:u w:val="single"/>
        </w:rPr>
        <w:t>l plazo establecido en la nota</w:t>
      </w:r>
      <w:r>
        <w:rPr>
          <w:rFonts w:asciiTheme="minorHAnsi" w:hAnsiTheme="minorHAnsi" w:cs="Tahoma"/>
          <w:sz w:val="22"/>
          <w:szCs w:val="22"/>
          <w:u w:val="single"/>
        </w:rPr>
        <w:t xml:space="preserve"> de reclamo</w:t>
      </w:r>
      <w:r>
        <w:rPr>
          <w:rFonts w:asciiTheme="minorHAnsi" w:hAnsiTheme="minorHAnsi" w:cs="Tahoma"/>
          <w:sz w:val="22"/>
          <w:szCs w:val="22"/>
        </w:rPr>
        <w:t xml:space="preserve">, si </w:t>
      </w:r>
      <w:r>
        <w:rPr>
          <w:rFonts w:asciiTheme="minorHAnsi" w:hAnsiTheme="minorHAnsi" w:cs="Tahoma"/>
          <w:b/>
          <w:sz w:val="22"/>
          <w:szCs w:val="22"/>
        </w:rPr>
        <w:t>LA CONTRATISTA</w:t>
      </w:r>
      <w:r>
        <w:rPr>
          <w:rFonts w:asciiTheme="minorHAnsi" w:hAnsiTheme="minorHAnsi" w:cs="Tahoma"/>
          <w:sz w:val="22"/>
          <w:szCs w:val="22"/>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w:t>
      </w:r>
      <w:r>
        <w:rPr>
          <w:rFonts w:asciiTheme="minorHAnsi" w:hAnsiTheme="minorHAnsi" w:cs="Tahoma"/>
          <w:sz w:val="22"/>
          <w:szCs w:val="22"/>
        </w:rPr>
        <w:t xml:space="preserve">MAG. </w:t>
      </w:r>
      <w:r w:rsidRPr="00C215F4">
        <w:rPr>
          <w:rFonts w:asciiTheme="minorHAnsi" w:hAnsiTheme="minorHAnsi" w:cs="Tahoma"/>
          <w:b/>
          <w:bCs/>
          <w:sz w:val="22"/>
          <w:szCs w:val="22"/>
          <w:lang w:val="es-SV"/>
        </w:rPr>
        <w:t xml:space="preserve">XII.- </w:t>
      </w:r>
      <w:r>
        <w:rPr>
          <w:rFonts w:asciiTheme="minorHAnsi" w:hAnsiTheme="minorHAnsi" w:cs="Tahoma"/>
          <w:b/>
          <w:bCs/>
          <w:sz w:val="22"/>
          <w:szCs w:val="22"/>
          <w:lang w:val="en-US"/>
        </w:rPr>
        <w:t xml:space="preserve">MODIFICACIONES, PRORROGAS Y PROHIBICIONES EN EL CONTRATO. </w:t>
      </w:r>
      <w:r w:rsidRPr="00C215F4">
        <w:rPr>
          <w:rFonts w:asciiTheme="minorHAnsi" w:hAnsiTheme="minorHAnsi" w:cs="Tahoma"/>
          <w:b/>
          <w:bCs/>
          <w:sz w:val="22"/>
          <w:szCs w:val="22"/>
          <w:lang w:val="es-SV"/>
        </w:rPr>
        <w:t>“EL MAG”</w:t>
      </w:r>
      <w:r w:rsidRPr="00C215F4">
        <w:rPr>
          <w:rFonts w:asciiTheme="minorHAnsi" w:hAnsiTheme="minorHAnsi" w:cs="Tahoma"/>
          <w:bCs/>
          <w:sz w:val="22"/>
          <w:szCs w:val="22"/>
          <w:lang w:val="es-SV"/>
        </w:rPr>
        <w:t>, podrá modificar el contrato en ejecución, de común acuerdo entre las partes, respecto al objeto, monto y plazo del mismo, siguiendo el procedimiento establecido en la LACAP. Par</w:t>
      </w:r>
      <w:r w:rsidRPr="00C215F4">
        <w:rPr>
          <w:rFonts w:asciiTheme="minorHAnsi" w:hAnsiTheme="minorHAnsi" w:cs="Tahoma"/>
          <w:bCs/>
          <w:sz w:val="22"/>
          <w:szCs w:val="22"/>
          <w:lang w:val="es-SV"/>
        </w:rPr>
        <w:t>a ello “</w:t>
      </w:r>
      <w:r w:rsidRPr="00C215F4">
        <w:rPr>
          <w:rFonts w:asciiTheme="minorHAnsi" w:hAnsiTheme="minorHAnsi" w:cs="Tahoma"/>
          <w:b/>
          <w:bCs/>
          <w:sz w:val="22"/>
          <w:szCs w:val="22"/>
          <w:lang w:val="es-SV"/>
        </w:rPr>
        <w:t xml:space="preserve">EL MAG” </w:t>
      </w:r>
      <w:r w:rsidRPr="00C215F4">
        <w:rPr>
          <w:rFonts w:asciiTheme="minorHAnsi" w:hAnsiTheme="minorHAnsi" w:cs="Tahoma"/>
          <w:bCs/>
          <w:sz w:val="22"/>
          <w:szCs w:val="22"/>
          <w:lang w:val="es-SV"/>
        </w:rPr>
        <w:t xml:space="preserve">autorizará la Modificación mediante resolución razonada; la correspondiente Modificativa que se genere será firmada por el Fiscal General de la República y por “LA CONTRATISTA”, debiendo estar conforme a las condiciones establecidas en los </w:t>
      </w:r>
      <w:r w:rsidRPr="00C215F4">
        <w:rPr>
          <w:rFonts w:asciiTheme="minorHAnsi" w:hAnsiTheme="minorHAnsi" w:cs="Tahoma"/>
          <w:bCs/>
          <w:sz w:val="22"/>
          <w:szCs w:val="22"/>
          <w:lang w:val="es-SV"/>
        </w:rPr>
        <w:t>artículos ochenta y tres A, ochenta y tres B de la LACAP, y artículo veintitrés literal “K” del RELACAP. Si en cualquier momento durante la ejecución del Contrato “LA CONTRATISTA”  encontrase  impedimentos  para  la prestación del suministro, notificará co</w:t>
      </w:r>
      <w:r w:rsidRPr="00C215F4">
        <w:rPr>
          <w:rFonts w:asciiTheme="minorHAnsi" w:hAnsiTheme="minorHAnsi" w:cs="Tahoma"/>
          <w:bCs/>
          <w:sz w:val="22"/>
          <w:szCs w:val="22"/>
          <w:lang w:val="es-SV"/>
        </w:rPr>
        <w:t xml:space="preserve">n prontitud y por escrito al MAG, e </w:t>
      </w:r>
      <w:r w:rsidRPr="00C215F4">
        <w:rPr>
          <w:rFonts w:asciiTheme="minorHAnsi" w:hAnsiTheme="minorHAnsi" w:cs="Tahoma"/>
          <w:bCs/>
          <w:sz w:val="22"/>
          <w:szCs w:val="22"/>
          <w:lang w:val="es-SV"/>
        </w:rPr>
        <w:lastRenderedPageBreak/>
        <w:t>indicará la naturaleza de la demora, sus causas y su posible duración, tan pronto como sea posible; después de recibir la notificación EL MAG, evaluará la situación y podrá prorrogar el plazo. En este caso, la prórroga s</w:t>
      </w:r>
      <w:r w:rsidRPr="00C215F4">
        <w:rPr>
          <w:rFonts w:asciiTheme="minorHAnsi" w:hAnsiTheme="minorHAnsi" w:cs="Tahoma"/>
          <w:bCs/>
          <w:sz w:val="22"/>
          <w:szCs w:val="22"/>
          <w:lang w:val="es-SV"/>
        </w:rPr>
        <w:t>e hará mediante Modificación al contrato, la cual será autorizada por EL MAG mediante resolución razonada; y la Modificativa será firmada por el Fiscal General de la República y por “LA CONTRATISTA”, de conformidad a lo establecido en los artículos ochenta</w:t>
      </w:r>
      <w:r w:rsidRPr="00C215F4">
        <w:rPr>
          <w:rFonts w:asciiTheme="minorHAnsi" w:hAnsiTheme="minorHAnsi" w:cs="Tahoma"/>
          <w:bCs/>
          <w:sz w:val="22"/>
          <w:szCs w:val="22"/>
          <w:lang w:val="es-SV"/>
        </w:rPr>
        <w:t xml:space="preserve"> y seis y noventa y dos inciso segundo de la LACAP, así como los artículos setenta y seis y ochenta y tres del RELACAP. El contrato podrá prorrogarse una sola vez, por un período igual o menor al pactado inicialmente, para lo cual deberá seguirse lo establ</w:t>
      </w:r>
      <w:r w:rsidRPr="00C215F4">
        <w:rPr>
          <w:rFonts w:asciiTheme="minorHAnsi" w:hAnsiTheme="minorHAnsi" w:cs="Tahoma"/>
          <w:bCs/>
          <w:sz w:val="22"/>
          <w:szCs w:val="22"/>
          <w:lang w:val="es-SV"/>
        </w:rPr>
        <w:t xml:space="preserve">ecido en el artículo ochenta y tres de la LACAP, así como el artículo setenta y cinco del RELACAP; la prorroga será autorizada mediante resolución razonada por EL MAG; y la prórroga del contrato será firmada por el Fiscal General de la República y por “LA </w:t>
      </w:r>
      <w:r w:rsidRPr="00C215F4">
        <w:rPr>
          <w:rFonts w:asciiTheme="minorHAnsi" w:hAnsiTheme="minorHAnsi" w:cs="Tahoma"/>
          <w:bCs/>
          <w:sz w:val="22"/>
          <w:szCs w:val="22"/>
          <w:lang w:val="es-SV"/>
        </w:rPr>
        <w:t xml:space="preserve">CONTRATISTA”; </w:t>
      </w:r>
      <w:r>
        <w:rPr>
          <w:rFonts w:asciiTheme="minorHAnsi" w:hAnsiTheme="minorHAnsi" w:cs="Tahoma"/>
          <w:b/>
          <w:sz w:val="22"/>
          <w:szCs w:val="22"/>
        </w:rPr>
        <w:t>XIII.- DOCUMENTOS CONTRACTUALES</w:t>
      </w:r>
      <w:r>
        <w:rPr>
          <w:rFonts w:asciiTheme="minorHAnsi" w:hAnsiTheme="minorHAnsi" w:cs="Tahoma"/>
          <w:b/>
          <w:bCs/>
          <w:sz w:val="22"/>
          <w:szCs w:val="22"/>
        </w:rPr>
        <w:t>.</w:t>
      </w:r>
      <w:r>
        <w:rPr>
          <w:rFonts w:asciiTheme="minorHAnsi" w:hAnsiTheme="minorHAnsi" w:cs="Tahoma"/>
          <w:sz w:val="22"/>
          <w:szCs w:val="22"/>
        </w:rPr>
        <w:t xml:space="preserve"> </w:t>
      </w:r>
      <w:r w:rsidRPr="00C215F4">
        <w:rPr>
          <w:rFonts w:asciiTheme="minorHAnsi" w:hAnsiTheme="minorHAnsi" w:cs="Tahoma"/>
          <w:sz w:val="22"/>
          <w:szCs w:val="22"/>
          <w:lang w:val="es-SV"/>
        </w:rPr>
        <w:t xml:space="preserve">Forman parte integrante del presente contrato los siguientes documentos: a. Bases del proceso de </w:t>
      </w:r>
      <w:r w:rsidRPr="00C215F4">
        <w:rPr>
          <w:rFonts w:asciiTheme="minorHAnsi" w:hAnsiTheme="minorHAnsi" w:cs="Tahoma"/>
          <w:i/>
          <w:sz w:val="22"/>
          <w:szCs w:val="22"/>
          <w:lang w:val="es-SV"/>
        </w:rPr>
        <w:t>Nombre_y_Numero_del_proceso_si_es_contra..</w:t>
      </w:r>
      <w:r w:rsidRPr="00C215F4">
        <w:rPr>
          <w:rFonts w:asciiTheme="minorHAnsi" w:hAnsiTheme="minorHAnsi" w:cs="Tahoma"/>
          <w:sz w:val="22"/>
          <w:szCs w:val="22"/>
          <w:lang w:val="es-SV"/>
        </w:rPr>
        <w:t xml:space="preserve">; b. Oferta de fecha cinco de junio dos mil diecisiete; c. Resolución </w:t>
      </w:r>
      <w:r w:rsidRPr="00C215F4">
        <w:rPr>
          <w:rFonts w:asciiTheme="minorHAnsi" w:hAnsiTheme="minorHAnsi" w:cs="Tahoma"/>
          <w:sz w:val="22"/>
          <w:szCs w:val="22"/>
          <w:lang w:val="es-SV"/>
        </w:rPr>
        <w:t>de adjudicación de fecha treinta y uno de julio de dos mil diecisiete; d. Garantías; e. Resoluciones Modificativas, y otros documentos que emanaren del presente contrato. Los cuales son complementarios entre si y se interpretarán en forma conjunta. En caso</w:t>
      </w:r>
      <w:r w:rsidRPr="00C215F4">
        <w:rPr>
          <w:rFonts w:asciiTheme="minorHAnsi" w:hAnsiTheme="minorHAnsi" w:cs="Tahoma"/>
          <w:sz w:val="22"/>
          <w:szCs w:val="22"/>
          <w:lang w:val="es-SV"/>
        </w:rPr>
        <w:t xml:space="preserve"> de discrepancia entre alguno de los documentos contractuales y este contrato, prevalecerá el contrato. </w:t>
      </w:r>
      <w:r>
        <w:rPr>
          <w:rFonts w:asciiTheme="minorHAnsi" w:hAnsiTheme="minorHAnsi" w:cs="Tahoma"/>
          <w:b/>
          <w:sz w:val="22"/>
          <w:szCs w:val="22"/>
        </w:rPr>
        <w:t>XIV.- INTERPRETACIÓN DEL CONTRATO</w:t>
      </w:r>
      <w:r>
        <w:rPr>
          <w:rFonts w:asciiTheme="minorHAnsi" w:hAnsiTheme="minorHAnsi" w:cs="Tahoma"/>
          <w:sz w:val="22"/>
          <w:szCs w:val="22"/>
        </w:rPr>
        <w:t>. De conformidad con el artículo ochenta y cuatro incisos primero y segundo de la Ley de Adquisiciones y Contrataciones</w:t>
      </w:r>
      <w:r>
        <w:rPr>
          <w:rFonts w:asciiTheme="minorHAnsi" w:hAnsiTheme="minorHAnsi" w:cs="Tahoma"/>
          <w:sz w:val="22"/>
          <w:szCs w:val="22"/>
        </w:rPr>
        <w:t xml:space="preserve"> de la Administración Pública EL MAG se reserva la facultad de interpretar el presente contrato de conformidad con la Constitución de la República, la Ley de Adquisiciones y Contrataciones de la Administración Pública, demás legislación aplicable y los Pri</w:t>
      </w:r>
      <w:r>
        <w:rPr>
          <w:rFonts w:asciiTheme="minorHAnsi" w:hAnsiTheme="minorHAnsi" w:cs="Tahoma"/>
          <w:sz w:val="22"/>
          <w:szCs w:val="22"/>
        </w:rPr>
        <w:t>ncipios Generales del Derecho Administrativo y de la forma que más convenga al interés público que se pretende satisfacer de forma directa o indirecta con la prestación objeto del presente instrumento, pudiendo en tal caso girar las instrucciones por escri</w:t>
      </w:r>
      <w:r>
        <w:rPr>
          <w:rFonts w:asciiTheme="minorHAnsi" w:hAnsiTheme="minorHAnsi" w:cs="Tahoma"/>
          <w:sz w:val="22"/>
          <w:szCs w:val="22"/>
        </w:rPr>
        <w:t>to que al respecto considere convenientes. “</w:t>
      </w:r>
      <w:r>
        <w:rPr>
          <w:rFonts w:asciiTheme="minorHAnsi" w:hAnsiTheme="minorHAnsi" w:cs="Tahoma"/>
          <w:b/>
          <w:sz w:val="22"/>
          <w:szCs w:val="22"/>
        </w:rPr>
        <w:t>LA CONTRATISTA</w:t>
      </w:r>
      <w:r>
        <w:rPr>
          <w:rFonts w:asciiTheme="minorHAnsi" w:hAnsiTheme="minorHAnsi" w:cs="Tahoma"/>
          <w:sz w:val="22"/>
          <w:szCs w:val="22"/>
        </w:rPr>
        <w:t xml:space="preserve">” expresamente acepta tal disposición y se obliga a dar estricto cumplimiento a las instrucciones que al respecto dicte </w:t>
      </w:r>
      <w:r>
        <w:rPr>
          <w:rFonts w:asciiTheme="minorHAnsi" w:hAnsiTheme="minorHAnsi" w:cs="Tahoma"/>
          <w:b/>
          <w:sz w:val="22"/>
          <w:szCs w:val="22"/>
        </w:rPr>
        <w:t>EL MAG</w:t>
      </w:r>
      <w:r>
        <w:rPr>
          <w:rFonts w:asciiTheme="minorHAnsi" w:hAnsiTheme="minorHAnsi" w:cs="Tahoma"/>
          <w:sz w:val="22"/>
          <w:szCs w:val="22"/>
        </w:rPr>
        <w:t xml:space="preserve"> las cuales le serán comunicadas por medio de los Administradores del Co</w:t>
      </w:r>
      <w:r>
        <w:rPr>
          <w:rFonts w:asciiTheme="minorHAnsi" w:hAnsiTheme="minorHAnsi" w:cs="Tahoma"/>
          <w:sz w:val="22"/>
          <w:szCs w:val="22"/>
        </w:rPr>
        <w:t xml:space="preserve">ntrato. </w:t>
      </w:r>
      <w:r>
        <w:rPr>
          <w:rFonts w:asciiTheme="minorHAnsi" w:hAnsiTheme="minorHAnsi" w:cs="Tahoma"/>
          <w:b/>
          <w:sz w:val="22"/>
          <w:szCs w:val="22"/>
        </w:rPr>
        <w:t>XV.- FUERZA MAYOR O CASO FORTUITO.</w:t>
      </w:r>
      <w:r>
        <w:rPr>
          <w:rFonts w:asciiTheme="minorHAnsi" w:hAnsiTheme="minorHAnsi" w:cs="Tahoma"/>
          <w:sz w:val="22"/>
          <w:szCs w:val="22"/>
        </w:rPr>
        <w:t xml:space="preserve"> En situaciones de caso fortuito o fuerza mayor y de conformidad con el artículo ochenta y seis de la Ley de Adquisiciones y Contrataciones de la Administración Pública, “</w:t>
      </w:r>
      <w:r>
        <w:rPr>
          <w:rFonts w:asciiTheme="minorHAnsi" w:hAnsiTheme="minorHAnsi" w:cs="Tahoma"/>
          <w:b/>
          <w:sz w:val="22"/>
          <w:szCs w:val="22"/>
        </w:rPr>
        <w:t>LA CONTRATISTA</w:t>
      </w:r>
      <w:r>
        <w:rPr>
          <w:rFonts w:asciiTheme="minorHAnsi" w:hAnsiTheme="minorHAnsi" w:cs="Tahoma"/>
          <w:sz w:val="22"/>
          <w:szCs w:val="22"/>
        </w:rPr>
        <w:t>” previa justificación y entr</w:t>
      </w:r>
      <w:r>
        <w:rPr>
          <w:rFonts w:asciiTheme="minorHAnsi" w:hAnsiTheme="minorHAnsi" w:cs="Tahoma"/>
          <w:sz w:val="22"/>
          <w:szCs w:val="22"/>
        </w:rPr>
        <w:t>ega de la prórroga de la garantía cuando proceda podrá solicitar una prórroga del plazo de cumplimiento de las obligaciones objeto del presente contrato. Para los efectos de este contrato, “fuerza mayor o caso fortuito” significa un evento que escapa al co</w:t>
      </w:r>
      <w:r>
        <w:rPr>
          <w:rFonts w:asciiTheme="minorHAnsi" w:hAnsiTheme="minorHAnsi" w:cs="Tahoma"/>
          <w:sz w:val="22"/>
          <w:szCs w:val="22"/>
        </w:rPr>
        <w:t xml:space="preserve">ntrol de una de las partes y el cual hace que el cumplimiento de las obligaciones contractuales de esa parte resulte imposible o impráctico en atención a las circunstancias. Esto incluye, pero no se limita a guerra, motines, disturbios civiles, terremoto, </w:t>
      </w:r>
      <w:r>
        <w:rPr>
          <w:rFonts w:asciiTheme="minorHAnsi" w:hAnsiTheme="minorHAnsi" w:cs="Tahoma"/>
          <w:sz w:val="22"/>
          <w:szCs w:val="22"/>
        </w:rPr>
        <w:t xml:space="preserve">incendio, explosión, inundación u otras condiciones climáticas adversas, huelgas, cierres empresariales u otras acciones similares. </w:t>
      </w:r>
      <w:r>
        <w:rPr>
          <w:rFonts w:asciiTheme="minorHAnsi" w:hAnsiTheme="minorHAnsi" w:cs="Tahoma"/>
          <w:b/>
          <w:sz w:val="22"/>
          <w:szCs w:val="22"/>
        </w:rPr>
        <w:t>XVI.- SOLUCIÓN DE CONFLICTOS</w:t>
      </w:r>
      <w:r>
        <w:rPr>
          <w:rFonts w:asciiTheme="minorHAnsi" w:hAnsiTheme="minorHAnsi" w:cs="Tahoma"/>
          <w:sz w:val="22"/>
          <w:szCs w:val="22"/>
        </w:rPr>
        <w:t>. Para resolver las diferencias o conflictos que surgieren durante la ejecución del contrato, se</w:t>
      </w:r>
      <w:r>
        <w:rPr>
          <w:rFonts w:asciiTheme="minorHAnsi" w:hAnsiTheme="minorHAnsi" w:cs="Tahoma"/>
          <w:sz w:val="22"/>
          <w:szCs w:val="22"/>
        </w:rPr>
        <w:t xml:space="preserve"> acudirá a los tribunales comunes. </w:t>
      </w:r>
      <w:r>
        <w:rPr>
          <w:rFonts w:asciiTheme="minorHAnsi" w:hAnsiTheme="minorHAnsi" w:cs="Tahoma"/>
          <w:b/>
          <w:sz w:val="22"/>
          <w:szCs w:val="22"/>
        </w:rPr>
        <w:t>XVII.- TERMINACIÓN BILATERAL</w:t>
      </w:r>
      <w:r>
        <w:rPr>
          <w:rFonts w:asciiTheme="minorHAnsi" w:hAnsiTheme="minorHAnsi" w:cs="Tahoma"/>
          <w:sz w:val="22"/>
          <w:szCs w:val="22"/>
        </w:rPr>
        <w:t xml:space="preserve">. Las partes contratantes podrán de conformidad con el artículo noventa y cinco de la Ley de Adquisiciones y Contrataciones de la </w:t>
      </w:r>
      <w:r>
        <w:rPr>
          <w:rFonts w:asciiTheme="minorHAnsi" w:hAnsiTheme="minorHAnsi" w:cs="Tahoma"/>
          <w:sz w:val="22"/>
          <w:szCs w:val="22"/>
        </w:rPr>
        <w:lastRenderedPageBreak/>
        <w:t>Administración Pública, dar por terminada bilateralmente la rel</w:t>
      </w:r>
      <w:r>
        <w:rPr>
          <w:rFonts w:asciiTheme="minorHAnsi" w:hAnsiTheme="minorHAnsi" w:cs="Tahoma"/>
          <w:sz w:val="22"/>
          <w:szCs w:val="22"/>
        </w:rPr>
        <w:t xml:space="preserve">ación jurídica que emana del presente contrato, debiendo en tal caso emitirse la resolución correspondiente y otorgarse el instrumento de resciliación en un plazo no mayor de ocho días hábiles de notificada tal resolución. </w:t>
      </w:r>
      <w:r>
        <w:rPr>
          <w:rFonts w:asciiTheme="minorHAnsi" w:hAnsiTheme="minorHAnsi" w:cs="Tahoma"/>
          <w:b/>
          <w:sz w:val="22"/>
          <w:szCs w:val="22"/>
        </w:rPr>
        <w:t>XVIII.- DOMICILIO ESPECIAL</w:t>
      </w:r>
      <w:r>
        <w:rPr>
          <w:rFonts w:asciiTheme="minorHAnsi" w:hAnsiTheme="minorHAnsi" w:cs="Tahoma"/>
          <w:sz w:val="22"/>
          <w:szCs w:val="22"/>
        </w:rPr>
        <w:t xml:space="preserve">. Para </w:t>
      </w:r>
      <w:r>
        <w:rPr>
          <w:rFonts w:asciiTheme="minorHAnsi" w:hAnsiTheme="minorHAnsi" w:cs="Tahoma"/>
          <w:sz w:val="22"/>
          <w:szCs w:val="22"/>
        </w:rPr>
        <w:t>los efectos jurisdiccionales de este contrato las partes señalan como domicilio especial el de la ciudad de Santa Tecla, a la competencia de cuyos tribunales se someten.</w:t>
      </w:r>
      <w:r w:rsidRPr="00C215F4">
        <w:rPr>
          <w:rFonts w:asciiTheme="minorHAnsi" w:hAnsiTheme="minorHAnsi" w:cs="Tahoma"/>
          <w:b/>
          <w:bCs/>
          <w:sz w:val="22"/>
          <w:szCs w:val="22"/>
          <w:lang w:val="es-SV"/>
        </w:rPr>
        <w:t xml:space="preserve"> XIX.</w:t>
      </w:r>
      <w:r w:rsidRPr="00C215F4">
        <w:rPr>
          <w:rFonts w:asciiTheme="minorHAnsi" w:hAnsiTheme="minorHAnsi" w:cs="Calibri"/>
          <w:b/>
          <w:bCs/>
          <w:sz w:val="22"/>
          <w:szCs w:val="22"/>
          <w:lang w:val="es-SV"/>
        </w:rPr>
        <w:t xml:space="preserve">- CUMPLIMIENTO POR PARTE DE LA CONTRATISTA DE LA NORMATIVA QUE PROHÍBE EL TRABAJO </w:t>
      </w:r>
      <w:r w:rsidRPr="00C215F4">
        <w:rPr>
          <w:rFonts w:asciiTheme="minorHAnsi" w:hAnsiTheme="minorHAnsi" w:cs="Calibri"/>
          <w:b/>
          <w:bCs/>
          <w:sz w:val="22"/>
          <w:szCs w:val="22"/>
          <w:lang w:val="es-SV"/>
        </w:rPr>
        <w:t xml:space="preserve">INFANTIL Y BRINDA PROTECCIÓN A LA PERSONA ADOLESCENTE TRABAJADORA. </w:t>
      </w:r>
      <w:r w:rsidRPr="00C215F4">
        <w:rPr>
          <w:rFonts w:asciiTheme="minorHAnsi" w:hAnsiTheme="minorHAnsi" w:cs="Calibri"/>
          <w:sz w:val="22"/>
          <w:szCs w:val="22"/>
          <w:lang w:val="es-SV"/>
        </w:rPr>
        <w:t>Si durante la ejecución del contrato se comprobare por la Dirección General de Inspección de Trabajo del Ministerio de Trabajo y Previsión Social, incumplimiento por parte de LA CONTRATISTA</w:t>
      </w:r>
      <w:r w:rsidRPr="00C215F4">
        <w:rPr>
          <w:rFonts w:asciiTheme="minorHAnsi" w:hAnsiTheme="minorHAnsi" w:cs="Calibri"/>
          <w:sz w:val="22"/>
          <w:szCs w:val="22"/>
          <w:lang w:val="es-SV"/>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w:t>
      </w:r>
      <w:r w:rsidRPr="00C215F4">
        <w:rPr>
          <w:rFonts w:asciiTheme="minorHAnsi" w:hAnsiTheme="minorHAnsi" w:cs="Calibri"/>
          <w:sz w:val="22"/>
          <w:szCs w:val="22"/>
          <w:lang w:val="es-SV"/>
        </w:rPr>
        <w:t>Pública para determinar el cometimiento o no durante la ejecución del contrato de la conducta tipificada como causal de inhabilitación en el artículo ciento cincuenta y ocho, romano V, literal b), de la Ley de Adquisiciones y Contrataciones de la Administr</w:t>
      </w:r>
      <w:r w:rsidRPr="00C215F4">
        <w:rPr>
          <w:rFonts w:asciiTheme="minorHAnsi" w:hAnsiTheme="minorHAnsi" w:cs="Calibri"/>
          <w:sz w:val="22"/>
          <w:szCs w:val="22"/>
          <w:lang w:val="es-SV"/>
        </w:rPr>
        <w:t>ación Pública relativa a la invocación de hechos falsos para obtener la adjudicación de la contratación. Se entenderá por comprobado el incumplimiento a la normativa por parte de la Dirección General de Inspección de Trabajo si durante el trámite de re ins</w:t>
      </w:r>
      <w:r w:rsidRPr="00C215F4">
        <w:rPr>
          <w:rFonts w:asciiTheme="minorHAnsi" w:hAnsiTheme="minorHAnsi" w:cs="Calibri"/>
          <w:sz w:val="22"/>
          <w:szCs w:val="22"/>
          <w:lang w:val="es-SV"/>
        </w:rPr>
        <w:t>pección se determina que hubo subsanación por haber cometido una infracción, o por el contrario si se remitiere a procedimiento sancionatorio, y en este último caso deberá finalizar el procedimiento para conocer la resolución final.</w:t>
      </w:r>
      <w:r>
        <w:rPr>
          <w:rFonts w:asciiTheme="minorHAnsi" w:hAnsiTheme="minorHAnsi" w:cs="Tahoma"/>
          <w:sz w:val="22"/>
          <w:szCs w:val="22"/>
        </w:rPr>
        <w:t xml:space="preserve"> </w:t>
      </w:r>
      <w:r>
        <w:rPr>
          <w:rFonts w:asciiTheme="minorHAnsi" w:hAnsiTheme="minorHAnsi" w:cs="Tahoma"/>
          <w:b/>
          <w:sz w:val="22"/>
          <w:szCs w:val="22"/>
        </w:rPr>
        <w:t>XX.- NOTIFICACIONES</w:t>
      </w:r>
      <w:r>
        <w:rPr>
          <w:rFonts w:asciiTheme="minorHAnsi" w:hAnsiTheme="minorHAnsi" w:cs="Tahoma"/>
          <w:sz w:val="22"/>
          <w:szCs w:val="22"/>
        </w:rPr>
        <w:t xml:space="preserve">. </w:t>
      </w:r>
      <w:r w:rsidRPr="00C215F4">
        <w:rPr>
          <w:rFonts w:asciiTheme="minorHAnsi" w:hAnsiTheme="minorHAnsi" w:cs="Tahoma"/>
          <w:sz w:val="22"/>
          <w:szCs w:val="22"/>
          <w:lang w:val="es-SV"/>
        </w:rPr>
        <w:t>To</w:t>
      </w:r>
      <w:r w:rsidRPr="00C215F4">
        <w:rPr>
          <w:rFonts w:asciiTheme="minorHAnsi" w:hAnsiTheme="minorHAnsi" w:cs="Tahoma"/>
          <w:sz w:val="22"/>
          <w:szCs w:val="22"/>
          <w:lang w:val="es-SV"/>
        </w:rPr>
        <w:t xml:space="preserve">das las notificaciones referentes a la ejecución de este contrato, serán válidas solamente cuando sean hechas por escrito a </w:t>
      </w:r>
      <w:r w:rsidRPr="00C215F4">
        <w:rPr>
          <w:rFonts w:asciiTheme="minorHAnsi" w:hAnsiTheme="minorHAnsi" w:cs="Tahoma"/>
          <w:b/>
          <w:bCs/>
          <w:sz w:val="22"/>
          <w:szCs w:val="22"/>
          <w:lang w:val="es-SV"/>
        </w:rPr>
        <w:t>EL MAG</w:t>
      </w:r>
      <w:r w:rsidRPr="00C215F4">
        <w:rPr>
          <w:rFonts w:asciiTheme="minorHAnsi" w:hAnsiTheme="minorHAnsi" w:cs="Tahoma"/>
          <w:sz w:val="22"/>
          <w:szCs w:val="22"/>
          <w:lang w:val="es-SV"/>
        </w:rPr>
        <w:t xml:space="preserve"> </w:t>
      </w:r>
      <w:r>
        <w:rPr>
          <w:rFonts w:asciiTheme="minorHAnsi" w:hAnsiTheme="minorHAnsi" w:cs="Tahoma"/>
          <w:sz w:val="22"/>
          <w:szCs w:val="22"/>
          <w:shd w:val="clear" w:color="auto" w:fill="FFFFFF"/>
        </w:rPr>
        <w:t>a través del administrador del Contrato en las oficinas ubicadas en Final Primera Avenida Norte y trece calle Oriente, Avenid</w:t>
      </w:r>
      <w:r>
        <w:rPr>
          <w:rFonts w:asciiTheme="minorHAnsi" w:hAnsiTheme="minorHAnsi" w:cs="Tahoma"/>
          <w:sz w:val="22"/>
          <w:szCs w:val="22"/>
          <w:shd w:val="clear" w:color="auto" w:fill="FFFFFF"/>
        </w:rPr>
        <w:t xml:space="preserve">a Manuel Gallardo, Santa Tecla, departamento de La Libertad y a, </w:t>
      </w:r>
      <w:r>
        <w:rPr>
          <w:rFonts w:asciiTheme="minorHAnsi" w:hAnsiTheme="minorHAnsi" w:cs="Tahoma"/>
          <w:b/>
          <w:bCs/>
          <w:sz w:val="22"/>
          <w:szCs w:val="22"/>
        </w:rPr>
        <w:t>“LA CONTRATISTA”</w:t>
      </w:r>
      <w:r>
        <w:rPr>
          <w:rFonts w:asciiTheme="minorHAnsi" w:hAnsiTheme="minorHAnsi" w:cs="Tahoma"/>
          <w:sz w:val="22"/>
          <w:szCs w:val="22"/>
        </w:rPr>
        <w:t xml:space="preserve"> a través d</w:t>
      </w:r>
      <w:r w:rsidRPr="00C215F4">
        <w:rPr>
          <w:rFonts w:asciiTheme="minorHAnsi" w:hAnsiTheme="minorHAnsi" w:cs="Tahoma"/>
          <w:sz w:val="22"/>
          <w:szCs w:val="22"/>
          <w:lang w:val="es-SV"/>
        </w:rPr>
        <w:t xml:space="preserve">el señor Enrique Mayorga Paredes, </w:t>
      </w:r>
      <w:r w:rsidR="00C215F4" w:rsidRPr="00C85477">
        <w:rPr>
          <w:rFonts w:asciiTheme="minorHAnsi" w:eastAsia="Calibri" w:hAnsiTheme="minorHAnsi" w:cs="Arial"/>
          <w:b/>
          <w:sz w:val="22"/>
          <w:szCs w:val="22"/>
          <w:highlight w:val="black"/>
          <w:lang w:val="es-SV" w:eastAsia="es-SV"/>
        </w:rPr>
        <w:t>xxxxxxxxxxxxxxxxxxxxxxxxxxxxxxxxxxxxxxxxxxxxx</w:t>
      </w:r>
      <w:r w:rsidRPr="00C215F4">
        <w:rPr>
          <w:rFonts w:asciiTheme="minorHAnsi" w:hAnsiTheme="minorHAnsi" w:cs="Tahoma"/>
          <w:sz w:val="22"/>
          <w:szCs w:val="22"/>
          <w:lang w:val="es-SV"/>
        </w:rPr>
        <w:t>.</w:t>
      </w:r>
      <w:r w:rsidRPr="00C215F4">
        <w:rPr>
          <w:rFonts w:asciiTheme="minorHAnsi" w:hAnsiTheme="minorHAnsi" w:cs="Tahoma"/>
          <w:sz w:val="22"/>
          <w:szCs w:val="22"/>
          <w:lang w:val="es-SV"/>
        </w:rPr>
        <w:t xml:space="preserve"> Así nos expresamos los otorgantes, quienes enterados y conscientes de los términos y efectos legales del presente contrato, por conv</w:t>
      </w:r>
      <w:r w:rsidRPr="00C215F4">
        <w:rPr>
          <w:rFonts w:asciiTheme="minorHAnsi" w:hAnsiTheme="minorHAnsi" w:cs="Tahoma"/>
          <w:sz w:val="22"/>
          <w:szCs w:val="22"/>
          <w:lang w:val="es-SV"/>
        </w:rPr>
        <w:t xml:space="preserve">enir así a los intereses de nuestros representados, ratificamos su contenido, en fe de lo cual firmamos, en la ciudad de San Salvador, a los dieciocho días del mes de agosto de dos mil diecisiete.      </w:t>
      </w:r>
    </w:p>
    <w:p w:rsidR="005D0627" w:rsidRPr="00C215F4" w:rsidRDefault="005D0627">
      <w:pPr>
        <w:spacing w:line="300" w:lineRule="auto"/>
        <w:ind w:right="-284"/>
        <w:jc w:val="both"/>
        <w:rPr>
          <w:rFonts w:asciiTheme="minorHAnsi" w:hAnsiTheme="minorHAnsi" w:cs="Tahoma"/>
          <w:i/>
          <w:sz w:val="22"/>
          <w:szCs w:val="22"/>
          <w:lang w:val="es-SV"/>
        </w:rPr>
      </w:pPr>
    </w:p>
    <w:p w:rsidR="005D0627" w:rsidRDefault="005D0627">
      <w:pPr>
        <w:tabs>
          <w:tab w:val="left" w:pos="360"/>
        </w:tabs>
        <w:spacing w:line="360" w:lineRule="auto"/>
        <w:jc w:val="both"/>
        <w:rPr>
          <w:rFonts w:asciiTheme="minorHAnsi" w:hAnsiTheme="minorHAnsi" w:cstheme="minorHAnsi"/>
          <w:sz w:val="22"/>
          <w:szCs w:val="22"/>
        </w:rPr>
      </w:pPr>
    </w:p>
    <w:p w:rsidR="005D0627" w:rsidRDefault="005D0627">
      <w:pPr>
        <w:tabs>
          <w:tab w:val="left" w:pos="360"/>
        </w:tabs>
        <w:spacing w:line="360" w:lineRule="auto"/>
        <w:jc w:val="both"/>
        <w:rPr>
          <w:rFonts w:asciiTheme="minorHAnsi" w:hAnsiTheme="minorHAnsi" w:cstheme="minorHAnsi"/>
          <w:sz w:val="22"/>
          <w:szCs w:val="22"/>
        </w:rPr>
      </w:pPr>
    </w:p>
    <w:p w:rsidR="005D0627" w:rsidRDefault="005D0627">
      <w:pPr>
        <w:tabs>
          <w:tab w:val="left" w:pos="360"/>
        </w:tabs>
        <w:spacing w:line="360" w:lineRule="auto"/>
        <w:jc w:val="both"/>
        <w:rPr>
          <w:rFonts w:ascii="Arial Narrow" w:hAnsi="Arial Narrow" w:cstheme="minorHAnsi"/>
          <w:sz w:val="22"/>
          <w:szCs w:val="22"/>
        </w:rPr>
      </w:pPr>
    </w:p>
    <w:p w:rsidR="005D0627" w:rsidRDefault="00D30BE6">
      <w:pPr>
        <w:jc w:val="both"/>
        <w:rPr>
          <w:rFonts w:ascii="Arial Narrow" w:hAnsi="Arial Narrow" w:cs="Tahoma"/>
          <w:i/>
          <w:sz w:val="14"/>
          <w:szCs w:val="14"/>
          <w:lang w:val="es-SV"/>
        </w:rPr>
      </w:pPr>
      <w:r>
        <w:rPr>
          <w:rFonts w:ascii="Arial Narrow" w:hAnsi="Arial Narrow" w:cs="Tahoma"/>
          <w:sz w:val="22"/>
          <w:szCs w:val="22"/>
          <w:lang w:val="es-SV"/>
        </w:rPr>
        <w:t xml:space="preserve">     ___________________________________         </w:t>
      </w:r>
      <w:r>
        <w:rPr>
          <w:rFonts w:ascii="Arial Narrow" w:hAnsi="Arial Narrow" w:cs="Tahoma"/>
          <w:sz w:val="22"/>
          <w:szCs w:val="22"/>
          <w:lang w:val="es-SV"/>
        </w:rPr>
        <w:t xml:space="preserve">               </w:t>
      </w:r>
      <w:r>
        <w:rPr>
          <w:rFonts w:ascii="Arial Narrow" w:hAnsi="Arial Narrow" w:cs="Tahoma"/>
          <w:sz w:val="14"/>
          <w:szCs w:val="14"/>
          <w:lang w:val="es-SV"/>
        </w:rPr>
        <w:t>_______________________________________________________</w:t>
      </w:r>
    </w:p>
    <w:p w:rsidR="005D0627" w:rsidRDefault="00D30BE6">
      <w:pPr>
        <w:jc w:val="both"/>
        <w:rPr>
          <w:rFonts w:ascii="Arial Narrow" w:hAnsi="Arial Narrow" w:cs="Tahoma"/>
          <w:b/>
          <w:i/>
          <w:sz w:val="14"/>
          <w:szCs w:val="14"/>
          <w:lang w:val="es-SV"/>
        </w:rPr>
      </w:pPr>
      <w:r>
        <w:rPr>
          <w:rFonts w:ascii="Arial Narrow" w:hAnsi="Arial Narrow" w:cs="Tahoma"/>
          <w:b/>
          <w:sz w:val="14"/>
          <w:szCs w:val="14"/>
          <w:lang w:val="es-SV"/>
        </w:rPr>
        <w:t xml:space="preserve">                   AQUILES ROBERTO PARADA VISCARRA                                                                                      ENRIQUE MAYORGA PAREDES  </w:t>
      </w:r>
    </w:p>
    <w:p w:rsidR="005D0627" w:rsidRDefault="00D30BE6">
      <w:pPr>
        <w:jc w:val="both"/>
        <w:outlineLvl w:val="0"/>
        <w:rPr>
          <w:rFonts w:ascii="Arial Narrow" w:hAnsi="Arial Narrow" w:cs="Tahoma"/>
          <w:b/>
          <w:sz w:val="14"/>
          <w:szCs w:val="14"/>
        </w:rPr>
      </w:pPr>
      <w:r>
        <w:rPr>
          <w:rFonts w:ascii="Arial Narrow" w:hAnsi="Arial Narrow" w:cs="Tahoma"/>
          <w:b/>
          <w:sz w:val="14"/>
          <w:szCs w:val="14"/>
          <w:lang w:val="es-SV"/>
        </w:rPr>
        <w:t xml:space="preserve">          </w:t>
      </w:r>
      <w:r>
        <w:rPr>
          <w:rFonts w:ascii="Arial Narrow" w:hAnsi="Arial Narrow" w:cs="Tahoma"/>
          <w:b/>
          <w:sz w:val="14"/>
          <w:szCs w:val="14"/>
        </w:rPr>
        <w:t>“</w:t>
      </w:r>
      <w:r>
        <w:rPr>
          <w:rFonts w:ascii="Arial Narrow" w:hAnsi="Arial Narrow" w:cs="Tahoma"/>
          <w:b/>
          <w:sz w:val="14"/>
          <w:szCs w:val="14"/>
        </w:rPr>
        <w:t xml:space="preserve">FISCAL GENERAL DE LA REPUBLICA EN FUNCIONES”                                                                             “LA CONTRATISTA”        </w:t>
      </w:r>
    </w:p>
    <w:p w:rsidR="005D0627" w:rsidRDefault="00D30BE6">
      <w:pPr>
        <w:jc w:val="right"/>
        <w:outlineLvl w:val="0"/>
        <w:rPr>
          <w:rFonts w:ascii="Arial Narrow" w:hAnsi="Arial Narrow" w:cs="Tahoma"/>
          <w:b/>
          <w:sz w:val="14"/>
          <w:szCs w:val="14"/>
        </w:rPr>
      </w:pPr>
      <w:r>
        <w:rPr>
          <w:rFonts w:ascii="Arial Narrow" w:hAnsi="Arial Narrow" w:cs="Tahoma"/>
          <w:b/>
          <w:sz w:val="14"/>
          <w:szCs w:val="14"/>
        </w:rPr>
        <w:t xml:space="preserve"> En…</w:t>
      </w:r>
    </w:p>
    <w:p w:rsidR="005D0627" w:rsidRDefault="005D0627">
      <w:pPr>
        <w:jc w:val="both"/>
        <w:outlineLvl w:val="0"/>
        <w:rPr>
          <w:rFonts w:ascii="Arial Narrow" w:hAnsi="Arial Narrow" w:cstheme="minorHAnsi"/>
          <w:b/>
          <w:sz w:val="14"/>
          <w:szCs w:val="14"/>
        </w:rPr>
      </w:pPr>
    </w:p>
    <w:p w:rsidR="00C215F4" w:rsidRDefault="00C215F4" w:rsidP="00C215F4">
      <w:pPr>
        <w:jc w:val="center"/>
        <w:rPr>
          <w:rFonts w:ascii="Arial" w:hAnsi="Arial" w:cs="Arial"/>
          <w:b/>
          <w:bCs/>
          <w:color w:val="0000FF"/>
          <w:sz w:val="21"/>
          <w:szCs w:val="21"/>
          <w:lang w:eastAsia="zh-CN"/>
        </w:rPr>
      </w:pPr>
      <w:r>
        <w:rPr>
          <w:rFonts w:ascii="Arial" w:hAnsi="Arial" w:cs="Arial"/>
          <w:b/>
          <w:bCs/>
          <w:color w:val="0000FF"/>
          <w:sz w:val="21"/>
          <w:szCs w:val="21"/>
        </w:rPr>
        <w:t>Versión Pública de información confidencial Art. 30 LAIP</w:t>
      </w:r>
    </w:p>
    <w:p w:rsidR="00C215F4" w:rsidRDefault="00C215F4" w:rsidP="00C215F4">
      <w:pPr>
        <w:jc w:val="center"/>
        <w:rPr>
          <w:rFonts w:ascii="Bookman Old Style" w:hAnsi="Bookman Old Style" w:cs="Bookman Old Style"/>
          <w:i/>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C215F4" w:rsidRDefault="00C215F4" w:rsidP="00C215F4">
      <w:pPr>
        <w:tabs>
          <w:tab w:val="left" w:pos="360"/>
        </w:tabs>
        <w:spacing w:line="360" w:lineRule="auto"/>
        <w:jc w:val="both"/>
        <w:rPr>
          <w:rFonts w:ascii="Palatino Linotype" w:hAnsi="Palatino Linotype" w:cs="Calibri"/>
          <w:sz w:val="23"/>
          <w:szCs w:val="23"/>
        </w:rPr>
      </w:pPr>
    </w:p>
    <w:p w:rsidR="00C215F4" w:rsidRDefault="00C215F4">
      <w:pPr>
        <w:jc w:val="both"/>
        <w:outlineLvl w:val="0"/>
        <w:rPr>
          <w:rFonts w:ascii="Arial Narrow" w:hAnsi="Arial Narrow" w:cstheme="minorHAnsi"/>
          <w:b/>
          <w:sz w:val="14"/>
          <w:szCs w:val="14"/>
        </w:rPr>
      </w:pPr>
    </w:p>
    <w:sectPr w:rsidR="00C215F4">
      <w:footerReference w:type="default" r:id="rId6"/>
      <w:pgSz w:w="12240" w:h="15840"/>
      <w:pgMar w:top="1417" w:right="1701" w:bottom="1417"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BE6" w:rsidRDefault="00D30BE6">
      <w:r>
        <w:separator/>
      </w:r>
    </w:p>
  </w:endnote>
  <w:endnote w:type="continuationSeparator" w:id="0">
    <w:p w:rsidR="00D30BE6" w:rsidRDefault="00D3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imes New Roman Bold">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010099"/>
      <w:docPartObj>
        <w:docPartGallery w:val="Page Numbers (Bottom of Page)"/>
        <w:docPartUnique/>
      </w:docPartObj>
    </w:sdtPr>
    <w:sdtEndPr/>
    <w:sdtContent>
      <w:p w:rsidR="005D0627" w:rsidRDefault="00D30BE6">
        <w:pPr>
          <w:pStyle w:val="Piedepgina"/>
          <w:jc w:val="center"/>
        </w:pPr>
        <w:r>
          <w:fldChar w:fldCharType="begin"/>
        </w:r>
        <w:r>
          <w:instrText>PAGE</w:instrText>
        </w:r>
        <w:r>
          <w:fldChar w:fldCharType="separate"/>
        </w:r>
        <w:r w:rsidR="00C215F4">
          <w:rPr>
            <w:noProof/>
          </w:rPr>
          <w:t>1</w:t>
        </w:r>
        <w:r>
          <w:fldChar w:fldCharType="end"/>
        </w:r>
      </w:p>
    </w:sdtContent>
  </w:sdt>
  <w:p w:rsidR="005D0627" w:rsidRDefault="005D06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BE6" w:rsidRDefault="00D30BE6">
      <w:r>
        <w:separator/>
      </w:r>
    </w:p>
  </w:footnote>
  <w:footnote w:type="continuationSeparator" w:id="0">
    <w:p w:rsidR="00D30BE6" w:rsidRDefault="00D30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27"/>
    <w:rsid w:val="005D0627"/>
    <w:rsid w:val="00C215F4"/>
    <w:rsid w:val="00D30BE6"/>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BE9A"/>
  <w15:docId w15:val="{7565FDBE-C389-4B6D-AE17-7A12E455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204"/>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zCs w:val="20"/>
      <w:lang w:val="en-US"/>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qFormat/>
    <w:rsid w:val="00AC1204"/>
    <w:rPr>
      <w:rFonts w:ascii="Times New Roman Bold" w:eastAsia="Times New Roman" w:hAnsi="Times New Roman Bold" w:cs="Times New Roman"/>
      <w:b/>
      <w:sz w:val="28"/>
      <w:szCs w:val="20"/>
      <w:lang w:val="en-US" w:eastAsia="es-ES"/>
    </w:rPr>
  </w:style>
  <w:style w:type="character" w:customStyle="1" w:styleId="PiedepginaCar">
    <w:name w:val="Pie de página Car"/>
    <w:basedOn w:val="Fuentedeprrafopredeter"/>
    <w:link w:val="Piedepgina"/>
    <w:qFormat/>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qFormat/>
    <w:rsid w:val="00E77E1D"/>
  </w:style>
  <w:style w:type="character" w:customStyle="1" w:styleId="object">
    <w:name w:val="object"/>
    <w:basedOn w:val="Fuentedeprrafopredeter"/>
    <w:qFormat/>
    <w:rsid w:val="00E77E1D"/>
  </w:style>
  <w:style w:type="character" w:customStyle="1" w:styleId="TextodegloboCar">
    <w:name w:val="Texto de globo Car"/>
    <w:basedOn w:val="Fuentedeprrafopredeter"/>
    <w:link w:val="Textodeglobo"/>
    <w:qFormat/>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qFormat/>
    <w:rsid w:val="00180E98"/>
    <w:rPr>
      <w:sz w:val="16"/>
      <w:szCs w:val="16"/>
    </w:rPr>
  </w:style>
  <w:style w:type="character" w:customStyle="1" w:styleId="TextocomentarioCar">
    <w:name w:val="Texto comentario Car"/>
    <w:basedOn w:val="Fuentedeprrafopredeter"/>
    <w:link w:val="Textocomentario"/>
    <w:semiHidden/>
    <w:qFormat/>
    <w:rsid w:val="00180E9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qFormat/>
    <w:rsid w:val="00180E98"/>
    <w:rPr>
      <w:rFonts w:ascii="Times New Roman" w:eastAsia="Times New Roman" w:hAnsi="Times New Roman" w:cs="Times New Roman"/>
      <w:b/>
      <w:bCs/>
      <w:sz w:val="20"/>
      <w:szCs w:val="20"/>
      <w:lang w:val="es-ES" w:eastAsia="es-ES"/>
    </w:rPr>
  </w:style>
  <w:style w:type="character" w:customStyle="1" w:styleId="EncabezadoCar">
    <w:name w:val="Encabezado Car"/>
    <w:basedOn w:val="Fuentedeprrafopredeter"/>
    <w:link w:val="Encabezado"/>
    <w:qFormat/>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qFormat/>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qFormat/>
    <w:rsid w:val="00110E11"/>
    <w:rPr>
      <w:rFonts w:ascii="Comic Sans MS" w:eastAsia="Times New Roman" w:hAnsi="Comic Sans MS" w:cs="Times New Roman"/>
      <w:b/>
      <w:sz w:val="24"/>
      <w:szCs w:val="20"/>
      <w:lang w:val="en-US" w:eastAsia="es-ES"/>
    </w:rPr>
  </w:style>
  <w:style w:type="character" w:customStyle="1" w:styleId="Ttulo4Car">
    <w:name w:val="Título 4 Car"/>
    <w:basedOn w:val="Fuentedeprrafopredeter"/>
    <w:link w:val="Ttulo4"/>
    <w:qFormat/>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qFormat/>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qFormat/>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qFormat/>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qFormat/>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qFormat/>
    <w:rsid w:val="00110E11"/>
    <w:rPr>
      <w:rFonts w:ascii="Arial Narrow" w:eastAsia="Arial Unicode MS" w:hAnsi="Arial Narrow" w:cs="Arial"/>
      <w:b/>
      <w:bCs/>
      <w:sz w:val="18"/>
      <w:szCs w:val="18"/>
      <w:lang w:val="es-ES" w:eastAsia="es-ES"/>
    </w:rPr>
  </w:style>
  <w:style w:type="character" w:customStyle="1" w:styleId="WW8Num1z0">
    <w:name w:val="WW8Num1z0"/>
    <w:qFormat/>
    <w:rsid w:val="00110E11"/>
    <w:rPr>
      <w:rFonts w:ascii="Symbol" w:hAnsi="Symbol" w:cs="Symbol"/>
    </w:rPr>
  </w:style>
  <w:style w:type="character" w:customStyle="1" w:styleId="WW8Num1z1">
    <w:name w:val="WW8Num1z1"/>
    <w:qFormat/>
    <w:rsid w:val="00110E11"/>
    <w:rPr>
      <w:rFonts w:ascii="Courier New" w:hAnsi="Courier New" w:cs="Courier New"/>
    </w:rPr>
  </w:style>
  <w:style w:type="character" w:customStyle="1" w:styleId="WW8Num1z2">
    <w:name w:val="WW8Num1z2"/>
    <w:qFormat/>
    <w:rsid w:val="00110E11"/>
    <w:rPr>
      <w:rFonts w:ascii="Wingdings" w:hAnsi="Wingdings" w:cs="Wingdings"/>
    </w:rPr>
  </w:style>
  <w:style w:type="character" w:customStyle="1" w:styleId="WW8Num2z0">
    <w:name w:val="WW8Num2z0"/>
    <w:qFormat/>
    <w:rsid w:val="00110E11"/>
    <w:rPr>
      <w:rFonts w:ascii="Symbol" w:hAnsi="Symbol" w:cs="Symbol"/>
    </w:rPr>
  </w:style>
  <w:style w:type="character" w:customStyle="1" w:styleId="WW8Num2z1">
    <w:name w:val="WW8Num2z1"/>
    <w:qFormat/>
    <w:rsid w:val="00110E11"/>
    <w:rPr>
      <w:rFonts w:ascii="Courier New" w:hAnsi="Courier New" w:cs="Courier New"/>
    </w:rPr>
  </w:style>
  <w:style w:type="character" w:customStyle="1" w:styleId="WW8Num2z2">
    <w:name w:val="WW8Num2z2"/>
    <w:qFormat/>
    <w:rsid w:val="00110E11"/>
    <w:rPr>
      <w:rFonts w:ascii="Wingdings" w:hAnsi="Wingdings" w:cs="Wingdings"/>
    </w:rPr>
  </w:style>
  <w:style w:type="character" w:customStyle="1" w:styleId="WW8Num3z0">
    <w:name w:val="WW8Num3z0"/>
    <w:qFormat/>
    <w:rsid w:val="00110E11"/>
  </w:style>
  <w:style w:type="character" w:customStyle="1" w:styleId="WW8Num4z0">
    <w:name w:val="WW8Num4z0"/>
    <w:qFormat/>
    <w:rsid w:val="00110E11"/>
  </w:style>
  <w:style w:type="character" w:customStyle="1" w:styleId="WW8Num5z0">
    <w:name w:val="WW8Num5z0"/>
    <w:qFormat/>
    <w:rsid w:val="00110E11"/>
    <w:rPr>
      <w:b w:val="0"/>
    </w:rPr>
  </w:style>
  <w:style w:type="character" w:customStyle="1" w:styleId="WW8Num5z1">
    <w:name w:val="WW8Num5z1"/>
    <w:qFormat/>
    <w:rsid w:val="00110E11"/>
  </w:style>
  <w:style w:type="character" w:customStyle="1" w:styleId="WW8Num5z2">
    <w:name w:val="WW8Num5z2"/>
    <w:qFormat/>
    <w:rsid w:val="00110E11"/>
  </w:style>
  <w:style w:type="character" w:customStyle="1" w:styleId="WW8Num5z3">
    <w:name w:val="WW8Num5z3"/>
    <w:qFormat/>
    <w:rsid w:val="00110E11"/>
  </w:style>
  <w:style w:type="character" w:customStyle="1" w:styleId="WW8Num5z4">
    <w:name w:val="WW8Num5z4"/>
    <w:qFormat/>
    <w:rsid w:val="00110E11"/>
  </w:style>
  <w:style w:type="character" w:customStyle="1" w:styleId="WW8Num5z5">
    <w:name w:val="WW8Num5z5"/>
    <w:qFormat/>
    <w:rsid w:val="00110E11"/>
  </w:style>
  <w:style w:type="character" w:customStyle="1" w:styleId="WW8Num5z6">
    <w:name w:val="WW8Num5z6"/>
    <w:qFormat/>
    <w:rsid w:val="00110E11"/>
  </w:style>
  <w:style w:type="character" w:customStyle="1" w:styleId="WW8Num5z7">
    <w:name w:val="WW8Num5z7"/>
    <w:qFormat/>
    <w:rsid w:val="00110E11"/>
  </w:style>
  <w:style w:type="character" w:customStyle="1" w:styleId="WW8Num5z8">
    <w:name w:val="WW8Num5z8"/>
    <w:qFormat/>
    <w:rsid w:val="00110E11"/>
  </w:style>
  <w:style w:type="character" w:customStyle="1" w:styleId="WW8Num6z0">
    <w:name w:val="WW8Num6z0"/>
    <w:qFormat/>
    <w:rsid w:val="00110E11"/>
  </w:style>
  <w:style w:type="character" w:customStyle="1" w:styleId="WW8Num6z1">
    <w:name w:val="WW8Num6z1"/>
    <w:qFormat/>
    <w:rsid w:val="00110E11"/>
  </w:style>
  <w:style w:type="character" w:customStyle="1" w:styleId="WW8Num6z2">
    <w:name w:val="WW8Num6z2"/>
    <w:qFormat/>
    <w:rsid w:val="00110E11"/>
  </w:style>
  <w:style w:type="character" w:customStyle="1" w:styleId="WW8Num6z3">
    <w:name w:val="WW8Num6z3"/>
    <w:qFormat/>
    <w:rsid w:val="00110E11"/>
  </w:style>
  <w:style w:type="character" w:customStyle="1" w:styleId="WW8Num6z4">
    <w:name w:val="WW8Num6z4"/>
    <w:qFormat/>
    <w:rsid w:val="00110E11"/>
  </w:style>
  <w:style w:type="character" w:customStyle="1" w:styleId="WW8Num6z5">
    <w:name w:val="WW8Num6z5"/>
    <w:qFormat/>
    <w:rsid w:val="00110E11"/>
  </w:style>
  <w:style w:type="character" w:customStyle="1" w:styleId="WW8Num6z6">
    <w:name w:val="WW8Num6z6"/>
    <w:qFormat/>
    <w:rsid w:val="00110E11"/>
  </w:style>
  <w:style w:type="character" w:customStyle="1" w:styleId="WW8Num6z7">
    <w:name w:val="WW8Num6z7"/>
    <w:qFormat/>
    <w:rsid w:val="00110E11"/>
  </w:style>
  <w:style w:type="character" w:customStyle="1" w:styleId="WW8Num6z8">
    <w:name w:val="WW8Num6z8"/>
    <w:qFormat/>
    <w:rsid w:val="00110E11"/>
  </w:style>
  <w:style w:type="character" w:customStyle="1" w:styleId="WW8Num7z0">
    <w:name w:val="WW8Num7z0"/>
    <w:qFormat/>
    <w:rsid w:val="00110E11"/>
  </w:style>
  <w:style w:type="character" w:customStyle="1" w:styleId="WW8Num8z0">
    <w:name w:val="WW8Num8z0"/>
    <w:qFormat/>
    <w:rsid w:val="00110E11"/>
  </w:style>
  <w:style w:type="character" w:customStyle="1" w:styleId="WW8Num9z0">
    <w:name w:val="WW8Num9z0"/>
    <w:qFormat/>
    <w:rsid w:val="00110E11"/>
  </w:style>
  <w:style w:type="character" w:customStyle="1" w:styleId="WW8Num10z0">
    <w:name w:val="WW8Num10z0"/>
    <w:qFormat/>
    <w:rsid w:val="00110E11"/>
  </w:style>
  <w:style w:type="character" w:customStyle="1" w:styleId="WW8Num11z0">
    <w:name w:val="WW8Num11z0"/>
    <w:qFormat/>
    <w:rsid w:val="00110E11"/>
  </w:style>
  <w:style w:type="character" w:customStyle="1" w:styleId="WW8Num11z1">
    <w:name w:val="WW8Num11z1"/>
    <w:qFormat/>
    <w:rsid w:val="00110E11"/>
  </w:style>
  <w:style w:type="character" w:customStyle="1" w:styleId="WW8Num11z2">
    <w:name w:val="WW8Num11z2"/>
    <w:qFormat/>
    <w:rsid w:val="00110E11"/>
  </w:style>
  <w:style w:type="character" w:customStyle="1" w:styleId="WW8Num11z3">
    <w:name w:val="WW8Num11z3"/>
    <w:qFormat/>
    <w:rsid w:val="00110E11"/>
  </w:style>
  <w:style w:type="character" w:customStyle="1" w:styleId="WW8Num11z4">
    <w:name w:val="WW8Num11z4"/>
    <w:qFormat/>
    <w:rsid w:val="00110E11"/>
  </w:style>
  <w:style w:type="character" w:customStyle="1" w:styleId="WW8Num11z5">
    <w:name w:val="WW8Num11z5"/>
    <w:qFormat/>
    <w:rsid w:val="00110E11"/>
  </w:style>
  <w:style w:type="character" w:customStyle="1" w:styleId="WW8Num11z6">
    <w:name w:val="WW8Num11z6"/>
    <w:qFormat/>
    <w:rsid w:val="00110E11"/>
  </w:style>
  <w:style w:type="character" w:customStyle="1" w:styleId="WW8Num11z7">
    <w:name w:val="WW8Num11z7"/>
    <w:qFormat/>
    <w:rsid w:val="00110E11"/>
  </w:style>
  <w:style w:type="character" w:customStyle="1" w:styleId="WW8Num11z8">
    <w:name w:val="WW8Num11z8"/>
    <w:qFormat/>
    <w:rsid w:val="00110E11"/>
  </w:style>
  <w:style w:type="character" w:customStyle="1" w:styleId="WW8Num12z0">
    <w:name w:val="WW8Num12z0"/>
    <w:qFormat/>
    <w:rsid w:val="00110E11"/>
  </w:style>
  <w:style w:type="character" w:customStyle="1" w:styleId="WW8Num12z1">
    <w:name w:val="WW8Num12z1"/>
    <w:qFormat/>
    <w:rsid w:val="00110E11"/>
  </w:style>
  <w:style w:type="character" w:customStyle="1" w:styleId="WW8Num12z2">
    <w:name w:val="WW8Num12z2"/>
    <w:qFormat/>
    <w:rsid w:val="00110E11"/>
  </w:style>
  <w:style w:type="character" w:customStyle="1" w:styleId="WW8Num12z3">
    <w:name w:val="WW8Num12z3"/>
    <w:qFormat/>
    <w:rsid w:val="00110E11"/>
  </w:style>
  <w:style w:type="character" w:customStyle="1" w:styleId="WW8Num12z4">
    <w:name w:val="WW8Num12z4"/>
    <w:qFormat/>
    <w:rsid w:val="00110E11"/>
  </w:style>
  <w:style w:type="character" w:customStyle="1" w:styleId="WW8Num12z5">
    <w:name w:val="WW8Num12z5"/>
    <w:qFormat/>
    <w:rsid w:val="00110E11"/>
  </w:style>
  <w:style w:type="character" w:customStyle="1" w:styleId="WW8Num12z6">
    <w:name w:val="WW8Num12z6"/>
    <w:qFormat/>
    <w:rsid w:val="00110E11"/>
  </w:style>
  <w:style w:type="character" w:customStyle="1" w:styleId="WW8Num12z7">
    <w:name w:val="WW8Num12z7"/>
    <w:qFormat/>
    <w:rsid w:val="00110E11"/>
  </w:style>
  <w:style w:type="character" w:customStyle="1" w:styleId="WW8Num12z8">
    <w:name w:val="WW8Num12z8"/>
    <w:qFormat/>
    <w:rsid w:val="00110E11"/>
  </w:style>
  <w:style w:type="character" w:customStyle="1" w:styleId="WW8Num13z0">
    <w:name w:val="WW8Num13z0"/>
    <w:qFormat/>
    <w:rsid w:val="00110E11"/>
  </w:style>
  <w:style w:type="character" w:customStyle="1" w:styleId="WW8Num14z0">
    <w:name w:val="WW8Num14z0"/>
    <w:qFormat/>
    <w:rsid w:val="00110E11"/>
  </w:style>
  <w:style w:type="character" w:customStyle="1" w:styleId="WW8Num14z1">
    <w:name w:val="WW8Num14z1"/>
    <w:qFormat/>
    <w:rsid w:val="00110E11"/>
  </w:style>
  <w:style w:type="character" w:customStyle="1" w:styleId="WW8Num14z2">
    <w:name w:val="WW8Num14z2"/>
    <w:qFormat/>
    <w:rsid w:val="00110E11"/>
  </w:style>
  <w:style w:type="character" w:customStyle="1" w:styleId="WW8Num14z3">
    <w:name w:val="WW8Num14z3"/>
    <w:qFormat/>
    <w:rsid w:val="00110E11"/>
  </w:style>
  <w:style w:type="character" w:customStyle="1" w:styleId="WW8Num14z4">
    <w:name w:val="WW8Num14z4"/>
    <w:qFormat/>
    <w:rsid w:val="00110E11"/>
  </w:style>
  <w:style w:type="character" w:customStyle="1" w:styleId="WW8Num14z5">
    <w:name w:val="WW8Num14z5"/>
    <w:qFormat/>
    <w:rsid w:val="00110E11"/>
  </w:style>
  <w:style w:type="character" w:customStyle="1" w:styleId="WW8Num14z6">
    <w:name w:val="WW8Num14z6"/>
    <w:qFormat/>
    <w:rsid w:val="00110E11"/>
  </w:style>
  <w:style w:type="character" w:customStyle="1" w:styleId="WW8Num14z7">
    <w:name w:val="WW8Num14z7"/>
    <w:qFormat/>
    <w:rsid w:val="00110E11"/>
  </w:style>
  <w:style w:type="character" w:customStyle="1" w:styleId="WW8Num14z8">
    <w:name w:val="WW8Num14z8"/>
    <w:qFormat/>
    <w:rsid w:val="00110E11"/>
  </w:style>
  <w:style w:type="character" w:customStyle="1" w:styleId="WW8Num15z0">
    <w:name w:val="WW8Num15z0"/>
    <w:qFormat/>
    <w:rsid w:val="00110E11"/>
  </w:style>
  <w:style w:type="character" w:customStyle="1" w:styleId="WW8Num16z0">
    <w:name w:val="WW8Num16z0"/>
    <w:qFormat/>
    <w:rsid w:val="00110E11"/>
  </w:style>
  <w:style w:type="character" w:customStyle="1" w:styleId="WW8Num17z0">
    <w:name w:val="WW8Num17z0"/>
    <w:qFormat/>
    <w:rsid w:val="00110E11"/>
  </w:style>
  <w:style w:type="character" w:customStyle="1" w:styleId="WW8Num18z0">
    <w:name w:val="WW8Num18z0"/>
    <w:qFormat/>
    <w:rsid w:val="00110E11"/>
  </w:style>
  <w:style w:type="character" w:customStyle="1" w:styleId="WW8Num18z1">
    <w:name w:val="WW8Num18z1"/>
    <w:qFormat/>
    <w:rsid w:val="00110E11"/>
  </w:style>
  <w:style w:type="character" w:customStyle="1" w:styleId="WW8Num18z2">
    <w:name w:val="WW8Num18z2"/>
    <w:qFormat/>
    <w:rsid w:val="00110E11"/>
  </w:style>
  <w:style w:type="character" w:customStyle="1" w:styleId="WW8Num18z3">
    <w:name w:val="WW8Num18z3"/>
    <w:qFormat/>
    <w:rsid w:val="00110E11"/>
  </w:style>
  <w:style w:type="character" w:customStyle="1" w:styleId="WW8Num18z4">
    <w:name w:val="WW8Num18z4"/>
    <w:qFormat/>
    <w:rsid w:val="00110E11"/>
  </w:style>
  <w:style w:type="character" w:customStyle="1" w:styleId="WW8Num18z5">
    <w:name w:val="WW8Num18z5"/>
    <w:qFormat/>
    <w:rsid w:val="00110E11"/>
  </w:style>
  <w:style w:type="character" w:customStyle="1" w:styleId="WW8Num18z6">
    <w:name w:val="WW8Num18z6"/>
    <w:qFormat/>
    <w:rsid w:val="00110E11"/>
  </w:style>
  <w:style w:type="character" w:customStyle="1" w:styleId="WW8Num18z7">
    <w:name w:val="WW8Num18z7"/>
    <w:qFormat/>
    <w:rsid w:val="00110E11"/>
  </w:style>
  <w:style w:type="character" w:customStyle="1" w:styleId="WW8Num18z8">
    <w:name w:val="WW8Num18z8"/>
    <w:qFormat/>
    <w:rsid w:val="00110E11"/>
  </w:style>
  <w:style w:type="character" w:customStyle="1" w:styleId="WW8Num19z0">
    <w:name w:val="WW8Num19z0"/>
    <w:qFormat/>
    <w:rsid w:val="00110E11"/>
  </w:style>
  <w:style w:type="character" w:customStyle="1" w:styleId="WW8Num19z1">
    <w:name w:val="WW8Num19z1"/>
    <w:qFormat/>
    <w:rsid w:val="00110E11"/>
  </w:style>
  <w:style w:type="character" w:customStyle="1" w:styleId="WW8Num19z2">
    <w:name w:val="WW8Num19z2"/>
    <w:qFormat/>
    <w:rsid w:val="00110E11"/>
  </w:style>
  <w:style w:type="character" w:customStyle="1" w:styleId="WW8Num19z3">
    <w:name w:val="WW8Num19z3"/>
    <w:qFormat/>
    <w:rsid w:val="00110E11"/>
  </w:style>
  <w:style w:type="character" w:customStyle="1" w:styleId="WW8Num19z4">
    <w:name w:val="WW8Num19z4"/>
    <w:qFormat/>
    <w:rsid w:val="00110E11"/>
  </w:style>
  <w:style w:type="character" w:customStyle="1" w:styleId="WW8Num19z5">
    <w:name w:val="WW8Num19z5"/>
    <w:qFormat/>
    <w:rsid w:val="00110E11"/>
  </w:style>
  <w:style w:type="character" w:customStyle="1" w:styleId="WW8Num19z6">
    <w:name w:val="WW8Num19z6"/>
    <w:qFormat/>
    <w:rsid w:val="00110E11"/>
  </w:style>
  <w:style w:type="character" w:customStyle="1" w:styleId="WW8Num19z7">
    <w:name w:val="WW8Num19z7"/>
    <w:qFormat/>
    <w:rsid w:val="00110E11"/>
  </w:style>
  <w:style w:type="character" w:customStyle="1" w:styleId="WW8Num19z8">
    <w:name w:val="WW8Num19z8"/>
    <w:qFormat/>
    <w:rsid w:val="00110E11"/>
  </w:style>
  <w:style w:type="character" w:customStyle="1" w:styleId="WW8Num20z0">
    <w:name w:val="WW8Num20z0"/>
    <w:qFormat/>
    <w:rsid w:val="00110E11"/>
  </w:style>
  <w:style w:type="character" w:customStyle="1" w:styleId="WW8Num21z0">
    <w:name w:val="WW8Num21z0"/>
    <w:qFormat/>
    <w:rsid w:val="00110E11"/>
  </w:style>
  <w:style w:type="character" w:customStyle="1" w:styleId="WW8Num22z0">
    <w:name w:val="WW8Num22z0"/>
    <w:qFormat/>
    <w:rsid w:val="00110E11"/>
  </w:style>
  <w:style w:type="character" w:customStyle="1" w:styleId="WW8Num22z2">
    <w:name w:val="WW8Num22z2"/>
    <w:qFormat/>
    <w:rsid w:val="00110E11"/>
  </w:style>
  <w:style w:type="character" w:customStyle="1" w:styleId="WW8Num22z3">
    <w:name w:val="WW8Num22z3"/>
    <w:qFormat/>
    <w:rsid w:val="00110E11"/>
  </w:style>
  <w:style w:type="character" w:customStyle="1" w:styleId="WW8Num22z4">
    <w:name w:val="WW8Num22z4"/>
    <w:qFormat/>
    <w:rsid w:val="00110E11"/>
  </w:style>
  <w:style w:type="character" w:customStyle="1" w:styleId="WW8Num22z5">
    <w:name w:val="WW8Num22z5"/>
    <w:qFormat/>
    <w:rsid w:val="00110E11"/>
  </w:style>
  <w:style w:type="character" w:customStyle="1" w:styleId="WW8Num22z6">
    <w:name w:val="WW8Num22z6"/>
    <w:qFormat/>
    <w:rsid w:val="00110E11"/>
  </w:style>
  <w:style w:type="character" w:customStyle="1" w:styleId="WW8Num22z7">
    <w:name w:val="WW8Num22z7"/>
    <w:qFormat/>
    <w:rsid w:val="00110E11"/>
  </w:style>
  <w:style w:type="character" w:customStyle="1" w:styleId="WW8Num22z8">
    <w:name w:val="WW8Num22z8"/>
    <w:qFormat/>
    <w:rsid w:val="00110E11"/>
  </w:style>
  <w:style w:type="character" w:customStyle="1" w:styleId="WW8Num23z0">
    <w:name w:val="WW8Num23z0"/>
    <w:qFormat/>
    <w:rsid w:val="00110E11"/>
  </w:style>
  <w:style w:type="character" w:customStyle="1" w:styleId="WW8Num24z0">
    <w:name w:val="WW8Num24z0"/>
    <w:qFormat/>
    <w:rsid w:val="00110E11"/>
  </w:style>
  <w:style w:type="character" w:customStyle="1" w:styleId="WW8Num24z1">
    <w:name w:val="WW8Num24z1"/>
    <w:qFormat/>
    <w:rsid w:val="00110E11"/>
  </w:style>
  <w:style w:type="character" w:customStyle="1" w:styleId="WW8Num25z0">
    <w:name w:val="WW8Num25z0"/>
    <w:qFormat/>
    <w:rsid w:val="00110E11"/>
  </w:style>
  <w:style w:type="character" w:customStyle="1" w:styleId="WW8Num26z0">
    <w:name w:val="WW8Num26z0"/>
    <w:qFormat/>
    <w:rsid w:val="00110E11"/>
  </w:style>
  <w:style w:type="character" w:customStyle="1" w:styleId="WW8Num26z1">
    <w:name w:val="WW8Num26z1"/>
    <w:qFormat/>
    <w:rsid w:val="00110E11"/>
  </w:style>
  <w:style w:type="character" w:customStyle="1" w:styleId="WW8Num26z2">
    <w:name w:val="WW8Num26z2"/>
    <w:qFormat/>
    <w:rsid w:val="00110E11"/>
  </w:style>
  <w:style w:type="character" w:customStyle="1" w:styleId="WW8Num26z3">
    <w:name w:val="WW8Num26z3"/>
    <w:qFormat/>
    <w:rsid w:val="00110E11"/>
  </w:style>
  <w:style w:type="character" w:customStyle="1" w:styleId="WW8Num26z4">
    <w:name w:val="WW8Num26z4"/>
    <w:qFormat/>
    <w:rsid w:val="00110E11"/>
  </w:style>
  <w:style w:type="character" w:customStyle="1" w:styleId="WW8Num26z5">
    <w:name w:val="WW8Num26z5"/>
    <w:qFormat/>
    <w:rsid w:val="00110E11"/>
  </w:style>
  <w:style w:type="character" w:customStyle="1" w:styleId="WW8Num26z6">
    <w:name w:val="WW8Num26z6"/>
    <w:qFormat/>
    <w:rsid w:val="00110E11"/>
  </w:style>
  <w:style w:type="character" w:customStyle="1" w:styleId="WW8Num26z7">
    <w:name w:val="WW8Num26z7"/>
    <w:qFormat/>
    <w:rsid w:val="00110E11"/>
  </w:style>
  <w:style w:type="character" w:customStyle="1" w:styleId="WW8Num26z8">
    <w:name w:val="WW8Num26z8"/>
    <w:qFormat/>
    <w:rsid w:val="00110E11"/>
  </w:style>
  <w:style w:type="character" w:customStyle="1" w:styleId="WW8Num27z0">
    <w:name w:val="WW8Num27z0"/>
    <w:qFormat/>
    <w:rsid w:val="00110E11"/>
  </w:style>
  <w:style w:type="character" w:customStyle="1" w:styleId="WW8Num28z0">
    <w:name w:val="WW8Num28z0"/>
    <w:qFormat/>
    <w:rsid w:val="00110E11"/>
  </w:style>
  <w:style w:type="character" w:customStyle="1" w:styleId="WW8Num28z1">
    <w:name w:val="WW8Num28z1"/>
    <w:qFormat/>
    <w:rsid w:val="00110E11"/>
  </w:style>
  <w:style w:type="character" w:customStyle="1" w:styleId="WW8Num28z2">
    <w:name w:val="WW8Num28z2"/>
    <w:qFormat/>
    <w:rsid w:val="00110E11"/>
  </w:style>
  <w:style w:type="character" w:customStyle="1" w:styleId="WW8Num28z3">
    <w:name w:val="WW8Num28z3"/>
    <w:qFormat/>
    <w:rsid w:val="00110E11"/>
  </w:style>
  <w:style w:type="character" w:customStyle="1" w:styleId="WW8Num28z4">
    <w:name w:val="WW8Num28z4"/>
    <w:qFormat/>
    <w:rsid w:val="00110E11"/>
  </w:style>
  <w:style w:type="character" w:customStyle="1" w:styleId="WW8Num28z5">
    <w:name w:val="WW8Num28z5"/>
    <w:qFormat/>
    <w:rsid w:val="00110E11"/>
  </w:style>
  <w:style w:type="character" w:customStyle="1" w:styleId="WW8Num28z6">
    <w:name w:val="WW8Num28z6"/>
    <w:qFormat/>
    <w:rsid w:val="00110E11"/>
  </w:style>
  <w:style w:type="character" w:customStyle="1" w:styleId="WW8Num28z7">
    <w:name w:val="WW8Num28z7"/>
    <w:qFormat/>
    <w:rsid w:val="00110E11"/>
  </w:style>
  <w:style w:type="character" w:customStyle="1" w:styleId="WW8Num28z8">
    <w:name w:val="WW8Num28z8"/>
    <w:qFormat/>
    <w:rsid w:val="00110E11"/>
  </w:style>
  <w:style w:type="character" w:customStyle="1" w:styleId="Fuentedeprrafopredeter1">
    <w:name w:val="Fuente de párrafo predeter.1"/>
    <w:qFormat/>
    <w:rsid w:val="00110E11"/>
  </w:style>
  <w:style w:type="character" w:customStyle="1" w:styleId="CarCar">
    <w:name w:val="Car Car"/>
    <w:basedOn w:val="Fuentedeprrafopredeter1"/>
    <w:qFormat/>
    <w:rsid w:val="00110E11"/>
    <w:rPr>
      <w:lang w:val="es-ES" w:eastAsia="ar-SA" w:bidi="ar-SA"/>
    </w:rPr>
  </w:style>
  <w:style w:type="character" w:styleId="Nmerodepgina">
    <w:name w:val="page number"/>
    <w:basedOn w:val="Fuentedeprrafopredeter1"/>
    <w:qFormat/>
    <w:rsid w:val="00110E11"/>
  </w:style>
  <w:style w:type="character" w:customStyle="1" w:styleId="Refdecomentario1">
    <w:name w:val="Ref. de comentario1"/>
    <w:basedOn w:val="Fuentedeprrafopredeter1"/>
    <w:qFormat/>
    <w:rsid w:val="00110E11"/>
    <w:rPr>
      <w:sz w:val="16"/>
      <w:szCs w:val="16"/>
    </w:rPr>
  </w:style>
  <w:style w:type="character" w:customStyle="1" w:styleId="TextoindependienteCarCar">
    <w:name w:val="Texto independiente Car Car"/>
    <w:basedOn w:val="Fuentedeprrafopredeter1"/>
    <w:qFormat/>
    <w:rsid w:val="00110E11"/>
    <w:rPr>
      <w:sz w:val="24"/>
      <w:szCs w:val="24"/>
      <w:lang w:val="es-ES" w:eastAsia="ar-SA" w:bidi="ar-SA"/>
    </w:rPr>
  </w:style>
  <w:style w:type="character" w:customStyle="1" w:styleId="TextoindependienteCar">
    <w:name w:val="Texto independiente Car"/>
    <w:basedOn w:val="Fuentedeprrafopredeter"/>
    <w:link w:val="Textoindependiente"/>
    <w:qFormat/>
    <w:rsid w:val="00110E11"/>
    <w:rPr>
      <w:rFonts w:ascii="Times New Roman" w:eastAsia="Times New Roman" w:hAnsi="Times New Roman" w:cs="Times New Roman"/>
      <w:sz w:val="24"/>
      <w:szCs w:val="24"/>
      <w:lang w:val="es-ES" w:eastAsia="ar-SA"/>
    </w:rPr>
  </w:style>
  <w:style w:type="character" w:customStyle="1" w:styleId="SangradetextonormalCar">
    <w:name w:val="Sangría de texto normal Car"/>
    <w:basedOn w:val="Fuentedeprrafopredeter"/>
    <w:link w:val="Sangradetextonormal"/>
    <w:qFormat/>
    <w:rsid w:val="00110E11"/>
    <w:rPr>
      <w:rFonts w:ascii="Arial" w:eastAsia="Times New Roman" w:hAnsi="Arial" w:cs="Arial"/>
      <w:sz w:val="24"/>
      <w:szCs w:val="20"/>
      <w:lang w:val="es-ES" w:eastAsia="ar-SA"/>
    </w:rPr>
  </w:style>
  <w:style w:type="character" w:customStyle="1" w:styleId="Textoindependiente2Car">
    <w:name w:val="Texto independiente 2 Car"/>
    <w:basedOn w:val="Fuentedeprrafopredeter"/>
    <w:link w:val="Textoindependiente2"/>
    <w:qFormat/>
    <w:rsid w:val="00110E11"/>
    <w:rPr>
      <w:rFonts w:ascii="Times New Roman" w:eastAsia="Times New Roman" w:hAnsi="Times New Roman" w:cs="Times New Roman"/>
      <w:b/>
      <w:bCs/>
      <w:sz w:val="20"/>
      <w:szCs w:val="20"/>
      <w:lang w:val="es-MX" w:eastAsia="es-ES"/>
    </w:rPr>
  </w:style>
  <w:style w:type="character" w:customStyle="1" w:styleId="Sangra2detindependienteCar">
    <w:name w:val="Sangría 2 de t. independiente Car"/>
    <w:basedOn w:val="Fuentedeprrafopredeter"/>
    <w:link w:val="Sangra2detindependiente"/>
    <w:qFormat/>
    <w:rsid w:val="00110E11"/>
    <w:rPr>
      <w:rFonts w:ascii="Times New Roman" w:eastAsia="Times New Roman" w:hAnsi="Times New Roman" w:cs="Times New Roman"/>
      <w:sz w:val="18"/>
      <w:szCs w:val="20"/>
      <w:lang w:val="es-ES" w:eastAsia="es-ES"/>
    </w:rPr>
  </w:style>
  <w:style w:type="character" w:customStyle="1" w:styleId="Textoindependiente3Car">
    <w:name w:val="Texto independiente 3 Car"/>
    <w:basedOn w:val="Fuentedeprrafopredeter"/>
    <w:link w:val="Textoindependiente3"/>
    <w:qFormat/>
    <w:rsid w:val="00110E11"/>
    <w:rPr>
      <w:rFonts w:ascii="Times New Roman" w:eastAsia="Times New Roman" w:hAnsi="Times New Roman" w:cs="Times New Roman"/>
      <w:b/>
      <w:bCs/>
      <w:sz w:val="18"/>
      <w:szCs w:val="24"/>
      <w:lang w:val="es-ES" w:eastAsia="es-ES"/>
    </w:rPr>
  </w:style>
  <w:style w:type="character" w:customStyle="1" w:styleId="TextonotaalfinalCar">
    <w:name w:val="Texto nota al final Car"/>
    <w:basedOn w:val="Fuentedeprrafopredeter"/>
    <w:link w:val="Textonotaalfinal"/>
    <w:qFormat/>
    <w:rsid w:val="00110E11"/>
    <w:rPr>
      <w:rFonts w:ascii="Univers" w:eastAsia="Times New Roman" w:hAnsi="Univers" w:cs="Times New Roman"/>
      <w:sz w:val="24"/>
      <w:szCs w:val="20"/>
      <w:lang w:val="en-US" w:eastAsia="es-ES"/>
    </w:rPr>
  </w:style>
  <w:style w:type="character" w:customStyle="1" w:styleId="TtuloCar">
    <w:name w:val="Título Car"/>
    <w:basedOn w:val="Fuentedeprrafopredeter"/>
    <w:link w:val="Ttulo"/>
    <w:qFormat/>
    <w:rsid w:val="00110E11"/>
    <w:rPr>
      <w:rFonts w:ascii="Arial Narrow" w:eastAsia="Times New Roman" w:hAnsi="Arial Narrow" w:cs="Times New Roman"/>
      <w:b/>
      <w:bCs/>
      <w:szCs w:val="24"/>
      <w:lang w:val="es-ES" w:eastAsia="es-ES"/>
    </w:rPr>
  </w:style>
  <w:style w:type="character" w:customStyle="1" w:styleId="EnlacedeInternet">
    <w:name w:val="Enlace de Internet"/>
    <w:basedOn w:val="Fuentedeprrafopredeter"/>
    <w:uiPriority w:val="99"/>
    <w:rsid w:val="00110E11"/>
    <w:rPr>
      <w:color w:val="0000FF"/>
      <w:u w:val="single"/>
    </w:rPr>
  </w:style>
  <w:style w:type="character" w:customStyle="1" w:styleId="ListParagraphChar">
    <w:name w:val="List Paragraph Char"/>
    <w:link w:val="Prrafodelista1"/>
    <w:qFormat/>
    <w:locked/>
    <w:rsid w:val="00110E11"/>
    <w:rPr>
      <w:rFonts w:ascii="Calibri" w:eastAsia="Calibri" w:hAnsi="Calibri" w:cs="Times New Roman"/>
      <w:sz w:val="20"/>
      <w:szCs w:val="20"/>
      <w:lang w:val="es-ES" w:eastAsia="es-ES"/>
    </w:rPr>
  </w:style>
  <w:style w:type="character" w:customStyle="1" w:styleId="featbullets">
    <w:name w:val="featbullets"/>
    <w:qFormat/>
    <w:rsid w:val="00110E11"/>
  </w:style>
  <w:style w:type="character" w:customStyle="1" w:styleId="fulfillmentsystemid">
    <w:name w:val="fulfillmentsystemid"/>
    <w:basedOn w:val="Fuentedeprrafopredeter"/>
    <w:qFormat/>
    <w:rsid w:val="00110E11"/>
    <w:rPr>
      <w:rFonts w:cs="Times New Roman"/>
    </w:rPr>
  </w:style>
  <w:style w:type="character" w:styleId="Hipervnculovisitado">
    <w:name w:val="FollowedHyperlink"/>
    <w:basedOn w:val="Fuentedeprrafopredeter"/>
    <w:uiPriority w:val="99"/>
    <w:unhideWhenUsed/>
    <w:qFormat/>
    <w:rsid w:val="00110E11"/>
    <w:rPr>
      <w:color w:val="800080"/>
      <w:u w:val="single"/>
    </w:rPr>
  </w:style>
  <w:style w:type="character" w:customStyle="1" w:styleId="ListLabel1">
    <w:name w:val="ListLabel 1"/>
    <w:qFormat/>
    <w:rPr>
      <w:b w:val="0"/>
    </w:rPr>
  </w:style>
  <w:style w:type="character" w:customStyle="1" w:styleId="ListLabel2">
    <w:name w:val="ListLabel 2"/>
    <w:qFormat/>
    <w:rPr>
      <w:b w:val="0"/>
      <w:i w:val="0"/>
      <w:color w:val="00000A"/>
    </w:rPr>
  </w:style>
  <w:style w:type="character" w:customStyle="1" w:styleId="ListLabel3">
    <w:name w:val="ListLabel 3"/>
    <w:qFormat/>
    <w:rPr>
      <w:rFonts w:eastAsia="Times New Roman" w:cs="Times New Roman"/>
    </w:rPr>
  </w:style>
  <w:style w:type="character" w:customStyle="1" w:styleId="ListLabel4">
    <w:name w:val="ListLabel 4"/>
    <w:qFormat/>
    <w:rPr>
      <w:color w:val="00000A"/>
    </w:rPr>
  </w:style>
  <w:style w:type="character" w:customStyle="1" w:styleId="ListLabel5">
    <w:name w:val="ListLabel 5"/>
    <w:qFormat/>
    <w:rPr>
      <w:b w:val="0"/>
      <w:i w:val="0"/>
      <w:caps w:val="0"/>
      <w:smallCaps w:val="0"/>
      <w:strike w:val="0"/>
      <w:dstrike w:val="0"/>
      <w:vanish w:val="0"/>
      <w:color w:val="00000A"/>
      <w:position w:val="0"/>
      <w:sz w:val="24"/>
      <w:vertAlign w:val="baseline"/>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rFonts w:eastAsia="Times New Roman"/>
    </w:rPr>
  </w:style>
  <w:style w:type="paragraph" w:styleId="Ttulo">
    <w:name w:val="Title"/>
    <w:basedOn w:val="Normal"/>
    <w:next w:val="Textoindependiente"/>
    <w:link w:val="TtuloCar"/>
    <w:qFormat/>
    <w:rsid w:val="00110E11"/>
    <w:pPr>
      <w:jc w:val="center"/>
    </w:pPr>
    <w:rPr>
      <w:rFonts w:ascii="Arial Narrow" w:hAnsi="Arial Narrow"/>
      <w:b/>
      <w:bCs/>
      <w:sz w:val="22"/>
    </w:rPr>
  </w:style>
  <w:style w:type="paragraph" w:styleId="Textoindependiente">
    <w:name w:val="Body Text"/>
    <w:basedOn w:val="Normal"/>
    <w:link w:val="TextoindependienteCar"/>
    <w:rsid w:val="00110E11"/>
    <w:pPr>
      <w:suppressAutoHyphens/>
      <w:spacing w:after="120"/>
    </w:pPr>
    <w:rPr>
      <w:lang w:eastAsia="ar-SA"/>
    </w:rPr>
  </w:style>
  <w:style w:type="paragraph" w:styleId="Lista">
    <w:name w:val="List"/>
    <w:basedOn w:val="Textoindependiente"/>
    <w:rsid w:val="00110E11"/>
    <w:rPr>
      <w:rFonts w:cs="Mangal"/>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rsid w:val="00110E11"/>
    <w:pPr>
      <w:suppressLineNumbers/>
      <w:suppressAutoHyphens/>
    </w:pPr>
    <w:rPr>
      <w:rFonts w:ascii="Bookman Old Style" w:hAnsi="Bookman Old Style" w:cs="Mangal"/>
      <w:i/>
      <w:szCs w:val="20"/>
      <w:lang w:eastAsia="ar-SA"/>
    </w:rPr>
  </w:style>
  <w:style w:type="paragraph" w:styleId="Piedepgina">
    <w:name w:val="footer"/>
    <w:basedOn w:val="Normal"/>
    <w:link w:val="PiedepginaCar"/>
    <w:rsid w:val="00AC1204"/>
    <w:pPr>
      <w:tabs>
        <w:tab w:val="center" w:pos="4419"/>
        <w:tab w:val="right" w:pos="8838"/>
      </w:tabs>
    </w:pPr>
  </w:style>
  <w:style w:type="paragraph" w:styleId="Textodeglobo">
    <w:name w:val="Balloon Text"/>
    <w:basedOn w:val="Normal"/>
    <w:link w:val="TextodegloboCar"/>
    <w:unhideWhenUsed/>
    <w:qFormat/>
    <w:rsid w:val="008B683D"/>
    <w:rPr>
      <w:rFonts w:ascii="Tahoma" w:hAnsi="Tahoma" w:cs="Tahoma"/>
      <w:sz w:val="16"/>
      <w:szCs w:val="16"/>
    </w:rPr>
  </w:style>
  <w:style w:type="paragraph" w:styleId="Textocomentario">
    <w:name w:val="annotation text"/>
    <w:basedOn w:val="Normal"/>
    <w:link w:val="TextocomentarioCar"/>
    <w:semiHidden/>
    <w:unhideWhenUsed/>
    <w:qFormat/>
    <w:rsid w:val="00180E98"/>
    <w:rPr>
      <w:sz w:val="20"/>
      <w:szCs w:val="20"/>
    </w:rPr>
  </w:style>
  <w:style w:type="paragraph" w:styleId="Asuntodelcomentario">
    <w:name w:val="annotation subject"/>
    <w:basedOn w:val="Textocomentario"/>
    <w:link w:val="AsuntodelcomentarioCar"/>
    <w:unhideWhenUsed/>
    <w:qFormat/>
    <w:rsid w:val="00180E98"/>
    <w:rPr>
      <w:b/>
      <w:bCs/>
    </w:rPr>
  </w:style>
  <w:style w:type="paragraph" w:styleId="Encabezado">
    <w:name w:val="header"/>
    <w:basedOn w:val="Normal"/>
    <w:link w:val="EncabezadoCar"/>
    <w:unhideWhenUsed/>
    <w:rsid w:val="009C0237"/>
    <w:pPr>
      <w:tabs>
        <w:tab w:val="center" w:pos="4419"/>
        <w:tab w:val="right" w:pos="8838"/>
      </w:tabs>
    </w:pPr>
  </w:style>
  <w:style w:type="paragraph" w:customStyle="1" w:styleId="Encabezado1">
    <w:name w:val="Encabezado1"/>
    <w:basedOn w:val="Normal"/>
    <w:qFormat/>
    <w:rsid w:val="00110E11"/>
    <w:pPr>
      <w:keepNext/>
      <w:suppressAutoHyphens/>
      <w:spacing w:before="240" w:after="120"/>
    </w:pPr>
    <w:rPr>
      <w:rFonts w:ascii="Arial" w:eastAsia="Microsoft YaHei" w:hAnsi="Arial" w:cs="Mangal"/>
      <w:i/>
      <w:sz w:val="28"/>
      <w:szCs w:val="28"/>
      <w:lang w:eastAsia="ar-SA"/>
    </w:rPr>
  </w:style>
  <w:style w:type="paragraph" w:customStyle="1" w:styleId="Etiqueta">
    <w:name w:val="Etiqueta"/>
    <w:basedOn w:val="Normal"/>
    <w:qFormat/>
    <w:rsid w:val="00110E11"/>
    <w:pPr>
      <w:suppressLineNumbers/>
      <w:suppressAutoHyphens/>
      <w:spacing w:before="120" w:after="120"/>
    </w:pPr>
    <w:rPr>
      <w:rFonts w:ascii="Bookman Old Style" w:hAnsi="Bookman Old Style" w:cs="Mangal"/>
      <w:i/>
      <w:iCs/>
      <w:lang w:eastAsia="ar-SA"/>
    </w:rPr>
  </w:style>
  <w:style w:type="paragraph" w:customStyle="1" w:styleId="Head21">
    <w:name w:val="Head 2.1"/>
    <w:basedOn w:val="Normal"/>
    <w:uiPriority w:val="99"/>
    <w:qFormat/>
    <w:rsid w:val="00110E11"/>
    <w:pPr>
      <w:suppressAutoHyphens/>
      <w:jc w:val="center"/>
    </w:pPr>
    <w:rPr>
      <w:rFonts w:ascii="Times New Roman Bold" w:hAnsi="Times New Roman Bold" w:cs="Times New Roman Bold"/>
      <w:b/>
      <w:szCs w:val="20"/>
      <w:lang w:val="en-US"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paragraph" w:customStyle="1" w:styleId="Textocomentario1">
    <w:name w:val="Texto comentario1"/>
    <w:basedOn w:val="Normal"/>
    <w:qFormat/>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qFormat/>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qFormat/>
    <w:rsid w:val="00110E11"/>
    <w:pPr>
      <w:jc w:val="center"/>
    </w:pPr>
    <w:rPr>
      <w:b/>
      <w:bCs/>
    </w:rPr>
  </w:style>
  <w:style w:type="paragraph" w:customStyle="1" w:styleId="Contenidodelmarco">
    <w:name w:val="Contenido del marco"/>
    <w:basedOn w:val="Textoindependiente"/>
    <w:qFormat/>
    <w:rsid w:val="00110E11"/>
  </w:style>
  <w:style w:type="paragraph" w:styleId="NormalWeb">
    <w:name w:val="Normal (Web)"/>
    <w:basedOn w:val="Normal"/>
    <w:uiPriority w:val="99"/>
    <w:unhideWhenUsed/>
    <w:qFormat/>
    <w:rsid w:val="00110E11"/>
    <w:pPr>
      <w:spacing w:beforeAutospacing="1" w:afterAutospacing="1"/>
    </w:pPr>
    <w:rPr>
      <w:lang w:val="es-SV" w:eastAsia="es-SV"/>
    </w:rPr>
  </w:style>
  <w:style w:type="paragraph" w:styleId="Textoindependiente2">
    <w:name w:val="Body Text 2"/>
    <w:basedOn w:val="Normal"/>
    <w:link w:val="Textoindependiente2Car"/>
    <w:qFormat/>
    <w:rsid w:val="00110E11"/>
    <w:pPr>
      <w:jc w:val="center"/>
    </w:pPr>
    <w:rPr>
      <w:b/>
      <w:bCs/>
      <w:sz w:val="20"/>
      <w:szCs w:val="20"/>
      <w:lang w:val="es-MX"/>
    </w:rPr>
  </w:style>
  <w:style w:type="paragraph" w:styleId="Sangra2detindependiente">
    <w:name w:val="Body Text Indent 2"/>
    <w:basedOn w:val="Normal"/>
    <w:link w:val="Sangra2detindependienteCar"/>
    <w:qFormat/>
    <w:rsid w:val="00110E11"/>
    <w:pPr>
      <w:ind w:left="360" w:hanging="360"/>
      <w:jc w:val="both"/>
    </w:pPr>
    <w:rPr>
      <w:sz w:val="18"/>
      <w:szCs w:val="20"/>
    </w:rPr>
  </w:style>
  <w:style w:type="paragraph" w:styleId="Textoindependiente3">
    <w:name w:val="Body Text 3"/>
    <w:basedOn w:val="Normal"/>
    <w:link w:val="Textoindependiente3Car"/>
    <w:qFormat/>
    <w:rsid w:val="00110E11"/>
    <w:rPr>
      <w:b/>
      <w:bCs/>
      <w:sz w:val="18"/>
    </w:rPr>
  </w:style>
  <w:style w:type="paragraph" w:styleId="Textonotaalfinal">
    <w:name w:val="endnote text"/>
    <w:basedOn w:val="Normal"/>
    <w:link w:val="TextonotaalfinalCar"/>
    <w:qFormat/>
    <w:rsid w:val="00110E11"/>
    <w:rPr>
      <w:rFonts w:ascii="Univers" w:hAnsi="Univers"/>
      <w:szCs w:val="20"/>
      <w:lang w:val="en-US"/>
    </w:rPr>
  </w:style>
  <w:style w:type="paragraph" w:customStyle="1" w:styleId="xl58">
    <w:name w:val="xl58"/>
    <w:basedOn w:val="Normal"/>
    <w:qFormat/>
    <w:rsid w:val="00110E11"/>
    <w:pPr>
      <w:pBdr>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25">
    <w:name w:val="xl25"/>
    <w:basedOn w:val="Normal"/>
    <w:qFormat/>
    <w:rsid w:val="00110E11"/>
    <w:pPr>
      <w:pBdr>
        <w:top w:val="single" w:sz="4" w:space="0" w:color="00000A"/>
        <w:left w:val="single" w:sz="8" w:space="0" w:color="00000A"/>
      </w:pBdr>
      <w:spacing w:beforeAutospacing="1" w:afterAutospacing="1"/>
      <w:jc w:val="center"/>
    </w:pPr>
    <w:rPr>
      <w:rFonts w:ascii="Arial" w:eastAsia="Arial Unicode MS" w:hAnsi="Arial" w:cs="Arial"/>
    </w:rPr>
  </w:style>
  <w:style w:type="paragraph" w:customStyle="1" w:styleId="xl26">
    <w:name w:val="xl26"/>
    <w:basedOn w:val="Normal"/>
    <w:qFormat/>
    <w:rsid w:val="00110E11"/>
    <w:pPr>
      <w:pBdr>
        <w:top w:val="single" w:sz="8"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27">
    <w:name w:val="xl27"/>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28">
    <w:name w:val="xl2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29">
    <w:name w:val="xl29"/>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0">
    <w:name w:val="xl30"/>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1">
    <w:name w:val="xl31"/>
    <w:basedOn w:val="Normal"/>
    <w:qFormat/>
    <w:rsid w:val="00110E11"/>
    <w:pPr>
      <w:pBdr>
        <w:left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32">
    <w:name w:val="xl32"/>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3">
    <w:name w:val="xl33"/>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34">
    <w:name w:val="xl3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35">
    <w:name w:val="xl35"/>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6">
    <w:name w:val="xl36"/>
    <w:basedOn w:val="Normal"/>
    <w:qFormat/>
    <w:rsid w:val="00110E11"/>
    <w:pPr>
      <w:pBdr>
        <w:top w:val="single" w:sz="4" w:space="0" w:color="00000A"/>
        <w:left w:val="single" w:sz="4"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rPr>
  </w:style>
  <w:style w:type="paragraph" w:customStyle="1" w:styleId="xl37">
    <w:name w:val="xl37"/>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8">
    <w:name w:val="xl3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9">
    <w:name w:val="xl39"/>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40">
    <w:name w:val="xl40"/>
    <w:basedOn w:val="Normal"/>
    <w:qFormat/>
    <w:rsid w:val="00110E11"/>
    <w:pPr>
      <w:pBdr>
        <w:left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1">
    <w:name w:val="xl41"/>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42">
    <w:name w:val="xl42"/>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43">
    <w:name w:val="xl43"/>
    <w:basedOn w:val="Normal"/>
    <w:qFormat/>
    <w:rsid w:val="00110E11"/>
    <w:pPr>
      <w:pBdr>
        <w:bottom w:val="single" w:sz="8" w:space="0" w:color="00000A"/>
        <w:right w:val="single" w:sz="8" w:space="0" w:color="00000A"/>
      </w:pBdr>
      <w:spacing w:beforeAutospacing="1" w:afterAutospacing="1"/>
      <w:jc w:val="center"/>
      <w:textAlignment w:val="center"/>
    </w:pPr>
    <w:rPr>
      <w:rFonts w:ascii="Arial" w:eastAsia="Arial Unicode MS" w:hAnsi="Arial" w:cs="Arial"/>
    </w:rPr>
  </w:style>
  <w:style w:type="paragraph" w:customStyle="1" w:styleId="xl44">
    <w:name w:val="xl44"/>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5">
    <w:name w:val="xl45"/>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6">
    <w:name w:val="xl46"/>
    <w:basedOn w:val="Normal"/>
    <w:qFormat/>
    <w:rsid w:val="00110E11"/>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b/>
      <w:bCs/>
    </w:rPr>
  </w:style>
  <w:style w:type="paragraph" w:customStyle="1" w:styleId="xl47">
    <w:name w:val="xl47"/>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48">
    <w:name w:val="xl48"/>
    <w:basedOn w:val="Normal"/>
    <w:qFormat/>
    <w:rsid w:val="00110E11"/>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49">
    <w:name w:val="xl49"/>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sz w:val="22"/>
      <w:szCs w:val="22"/>
    </w:rPr>
  </w:style>
  <w:style w:type="paragraph" w:customStyle="1" w:styleId="xl50">
    <w:name w:val="xl50"/>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51">
    <w:name w:val="xl51"/>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52">
    <w:name w:val="xl52"/>
    <w:basedOn w:val="Normal"/>
    <w:qFormat/>
    <w:rsid w:val="00110E11"/>
    <w:pPr>
      <w:pBdr>
        <w:top w:val="single" w:sz="8"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53">
    <w:name w:val="xl53"/>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54">
    <w:name w:val="xl5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55">
    <w:name w:val="xl55"/>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56">
    <w:name w:val="xl56"/>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b/>
      <w:bCs/>
    </w:rPr>
  </w:style>
  <w:style w:type="paragraph" w:customStyle="1" w:styleId="xl57">
    <w:name w:val="xl57"/>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rPr>
  </w:style>
  <w:style w:type="paragraph" w:customStyle="1" w:styleId="xl59">
    <w:name w:val="xl59"/>
    <w:basedOn w:val="Normal"/>
    <w:qFormat/>
    <w:rsid w:val="00110E11"/>
    <w:pPr>
      <w:pBdr>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0">
    <w:name w:val="xl60"/>
    <w:basedOn w:val="Normal"/>
    <w:qFormat/>
    <w:rsid w:val="00110E11"/>
    <w:pPr>
      <w:pBdr>
        <w:top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1">
    <w:name w:val="xl61"/>
    <w:basedOn w:val="Normal"/>
    <w:qFormat/>
    <w:rsid w:val="00110E11"/>
    <w:pPr>
      <w:pBdr>
        <w:right w:val="single" w:sz="4" w:space="0" w:color="00000A"/>
      </w:pBdr>
      <w:spacing w:beforeAutospacing="1" w:afterAutospacing="1"/>
    </w:pPr>
    <w:rPr>
      <w:rFonts w:ascii="Arial" w:eastAsia="Arial Unicode MS" w:hAnsi="Arial" w:cs="Arial"/>
      <w:sz w:val="14"/>
      <w:szCs w:val="14"/>
    </w:rPr>
  </w:style>
  <w:style w:type="paragraph" w:customStyle="1" w:styleId="xl62">
    <w:name w:val="xl62"/>
    <w:basedOn w:val="Normal"/>
    <w:qFormat/>
    <w:rsid w:val="00110E11"/>
    <w:pPr>
      <w:pBdr>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3">
    <w:name w:val="xl63"/>
    <w:basedOn w:val="Normal"/>
    <w:qFormat/>
    <w:rsid w:val="00110E11"/>
    <w:pPr>
      <w:pBdr>
        <w:top w:val="single" w:sz="4" w:space="0" w:color="00000A"/>
        <w:left w:val="single" w:sz="8" w:space="0" w:color="00000A"/>
        <w:bottom w:val="single" w:sz="8"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4">
    <w:name w:val="xl64"/>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5">
    <w:name w:val="xl65"/>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6">
    <w:name w:val="xl66"/>
    <w:basedOn w:val="Normal"/>
    <w:qFormat/>
    <w:rsid w:val="00110E11"/>
    <w:pPr>
      <w:pBdr>
        <w:top w:val="single" w:sz="4" w:space="0" w:color="00000A"/>
        <w:left w:val="single" w:sz="4" w:space="0" w:color="00000A"/>
        <w:bottom w:val="single" w:sz="8"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67">
    <w:name w:val="xl67"/>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8">
    <w:name w:val="xl6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9">
    <w:name w:val="xl69"/>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70">
    <w:name w:val="xl70"/>
    <w:basedOn w:val="Normal"/>
    <w:qFormat/>
    <w:rsid w:val="00110E11"/>
    <w:pPr>
      <w:pBdr>
        <w:top w:val="single" w:sz="8" w:space="0" w:color="00000A"/>
        <w:left w:val="single" w:sz="4"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71">
    <w:name w:val="xl71"/>
    <w:basedOn w:val="Normal"/>
    <w:qFormat/>
    <w:rsid w:val="00110E11"/>
    <w:pPr>
      <w:pBdr>
        <w:top w:val="single" w:sz="4" w:space="0" w:color="00000A"/>
        <w:left w:val="single" w:sz="4" w:space="0" w:color="00000A"/>
        <w:bottom w:val="single" w:sz="4"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72">
    <w:name w:val="xl72"/>
    <w:basedOn w:val="Normal"/>
    <w:qFormat/>
    <w:rsid w:val="00110E11"/>
    <w:pPr>
      <w:pBdr>
        <w:top w:val="single" w:sz="4" w:space="0" w:color="00000A"/>
        <w:left w:val="single" w:sz="4" w:space="0" w:color="00000A"/>
        <w:bottom w:val="single" w:sz="4" w:space="0" w:color="00000A"/>
      </w:pBdr>
      <w:spacing w:beforeAutospacing="1" w:afterAutospacing="1"/>
      <w:jc w:val="center"/>
    </w:pPr>
    <w:rPr>
      <w:rFonts w:ascii="Arial" w:eastAsia="Arial Unicode MS" w:hAnsi="Arial" w:cs="Arial"/>
      <w:sz w:val="14"/>
      <w:szCs w:val="14"/>
    </w:rPr>
  </w:style>
  <w:style w:type="paragraph" w:customStyle="1" w:styleId="xl73">
    <w:name w:val="xl73"/>
    <w:basedOn w:val="Normal"/>
    <w:qFormat/>
    <w:rsid w:val="00110E11"/>
    <w:pPr>
      <w:pBdr>
        <w:top w:val="single" w:sz="4" w:space="0" w:color="00000A"/>
        <w:left w:val="single" w:sz="8" w:space="0" w:color="00000A"/>
        <w:right w:val="single" w:sz="8" w:space="0" w:color="00000A"/>
      </w:pBdr>
      <w:spacing w:beforeAutospacing="1" w:afterAutospacing="1"/>
      <w:jc w:val="center"/>
      <w:textAlignment w:val="center"/>
    </w:pPr>
    <w:rPr>
      <w:rFonts w:ascii="Arial" w:eastAsia="Arial Unicode MS" w:hAnsi="Arial" w:cs="Arial"/>
      <w:sz w:val="18"/>
      <w:szCs w:val="18"/>
    </w:rPr>
  </w:style>
  <w:style w:type="paragraph" w:customStyle="1" w:styleId="xl74">
    <w:name w:val="xl74"/>
    <w:basedOn w:val="Normal"/>
    <w:qFormat/>
    <w:rsid w:val="00110E11"/>
    <w:pPr>
      <w:pBdr>
        <w:top w:val="single" w:sz="4" w:space="0" w:color="00000A"/>
        <w:left w:val="single" w:sz="8"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sz w:val="18"/>
      <w:szCs w:val="18"/>
    </w:rPr>
  </w:style>
  <w:style w:type="paragraph" w:customStyle="1" w:styleId="Prrafodelista1">
    <w:name w:val="Párrafo de lista1"/>
    <w:basedOn w:val="Normal"/>
    <w:link w:val="ListParagraphChar"/>
    <w:qFormat/>
    <w:rsid w:val="00110E11"/>
    <w:pPr>
      <w:spacing w:after="200" w:line="276" w:lineRule="auto"/>
      <w:ind w:left="720"/>
      <w:contextualSpacing/>
    </w:pPr>
    <w:rPr>
      <w:rFonts w:ascii="Calibri" w:eastAsia="Calibri" w:hAnsi="Calibri"/>
      <w:sz w:val="20"/>
      <w:szCs w:val="20"/>
    </w:rPr>
  </w:style>
  <w:style w:type="paragraph" w:customStyle="1" w:styleId="Estilo">
    <w:name w:val="Estilo"/>
    <w:qFormat/>
    <w:rsid w:val="00110E11"/>
    <w:pPr>
      <w:widowControl w:val="0"/>
    </w:pPr>
    <w:rPr>
      <w:rFonts w:ascii="Times New Roman" w:eastAsia="Times New Roman" w:hAnsi="Times New Roman" w:cs="Times New Roman"/>
      <w:sz w:val="24"/>
      <w:szCs w:val="24"/>
      <w:lang w:val="es-ES" w:eastAsia="es-SV"/>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paragraph" w:customStyle="1" w:styleId="xl75">
    <w:name w:val="xl75"/>
    <w:basedOn w:val="Normal"/>
    <w:qFormat/>
    <w:rsid w:val="00110E11"/>
    <w:pPr>
      <w:pBdr>
        <w:top w:val="single" w:sz="8" w:space="0" w:color="00000A"/>
        <w:left w:val="single" w:sz="8" w:space="0" w:color="00000A"/>
        <w:bottom w:val="single" w:sz="8" w:space="0" w:color="00000A"/>
        <w:right w:val="single" w:sz="8" w:space="0" w:color="00000A"/>
      </w:pBdr>
      <w:shd w:val="clear" w:color="000000" w:fill="C0C0C0"/>
      <w:spacing w:beforeAutospacing="1" w:afterAutospacing="1"/>
      <w:jc w:val="center"/>
      <w:textAlignment w:val="center"/>
    </w:pPr>
    <w:rPr>
      <w:rFonts w:ascii="Arial Narrow" w:hAnsi="Arial Narrow"/>
      <w:b/>
      <w:bCs/>
      <w:sz w:val="16"/>
      <w:szCs w:val="16"/>
      <w:lang w:val="es-SV" w:eastAsia="es-SV"/>
    </w:rPr>
  </w:style>
  <w:style w:type="paragraph" w:customStyle="1" w:styleId="xl76">
    <w:name w:val="xl76"/>
    <w:basedOn w:val="Normal"/>
    <w:qFormat/>
    <w:rsid w:val="00110E11"/>
    <w:pPr>
      <w:spacing w:beforeAutospacing="1" w:afterAutospacing="1"/>
    </w:pPr>
    <w:rPr>
      <w:rFonts w:ascii="Arial Narrow" w:hAnsi="Arial Narrow"/>
      <w:sz w:val="16"/>
      <w:szCs w:val="16"/>
      <w:lang w:val="es-SV" w:eastAsia="es-SV"/>
    </w:rPr>
  </w:style>
  <w:style w:type="paragraph" w:customStyle="1" w:styleId="xl77">
    <w:name w:val="xl77"/>
    <w:basedOn w:val="Normal"/>
    <w:qFormat/>
    <w:rsid w:val="00110E11"/>
    <w:pPr>
      <w:spacing w:beforeAutospacing="1" w:afterAutospacing="1"/>
      <w:textAlignment w:val="center"/>
    </w:pPr>
    <w:rPr>
      <w:sz w:val="18"/>
      <w:szCs w:val="18"/>
      <w:lang w:val="es-SV" w:eastAsia="es-SV"/>
    </w:rPr>
  </w:style>
  <w:style w:type="paragraph" w:customStyle="1" w:styleId="xl78">
    <w:name w:val="xl78"/>
    <w:basedOn w:val="Normal"/>
    <w:qFormat/>
    <w:rsid w:val="00110E11"/>
    <w:pPr>
      <w:spacing w:beforeAutospacing="1" w:afterAutospacing="1"/>
      <w:jc w:val="center"/>
      <w:textAlignment w:val="center"/>
    </w:pPr>
    <w:rPr>
      <w:sz w:val="18"/>
      <w:szCs w:val="18"/>
      <w:lang w:val="es-SV" w:eastAsia="es-SV"/>
    </w:rPr>
  </w:style>
  <w:style w:type="paragraph" w:customStyle="1" w:styleId="xl79">
    <w:name w:val="xl79"/>
    <w:basedOn w:val="Normal"/>
    <w:qFormat/>
    <w:rsid w:val="00110E11"/>
    <w:pPr>
      <w:spacing w:beforeAutospacing="1" w:afterAutospacing="1"/>
      <w:textAlignment w:val="center"/>
    </w:pPr>
    <w:rPr>
      <w:sz w:val="18"/>
      <w:szCs w:val="18"/>
      <w:lang w:val="es-SV" w:eastAsia="es-SV"/>
    </w:rPr>
  </w:style>
  <w:style w:type="paragraph" w:customStyle="1" w:styleId="xl80">
    <w:name w:val="xl80"/>
    <w:basedOn w:val="Normal"/>
    <w:qFormat/>
    <w:rsid w:val="00110E11"/>
    <w:pPr>
      <w:spacing w:beforeAutospacing="1" w:afterAutospacing="1"/>
      <w:textAlignment w:val="center"/>
    </w:pPr>
    <w:rPr>
      <w:sz w:val="18"/>
      <w:szCs w:val="18"/>
      <w:lang w:val="es-SV" w:eastAsia="es-SV"/>
    </w:rPr>
  </w:style>
  <w:style w:type="paragraph" w:customStyle="1" w:styleId="xl81">
    <w:name w:val="xl81"/>
    <w:basedOn w:val="Normal"/>
    <w:qFormat/>
    <w:rsid w:val="00110E11"/>
    <w:pPr>
      <w:spacing w:beforeAutospacing="1" w:afterAutospacing="1"/>
    </w:pPr>
    <w:rPr>
      <w:sz w:val="18"/>
      <w:szCs w:val="18"/>
      <w:lang w:val="es-SV" w:eastAsia="es-SV"/>
    </w:rPr>
  </w:style>
  <w:style w:type="paragraph" w:customStyle="1" w:styleId="xl82">
    <w:name w:val="xl82"/>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sz w:val="16"/>
      <w:szCs w:val="16"/>
      <w:lang w:val="es-SV" w:eastAsia="es-SV"/>
    </w:rPr>
  </w:style>
  <w:style w:type="paragraph" w:customStyle="1" w:styleId="xl83">
    <w:name w:val="xl83"/>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sz w:val="16"/>
      <w:szCs w:val="16"/>
      <w:lang w:val="es-SV" w:eastAsia="es-SV"/>
    </w:rPr>
  </w:style>
  <w:style w:type="paragraph" w:customStyle="1" w:styleId="xl84">
    <w:name w:val="xl8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8"/>
      <w:szCs w:val="18"/>
      <w:lang w:val="es-SV" w:eastAsia="es-SV"/>
    </w:rPr>
  </w:style>
  <w:style w:type="paragraph" w:customStyle="1" w:styleId="xl85">
    <w:name w:val="xl85"/>
    <w:basedOn w:val="Normal"/>
    <w:qFormat/>
    <w:rsid w:val="00110E11"/>
    <w:pPr>
      <w:pBdr>
        <w:top w:val="single" w:sz="4" w:space="0" w:color="00000A"/>
        <w:bottom w:val="single" w:sz="4" w:space="0" w:color="00000A"/>
        <w:right w:val="single" w:sz="8" w:space="0" w:color="00000A"/>
      </w:pBdr>
      <w:spacing w:beforeAutospacing="1" w:afterAutospacing="1"/>
      <w:jc w:val="right"/>
      <w:textAlignment w:val="center"/>
    </w:pPr>
    <w:rPr>
      <w:rFonts w:ascii="Arial" w:hAnsi="Arial" w:cs="Arial"/>
      <w:sz w:val="16"/>
      <w:szCs w:val="16"/>
      <w:lang w:val="es-SV" w:eastAsia="es-SV"/>
    </w:rPr>
  </w:style>
  <w:style w:type="paragraph" w:customStyle="1" w:styleId="xl86">
    <w:name w:val="xl86"/>
    <w:basedOn w:val="Normal"/>
    <w:qFormat/>
    <w:rsid w:val="00110E11"/>
    <w:pPr>
      <w:pBdr>
        <w:top w:val="single" w:sz="8" w:space="0" w:color="00000A"/>
        <w:bottom w:val="single" w:sz="8" w:space="0" w:color="00000A"/>
        <w:right w:val="single" w:sz="8" w:space="0" w:color="00000A"/>
      </w:pBdr>
      <w:spacing w:beforeAutospacing="1" w:afterAutospacing="1"/>
      <w:jc w:val="right"/>
      <w:textAlignment w:val="center"/>
    </w:pPr>
    <w:rPr>
      <w:rFonts w:ascii="Arial" w:hAnsi="Arial" w:cs="Arial"/>
      <w:b/>
      <w:bCs/>
      <w:sz w:val="16"/>
      <w:szCs w:val="16"/>
      <w:lang w:val="es-SV" w:eastAsia="es-SV"/>
    </w:rPr>
  </w:style>
  <w:style w:type="paragraph" w:customStyle="1" w:styleId="xl87">
    <w:name w:val="xl87"/>
    <w:basedOn w:val="Normal"/>
    <w:qFormat/>
    <w:rsid w:val="00110E11"/>
    <w:pPr>
      <w:pBdr>
        <w:top w:val="single" w:sz="4" w:space="0" w:color="000001"/>
        <w:left w:val="single" w:sz="4" w:space="0" w:color="000001"/>
        <w:bottom w:val="single" w:sz="4" w:space="0" w:color="000001"/>
        <w:right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qFormat/>
    <w:rsid w:val="00110E11"/>
    <w:pPr>
      <w:pBdr>
        <w:top w:val="single" w:sz="4" w:space="0" w:color="000001"/>
        <w:left w:val="single" w:sz="4" w:space="0" w:color="000001"/>
        <w:bottom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6"/>
      <w:szCs w:val="16"/>
      <w:lang w:val="es-SV" w:eastAsia="es-SV"/>
    </w:rPr>
  </w:style>
  <w:style w:type="paragraph" w:customStyle="1" w:styleId="xl90">
    <w:name w:val="xl90"/>
    <w:basedOn w:val="Normal"/>
    <w:qFormat/>
    <w:rsid w:val="00110E11"/>
    <w:pPr>
      <w:pBdr>
        <w:top w:val="single" w:sz="8" w:space="0" w:color="00000A"/>
        <w:left w:val="single" w:sz="8" w:space="0" w:color="00000A"/>
        <w:right w:val="single" w:sz="8" w:space="0" w:color="00000A"/>
      </w:pBdr>
      <w:shd w:val="clear" w:color="000000" w:fill="C0C0C0"/>
      <w:spacing w:beforeAutospacing="1" w:afterAutospacing="1"/>
      <w:jc w:val="center"/>
      <w:textAlignment w:val="center"/>
    </w:pPr>
    <w:rPr>
      <w:rFonts w:ascii="Arial Narrow" w:hAnsi="Arial Narrow"/>
      <w:b/>
      <w:bCs/>
      <w:sz w:val="16"/>
      <w:szCs w:val="16"/>
      <w:lang w:val="es-SV" w:eastAsia="es-SV"/>
    </w:rPr>
  </w:style>
  <w:style w:type="paragraph" w:customStyle="1" w:styleId="xl91">
    <w:name w:val="xl91"/>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sz w:val="18"/>
      <w:szCs w:val="18"/>
      <w:lang w:val="es-SV" w:eastAsia="es-SV"/>
    </w:rPr>
  </w:style>
  <w:style w:type="paragraph" w:customStyle="1" w:styleId="xl92">
    <w:name w:val="xl92"/>
    <w:basedOn w:val="Normal"/>
    <w:qFormat/>
    <w:rsid w:val="00110E11"/>
    <w:pPr>
      <w:pBdr>
        <w:top w:val="single" w:sz="4" w:space="0" w:color="000001"/>
        <w:left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qFormat/>
    <w:rsid w:val="00110E11"/>
    <w:pPr>
      <w:pBdr>
        <w:top w:val="single" w:sz="4" w:space="0" w:color="00000A"/>
        <w:left w:val="single" w:sz="4" w:space="0" w:color="00000A"/>
        <w:right w:val="single" w:sz="4" w:space="0" w:color="00000A"/>
      </w:pBdr>
      <w:spacing w:beforeAutospacing="1" w:afterAutospacing="1"/>
      <w:textAlignment w:val="center"/>
    </w:pPr>
    <w:rPr>
      <w:rFonts w:ascii="Arial Narrow" w:hAnsi="Arial Narrow"/>
      <w:sz w:val="18"/>
      <w:szCs w:val="18"/>
      <w:lang w:val="es-SV" w:eastAsia="es-SV"/>
    </w:rPr>
  </w:style>
  <w:style w:type="paragraph" w:customStyle="1" w:styleId="xl94">
    <w:name w:val="xl94"/>
    <w:basedOn w:val="Normal"/>
    <w:qFormat/>
    <w:rsid w:val="00110E11"/>
    <w:pPr>
      <w:pBdr>
        <w:top w:val="single" w:sz="8" w:space="0" w:color="00000A"/>
        <w:left w:val="single" w:sz="8" w:space="0" w:color="00000A"/>
        <w:bottom w:val="single" w:sz="8" w:space="0" w:color="00000A"/>
      </w:pBdr>
      <w:shd w:val="clear" w:color="000000" w:fill="C0C0C0"/>
      <w:spacing w:beforeAutospacing="1" w:afterAutospacing="1"/>
      <w:jc w:val="center"/>
      <w:textAlignment w:val="center"/>
    </w:pPr>
    <w:rPr>
      <w:rFonts w:ascii="Arial" w:hAnsi="Arial" w:cs="Arial"/>
      <w:b/>
      <w:bCs/>
      <w:sz w:val="18"/>
      <w:szCs w:val="18"/>
      <w:lang w:val="es-SV" w:eastAsia="es-SV"/>
    </w:rPr>
  </w:style>
  <w:style w:type="paragraph" w:customStyle="1" w:styleId="xl95">
    <w:name w:val="xl95"/>
    <w:basedOn w:val="Normal"/>
    <w:qFormat/>
    <w:rsid w:val="00110E11"/>
    <w:pPr>
      <w:pBdr>
        <w:top w:val="single" w:sz="8" w:space="0" w:color="00000A"/>
        <w:bottom w:val="single" w:sz="8" w:space="0" w:color="00000A"/>
        <w:right w:val="single" w:sz="8" w:space="0" w:color="00000A"/>
      </w:pBdr>
      <w:shd w:val="clear" w:color="000000" w:fill="C0C0C0"/>
      <w:spacing w:beforeAutospacing="1" w:afterAutospacing="1"/>
      <w:jc w:val="center"/>
      <w:textAlignment w:val="center"/>
    </w:pPr>
    <w:rPr>
      <w:rFonts w:ascii="Arial" w:hAnsi="Arial" w:cs="Arial"/>
      <w:b/>
      <w:bCs/>
      <w:sz w:val="18"/>
      <w:szCs w:val="18"/>
      <w:lang w:val="es-SV" w:eastAsia="es-SV"/>
    </w:rPr>
  </w:style>
  <w:style w:type="paragraph" w:customStyle="1" w:styleId="xl96">
    <w:name w:val="xl96"/>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hAnsi="Arial" w:cs="Arial"/>
      <w:b/>
      <w:bCs/>
      <w:sz w:val="16"/>
      <w:szCs w:val="16"/>
      <w:lang w:val="es-SV" w:eastAsia="es-SV"/>
    </w:rPr>
  </w:style>
  <w:style w:type="paragraph" w:customStyle="1" w:styleId="xl97">
    <w:name w:val="xl97"/>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59"/>
    <w:rsid w:val="00A267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3073</Words>
  <Characters>16902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jcalderon</dc:creator>
  <dc:description/>
  <cp:lastModifiedBy>Dorys Beatriz Coto Herrera</cp:lastModifiedBy>
  <cp:revision>2</cp:revision>
  <cp:lastPrinted>2016-08-09T16:29:00Z</cp:lastPrinted>
  <dcterms:created xsi:type="dcterms:W3CDTF">2018-05-25T15:50:00Z</dcterms:created>
  <dcterms:modified xsi:type="dcterms:W3CDTF">2018-05-25T15:50:00Z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