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AEB" w:rsidRDefault="0094093E">
      <w:pPr>
        <w:pStyle w:val="Leyendadelaimagen0"/>
        <w:framePr w:w="845" w:h="346" w:hRule="exact" w:wrap="around" w:vAnchor="page" w:hAnchor="page" w:x="5654" w:y="1491"/>
        <w:shd w:val="clear" w:color="auto" w:fill="auto"/>
      </w:pPr>
      <w:proofErr w:type="spellStart"/>
      <w:proofErr w:type="gramStart"/>
      <w:r>
        <w:t>uMion</w:t>
      </w:r>
      <w:proofErr w:type="spellEnd"/>
      <w:proofErr w:type="gramEnd"/>
      <w:r>
        <w:t xml:space="preserve"> e* </w:t>
      </w:r>
      <w:r>
        <w:rPr>
          <w:rStyle w:val="LeyendadelaimagenFrankRuehl"/>
        </w:rPr>
        <w:t xml:space="preserve">a* </w:t>
      </w:r>
      <w:r>
        <w:rPr>
          <w:rStyle w:val="LeyendadelaimagenFrankRuehl0"/>
        </w:rPr>
        <w:t xml:space="preserve">i </w:t>
      </w:r>
      <w:r>
        <w:rPr>
          <w:rStyle w:val="LeyendadelaimagenFrankRuehl1"/>
        </w:rPr>
        <w:t>/&lt;</w:t>
      </w:r>
    </w:p>
    <w:p w:rsidR="00447AEB" w:rsidRDefault="0094093E">
      <w:pPr>
        <w:framePr w:wrap="none" w:vAnchor="page" w:hAnchor="page" w:x="5491" w:y="1774"/>
        <w:rPr>
          <w:sz w:val="2"/>
          <w:szCs w:val="2"/>
        </w:rPr>
      </w:pPr>
      <w:r>
        <w:fldChar w:fldCharType="begin"/>
      </w:r>
      <w:r>
        <w:instrText xml:space="preserve"> INCLUDEPICTURE  "C:\\Users\\OIRMIG~1.GOB\\AppData\\Local\\Temp\\FineReader11.00\\media\\image1.jpeg" \* MERGEFORMATINET </w:instrText>
      </w:r>
      <w:r>
        <w:fldChar w:fldCharType="separate"/>
      </w:r>
      <w:r w:rsidR="001A19D9">
        <w:fldChar w:fldCharType="begin"/>
      </w:r>
      <w:r w:rsidR="001A19D9">
        <w:instrText xml:space="preserve"> </w:instrText>
      </w:r>
      <w:r w:rsidR="001A19D9">
        <w:instrText>INCLUDEPICTURE  "C:\\..\\..\\OIRMIG~1.GOB\\AppData\\Local\\Temp\\FineReader11.00\\media\\image1.jpeg" \* MERGEFORMATINET</w:instrText>
      </w:r>
      <w:r w:rsidR="001A19D9">
        <w:instrText xml:space="preserve"> </w:instrText>
      </w:r>
      <w:r w:rsidR="001A19D9">
        <w:fldChar w:fldCharType="separate"/>
      </w:r>
      <w:r w:rsidR="001A19D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45.75pt">
            <v:imagedata r:id="rId7" r:href="rId8"/>
          </v:shape>
        </w:pict>
      </w:r>
      <w:r w:rsidR="001A19D9">
        <w:fldChar w:fldCharType="end"/>
      </w:r>
      <w:r>
        <w:fldChar w:fldCharType="end"/>
      </w:r>
    </w:p>
    <w:p w:rsidR="00447AEB" w:rsidRDefault="0094093E">
      <w:pPr>
        <w:pStyle w:val="Cuerpodeltexto20"/>
        <w:framePr w:w="9374" w:h="11492" w:hRule="exact" w:wrap="around" w:vAnchor="page" w:hAnchor="page" w:x="1392" w:y="2845"/>
        <w:shd w:val="clear" w:color="auto" w:fill="auto"/>
        <w:spacing w:before="0"/>
        <w:ind w:left="20" w:right="20"/>
      </w:pPr>
      <w:r>
        <w:t>"CONTRATO DE SERVICIO DE MANTENIMIENTO PREVENTIVO Y CORRECTIVO DE ELEVADORES PARA EL MINISTERIO DE GOBERNACIÓN Y DESARROLLO TERRITORIAL Y LA DIRECCION GENERAL DE CORREOS DE EL SALVADOR"</w:t>
      </w:r>
    </w:p>
    <w:p w:rsidR="00447AEB" w:rsidRDefault="0094093E">
      <w:pPr>
        <w:pStyle w:val="Cuerpodeltexto20"/>
        <w:framePr w:w="9374" w:h="11492" w:hRule="exact" w:wrap="around" w:vAnchor="page" w:hAnchor="page" w:x="1392" w:y="2845"/>
        <w:shd w:val="clear" w:color="auto" w:fill="auto"/>
        <w:spacing w:before="0" w:after="237"/>
        <w:jc w:val="center"/>
      </w:pPr>
      <w:r>
        <w:t xml:space="preserve">No. </w:t>
      </w:r>
      <w:bookmarkStart w:id="0" w:name="_GoBack"/>
      <w:r>
        <w:t>MG-013/2017</w:t>
      </w:r>
      <w:bookmarkEnd w:id="0"/>
    </w:p>
    <w:p w:rsidR="00447AEB" w:rsidRDefault="0094093E">
      <w:pPr>
        <w:pStyle w:val="Cuerpodeltexto0"/>
        <w:framePr w:w="9374" w:h="11492" w:hRule="exact" w:wrap="around" w:vAnchor="page" w:hAnchor="page" w:x="1392" w:y="2845"/>
        <w:shd w:val="clear" w:color="auto" w:fill="auto"/>
        <w:spacing w:before="0"/>
        <w:ind w:left="20" w:right="20"/>
      </w:pPr>
      <w:r>
        <w:t xml:space="preserve">Nosotros, </w:t>
      </w:r>
      <w:proofErr w:type="spellStart"/>
      <w:r w:rsidR="001A0FDF">
        <w:rPr>
          <w:rStyle w:val="CuerpodeltextoNegrita"/>
        </w:rPr>
        <w:t>xxxxxxxxxxxxxxxxxxxxxxxxx</w:t>
      </w:r>
      <w:proofErr w:type="spellEnd"/>
      <w:r>
        <w:rPr>
          <w:rStyle w:val="CuerpodeltextoNegrita"/>
        </w:rPr>
        <w:t xml:space="preserve">, </w:t>
      </w:r>
      <w:proofErr w:type="spellStart"/>
      <w:r w:rsidR="001A0FDF">
        <w:t>xxxxxxxxxxxxx</w:t>
      </w:r>
      <w:proofErr w:type="spellEnd"/>
      <w:r>
        <w:t xml:space="preserve">, </w:t>
      </w:r>
      <w:proofErr w:type="spellStart"/>
      <w:r w:rsidR="005D2531">
        <w:t>xxxxxxxxxxxxxxxxxxx</w:t>
      </w:r>
      <w:proofErr w:type="spellEnd"/>
      <w:r>
        <w:t xml:space="preserve">, de este domicilio, </w:t>
      </w:r>
      <w:proofErr w:type="spellStart"/>
      <w:r w:rsidR="001A0FDF">
        <w:t>xxxxxxxxxxxxxxxxxxxxxxxxx</w:t>
      </w:r>
      <w:proofErr w:type="spellEnd"/>
      <w:r>
        <w:t xml:space="preserve">, actuando por delegación en nombre del Ministerio de Gobernación y Desarrollo Territorial, en base al Acuerdo Número SESENTA Y NUEVE-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comparezco a otorgar el presente instrumento, que en el transcurso del mismo me denominaré </w:t>
      </w:r>
      <w:r>
        <w:rPr>
          <w:rStyle w:val="CuerpodeltextoNegrita"/>
        </w:rPr>
        <w:t xml:space="preserve">"EL MINISTERIO", </w:t>
      </w:r>
      <w:r>
        <w:t xml:space="preserve">y </w:t>
      </w:r>
      <w:proofErr w:type="spellStart"/>
      <w:r w:rsidR="005D2531">
        <w:rPr>
          <w:rStyle w:val="CuerpodeltextoNegrita"/>
        </w:rPr>
        <w:t>xxxxxxxxxxxxxxxx</w:t>
      </w:r>
      <w:proofErr w:type="spellEnd"/>
      <w:r>
        <w:rPr>
          <w:rStyle w:val="CuerpodeltextoNegrita"/>
        </w:rPr>
        <w:t xml:space="preserve">, </w:t>
      </w:r>
      <w:r>
        <w:t xml:space="preserve">de </w:t>
      </w:r>
      <w:proofErr w:type="spellStart"/>
      <w:r w:rsidR="005D2531">
        <w:t>xxxxxxxxxxxxxxxxxxxxxxxxxxxxxxxxxxxxxxxxxxxxxxxxxx</w:t>
      </w:r>
      <w:proofErr w:type="spellEnd"/>
      <w:r>
        <w:t xml:space="preserve">, con Documento Único de Identidad número </w:t>
      </w:r>
      <w:proofErr w:type="spellStart"/>
      <w:r w:rsidR="005D2531">
        <w:t>xxxxxxxxxxxxxxxxxxxxxxxxxxxx</w:t>
      </w:r>
      <w:proofErr w:type="spellEnd"/>
      <w:r>
        <w:t xml:space="preserve"> y Número de Identificación Tributaria </w:t>
      </w:r>
      <w:proofErr w:type="spellStart"/>
      <w:r w:rsidR="005D2531">
        <w:t>xxxxxxxxxxxxxxxxxxxxxxxxxxxxxxxxxxxxxxx</w:t>
      </w:r>
      <w:proofErr w:type="spellEnd"/>
      <w:r>
        <w:t xml:space="preserve">, actuando en mi calidad de Director Presidente y Representante Legal de la Sociedad </w:t>
      </w:r>
      <w:r>
        <w:rPr>
          <w:rStyle w:val="CuerpodeltextoNegrita"/>
        </w:rPr>
        <w:t xml:space="preserve">ELEVADORES DE CENTROAMERICA, SOCIEDAD ANONIMA DE CAPITAL VARIABLE </w:t>
      </w:r>
      <w:r>
        <w:t xml:space="preserve">que puede abreviarse </w:t>
      </w:r>
      <w:r>
        <w:rPr>
          <w:rStyle w:val="CuerpodeltextoNegrita"/>
        </w:rPr>
        <w:t xml:space="preserve">ELEVADORES DE CENTROAMERICA, S.A. DE C.V., </w:t>
      </w:r>
      <w:r>
        <w:t xml:space="preserve">del domicilio de Santa Tecla, Departamento de La Libertad, con Número de Identificación Tributaria cero seiscientos catorce - doscientos cuarenta y un mil ciento ocho - ciento cuatro - cinco, personería que acredito por medio de: </w:t>
      </w:r>
      <w:r>
        <w:rPr>
          <w:rStyle w:val="CuerpodeltextoNegrita"/>
        </w:rPr>
        <w:t xml:space="preserve">a) </w:t>
      </w:r>
      <w:r>
        <w:t>Copia Certificada por Notario de Testimonio de Escritura Pública de Constitución de Sociedad, otorgada en la ciudad de San Salvador, a las quince horas del día veinticuatro de noviembre de dos mil ocho, ante los oficios notariales de Abelino Chicas Alfaro,</w:t>
      </w:r>
    </w:p>
    <w:p w:rsidR="00447AEB" w:rsidRDefault="0094093E">
      <w:pPr>
        <w:pStyle w:val="Encabezamientoopiedepgina0"/>
        <w:framePr w:wrap="around" w:vAnchor="page" w:hAnchor="page" w:x="10699" w:y="15142"/>
        <w:shd w:val="clear" w:color="auto" w:fill="auto"/>
        <w:spacing w:line="220" w:lineRule="exact"/>
        <w:ind w:left="20"/>
      </w:pPr>
      <w:r>
        <w:rPr>
          <w:rStyle w:val="Encabezamientoopiedepgina1"/>
          <w:b/>
          <w:bCs/>
        </w:rPr>
        <w:t>1</w:t>
      </w:r>
    </w:p>
    <w:p w:rsidR="00447AEB" w:rsidRDefault="00447AEB">
      <w:pPr>
        <w:rPr>
          <w:sz w:val="2"/>
          <w:szCs w:val="2"/>
        </w:rPr>
        <w:sectPr w:rsidR="00447AEB">
          <w:pgSz w:w="12240" w:h="16838"/>
          <w:pgMar w:top="0" w:right="0" w:bottom="0" w:left="0" w:header="0" w:footer="3" w:gutter="0"/>
          <w:cols w:space="720"/>
          <w:noEndnote/>
          <w:docGrid w:linePitch="360"/>
        </w:sectPr>
      </w:pPr>
    </w:p>
    <w:p w:rsidR="00447AEB" w:rsidRDefault="0094093E">
      <w:pPr>
        <w:pStyle w:val="Cuerpodeltexto0"/>
        <w:framePr w:w="9374" w:h="12677" w:hRule="exact" w:wrap="around" w:vAnchor="page" w:hAnchor="page" w:x="1392" w:y="1666"/>
        <w:shd w:val="clear" w:color="auto" w:fill="auto"/>
        <w:spacing w:before="0"/>
        <w:ind w:left="20" w:right="20"/>
      </w:pPr>
      <w:r>
        <w:lastRenderedPageBreak/>
        <w:t xml:space="preserve">en la que consta que su naturaleza y denominación son las indicadas anteriormente, que </w:t>
      </w:r>
      <w:proofErr w:type="spellStart"/>
      <w:r>
        <w:t>su</w:t>
      </w:r>
      <w:r w:rsidR="001A0FDF">
        <w:t>xxxxxxxxxxxxxxxxxxxxxxxxxxxxxxxxxxxx</w:t>
      </w:r>
      <w:proofErr w:type="spellEnd"/>
      <w:r>
        <w:t xml:space="preserve">, que su plazo es indefinido; que dentro de su finalidad se encuentra la venta, instalación, mantenimiento, reparación, importación y comercialización de elevadores, así como de repuestos y accesorios para los mismos; que la Administración de la sociedad estará confiada a una Junta Directiva o a un Administrador único, electos por la Junta General Ordinaria de Accionistas, quienes durarán en sus funciones CINCO años; que la Representación Judicial, extrajudicial y el uso de la firma social de la Sociedad corresponderá al Presidente de la junta Directiva de la sociedad o Administrador único, e inscrita en el Registro de Comercio al número TREINTA Y OCHO del Libro DOS MIL TRESCIENTOS CHENTA Y DOS del Registro de Sociedades, el día quince de diciembre de dos mil ocho. </w:t>
      </w:r>
      <w:r>
        <w:rPr>
          <w:rStyle w:val="CuerpodeltextoNegrita"/>
        </w:rPr>
        <w:t xml:space="preserve">b) </w:t>
      </w:r>
      <w:r>
        <w:t xml:space="preserve">Fotocopia certificada por Notario de la Credencial de Elección de Junta Directiva de la sociedad ELEVADORES DE CENTROAMERICA, S.A DE C.V., extendida por el señor </w:t>
      </w:r>
      <w:proofErr w:type="spellStart"/>
      <w:r>
        <w:t>Jim</w:t>
      </w:r>
      <w:proofErr w:type="spellEnd"/>
      <w:r>
        <w:t xml:space="preserve"> Víctor </w:t>
      </w:r>
      <w:proofErr w:type="spellStart"/>
      <w:r>
        <w:t>Alabi</w:t>
      </w:r>
      <w:proofErr w:type="spellEnd"/>
      <w:r>
        <w:t xml:space="preserve"> </w:t>
      </w:r>
      <w:proofErr w:type="spellStart"/>
      <w:r>
        <w:t>Montecino</w:t>
      </w:r>
      <w:proofErr w:type="spellEnd"/>
      <w:r>
        <w:t xml:space="preserve">, en su calidad de Director Secretario de la Junta General de Accionistas de la Sociedad, inscrita en el Registro de Comercio al número CUARENTA Y CUATRO del Libro TRES MIL TRESCIENTOS SETENTA Y UNO, del Registro de Sociedades, el día veintiocho de enero de dos mil quince, de la que consta que fui electo Director Presidente y por tanto Representante Legal de la misma, por un periodo de CINCO años, credencial extendida el día quince de enero del año dos mil quince, encontrándose en la documentación antes relacionada acreditada la existencia legal de la Sociedad y a través de la misma, se me confieren las suficientes facultades para comparecer a otorgar actos como el que ampara este instrumento; que en adelante me denominaré </w:t>
      </w:r>
      <w:r>
        <w:rPr>
          <w:rStyle w:val="CuerpodeltextoNegrita"/>
        </w:rPr>
        <w:t xml:space="preserve">"EL CONTRATISTA", </w:t>
      </w:r>
      <w:r>
        <w:t xml:space="preserve">y con base en el proceso de </w:t>
      </w:r>
      <w:r>
        <w:rPr>
          <w:rStyle w:val="CuerpodeltextoNegrita"/>
        </w:rPr>
        <w:t xml:space="preserve">LIBRE GESTION </w:t>
      </w:r>
      <w:r>
        <w:t xml:space="preserve">denominado </w:t>
      </w:r>
      <w:r>
        <w:rPr>
          <w:rStyle w:val="CuerpodeltextoNegrita"/>
        </w:rPr>
        <w:t>"SERVICIO DE MANTENIMIENTO PREVENTIVO Y CORRECTIVO DE ELEVADORES PARA EL MINISTERIO DE GOBERNACIÓN Y DESARROLLO TERRITORIAL Y LA DIRECCION GENERAL DE CORREOS DE EL SALVADOR", SEGUNDO PROCESO</w:t>
      </w:r>
      <w:r>
        <w:t xml:space="preserve">, promovido por el Ministerio de Gobernación y Desarrollo Territorial y en la Recomendación de Adjudicación de fecha veintiuno de febrero de dos mil diecisiete, emitida por el Comité de Evaluación de Ofertas del referido proceso y suscrito por la Licenciada María del Carmen </w:t>
      </w:r>
      <w:proofErr w:type="spellStart"/>
      <w:r>
        <w:t>Nuñez</w:t>
      </w:r>
      <w:proofErr w:type="spellEnd"/>
      <w:r>
        <w:t xml:space="preserve"> Recinos, dándole cumplimiento al Acuerdo Número UNO, emitido por el Órgano Ejecutivo en el Ramo de Gobernación y Desarrollo Territorial, con fecha cuatro de enero de dos mil diecisiete,</w:t>
      </w:r>
    </w:p>
    <w:p w:rsidR="00447AEB" w:rsidRDefault="0094093E">
      <w:pPr>
        <w:pStyle w:val="Encabezamientoopiedepgina0"/>
        <w:framePr w:wrap="around" w:vAnchor="page" w:hAnchor="page" w:x="10699" w:y="15113"/>
        <w:shd w:val="clear" w:color="auto" w:fill="auto"/>
        <w:spacing w:line="220" w:lineRule="exact"/>
        <w:ind w:left="20"/>
      </w:pPr>
      <w:r>
        <w:rPr>
          <w:rStyle w:val="Encabezamientoopiedepgina1"/>
          <w:b/>
          <w:bCs/>
        </w:rPr>
        <w:t>2</w:t>
      </w:r>
    </w:p>
    <w:p w:rsidR="00447AEB" w:rsidRDefault="00447AEB">
      <w:pPr>
        <w:rPr>
          <w:sz w:val="2"/>
          <w:szCs w:val="2"/>
        </w:rPr>
        <w:sectPr w:rsidR="00447AEB">
          <w:pgSz w:w="12240" w:h="16838"/>
          <w:pgMar w:top="0" w:right="0" w:bottom="0" w:left="0" w:header="0" w:footer="3" w:gutter="0"/>
          <w:cols w:space="720"/>
          <w:noEndnote/>
          <w:docGrid w:linePitch="360"/>
        </w:sectPr>
      </w:pPr>
    </w:p>
    <w:p w:rsidR="00447AEB" w:rsidRDefault="0094093E">
      <w:pPr>
        <w:pStyle w:val="Cuerpodeltexto0"/>
        <w:framePr w:w="9374" w:h="12677" w:hRule="exact" w:wrap="around" w:vAnchor="page" w:hAnchor="page" w:x="1392" w:y="1666"/>
        <w:shd w:val="clear" w:color="auto" w:fill="auto"/>
        <w:spacing w:before="0"/>
        <w:ind w:left="20" w:right="20"/>
      </w:pPr>
      <w:r>
        <w:lastRenderedPageBreak/>
        <w:t>convenimos en celebrar el siguiente contrato de "</w:t>
      </w:r>
      <w:r>
        <w:rPr>
          <w:rStyle w:val="CuerpodeltextoNegrita"/>
        </w:rPr>
        <w:t>SERVICIO DE MANTENIMIENTO PREVENTIVO Y CORRECTIVO DE ELEVADORES PARA EL MINISTERIO DE GOBERNACIÓN Y DESARROLLO TERRITORIAL Y LA DIRECCION GENERAL DE CORREOS DE EL SALVADOR</w:t>
      </w:r>
      <w:r>
        <w:t xml:space="preserve">", de conformidad a la Constitución de la República, la Ley de Adquisiciones y Contrataciones de la Administración Pública, a su Reglamento y en especial a las condiciones, obligaciones y pactos siguientes: </w:t>
      </w:r>
      <w:r>
        <w:rPr>
          <w:rStyle w:val="CuerpodeltextoNegrita0"/>
        </w:rPr>
        <w:t>CLAUSULA PRIMERA: OBJETO DEL</w:t>
      </w:r>
      <w:r>
        <w:rPr>
          <w:rStyle w:val="CuerpodeltextoNegrita"/>
        </w:rPr>
        <w:t xml:space="preserve"> </w:t>
      </w:r>
      <w:r>
        <w:rPr>
          <w:rStyle w:val="CuerpodeltextoNegrita0"/>
        </w:rPr>
        <w:t>CONTRATO:</w:t>
      </w:r>
      <w:r>
        <w:rPr>
          <w:rStyle w:val="CuerpodeltextoNegrita"/>
        </w:rPr>
        <w:t xml:space="preserve"> </w:t>
      </w:r>
      <w:r>
        <w:t xml:space="preserve">EL CONTRATISTA se compromete a proporcionar a EL MINISTERIO, el SERVICIO DE MANTENIMIENTO PREVENTIVO Y CORRECTIVO DE ELEVADORES PARA EL MINISTERIO DE GOBERNACIÓN Y DESARROLLO TERRITORIAL Y LA DIRECCION GENERAL DE CORREOS DE EL SALVADOR, cuyas especificaciones, características y detalle se encuentran establecidas en la Descripción del Servicio Requerido y especificadas en los Términos de Referencia, según el siguiente detalle: </w:t>
      </w:r>
      <w:r>
        <w:rPr>
          <w:rStyle w:val="CuerpodeltextoNegrita"/>
        </w:rPr>
        <w:t>MINISTERIO DE GOBERNACION Y DESARROLLO TERRITORIAL</w:t>
      </w:r>
      <w:r>
        <w:t xml:space="preserve">: diez servicios de mantenimiento preventivo mensuales y correctivos a partir del diagnóstico, para dos elevadores que sirven para el traslado de personal en la Torre del Ministerio de Gobernación y Desarrollo Territorial, correspondiente a los ELEVADORES MARCA: OTIS, MODELO: OM 5130, Máquina: N° 44NEO142 y 44NEO143; </w:t>
      </w:r>
      <w:r>
        <w:rPr>
          <w:rStyle w:val="CuerpodeltextoNegrita"/>
        </w:rPr>
        <w:t xml:space="preserve">DIRECCION GENERAL DE CORREOS DE EL SALVADOR: </w:t>
      </w:r>
      <w:r>
        <w:t>diez servicios de mantenimiento preventivo mensuales a elevador de carga MARCA: SUWIS, con un voltaje de 208-360, año 1974, con número de motor: 244810SG, número de paradas: tres; capacidad: 750 kg, tipo de puertas semi-automáticas, velocidad1.75 m/</w:t>
      </w:r>
      <w:proofErr w:type="spellStart"/>
      <w:r>
        <w:t>seg</w:t>
      </w:r>
      <w:proofErr w:type="spellEnd"/>
      <w:r>
        <w:t>; entendiéndose por mantenimiento correctivo el solventar fallas mediante sustitución o reparación de partes, reparaciones en los sistemas mecánicos, eléctricos e hidráulicos y cualquier otro, lo que incluye materiales, mano de obra y repuestos nuevos y originales. El mantenimiento correctivo será cada vez que se necesite realizar una operación correctiva o como resultado del mantenimiento preventivo, los cuales deberán ser autorizados por el Administrador de Contrato; debiendo prestar el servicio según el siguiente detalle: El mantenimiento deberá realizarse una vez por mes y contemplar llamadas de emergencia, las cuales deberá ser atendidas en un plazo no mayor a tres horas, durante las veinticuatro horas del día, los siete días de la semana mientras esté en vigencia el contrato. Para garantizar el buen funcionamiento del equipo y la disminución de reparaciones correctivas, El CONTRATISTA deberá comprometerse a realizar los trabajos de mantenimiento preventivo</w:t>
      </w:r>
    </w:p>
    <w:p w:rsidR="00447AEB" w:rsidRDefault="0094093E">
      <w:pPr>
        <w:pStyle w:val="Encabezamientoopiedepgina0"/>
        <w:framePr w:wrap="around" w:vAnchor="page" w:hAnchor="page" w:x="10699" w:y="15113"/>
        <w:shd w:val="clear" w:color="auto" w:fill="auto"/>
        <w:spacing w:line="220" w:lineRule="exact"/>
        <w:ind w:left="20"/>
      </w:pPr>
      <w:r>
        <w:rPr>
          <w:rStyle w:val="Encabezamientoopiedepgina1"/>
          <w:b/>
          <w:bCs/>
        </w:rPr>
        <w:t>3</w:t>
      </w:r>
    </w:p>
    <w:p w:rsidR="00447AEB" w:rsidRDefault="00447AEB">
      <w:pPr>
        <w:rPr>
          <w:sz w:val="2"/>
          <w:szCs w:val="2"/>
        </w:rPr>
        <w:sectPr w:rsidR="00447AEB">
          <w:pgSz w:w="12240" w:h="16838"/>
          <w:pgMar w:top="0" w:right="0" w:bottom="0" w:left="0" w:header="0" w:footer="3" w:gutter="0"/>
          <w:cols w:space="720"/>
          <w:noEndnote/>
          <w:docGrid w:linePitch="360"/>
        </w:sectPr>
      </w:pPr>
    </w:p>
    <w:p w:rsidR="00447AEB" w:rsidRDefault="0094093E">
      <w:pPr>
        <w:pStyle w:val="Cuerpodeltexto0"/>
        <w:framePr w:w="9374" w:h="12681" w:hRule="exact" w:wrap="around" w:vAnchor="page" w:hAnchor="page" w:x="1392" w:y="1670"/>
        <w:shd w:val="clear" w:color="auto" w:fill="auto"/>
        <w:spacing w:before="0"/>
        <w:ind w:left="20" w:right="20"/>
      </w:pPr>
      <w:proofErr w:type="gramStart"/>
      <w:r>
        <w:lastRenderedPageBreak/>
        <w:t>como</w:t>
      </w:r>
      <w:proofErr w:type="gramEnd"/>
      <w:r>
        <w:t xml:space="preserve"> son: ajustes en los mecanismos, limpieza y lubricación en las partes mecánicas y eléctricas con sus respectivos materiales como; grasas, aceites y lubricantes especiales, de acuerdo a las especificaciones técnicas del fabricante (OTIS) y (SUWIS) y a lo detallado en los Términos de Referencia. EL CONTRATISTA responderá de acuerdo a los términos y condiciones establecidos en el presente instrumento, especialmente por la calidad del Mantenimiento Preventivo y Correctivo de los Elevadores, así como de las consecuencias por las omisiones o acciones incorrectas en la ejecución de este Contrato, y corresponderá al respectivo Administrador del contrato, velar por el fiel cumplimiento de las obligaciones emanadas del mismo, debiendo informar a la Unidad de Adquisiciones y Contrataciones Institucional (UACI), las omisiones o acciones incorrectas en la ejecución de éste. </w:t>
      </w:r>
      <w:r>
        <w:rPr>
          <w:rStyle w:val="CuerpodeltextoNegrita0"/>
        </w:rPr>
        <w:t>CLAUSULA SEGUNDA;</w:t>
      </w:r>
      <w:r>
        <w:rPr>
          <w:rStyle w:val="CuerpodeltextoNegrita"/>
        </w:rPr>
        <w:t xml:space="preserve"> </w:t>
      </w:r>
      <w:r>
        <w:rPr>
          <w:rStyle w:val="CuerpodeltextoNegrita0"/>
        </w:rPr>
        <w:t>DOCUMENTOS CONTRACTUALES</w:t>
      </w:r>
      <w:r>
        <w:t xml:space="preserve">: Los documentos a 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Recomendación de Adjudicación con fecha veintiuno de febrero de dos mil diecisiete; d) el Acuerdo Número DOCE, emitido por el Órgano Ejecutivo en el Ramo de Gobernación y Desarrollo Territorial, en fecha veintisiete de febrero de dos mil diecisiete; e) las adendas y las resoluciones modificativas, en su caso; f) la Garantía de Cumplimiento de Contrato; y g) Cualquier otro documento que emanare del presente Instrumento. En caso de controversia entre estos documentos y el contrato prevalecerá éste último. </w:t>
      </w:r>
      <w:r>
        <w:rPr>
          <w:rStyle w:val="CuerpodeltextoNegrita0"/>
        </w:rPr>
        <w:t>CLAUSULA TERCERA: PLAZO Y</w:t>
      </w:r>
      <w:r>
        <w:rPr>
          <w:rStyle w:val="CuerpodeltextoNegrita"/>
        </w:rPr>
        <w:t xml:space="preserve"> </w:t>
      </w:r>
      <w:r>
        <w:rPr>
          <w:rStyle w:val="CuerpodeltextoNegrita0"/>
        </w:rPr>
        <w:t>VIGENCIA DEL CONTRATO</w:t>
      </w:r>
      <w:r>
        <w:t xml:space="preserve">. El plazo del Contrato será a partir del uno de marzo hasta el treinta y uno de diciembre de dos mil diecisiete, previa emisión de la orden de inicio girada por el respectivo Administrador del Contrato, o hasta agotar la Disponibilidad Financiera Autorizada para la presente contratación, debiendo prestar el servicio de forma mensual, dando cumplimiento a las especificaciones Técnicas requeridas en los Términos de Referencia,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diecisiete. </w:t>
      </w:r>
      <w:r>
        <w:rPr>
          <w:rStyle w:val="CuerpodeltextoNegrita0"/>
        </w:rPr>
        <w:t>CLAUSULA</w:t>
      </w:r>
      <w:r>
        <w:rPr>
          <w:rStyle w:val="CuerpodeltextoNegrita"/>
        </w:rPr>
        <w:t xml:space="preserve"> </w:t>
      </w:r>
      <w:r>
        <w:rPr>
          <w:rStyle w:val="CuerpodeltextoNegrita0"/>
        </w:rPr>
        <w:t>CUARTA: PRECIO Y FORMA DE PAGO</w:t>
      </w:r>
      <w:r>
        <w:t>. El monto total por la prestación de los servicios</w:t>
      </w:r>
    </w:p>
    <w:p w:rsidR="00447AEB" w:rsidRDefault="0094093E">
      <w:pPr>
        <w:pStyle w:val="Encabezamientoopiedepgina0"/>
        <w:framePr w:wrap="around" w:vAnchor="page" w:hAnchor="page" w:x="10694" w:y="15118"/>
        <w:shd w:val="clear" w:color="auto" w:fill="auto"/>
        <w:spacing w:line="220" w:lineRule="exact"/>
        <w:ind w:left="20"/>
      </w:pPr>
      <w:r>
        <w:rPr>
          <w:rStyle w:val="Encabezamientoopiedepgina1"/>
          <w:b/>
          <w:bCs/>
        </w:rPr>
        <w:t>4</w:t>
      </w:r>
    </w:p>
    <w:p w:rsidR="00447AEB" w:rsidRDefault="00447AEB">
      <w:pPr>
        <w:rPr>
          <w:sz w:val="2"/>
          <w:szCs w:val="2"/>
        </w:rPr>
        <w:sectPr w:rsidR="00447AEB">
          <w:pgSz w:w="12240" w:h="16838"/>
          <w:pgMar w:top="0" w:right="0" w:bottom="0" w:left="0" w:header="0" w:footer="3" w:gutter="0"/>
          <w:cols w:space="720"/>
          <w:noEndnote/>
          <w:docGrid w:linePitch="360"/>
        </w:sectPr>
      </w:pPr>
    </w:p>
    <w:p w:rsidR="00447AEB" w:rsidRDefault="0094093E">
      <w:pPr>
        <w:pStyle w:val="Cuerpodeltexto0"/>
        <w:framePr w:w="9374" w:h="12676" w:hRule="exact" w:wrap="around" w:vAnchor="page" w:hAnchor="page" w:x="1392" w:y="1671"/>
        <w:shd w:val="clear" w:color="auto" w:fill="auto"/>
        <w:spacing w:before="0"/>
        <w:ind w:left="20" w:right="20"/>
      </w:pPr>
      <w:r>
        <w:lastRenderedPageBreak/>
        <w:t xml:space="preserve">objeto del presente Contrato, será por la cantidad de hasta </w:t>
      </w:r>
      <w:r>
        <w:rPr>
          <w:rStyle w:val="CuerpodeltextoNegrita"/>
        </w:rPr>
        <w:t xml:space="preserve">VEINTIUN MIL TRESCIENTOS TREINTA Y SEIS 66/100 DÓLARES DE LOS ESTADOS UNIDOS DE AMÉRICA (US$21,336.66), </w:t>
      </w:r>
      <w:r>
        <w:t xml:space="preserve">valor que incluye el impuesto a la Transferencia de Bienes Muebles y a la Prestación de Servicio (IVA), según el siguiente detalle: </w:t>
      </w:r>
      <w:r>
        <w:rPr>
          <w:rStyle w:val="CuerpodeltextoNegrita"/>
        </w:rPr>
        <w:t xml:space="preserve">MINISTERIO DE GOBERNACIÓN Y DESARROLLO TERRITORIAL: </w:t>
      </w:r>
      <w:r>
        <w:t>El monto total a cancelar por el servicio de mantenimiento preventivo y correctivo de elevadores del Ministerio de Gobernación y Desarrollo Territorial es por la cantidad de HASTA</w:t>
      </w:r>
      <w:r>
        <w:rPr>
          <w:rStyle w:val="CuerpodeltextoNegrita"/>
        </w:rPr>
        <w:t xml:space="preserve">: DIECINUEVE MIL DOSCIENTOS VEINTE DOLARES DE LOS ESTADOS UNIDOS DE AMERICA (US$19,220.00) </w:t>
      </w:r>
      <w:r>
        <w:t xml:space="preserve">valor que incluye el impuesto a la Transferencia de Bienes Muebles y a la Prestación de Servicio (IVA), según el siguiente detalle: </w:t>
      </w:r>
      <w:r>
        <w:rPr>
          <w:rStyle w:val="CuerpodeltextoNegrita0"/>
        </w:rPr>
        <w:t>MANTENIMIENTO PREVENTIVO DIEZ MESES</w:t>
      </w:r>
      <w:r>
        <w:t xml:space="preserve">: por la cantidad de </w:t>
      </w:r>
      <w:r>
        <w:rPr>
          <w:rStyle w:val="CuerpodeltextoNegrita"/>
        </w:rPr>
        <w:t xml:space="preserve">DOS MIL CUATROCIENTOS OCHENTA Y SEIS DOLARES DE LOS ESTADOS UNIDOS DE AMERICA (US$2,486.00) </w:t>
      </w:r>
      <w:r>
        <w:t xml:space="preserve">valor que incluye el impuesto a la Transferencia de Bienes Muebles y a la Prestación de Servicio (IVA), debiendo cancelar una cuota mensual por la cantidad de </w:t>
      </w:r>
      <w:r>
        <w:rPr>
          <w:rStyle w:val="CuerpodeltextoNegrita"/>
        </w:rPr>
        <w:t xml:space="preserve">DOSCIENTOS CUARENTA Y OCHO 60/100 DOLARES DE LOS ESTADOS UNIDOS DE AMERICA (US$248.60) </w:t>
      </w:r>
      <w:r>
        <w:t>valor que incluye el impuesto a la Transferencia de Bienes Muebles y a la Prestación de Servicio (IVA)</w:t>
      </w:r>
      <w:r>
        <w:rPr>
          <w:rStyle w:val="CuerpodeltextoNegrita"/>
        </w:rPr>
        <w:t xml:space="preserve">. </w:t>
      </w:r>
      <w:r>
        <w:rPr>
          <w:rStyle w:val="CuerpodeltextoNegrita0"/>
        </w:rPr>
        <w:t>MANTENIMIENTO CORRECTIVO:</w:t>
      </w:r>
      <w:r>
        <w:rPr>
          <w:rStyle w:val="CuerpodeltextoNegrita"/>
        </w:rPr>
        <w:t xml:space="preserve"> </w:t>
      </w:r>
      <w:r>
        <w:t xml:space="preserve">por la cantidad de </w:t>
      </w:r>
      <w:r>
        <w:rPr>
          <w:rStyle w:val="CuerpodeltextoNegrita"/>
        </w:rPr>
        <w:t xml:space="preserve">hasta DIECISEIS MIL SETECIENTOS TREINTA Y CUATRO DOLARES DE LOS ESTADOS UNIDOS DE AMERICA (US$16,734.00), </w:t>
      </w:r>
      <w:r>
        <w:t xml:space="preserve">valor que incluye el impuesto a la Transferencia de Bienes Muebles y a la Prestación de Servicio (IVA); </w:t>
      </w:r>
      <w:r>
        <w:rPr>
          <w:rStyle w:val="CuerpodeltextoNegrita"/>
        </w:rPr>
        <w:t xml:space="preserve">DIRECCION GENERAL DE CORREOS DE EL SALVADOR: </w:t>
      </w:r>
      <w:r>
        <w:t>El monto total a cancelar por el servicio de mantenimiento preventivo y correctivo de elevadores de la Dirección General de Correos de El Salvador es por la cantidad de HASTA</w:t>
      </w:r>
      <w:r>
        <w:rPr>
          <w:rStyle w:val="CuerpodeltextoNegrita"/>
        </w:rPr>
        <w:t xml:space="preserve">: DOS MIL CIENTO DIECISEIS 66/100 DOLARES DE LOS ESTADOS UNIDOS DE AMERICA (US$2,116.66) </w:t>
      </w:r>
      <w:r>
        <w:t xml:space="preserve">valor que incluye el impuesto a la Transferencia de Bienes Muebles y a la Prestación de Servicio (IVA), según el siguiente detalle: </w:t>
      </w:r>
      <w:r>
        <w:rPr>
          <w:rStyle w:val="CuerpodeltextoNegrita0"/>
        </w:rPr>
        <w:t>MANTENIMIENT O</w:t>
      </w:r>
      <w:r>
        <w:rPr>
          <w:rStyle w:val="CuerpodeltextoNegrita"/>
        </w:rPr>
        <w:t xml:space="preserve"> </w:t>
      </w:r>
      <w:r>
        <w:rPr>
          <w:rStyle w:val="CuerpodeltextoNegrita0"/>
        </w:rPr>
        <w:t>PREVENTIVO DIEZ MESES</w:t>
      </w:r>
      <w:r>
        <w:t xml:space="preserve">: por la cantidad de </w:t>
      </w:r>
      <w:r>
        <w:rPr>
          <w:rStyle w:val="CuerpodeltextoNegrita"/>
        </w:rPr>
        <w:t xml:space="preserve">SEISCIENTOS SETENTA Y OCHO DOLARES DE LOS ESTADOS UNIDOS DE AMERICA (US$678.00) </w:t>
      </w:r>
      <w:r>
        <w:t xml:space="preserve">valor que incluye el impuesto a la Transferencia de Bienes Muebles y a la Prestación de Servicio (IVA), debiendo cancelar una cuota mensual por la cantidad de </w:t>
      </w:r>
      <w:r>
        <w:rPr>
          <w:rStyle w:val="CuerpodeltextoNegrita"/>
        </w:rPr>
        <w:t xml:space="preserve">SESENTA Y SIETE 80/100 DOLARES DE LOS ESTADOS UNIDOS DE AMERICA (US$67.80) </w:t>
      </w:r>
      <w:r>
        <w:t>valor que incluye el impuesto a la Transferencia de Bienes Muebles y a la Prestación de Servicio (IVA)</w:t>
      </w:r>
      <w:r>
        <w:rPr>
          <w:rStyle w:val="CuerpodeltextoNegrita"/>
        </w:rPr>
        <w:t xml:space="preserve">. </w:t>
      </w:r>
      <w:r>
        <w:rPr>
          <w:rStyle w:val="CuerpodeltextoNegrita0"/>
        </w:rPr>
        <w:t>MANTENIMIENTO</w:t>
      </w:r>
    </w:p>
    <w:p w:rsidR="00447AEB" w:rsidRDefault="0094093E">
      <w:pPr>
        <w:pStyle w:val="Encabezamientoopiedepgina0"/>
        <w:framePr w:wrap="around" w:vAnchor="page" w:hAnchor="page" w:x="10699" w:y="15113"/>
        <w:shd w:val="clear" w:color="auto" w:fill="auto"/>
        <w:spacing w:line="220" w:lineRule="exact"/>
        <w:ind w:left="20"/>
      </w:pPr>
      <w:r>
        <w:rPr>
          <w:rStyle w:val="Encabezamientoopiedepgina1"/>
          <w:b/>
          <w:bCs/>
        </w:rPr>
        <w:t>5</w:t>
      </w:r>
    </w:p>
    <w:p w:rsidR="00447AEB" w:rsidRDefault="00447AEB">
      <w:pPr>
        <w:rPr>
          <w:sz w:val="2"/>
          <w:szCs w:val="2"/>
        </w:rPr>
        <w:sectPr w:rsidR="00447AEB">
          <w:pgSz w:w="12240" w:h="16838"/>
          <w:pgMar w:top="0" w:right="0" w:bottom="0" w:left="0" w:header="0" w:footer="3" w:gutter="0"/>
          <w:cols w:space="720"/>
          <w:noEndnote/>
          <w:docGrid w:linePitch="360"/>
        </w:sectPr>
      </w:pPr>
    </w:p>
    <w:p w:rsidR="00447AEB" w:rsidRDefault="0094093E">
      <w:pPr>
        <w:pStyle w:val="Cuerpodeltexto0"/>
        <w:framePr w:w="9374" w:h="12677" w:hRule="exact" w:wrap="around" w:vAnchor="page" w:hAnchor="page" w:x="1392" w:y="1666"/>
        <w:shd w:val="clear" w:color="auto" w:fill="auto"/>
        <w:spacing w:before="0"/>
        <w:ind w:left="20" w:right="20"/>
      </w:pPr>
      <w:r>
        <w:rPr>
          <w:rStyle w:val="CuerpodeltextoNegrita0"/>
        </w:rPr>
        <w:lastRenderedPageBreak/>
        <w:t>CORRECTIVO:</w:t>
      </w:r>
      <w:r>
        <w:rPr>
          <w:rStyle w:val="CuerpodeltextoNegrita"/>
        </w:rPr>
        <w:t xml:space="preserve"> </w:t>
      </w:r>
      <w:r>
        <w:t xml:space="preserve">por la cantidad de </w:t>
      </w:r>
      <w:r>
        <w:rPr>
          <w:rStyle w:val="CuerpodeltextoNegrita"/>
        </w:rPr>
        <w:t xml:space="preserve">hasta UN MIL CUATROCIENTOS TREINTA Y OCHO 66/100 DOLARES DE LOS ESTADOS UNIDOS DE AMERICA (US$1,438.66), </w:t>
      </w:r>
      <w:r>
        <w:t xml:space="preserve">valor que incluye el impuesto a la Transferencia de Bienes Muebles y a la Prestación de Servicio (IVA), Dependiendo de las necesidades de EL MINISTERIO los fondos del presente contrato podrán ser utilizados indistintamente para ambos tipos de mantenimiento, ya sea este correctivo o preventivo, pudiendo incluirse otros elevadores previa solicitud emitida por el Administrador de Contrato y Aceptación del Contratista, habiéndose verificado que existe disponibilidad financiera suficiente para tales efectos. EL MINISTERIO, a través de su Unidad Financiera Institucional y/o Pagadurías Auxiliares de las Dependencias solicitantes si aplicare, efectuará los pagos mensuales en base a los mantenimientos efectivamente prestados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 vigente durante la ejecución contractual. Por medio de Resoluciones Números 12301-NEX-2143-2007 y 12301-NEX-2150- 2007,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Negrita0"/>
        </w:rPr>
        <w:t>CLAUSULA QUINTA: PROVISIÓN PE PAGO</w:t>
      </w:r>
      <w:r>
        <w:rPr>
          <w:rStyle w:val="CuerpodeltextoNegrita"/>
        </w:rPr>
        <w:t xml:space="preserve">. </w:t>
      </w:r>
      <w:r>
        <w:t xml:space="preserve">Los recursos para el cumplimiento del compromiso adquirido en este Contrato serán con cargo a la disponibilidad presupuestaria certificada por la Unidad Financiera Institucional para el presente proceso. </w:t>
      </w:r>
      <w:r>
        <w:rPr>
          <w:rStyle w:val="CuerpodeltextoNegrita0"/>
        </w:rPr>
        <w:t>CLAUSULA SEXTA: OBLIGACIONES DE EL CONTRATISTA,</w:t>
      </w:r>
      <w:r>
        <w:rPr>
          <w:rStyle w:val="CuerpodeltextoNegrita"/>
        </w:rPr>
        <w:t xml:space="preserve"> </w:t>
      </w:r>
      <w:r>
        <w:t>EL CONTRATISTA en forma expresa y terminante se obliga a proporcionar el servicio objeto del presente Contrato, de acuerdo a lo establecido en las Cláusulas Primera y Tercera, garantizando</w:t>
      </w:r>
    </w:p>
    <w:p w:rsidR="00447AEB" w:rsidRDefault="0094093E">
      <w:pPr>
        <w:pStyle w:val="Encabezamientoopiedepgina0"/>
        <w:framePr w:wrap="around" w:vAnchor="page" w:hAnchor="page" w:x="10704" w:y="15113"/>
        <w:shd w:val="clear" w:color="auto" w:fill="auto"/>
        <w:spacing w:line="220" w:lineRule="exact"/>
        <w:ind w:left="20"/>
      </w:pPr>
      <w:r>
        <w:rPr>
          <w:rStyle w:val="Encabezamientoopiedepgina1"/>
          <w:b/>
          <w:bCs/>
        </w:rPr>
        <w:t>6</w:t>
      </w:r>
    </w:p>
    <w:p w:rsidR="00447AEB" w:rsidRDefault="00447AEB">
      <w:pPr>
        <w:rPr>
          <w:sz w:val="2"/>
          <w:szCs w:val="2"/>
        </w:rPr>
        <w:sectPr w:rsidR="00447AEB">
          <w:pgSz w:w="12240" w:h="16838"/>
          <w:pgMar w:top="0" w:right="0" w:bottom="0" w:left="0" w:header="0" w:footer="3" w:gutter="0"/>
          <w:cols w:space="720"/>
          <w:noEndnote/>
          <w:docGrid w:linePitch="360"/>
        </w:sectPr>
      </w:pPr>
    </w:p>
    <w:p w:rsidR="00447AEB" w:rsidRDefault="0094093E">
      <w:pPr>
        <w:pStyle w:val="Cuerpodeltexto0"/>
        <w:framePr w:w="9374" w:h="12672" w:hRule="exact" w:wrap="around" w:vAnchor="page" w:hAnchor="page" w:x="1392" w:y="1671"/>
        <w:shd w:val="clear" w:color="auto" w:fill="auto"/>
        <w:tabs>
          <w:tab w:val="left" w:pos="4446"/>
          <w:tab w:val="right" w:pos="9385"/>
        </w:tabs>
        <w:spacing w:before="0"/>
        <w:ind w:left="20" w:right="20"/>
      </w:pPr>
      <w:proofErr w:type="gramStart"/>
      <w:r>
        <w:lastRenderedPageBreak/>
        <w:t>que</w:t>
      </w:r>
      <w:proofErr w:type="gramEnd"/>
      <w:r>
        <w:t xml:space="preserve"> la calidad del servicio sea de acuerdo a lo ofertado y a las especificaciones requeridas, así como de conformidad a todos los documentos contractuales. El servicio objeto del presente contrato será prestado de acuerdo a las diferentes revisiones establecidas para cada elevador cubierto por el contrato. En todo caso EL CONTRATISTA garantizará la calidad del servicio que preste, debiendo estar éste, conforme a lo ofertado y a las especificaciones técnicas requeridas. </w:t>
      </w:r>
      <w:r>
        <w:rPr>
          <w:rStyle w:val="CuerpodeltextoNegrita0"/>
        </w:rPr>
        <w:t>CLAUSULA SÉPTIMA: COMPROMISOS DE EL MINISTERIO Y PLAZO DE RECLAMOS</w:t>
      </w:r>
      <w:r>
        <w:rPr>
          <w:rStyle w:val="CuerpodeltextoNegrita"/>
        </w:rPr>
        <w:t xml:space="preserve">. </w:t>
      </w:r>
      <w:r>
        <w:t xml:space="preserve">EL MINISTERIO se compromete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respectivo y pedirá la correcta prestación del servicio, de acuerdo a lo pactado contractualmente, lo cual deberá realizarse en un período máximo de cinco (5) días hábiles, salvo razones de caso fortuito o fuerza mayor. En todo caso, EL CONTRATISTA se compromete a subsanar, los vicios o deficiencias comprobadas en la prestación del servicio objeto de éste Instrumento, caso contrario se tendrá por incumplido el Contrato y se procederá de acuerdo a lo establecido en los incisos segundo y tercero del artículo 121 de la LACAP. </w:t>
      </w:r>
      <w:r>
        <w:rPr>
          <w:rStyle w:val="CuerpodeltextoNegrita0"/>
        </w:rPr>
        <w:t>CLAUSULA OCTAVA: GARANTÍA DE CUMPLIMIENTO DE CONTRATO</w:t>
      </w:r>
      <w:r>
        <w:rPr>
          <w:rStyle w:val="CuerpodeltextoNegrita"/>
        </w:rPr>
        <w:t xml:space="preserve">. </w:t>
      </w:r>
      <w:r>
        <w:t xml:space="preserve">Dentro de los diez (10) días hábiles subsiguientes a la notificación de la respectiva legalización del Contrato, EL CONTRATISTA deberá presentar a favor de EL MINISTERIO, en la Unidad de Adquisiciones y Contrataciones Institucional (UACI), la Garantía de Cumplimiento de Contrato, por un valor de </w:t>
      </w:r>
      <w:r>
        <w:rPr>
          <w:rStyle w:val="CuerpodeltextoNegrita"/>
        </w:rPr>
        <w:t xml:space="preserve">DOS MIL CIENTO TREINTA Y TRES 67/100 DÓLARES DE LOS ESTADOS UNIDOS DE AMÉRICA (US$2,133.67), </w:t>
      </w:r>
      <w:r>
        <w:t xml:space="preserve">equivalente al diez por ciento </w:t>
      </w:r>
      <w:r>
        <w:rPr>
          <w:rStyle w:val="CuerpodeltextoNegrita"/>
        </w:rPr>
        <w:t xml:space="preserve">(10%) </w:t>
      </w:r>
      <w: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Pr>
          <w:rStyle w:val="CuerpodeltextoNegrita0"/>
        </w:rPr>
        <w:t>CLAUSULA NOVENA:</w:t>
      </w:r>
      <w:r>
        <w:rPr>
          <w:rStyle w:val="CuerpodeltextoNegrita0"/>
        </w:rPr>
        <w:tab/>
        <w:t>ADMINISTRADOR DEL CONTRATO</w:t>
      </w:r>
      <w:r>
        <w:rPr>
          <w:rStyle w:val="CuerpodeltextoNegrita"/>
        </w:rPr>
        <w:t>:</w:t>
      </w:r>
      <w:r>
        <w:rPr>
          <w:rStyle w:val="CuerpodeltextoNegrita"/>
        </w:rPr>
        <w:tab/>
      </w:r>
      <w:r>
        <w:t>La</w:t>
      </w:r>
    </w:p>
    <w:p w:rsidR="00447AEB" w:rsidRDefault="0094093E">
      <w:pPr>
        <w:pStyle w:val="Cuerpodeltexto0"/>
        <w:framePr w:w="9374" w:h="12672" w:hRule="exact" w:wrap="around" w:vAnchor="page" w:hAnchor="page" w:x="1392" w:y="1671"/>
        <w:shd w:val="clear" w:color="auto" w:fill="auto"/>
        <w:spacing w:before="0"/>
        <w:ind w:left="20" w:right="20"/>
      </w:pPr>
      <w:proofErr w:type="gramStart"/>
      <w:r>
        <w:t>administración</w:t>
      </w:r>
      <w:proofErr w:type="gramEnd"/>
      <w:r>
        <w:t xml:space="preserve"> del presente contrato según Acuerdo Número DOCE, anteriormente citado, estará a cargo del Ingeniero JOSE FERNANDO MONTANO, Director de Infraestructura y Mantenimiento, y la Licenciada MARIA MARGARITA QUINTANAR DE ORTEZ quienes serán</w:t>
      </w:r>
    </w:p>
    <w:p w:rsidR="00447AEB" w:rsidRDefault="0094093E">
      <w:pPr>
        <w:pStyle w:val="Encabezamientoopiedepgina0"/>
        <w:framePr w:wrap="around" w:vAnchor="page" w:hAnchor="page" w:x="10704" w:y="15113"/>
        <w:shd w:val="clear" w:color="auto" w:fill="auto"/>
        <w:spacing w:line="220" w:lineRule="exact"/>
        <w:ind w:left="20"/>
      </w:pPr>
      <w:r>
        <w:rPr>
          <w:rStyle w:val="Encabezamientoopiedepgina1"/>
          <w:b/>
          <w:bCs/>
        </w:rPr>
        <w:t>7</w:t>
      </w:r>
    </w:p>
    <w:p w:rsidR="00447AEB" w:rsidRDefault="00447AEB">
      <w:pPr>
        <w:rPr>
          <w:sz w:val="2"/>
          <w:szCs w:val="2"/>
        </w:rPr>
        <w:sectPr w:rsidR="00447AEB">
          <w:pgSz w:w="12240" w:h="16838"/>
          <w:pgMar w:top="0" w:right="0" w:bottom="0" w:left="0" w:header="0" w:footer="3" w:gutter="0"/>
          <w:cols w:space="720"/>
          <w:noEndnote/>
          <w:docGrid w:linePitch="360"/>
        </w:sectPr>
      </w:pPr>
    </w:p>
    <w:p w:rsidR="00447AEB" w:rsidRDefault="0094093E">
      <w:pPr>
        <w:pStyle w:val="Cuerpodeltexto0"/>
        <w:framePr w:w="9374" w:h="12677" w:hRule="exact" w:wrap="around" w:vAnchor="page" w:hAnchor="page" w:x="1392" w:y="1666"/>
        <w:shd w:val="clear" w:color="auto" w:fill="auto"/>
        <w:spacing w:before="0"/>
        <w:ind w:left="20" w:right="20"/>
      </w:pPr>
      <w:r>
        <w:lastRenderedPageBreak/>
        <w:t xml:space="preserve">los responsables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 </w:t>
      </w:r>
      <w:r>
        <w:rPr>
          <w:rStyle w:val="CuerpodeltextoNegrita0"/>
        </w:rPr>
        <w:t>CLÁUSULA DÉCIMA: SANCIONES</w:t>
      </w:r>
      <w:r>
        <w:rPr>
          <w:rStyle w:val="CuerpodeltextoNegrita"/>
        </w:rPr>
        <w:t xml:space="preserve">. </w:t>
      </w:r>
      <w:r>
        <w:t xml:space="preserve">En caso de incumplimiento de las obligaciones emanadas del presente Contrato, las partes expresamente se someten a las sanciones que la Ley o el presente contrato </w:t>
      </w:r>
      <w:proofErr w:type="gramStart"/>
      <w:r>
        <w:t>señalen</w:t>
      </w:r>
      <w:proofErr w:type="gramEnd"/>
      <w:r>
        <w:t>. Si EL CONTRATISTA no cumpliere sus obligaciones contractuales por causas imputables a él mismo, EL MINISTERIO podrá declarar la caducidad del Contrato o imponer el pago de una multa, de</w:t>
      </w:r>
    </w:p>
    <w:p w:rsidR="00447AEB" w:rsidRDefault="0094093E">
      <w:pPr>
        <w:pStyle w:val="Encabezamientoopiedepgina0"/>
        <w:framePr w:wrap="around" w:vAnchor="page" w:hAnchor="page" w:x="10699" w:y="15113"/>
        <w:shd w:val="clear" w:color="auto" w:fill="auto"/>
        <w:spacing w:line="220" w:lineRule="exact"/>
        <w:ind w:left="20"/>
      </w:pPr>
      <w:r>
        <w:rPr>
          <w:rStyle w:val="Encabezamientoopiedepgina1"/>
          <w:b/>
          <w:bCs/>
        </w:rPr>
        <w:t>8</w:t>
      </w:r>
    </w:p>
    <w:p w:rsidR="00447AEB" w:rsidRDefault="00447AEB">
      <w:pPr>
        <w:rPr>
          <w:sz w:val="2"/>
          <w:szCs w:val="2"/>
        </w:rPr>
        <w:sectPr w:rsidR="00447AEB">
          <w:pgSz w:w="12240" w:h="16838"/>
          <w:pgMar w:top="0" w:right="0" w:bottom="0" w:left="0" w:header="0" w:footer="3" w:gutter="0"/>
          <w:cols w:space="720"/>
          <w:noEndnote/>
          <w:docGrid w:linePitch="360"/>
        </w:sectPr>
      </w:pPr>
    </w:p>
    <w:p w:rsidR="00447AEB" w:rsidRDefault="0094093E">
      <w:pPr>
        <w:pStyle w:val="Cuerpodeltexto0"/>
        <w:framePr w:w="9384" w:h="12676" w:hRule="exact" w:wrap="around" w:vAnchor="page" w:hAnchor="page" w:x="1387" w:y="1690"/>
        <w:shd w:val="clear" w:color="auto" w:fill="auto"/>
        <w:spacing w:before="0"/>
        <w:ind w:left="20" w:right="20"/>
      </w:pPr>
      <w:proofErr w:type="gramStart"/>
      <w:r>
        <w:lastRenderedPageBreak/>
        <w:t>conformidad</w:t>
      </w:r>
      <w:proofErr w:type="gramEnd"/>
      <w:r>
        <w:t xml:space="preserve"> al artículo 85 de la LACAP, y se atenderá asimismo lo preceptuado en el artículo 36 de la LACAP. El incumplimiento o deficiencia total o parcial en la prestación del servicio durante el período fijado, dará lugar a la terminación del contrato, sin perjuicio de la responsabilidad que le corresponda a EL CONTRATISTA por su incumplimiento. </w:t>
      </w:r>
      <w:r>
        <w:rPr>
          <w:rStyle w:val="CuerpodeltextoNegrita0"/>
        </w:rPr>
        <w:t>CLÁUSULA</w:t>
      </w:r>
      <w:r>
        <w:rPr>
          <w:rStyle w:val="CuerpodeltextoNegrita"/>
        </w:rPr>
        <w:t xml:space="preserve"> </w:t>
      </w:r>
      <w:r>
        <w:rPr>
          <w:rStyle w:val="CuerpodeltextoNegrita0"/>
        </w:rPr>
        <w:t>DÉCIMA PRIMERA: MODIFICACIÓN Y/O PRÓRROGA.</w:t>
      </w:r>
      <w:r>
        <w:rPr>
          <w:rStyle w:val="CuerpodeltextoNegrita"/>
        </w:rPr>
        <w:t xml:space="preserve"> </w:t>
      </w:r>
      <w:r>
        <w:t xml:space="preserve">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Pr>
          <w:rStyle w:val="CuerpodeltextoNegrita0"/>
        </w:rPr>
        <w:t>CLÁUSULA DÉCIMA</w:t>
      </w:r>
      <w:r>
        <w:rPr>
          <w:rStyle w:val="CuerpodeltextoNegrita"/>
        </w:rPr>
        <w:t xml:space="preserve"> </w:t>
      </w:r>
      <w:r>
        <w:rPr>
          <w:rStyle w:val="CuerpodeltextoNegrita0"/>
        </w:rPr>
        <w:t>SEGUNDA: CASO FORTUITO Y FUERZA MAYOR:</w:t>
      </w:r>
      <w:r>
        <w:rPr>
          <w:rStyle w:val="CuerpodeltextoNegrita"/>
        </w:rPr>
        <w:t xml:space="preserve"> </w:t>
      </w:r>
      <w:r>
        <w:t xml:space="preserve">si acontecieren actos de caso 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 en debida forma. EL CONTRATISTA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del Director de la Unidad de Adquisiciones y Contrataciones Institucional; y en caso de prórroga, la cual será establecida y formalizada a través de una Resolución, esta operará siempre que el plazo de las garantías que se hayan constituido a favor de EL MINISTERIO </w:t>
      </w:r>
      <w:proofErr w:type="gramStart"/>
      <w:r>
        <w:t>aseguren</w:t>
      </w:r>
      <w:proofErr w:type="gramEnd"/>
      <w:r>
        <w:t xml:space="preserve"> las obligaciones. </w:t>
      </w:r>
      <w:r>
        <w:rPr>
          <w:rStyle w:val="CuerpodeltextoNegrita0"/>
        </w:rPr>
        <w:t>CLÁUSULA</w:t>
      </w:r>
      <w:r>
        <w:rPr>
          <w:rStyle w:val="CuerpodeltextoNegrita"/>
        </w:rPr>
        <w:t xml:space="preserve"> </w:t>
      </w:r>
      <w:r>
        <w:rPr>
          <w:rStyle w:val="CuerpodeltextoNegrita0"/>
        </w:rPr>
        <w:t>DÉCIMA TERCERA; CESIÓN</w:t>
      </w:r>
      <w:r>
        <w:rPr>
          <w:rStyle w:val="Cuerpodeltexto1"/>
        </w:rPr>
        <w:t>,</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él inciso segundo del artículo 100 de la LACAP. </w:t>
      </w:r>
      <w:r>
        <w:rPr>
          <w:rStyle w:val="CuerpodeltextoNegrita0"/>
        </w:rPr>
        <w:t>CLÁUSULA</w:t>
      </w:r>
      <w:r>
        <w:rPr>
          <w:rStyle w:val="CuerpodeltextoNegrita"/>
        </w:rPr>
        <w:t xml:space="preserve"> DÉCIMA CUARTA: INTERPRETACIÓN DEL CONTRATO. </w:t>
      </w:r>
      <w:r>
        <w:t>EL MINISTERIO se reserva la</w:t>
      </w:r>
    </w:p>
    <w:p w:rsidR="00447AEB" w:rsidRDefault="0094093E">
      <w:pPr>
        <w:pStyle w:val="Encabezamientoopiedepgina0"/>
        <w:framePr w:wrap="around" w:vAnchor="page" w:hAnchor="page" w:x="10709" w:y="15137"/>
        <w:shd w:val="clear" w:color="auto" w:fill="auto"/>
        <w:spacing w:line="220" w:lineRule="exact"/>
        <w:ind w:left="20"/>
      </w:pPr>
      <w:r>
        <w:rPr>
          <w:rStyle w:val="Encabezamientoopiedepgina1"/>
          <w:b/>
          <w:bCs/>
        </w:rPr>
        <w:t>9</w:t>
      </w:r>
    </w:p>
    <w:p w:rsidR="00447AEB" w:rsidRDefault="00447AEB">
      <w:pPr>
        <w:rPr>
          <w:sz w:val="2"/>
          <w:szCs w:val="2"/>
        </w:rPr>
        <w:sectPr w:rsidR="00447AEB">
          <w:pgSz w:w="12240" w:h="16838"/>
          <w:pgMar w:top="0" w:right="0" w:bottom="0" w:left="0" w:header="0" w:footer="3" w:gutter="0"/>
          <w:cols w:space="720"/>
          <w:noEndnote/>
          <w:docGrid w:linePitch="360"/>
        </w:sectPr>
      </w:pPr>
    </w:p>
    <w:p w:rsidR="00447AEB" w:rsidRDefault="0094093E">
      <w:pPr>
        <w:pStyle w:val="Cuerpodeltexto0"/>
        <w:framePr w:w="9365" w:h="12676" w:hRule="exact" w:wrap="around" w:vAnchor="page" w:hAnchor="page" w:x="1378" w:y="1670"/>
        <w:shd w:val="clear" w:color="auto" w:fill="auto"/>
        <w:spacing w:before="0"/>
        <w:ind w:left="20" w:right="20"/>
      </w:pPr>
      <w:proofErr w:type="gramStart"/>
      <w:r>
        <w:lastRenderedPageBreak/>
        <w:t>facultad</w:t>
      </w:r>
      <w:proofErr w:type="gramEnd"/>
      <w:r>
        <w:t xml:space="preserve">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serán comunicadas por medio del Director de la Unidad de Adquisiciones y Contrataciones Institucional. </w:t>
      </w:r>
      <w:r>
        <w:rPr>
          <w:rStyle w:val="CuerpodeltextoNegrita0"/>
        </w:rPr>
        <w:t>CLAUSULA DÉCIMA</w:t>
      </w:r>
      <w:r>
        <w:rPr>
          <w:rStyle w:val="CuerpodeltextoNegrita"/>
        </w:rPr>
        <w:t xml:space="preserve"> </w:t>
      </w:r>
      <w:r>
        <w:rPr>
          <w:rStyle w:val="CuerpodeltextoNegrita0"/>
        </w:rPr>
        <w:t>QUINTA: SOLUCIÓN DE CONFLICTOS</w:t>
      </w:r>
      <w:r>
        <w:t xml:space="preserve">. Toda duda, discrepancia o conflicto que surgiere entre las partes durante la ejecución de este contrato se resolverá de acuerdo a lo establecido en el Título VIII de la LACAP. </w:t>
      </w:r>
      <w:r>
        <w:rPr>
          <w:rStyle w:val="CuerpodeltextoNegrita0"/>
        </w:rPr>
        <w:t>CLAUSULA DÉCIMA SEXTA: TERMINACIÓN DEL</w:t>
      </w:r>
      <w:r>
        <w:rPr>
          <w:rStyle w:val="CuerpodeltextoNegrita"/>
        </w:rPr>
        <w:t xml:space="preserve"> </w:t>
      </w:r>
      <w:r>
        <w:rPr>
          <w:rStyle w:val="CuerpodeltextoNegrita0"/>
        </w:rPr>
        <w:t>CONTRATO</w:t>
      </w:r>
      <w:r>
        <w:rPr>
          <w:rStyle w:val="CuerpodeltextoNegrita"/>
        </w:rPr>
        <w:t xml:space="preserve">. </w:t>
      </w:r>
      <w:r>
        <w:t xml:space="preserve">EL MINISTERIO podrá dar por terminado el contrato sin responsabilidad alguna de su parte: a) Por las causales establecidas en las letras a) y b) del artículo 94 de la LACAP; b) Cuando EL CONTRATISTA preste un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w:t>
      </w:r>
      <w:proofErr w:type="gramStart"/>
      <w:r>
        <w:t>extinción establecidas en el Art. 92 y siguientes</w:t>
      </w:r>
      <w:proofErr w:type="gramEnd"/>
      <w:r>
        <w:t xml:space="preserve"> de la LACAP. </w:t>
      </w:r>
      <w:r>
        <w:rPr>
          <w:rStyle w:val="CuerpodeltextoNegrita0"/>
        </w:rPr>
        <w:t>CLAUSULA DÉCIMA SEPTIMA: LEGISLACIÓN APLICABL</w:t>
      </w:r>
      <w:r>
        <w:rPr>
          <w:rStyle w:val="CuerpodeltextoNegrita"/>
        </w:rPr>
        <w:t xml:space="preserve">E. </w:t>
      </w:r>
      <w:r>
        <w:t>Las partes se someten a la legislación vigente de la República de El Salvador</w:t>
      </w:r>
      <w:r>
        <w:rPr>
          <w:rStyle w:val="CuerpodeltextoNegrita"/>
        </w:rPr>
        <w:t xml:space="preserve">: </w:t>
      </w:r>
      <w:r>
        <w:rPr>
          <w:rStyle w:val="CuerpodeltextoNegrita0"/>
        </w:rPr>
        <w:t>CLAUSULA</w:t>
      </w:r>
      <w:r>
        <w:rPr>
          <w:rStyle w:val="CuerpodeltextoNegrita"/>
        </w:rPr>
        <w:t xml:space="preserve"> </w:t>
      </w:r>
      <w:r>
        <w:rPr>
          <w:rStyle w:val="CuerpodeltextoNegrita0"/>
        </w:rPr>
        <w:t>DECIMA OCTAVA: CONDICIONES DE PREVENCION Y ERRADICACION DEL</w:t>
      </w:r>
      <w:r>
        <w:rPr>
          <w:rStyle w:val="CuerpodeltextoNegrita"/>
        </w:rPr>
        <w:t xml:space="preserve"> </w:t>
      </w:r>
      <w:r>
        <w:rPr>
          <w:rStyle w:val="CuerpodeltextoNegrita0"/>
        </w:rPr>
        <w:t>TRABAJO INFANTIL</w:t>
      </w:r>
      <w:r>
        <w:rPr>
          <w:rStyle w:val="CuerpodeltextoNegrita"/>
        </w:rPr>
        <w:t xml:space="preserve">: </w:t>
      </w:r>
      <w: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w:t>
      </w:r>
    </w:p>
    <w:p w:rsidR="00447AEB" w:rsidRDefault="0094093E">
      <w:pPr>
        <w:pStyle w:val="Encabezamientoopiedepgina0"/>
        <w:framePr w:wrap="around" w:vAnchor="page" w:hAnchor="page" w:x="10618" w:y="15118"/>
        <w:shd w:val="clear" w:color="auto" w:fill="auto"/>
        <w:spacing w:line="220" w:lineRule="exact"/>
        <w:ind w:left="20"/>
      </w:pPr>
      <w:r>
        <w:rPr>
          <w:rStyle w:val="Encabezamientoopiedepgina1"/>
          <w:b/>
          <w:bCs/>
        </w:rPr>
        <w:t>10</w:t>
      </w:r>
    </w:p>
    <w:p w:rsidR="00447AEB" w:rsidRDefault="00447AEB">
      <w:pPr>
        <w:rPr>
          <w:sz w:val="2"/>
          <w:szCs w:val="2"/>
        </w:rPr>
        <w:sectPr w:rsidR="00447AEB">
          <w:pgSz w:w="12240" w:h="16838"/>
          <w:pgMar w:top="0" w:right="0" w:bottom="0" w:left="0" w:header="0" w:footer="3" w:gutter="0"/>
          <w:cols w:space="720"/>
          <w:noEndnote/>
          <w:docGrid w:linePitch="360"/>
        </w:sectPr>
      </w:pPr>
    </w:p>
    <w:p w:rsidR="00447AEB" w:rsidRDefault="0094093E">
      <w:pPr>
        <w:pStyle w:val="Cuerpodeltexto0"/>
        <w:framePr w:w="9374" w:h="4684" w:hRule="exact" w:wrap="around" w:vAnchor="page" w:hAnchor="page" w:x="1381" w:y="1694"/>
        <w:shd w:val="clear" w:color="auto" w:fill="auto"/>
        <w:spacing w:before="0"/>
        <w:ind w:left="20" w:right="20"/>
      </w:pPr>
      <w:r>
        <w:lastRenderedPageBreak/>
        <w:t xml:space="preserve">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Negrita0"/>
        </w:rPr>
        <w:t>CLAUSULA DECIMA NOVENA: NOTIFICACIONES</w:t>
      </w:r>
      <w:r>
        <w:rPr>
          <w:rStyle w:val="CuerpodeltextoNegrita"/>
        </w:rPr>
        <w:t xml:space="preserve">. </w:t>
      </w:r>
      <w:r>
        <w:t>Todas las notificaciones entre las partes referentes a la ejecución de este Contrato, deberán hacerse por escrito y tendrán efecto a partir de su recepción en las direcciones que a continuación se indican: para EL MINISTERIO, Edificio Ministerio de Gobernación, 9</w:t>
      </w:r>
      <w:r>
        <w:rPr>
          <w:vertAlign w:val="superscript"/>
        </w:rPr>
        <w:t>a</w:t>
      </w:r>
      <w:r>
        <w:t xml:space="preserve"> Calle Poniente y 15 Avenida Norte, Centro de Gobierno, San Salvador, y para EL CONTRATISTA, </w:t>
      </w:r>
      <w:proofErr w:type="spellStart"/>
      <w:r>
        <w:t>en</w:t>
      </w:r>
      <w:r w:rsidR="001A0FDF">
        <w:t>xxxxxxxxxxxxxxxxxxxxxxxxxx</w:t>
      </w:r>
      <w:proofErr w:type="spellEnd"/>
      <w:r>
        <w:t>. En fe de lo cual firmamos el presente contrato en la ciudad de San Salvador, a los veintisiete días del mes de febrero de dos mil diecisiete.</w:t>
      </w:r>
    </w:p>
    <w:p w:rsidR="00447AEB" w:rsidRDefault="001A0FDF">
      <w:pPr>
        <w:pStyle w:val="Cuerpodeltexto20"/>
        <w:framePr w:w="9374" w:h="495" w:hRule="exact" w:wrap="around" w:vAnchor="page" w:hAnchor="page" w:x="1381" w:y="7951"/>
        <w:shd w:val="clear" w:color="auto" w:fill="auto"/>
        <w:spacing w:before="0" w:line="240" w:lineRule="exact"/>
        <w:ind w:left="280" w:right="4480"/>
      </w:pPr>
      <w:r>
        <w:t>xxxxxxxxxxxxxxxxxxxxxx</w:t>
      </w:r>
      <w:r w:rsidR="0094093E">
        <w:t>EL MINISTERIO</w:t>
      </w:r>
    </w:p>
    <w:p w:rsidR="00447AEB" w:rsidRDefault="0094093E">
      <w:pPr>
        <w:pStyle w:val="Cuerpodeltexto20"/>
        <w:framePr w:w="9374" w:h="777" w:hRule="exact" w:wrap="around" w:vAnchor="page" w:hAnchor="page" w:x="1381" w:y="9666"/>
        <w:shd w:val="clear" w:color="auto" w:fill="auto"/>
        <w:spacing w:before="0" w:line="240" w:lineRule="exact"/>
        <w:ind w:left="4240" w:right="260"/>
      </w:pPr>
      <w:r>
        <w:t>EL CONTRATISTA</w:t>
      </w:r>
    </w:p>
    <w:p w:rsidR="00447AEB" w:rsidRDefault="0094093E">
      <w:pPr>
        <w:pStyle w:val="Encabezamientoopiedepgina0"/>
        <w:framePr w:wrap="around" w:vAnchor="page" w:hAnchor="page" w:x="10626" w:y="15142"/>
        <w:shd w:val="clear" w:color="auto" w:fill="auto"/>
        <w:spacing w:line="220" w:lineRule="exact"/>
        <w:ind w:left="20"/>
      </w:pPr>
      <w:r>
        <w:rPr>
          <w:rStyle w:val="Encabezamientoopiedepgina1"/>
          <w:b/>
          <w:bCs/>
        </w:rPr>
        <w:t>11</w:t>
      </w:r>
    </w:p>
    <w:p w:rsidR="00447AEB" w:rsidRDefault="00447AEB">
      <w:pPr>
        <w:rPr>
          <w:sz w:val="2"/>
          <w:szCs w:val="2"/>
        </w:rPr>
      </w:pPr>
    </w:p>
    <w:sectPr w:rsidR="00447AEB">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9D9" w:rsidRDefault="001A19D9">
      <w:r>
        <w:separator/>
      </w:r>
    </w:p>
  </w:endnote>
  <w:endnote w:type="continuationSeparator" w:id="0">
    <w:p w:rsidR="001A19D9" w:rsidRDefault="001A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9D9" w:rsidRDefault="001A19D9"/>
  </w:footnote>
  <w:footnote w:type="continuationSeparator" w:id="0">
    <w:p w:rsidR="001A19D9" w:rsidRDefault="001A19D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447AEB"/>
    <w:rsid w:val="001A0FDF"/>
    <w:rsid w:val="001A19D9"/>
    <w:rsid w:val="00203C9A"/>
    <w:rsid w:val="00447AEB"/>
    <w:rsid w:val="005D2531"/>
    <w:rsid w:val="0094093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4"/>
      <w:sz w:val="12"/>
      <w:szCs w:val="12"/>
      <w:u w:val="none"/>
    </w:rPr>
  </w:style>
  <w:style w:type="character" w:customStyle="1" w:styleId="LeyendadelaimagenFrankRuehl">
    <w:name w:val="Leyenda de la imagen + FrankRuehl"/>
    <w:aliases w:val="5.5 pto,Espaciado 0 pto"/>
    <w:basedOn w:val="Leyendadelaimagen"/>
    <w:rPr>
      <w:rFonts w:ascii="FrankRuehl" w:eastAsia="FrankRuehl" w:hAnsi="FrankRuehl" w:cs="FrankRuehl"/>
      <w:b w:val="0"/>
      <w:bCs w:val="0"/>
      <w:i w:val="0"/>
      <w:iCs w:val="0"/>
      <w:smallCaps w:val="0"/>
      <w:strike w:val="0"/>
      <w:color w:val="000000"/>
      <w:spacing w:val="-18"/>
      <w:w w:val="100"/>
      <w:position w:val="0"/>
      <w:sz w:val="11"/>
      <w:szCs w:val="11"/>
      <w:u w:val="none"/>
      <w:lang w:val="es-ES" w:eastAsia="es-ES" w:bidi="es-ES"/>
    </w:rPr>
  </w:style>
  <w:style w:type="character" w:customStyle="1" w:styleId="LeyendadelaimagenFrankRuehl0">
    <w:name w:val="Leyenda de la imagen + FrankRuehl"/>
    <w:aliases w:val="5.5 pto,Cursiva,Espaciado -1 pto,Escala 200%"/>
    <w:basedOn w:val="Leyendadelaimagen"/>
    <w:rPr>
      <w:rFonts w:ascii="FrankRuehl" w:eastAsia="FrankRuehl" w:hAnsi="FrankRuehl" w:cs="FrankRuehl"/>
      <w:b w:val="0"/>
      <w:bCs w:val="0"/>
      <w:i/>
      <w:iCs/>
      <w:smallCaps w:val="0"/>
      <w:strike w:val="0"/>
      <w:color w:val="000000"/>
      <w:spacing w:val="-22"/>
      <w:w w:val="200"/>
      <w:position w:val="0"/>
      <w:sz w:val="11"/>
      <w:szCs w:val="11"/>
      <w:u w:val="none"/>
      <w:lang w:val="es-ES" w:eastAsia="es-ES" w:bidi="es-ES"/>
    </w:rPr>
  </w:style>
  <w:style w:type="character" w:customStyle="1" w:styleId="LeyendadelaimagenFrankRuehl1">
    <w:name w:val="Leyenda de la imagen + FrankRuehl"/>
    <w:aliases w:val="5.5 pto,Cursiva,Espaciado -1 pto,Escala 200%"/>
    <w:basedOn w:val="Leyendadelaimagen"/>
    <w:rPr>
      <w:rFonts w:ascii="FrankRuehl" w:eastAsia="FrankRuehl" w:hAnsi="FrankRuehl" w:cs="FrankRuehl"/>
      <w:b w:val="0"/>
      <w:bCs w:val="0"/>
      <w:i/>
      <w:iCs/>
      <w:smallCaps w:val="0"/>
      <w:strike w:val="0"/>
      <w:color w:val="000000"/>
      <w:spacing w:val="-22"/>
      <w:w w:val="200"/>
      <w:position w:val="0"/>
      <w:sz w:val="11"/>
      <w:szCs w:val="11"/>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19"/>
      <w:szCs w:val="19"/>
      <w:u w:val="none"/>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bCs/>
      <w:i w:val="0"/>
      <w:iCs w:val="0"/>
      <w:smallCaps w:val="0"/>
      <w:strike w:val="0"/>
      <w:spacing w:val="11"/>
      <w:sz w:val="22"/>
      <w:szCs w:val="22"/>
      <w:u w:val="none"/>
    </w:rPr>
  </w:style>
  <w:style w:type="character" w:customStyle="1" w:styleId="Encabezamientoopiedepgina1">
    <w:name w:val="Encabezamiento o pie de página"/>
    <w:basedOn w:val="Encabezamientoopiedepgina"/>
    <w:rPr>
      <w:rFonts w:ascii="Book Antiqua" w:eastAsia="Book Antiqua" w:hAnsi="Book Antiqua" w:cs="Book Antiqua"/>
      <w:b/>
      <w:bCs/>
      <w:i w:val="0"/>
      <w:iCs w:val="0"/>
      <w:smallCaps w:val="0"/>
      <w:strike w:val="0"/>
      <w:color w:val="000000"/>
      <w:spacing w:val="11"/>
      <w:w w:val="100"/>
      <w:position w:val="0"/>
      <w:sz w:val="22"/>
      <w:szCs w:val="22"/>
      <w:u w:val="non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2"/>
      <w:w w:val="100"/>
      <w:position w:val="0"/>
      <w:sz w:val="19"/>
      <w:szCs w:val="19"/>
      <w:u w:val="single"/>
      <w:lang w:val="es-ES" w:eastAsia="es-ES" w:bidi="es-ES"/>
    </w:rPr>
  </w:style>
  <w:style w:type="paragraph" w:customStyle="1" w:styleId="Leyendadelaimagen0">
    <w:name w:val="Leyenda de la imagen"/>
    <w:basedOn w:val="Normal"/>
    <w:link w:val="Leyendadelaimagen"/>
    <w:pPr>
      <w:shd w:val="clear" w:color="auto" w:fill="FFFFFF"/>
      <w:spacing w:line="144" w:lineRule="exact"/>
      <w:jc w:val="center"/>
    </w:pPr>
    <w:rPr>
      <w:rFonts w:ascii="Book Antiqua" w:eastAsia="Book Antiqua" w:hAnsi="Book Antiqua" w:cs="Book Antiqua"/>
      <w:spacing w:val="4"/>
      <w:sz w:val="12"/>
      <w:szCs w:val="12"/>
    </w:rPr>
  </w:style>
  <w:style w:type="paragraph" w:customStyle="1" w:styleId="Cuerpodeltexto20">
    <w:name w:val="Cuerpo del texto (2)"/>
    <w:basedOn w:val="Normal"/>
    <w:link w:val="Cuerpodeltexto2"/>
    <w:pPr>
      <w:shd w:val="clear" w:color="auto" w:fill="FFFFFF"/>
      <w:spacing w:before="180" w:line="264" w:lineRule="exact"/>
    </w:pPr>
    <w:rPr>
      <w:rFonts w:ascii="Book Antiqua" w:eastAsia="Book Antiqua" w:hAnsi="Book Antiqua" w:cs="Book Antiqua"/>
      <w:b/>
      <w:bCs/>
      <w:spacing w:val="1"/>
      <w:sz w:val="19"/>
      <w:szCs w:val="19"/>
    </w:rPr>
  </w:style>
  <w:style w:type="paragraph" w:customStyle="1" w:styleId="Cuerpodeltexto0">
    <w:name w:val="Cuerpo del texto"/>
    <w:basedOn w:val="Normal"/>
    <w:link w:val="Cuerpodeltexto"/>
    <w:pPr>
      <w:shd w:val="clear" w:color="auto" w:fill="FFFFFF"/>
      <w:spacing w:before="360" w:line="418" w:lineRule="exact"/>
      <w:jc w:val="both"/>
    </w:pPr>
    <w:rPr>
      <w:rFonts w:ascii="Book Antiqua" w:eastAsia="Book Antiqua" w:hAnsi="Book Antiqua" w:cs="Book Antiqua"/>
      <w:spacing w:val="2"/>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Book Antiqua" w:eastAsia="Book Antiqua" w:hAnsi="Book Antiqua" w:cs="Book Antiqua"/>
      <w:b/>
      <w:bCs/>
      <w:spacing w:val="1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4"/>
      <w:sz w:val="12"/>
      <w:szCs w:val="12"/>
      <w:u w:val="none"/>
    </w:rPr>
  </w:style>
  <w:style w:type="character" w:customStyle="1" w:styleId="LeyendadelaimagenFrankRuehl">
    <w:name w:val="Leyenda de la imagen + FrankRuehl"/>
    <w:aliases w:val="5.5 pto,Espaciado 0 pto"/>
    <w:basedOn w:val="Leyendadelaimagen"/>
    <w:rPr>
      <w:rFonts w:ascii="FrankRuehl" w:eastAsia="FrankRuehl" w:hAnsi="FrankRuehl" w:cs="FrankRuehl"/>
      <w:b w:val="0"/>
      <w:bCs w:val="0"/>
      <w:i w:val="0"/>
      <w:iCs w:val="0"/>
      <w:smallCaps w:val="0"/>
      <w:strike w:val="0"/>
      <w:color w:val="000000"/>
      <w:spacing w:val="-18"/>
      <w:w w:val="100"/>
      <w:position w:val="0"/>
      <w:sz w:val="11"/>
      <w:szCs w:val="11"/>
      <w:u w:val="none"/>
      <w:lang w:val="es-ES" w:eastAsia="es-ES" w:bidi="es-ES"/>
    </w:rPr>
  </w:style>
  <w:style w:type="character" w:customStyle="1" w:styleId="LeyendadelaimagenFrankRuehl0">
    <w:name w:val="Leyenda de la imagen + FrankRuehl"/>
    <w:aliases w:val="5.5 pto,Cursiva,Espaciado -1 pto,Escala 200%"/>
    <w:basedOn w:val="Leyendadelaimagen"/>
    <w:rPr>
      <w:rFonts w:ascii="FrankRuehl" w:eastAsia="FrankRuehl" w:hAnsi="FrankRuehl" w:cs="FrankRuehl"/>
      <w:b w:val="0"/>
      <w:bCs w:val="0"/>
      <w:i/>
      <w:iCs/>
      <w:smallCaps w:val="0"/>
      <w:strike w:val="0"/>
      <w:color w:val="000000"/>
      <w:spacing w:val="-22"/>
      <w:w w:val="200"/>
      <w:position w:val="0"/>
      <w:sz w:val="11"/>
      <w:szCs w:val="11"/>
      <w:u w:val="none"/>
      <w:lang w:val="es-ES" w:eastAsia="es-ES" w:bidi="es-ES"/>
    </w:rPr>
  </w:style>
  <w:style w:type="character" w:customStyle="1" w:styleId="LeyendadelaimagenFrankRuehl1">
    <w:name w:val="Leyenda de la imagen + FrankRuehl"/>
    <w:aliases w:val="5.5 pto,Cursiva,Espaciado -1 pto,Escala 200%"/>
    <w:basedOn w:val="Leyendadelaimagen"/>
    <w:rPr>
      <w:rFonts w:ascii="FrankRuehl" w:eastAsia="FrankRuehl" w:hAnsi="FrankRuehl" w:cs="FrankRuehl"/>
      <w:b w:val="0"/>
      <w:bCs w:val="0"/>
      <w:i/>
      <w:iCs/>
      <w:smallCaps w:val="0"/>
      <w:strike w:val="0"/>
      <w:color w:val="000000"/>
      <w:spacing w:val="-22"/>
      <w:w w:val="200"/>
      <w:position w:val="0"/>
      <w:sz w:val="11"/>
      <w:szCs w:val="11"/>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19"/>
      <w:szCs w:val="19"/>
      <w:u w:val="none"/>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bCs/>
      <w:i w:val="0"/>
      <w:iCs w:val="0"/>
      <w:smallCaps w:val="0"/>
      <w:strike w:val="0"/>
      <w:spacing w:val="11"/>
      <w:sz w:val="22"/>
      <w:szCs w:val="22"/>
      <w:u w:val="none"/>
    </w:rPr>
  </w:style>
  <w:style w:type="character" w:customStyle="1" w:styleId="Encabezamientoopiedepgina1">
    <w:name w:val="Encabezamiento o pie de página"/>
    <w:basedOn w:val="Encabezamientoopiedepgina"/>
    <w:rPr>
      <w:rFonts w:ascii="Book Antiqua" w:eastAsia="Book Antiqua" w:hAnsi="Book Antiqua" w:cs="Book Antiqua"/>
      <w:b/>
      <w:bCs/>
      <w:i w:val="0"/>
      <w:iCs w:val="0"/>
      <w:smallCaps w:val="0"/>
      <w:strike w:val="0"/>
      <w:color w:val="000000"/>
      <w:spacing w:val="11"/>
      <w:w w:val="100"/>
      <w:position w:val="0"/>
      <w:sz w:val="22"/>
      <w:szCs w:val="22"/>
      <w:u w:val="non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2"/>
      <w:w w:val="100"/>
      <w:position w:val="0"/>
      <w:sz w:val="19"/>
      <w:szCs w:val="19"/>
      <w:u w:val="single"/>
      <w:lang w:val="es-ES" w:eastAsia="es-ES" w:bidi="es-ES"/>
    </w:rPr>
  </w:style>
  <w:style w:type="paragraph" w:customStyle="1" w:styleId="Leyendadelaimagen0">
    <w:name w:val="Leyenda de la imagen"/>
    <w:basedOn w:val="Normal"/>
    <w:link w:val="Leyendadelaimagen"/>
    <w:pPr>
      <w:shd w:val="clear" w:color="auto" w:fill="FFFFFF"/>
      <w:spacing w:line="144" w:lineRule="exact"/>
      <w:jc w:val="center"/>
    </w:pPr>
    <w:rPr>
      <w:rFonts w:ascii="Book Antiqua" w:eastAsia="Book Antiqua" w:hAnsi="Book Antiqua" w:cs="Book Antiqua"/>
      <w:spacing w:val="4"/>
      <w:sz w:val="12"/>
      <w:szCs w:val="12"/>
    </w:rPr>
  </w:style>
  <w:style w:type="paragraph" w:customStyle="1" w:styleId="Cuerpodeltexto20">
    <w:name w:val="Cuerpo del texto (2)"/>
    <w:basedOn w:val="Normal"/>
    <w:link w:val="Cuerpodeltexto2"/>
    <w:pPr>
      <w:shd w:val="clear" w:color="auto" w:fill="FFFFFF"/>
      <w:spacing w:before="180" w:line="264" w:lineRule="exact"/>
    </w:pPr>
    <w:rPr>
      <w:rFonts w:ascii="Book Antiqua" w:eastAsia="Book Antiqua" w:hAnsi="Book Antiqua" w:cs="Book Antiqua"/>
      <w:b/>
      <w:bCs/>
      <w:spacing w:val="1"/>
      <w:sz w:val="19"/>
      <w:szCs w:val="19"/>
    </w:rPr>
  </w:style>
  <w:style w:type="paragraph" w:customStyle="1" w:styleId="Cuerpodeltexto0">
    <w:name w:val="Cuerpo del texto"/>
    <w:basedOn w:val="Normal"/>
    <w:link w:val="Cuerpodeltexto"/>
    <w:pPr>
      <w:shd w:val="clear" w:color="auto" w:fill="FFFFFF"/>
      <w:spacing w:before="360" w:line="418" w:lineRule="exact"/>
      <w:jc w:val="both"/>
    </w:pPr>
    <w:rPr>
      <w:rFonts w:ascii="Book Antiqua" w:eastAsia="Book Antiqua" w:hAnsi="Book Antiqua" w:cs="Book Antiqua"/>
      <w:spacing w:val="2"/>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Book Antiqua" w:eastAsia="Book Antiqua" w:hAnsi="Book Antiqua" w:cs="Book Antiqua"/>
      <w:b/>
      <w:bCs/>
      <w:spacing w:val="1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OIRMIG~1.GOB/AppData/Local/Temp/FineReader11.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4146</Words>
  <Characters>22803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 MIGOB</dc:creator>
  <cp:lastModifiedBy>Karen Yahamaleth Calderon Espinoza</cp:lastModifiedBy>
  <cp:revision>2</cp:revision>
  <dcterms:created xsi:type="dcterms:W3CDTF">2018-01-05T16:20:00Z</dcterms:created>
  <dcterms:modified xsi:type="dcterms:W3CDTF">2018-01-05T16:20:00Z</dcterms:modified>
</cp:coreProperties>
</file>