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85" w:rsidRDefault="009D3090">
      <w:pPr>
        <w:pStyle w:val="Leyendadelaimagen0"/>
        <w:framePr w:w="845" w:h="346" w:hRule="exact" w:wrap="around" w:vAnchor="page" w:hAnchor="page" w:x="5708" w:y="1625"/>
        <w:shd w:val="clear" w:color="auto" w:fill="auto"/>
      </w:pPr>
      <w:proofErr w:type="spellStart"/>
      <w:proofErr w:type="gramStart"/>
      <w:r>
        <w:t>uMion</w:t>
      </w:r>
      <w:proofErr w:type="spellEnd"/>
      <w:proofErr w:type="gramEnd"/>
      <w:r>
        <w:t xml:space="preserve"> e* </w:t>
      </w:r>
      <w:r>
        <w:rPr>
          <w:rStyle w:val="LeyendadelaimagenFrankRuehl"/>
        </w:rPr>
        <w:t xml:space="preserve">a* </w:t>
      </w:r>
      <w:r>
        <w:rPr>
          <w:rStyle w:val="LeyendadelaimagenFrankRuehl0"/>
        </w:rPr>
        <w:t xml:space="preserve">i </w:t>
      </w:r>
      <w:r>
        <w:rPr>
          <w:rStyle w:val="LeyendadelaimagenFrankRuehl1"/>
        </w:rPr>
        <w:t>/&lt;</w:t>
      </w:r>
    </w:p>
    <w:p w:rsidR="00EA5885" w:rsidRDefault="009D3090">
      <w:pPr>
        <w:framePr w:wrap="none" w:vAnchor="page" w:hAnchor="page" w:x="5545" w:y="1908"/>
        <w:rPr>
          <w:sz w:val="2"/>
          <w:szCs w:val="2"/>
        </w:rPr>
      </w:pPr>
      <w:r>
        <w:fldChar w:fldCharType="begin"/>
      </w:r>
      <w:r>
        <w:instrText xml:space="preserve"> INCLUDEPICTURE  "C:\\Users\\OIRMIG~1.GOB\\AppData\\Local\\Temp\\FineReader11.00\\media\\image1.jpeg" \* MERGEFORMATINET </w:instrText>
      </w:r>
      <w:r>
        <w:fldChar w:fldCharType="separate"/>
      </w:r>
      <w:r w:rsidR="00C5461B">
        <w:fldChar w:fldCharType="begin"/>
      </w:r>
      <w:r w:rsidR="00C5461B">
        <w:instrText xml:space="preserve"> </w:instrText>
      </w:r>
      <w:r w:rsidR="00C5461B">
        <w:instrText>INCLUDEPICTURE  "C:\\..\\..\\OIRMIG~1.GOB\\AppData\\Local\\Temp\\FineReader11.00\\media\\image1.jpeg" \* MERGEFORMATINET</w:instrText>
      </w:r>
      <w:r w:rsidR="00C5461B">
        <w:instrText xml:space="preserve"> </w:instrText>
      </w:r>
      <w:r w:rsidR="00C5461B">
        <w:fldChar w:fldCharType="separate"/>
      </w:r>
      <w:r w:rsidR="00C546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45.8pt">
            <v:imagedata r:id="rId7" r:href="rId8"/>
          </v:shape>
        </w:pict>
      </w:r>
      <w:r w:rsidR="00C5461B">
        <w:fldChar w:fldCharType="end"/>
      </w:r>
      <w:r>
        <w:fldChar w:fldCharType="end"/>
      </w:r>
    </w:p>
    <w:p w:rsidR="00EA5885" w:rsidRDefault="009D3090">
      <w:pPr>
        <w:pStyle w:val="Cuerpodeltexto20"/>
        <w:framePr w:w="9370" w:h="11488" w:hRule="exact" w:wrap="around" w:vAnchor="page" w:hAnchor="page" w:x="1446" w:y="2979"/>
        <w:shd w:val="clear" w:color="auto" w:fill="auto"/>
        <w:spacing w:before="0"/>
        <w:ind w:left="300" w:firstLine="100"/>
      </w:pPr>
      <w:r>
        <w:t>"SERVICIO DE MANTENIMIENTO PREVENTIVO Y CORRECTIVO DE CENTRAL TELEFONICA DEL CUERPO DE BOMBEROS DE EL SALVADOR, DEPENDENCIA DEL MINISTERIO DE GOBERNACIÓN Y DESARROLLO TERRITORIAL"</w:t>
      </w:r>
    </w:p>
    <w:p w:rsidR="00EA5885" w:rsidRDefault="009D3090">
      <w:pPr>
        <w:pStyle w:val="Cuerpodeltexto20"/>
        <w:framePr w:w="9370" w:h="11488" w:hRule="exact" w:wrap="around" w:vAnchor="page" w:hAnchor="page" w:x="1446" w:y="2979"/>
        <w:shd w:val="clear" w:color="auto" w:fill="auto"/>
        <w:spacing w:before="0" w:after="237"/>
        <w:jc w:val="center"/>
      </w:pPr>
      <w:r>
        <w:t>No. MG-02/2017</w:t>
      </w:r>
    </w:p>
    <w:p w:rsidR="00EA5885" w:rsidRDefault="009D3090">
      <w:pPr>
        <w:pStyle w:val="Cuerpodeltexto0"/>
        <w:framePr w:w="9370" w:h="11488" w:hRule="exact" w:wrap="around" w:vAnchor="page" w:hAnchor="page" w:x="1446" w:y="2979"/>
        <w:shd w:val="clear" w:color="auto" w:fill="auto"/>
        <w:spacing w:before="0"/>
        <w:ind w:left="20"/>
      </w:pPr>
      <w:r>
        <w:t xml:space="preserve">Nosotros, </w:t>
      </w:r>
      <w:r w:rsidR="001A6404">
        <w:rPr>
          <w:rStyle w:val="CuerpodeltextoNegrita"/>
        </w:rPr>
        <w:t>XXXXXXXX</w:t>
      </w:r>
      <w:r>
        <w:rPr>
          <w:rStyle w:val="CuerpodeltextoNegrita"/>
        </w:rPr>
        <w:t xml:space="preserve">, </w:t>
      </w:r>
      <w:r>
        <w:t xml:space="preserve">de </w:t>
      </w:r>
      <w:proofErr w:type="spellStart"/>
      <w:r w:rsidR="001A6404">
        <w:t>XXXXXXXXXXXXXXXXXXXXXXXXXXXXXXXXX</w:t>
      </w:r>
      <w:r>
        <w:t>de</w:t>
      </w:r>
      <w:proofErr w:type="spellEnd"/>
      <w:r>
        <w:t xml:space="preserve"> este </w:t>
      </w:r>
      <w:proofErr w:type="spellStart"/>
      <w:r w:rsidR="00F364D8">
        <w:t>xxxxxxxx</w:t>
      </w:r>
      <w:proofErr w:type="spellEnd"/>
      <w:r>
        <w:t xml:space="preserve"> con Documento Único de Identidad número </w:t>
      </w:r>
      <w:r w:rsidR="001A6404">
        <w:t>XXXXXXXXXXXXXXXXXXXXXXXXXXXXXXXXXX</w:t>
      </w:r>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w:t>
      </w:r>
      <w:r>
        <w:rPr>
          <w:rStyle w:val="CuerpodeltextoNegrita"/>
        </w:rPr>
        <w:t xml:space="preserve">EL MINISTERIO </w:t>
      </w:r>
      <w:r>
        <w:t xml:space="preserve">y </w:t>
      </w:r>
      <w:proofErr w:type="spellStart"/>
      <w:r w:rsidR="00F364D8">
        <w:rPr>
          <w:rStyle w:val="CuerpodeltextoNegrita"/>
        </w:rPr>
        <w:t>xxxxxxxxxxxxxxxxxx</w:t>
      </w:r>
      <w:proofErr w:type="spellEnd"/>
      <w:r>
        <w:rPr>
          <w:rStyle w:val="CuerpodeltextoNegrita"/>
        </w:rPr>
        <w:t xml:space="preserve">, </w:t>
      </w:r>
      <w:proofErr w:type="spellStart"/>
      <w:r>
        <w:t>de</w:t>
      </w:r>
      <w:r w:rsidR="001A6404">
        <w:t>XXXXXXXXXXXXXXXXXXXXXX</w:t>
      </w:r>
      <w:proofErr w:type="spellEnd"/>
      <w:r>
        <w:t xml:space="preserve">, Estudiante, </w:t>
      </w:r>
      <w:r w:rsidR="001A6404">
        <w:t>XXXXXXXXXXXXXXXXXXXXXXXX</w:t>
      </w:r>
      <w:r>
        <w:t xml:space="preserve">, Departamento de </w:t>
      </w:r>
      <w:r w:rsidR="001A6404">
        <w:t>XXXXXXXXXXXXXXXXXXXXXXXXXX</w:t>
      </w:r>
      <w:r>
        <w:t xml:space="preserve">, con Documento Único de Identidad número </w:t>
      </w:r>
      <w:r w:rsidR="001A6404">
        <w:t>XXXXXXXXXXXXXXXXXXXXXXXXXXXXXXXXXXX</w:t>
      </w:r>
      <w:r>
        <w:t xml:space="preserve"> y Número de Identificación Tributaria </w:t>
      </w:r>
      <w:proofErr w:type="spellStart"/>
      <w:r w:rsidR="001A6404">
        <w:t>XXXXXXXXXXXXXXXXXXXXXXXXXXXXXXXXXXXXX</w:t>
      </w:r>
      <w:r>
        <w:t>s</w:t>
      </w:r>
      <w:proofErr w:type="spellEnd"/>
      <w:r>
        <w:t xml:space="preserve">, actuando en mi calidad de Apoderada Especial Administrativa de la Sociedad </w:t>
      </w:r>
      <w:r>
        <w:rPr>
          <w:rStyle w:val="CuerpodeltextoNegrita"/>
        </w:rPr>
        <w:t xml:space="preserve">e-BUSINESS DISTRIBUTION DE EL SALVADOR, SOCIEDAD ANÓNIMA DE CAPITAL VARIABLE, </w:t>
      </w:r>
      <w:r>
        <w:t xml:space="preserve">que puede abreviarse </w:t>
      </w:r>
      <w:r>
        <w:rPr>
          <w:rStyle w:val="CuerpodeltextoNegrita"/>
        </w:rPr>
        <w:t xml:space="preserve">e-BUSINESS DISTRIBUTION DE EL SALVADOR, S.A, DE C.V., </w:t>
      </w:r>
      <w:r>
        <w:t xml:space="preserve">del domicilio de Antiguo Cuscatlán, Departamento de La Libertad, con Número de Identificación Tributaria </w:t>
      </w:r>
      <w:r w:rsidR="00F862D8">
        <w:t>xxxxxxxxxxxxxxxxxxxxxxxxxxxxxxxxxxxxxxxxxxxxxxxxxxxxxxxxxxxxxxxxxxxxxxxxxxxxxxxxxxxxxxxx</w:t>
      </w:r>
      <w:r>
        <w:t>personería que doy fe de ser legitima y suficiente por haber tenido a la vista: Copia Certificada por Notario de Testimonio de Escritura Pública de Poder Especial</w:t>
      </w:r>
    </w:p>
    <w:p w:rsidR="00EA5885" w:rsidRDefault="009D3090">
      <w:pPr>
        <w:pStyle w:val="Encabezamientoopiedepgina0"/>
        <w:framePr w:wrap="around" w:vAnchor="page" w:hAnchor="page" w:x="10705" w:y="15025"/>
        <w:shd w:val="clear" w:color="auto" w:fill="auto"/>
        <w:spacing w:line="200" w:lineRule="exact"/>
        <w:ind w:left="20"/>
      </w:pPr>
      <w:r>
        <w:t>1</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74" w:h="12676" w:hRule="exact" w:wrap="around" w:vAnchor="page" w:hAnchor="page" w:x="1441" w:y="1800"/>
        <w:shd w:val="clear" w:color="auto" w:fill="auto"/>
        <w:spacing w:before="0"/>
        <w:ind w:right="20"/>
      </w:pPr>
      <w:r>
        <w:lastRenderedPageBreak/>
        <w:t xml:space="preserve">Administrativo, otorgado en la Ciudad Antiguo Cuscatlán, Departamento de la Libertad, a las diez horas con treinta minutos del día cuatro de diciembre de dos mil quince, ante los oficios notariales de Piero Antonio </w:t>
      </w:r>
      <w:proofErr w:type="spellStart"/>
      <w:r>
        <w:t>Rusconi</w:t>
      </w:r>
      <w:proofErr w:type="spellEnd"/>
      <w:r>
        <w:t xml:space="preserve"> Gutiérrez, otorgado por el Ingeniero Roberto Benjamín </w:t>
      </w:r>
      <w:proofErr w:type="spellStart"/>
      <w:r>
        <w:t>Lasala</w:t>
      </w:r>
      <w:proofErr w:type="spellEnd"/>
      <w:r>
        <w:t xml:space="preserve"> </w:t>
      </w:r>
      <w:proofErr w:type="spellStart"/>
      <w:r>
        <w:t>Salaverría</w:t>
      </w:r>
      <w:proofErr w:type="spellEnd"/>
      <w:r>
        <w:t xml:space="preserve">, en su calidad de Director Presidente y Representante Legal de la sociedad </w:t>
      </w:r>
      <w:r>
        <w:rPr>
          <w:rStyle w:val="CuerpodeltextoNegrita"/>
        </w:rPr>
        <w:t xml:space="preserve">e-BUSINESS DISTRIBUTION DE EL SALVADOR, S.A, DE C.V., </w:t>
      </w:r>
      <w:r>
        <w:t xml:space="preserve">e inscrito en el Registro de Comercio bajo el número VEINTISEIS, del Libro UN MIL SETECIENTOS TREINTA Y CINCO, del Registro de Otros Contratos Mercantiles, el día diez de diciembre de dos mil quince, por lo que en dicho Poder se encuentra debidamente acreditada la existencia de la personería jurídica de la Sociedad, por así dar fe de ello el Notario al haberla tenido a la vista y a través del mismo se le confieren las suficientes facultades para comparecer a otorgar actos como el que ampara este instrumento; que en adelante me denominé </w:t>
      </w:r>
      <w:r>
        <w:rPr>
          <w:rStyle w:val="CuerpodeltextoNegrita"/>
        </w:rPr>
        <w:t xml:space="preserve">EL CONTRATISTA, </w:t>
      </w:r>
      <w:r>
        <w:t xml:space="preserve">con base en el proceso de </w:t>
      </w:r>
      <w:r>
        <w:rPr>
          <w:rStyle w:val="CuerpodeltextoNegrita"/>
        </w:rPr>
        <w:t xml:space="preserve">LIBRE GESTION </w:t>
      </w:r>
      <w:r>
        <w:t xml:space="preserve">denominado </w:t>
      </w:r>
      <w:r>
        <w:rPr>
          <w:rStyle w:val="CuerpodeltextoNegrita"/>
        </w:rPr>
        <w:t>"</w:t>
      </w:r>
      <w:r>
        <w:t>SERVICIO DE MANTENIMIENTO PREVENTIVO Y CORRECTIVO DE PLANTA TELEFONICA DE LA DIRECCION GENERAL DE CORREOS DE EL SALVADOR Y CENTRAL TELEFONICA DEL CUERPO DE BOMBEROS DE EL SALVADOR, DEPENDENCIA DEL MINISTERIO DE GOBERNACIÓN Y DESARROLLO TERRITORIAL</w:t>
      </w:r>
      <w:r>
        <w:rPr>
          <w:rStyle w:val="CuerpodeltextoNegrita"/>
        </w:rPr>
        <w:t>"</w:t>
      </w:r>
      <w:r>
        <w:t>, promovido por el Ministerio de Gobernación y Desarrollo Territorial, y en base a la Recomendación de Adjudicación de fecha seis de diciembre dos mil dieciséis, emitida por el Comité de Evaluación de Ofertas del referido proceso, y suscrito por la Licenciada Esmeralda Rodríguez Ponce, dándole cumplimiento al Acuerdo Número SEIS-A, emitido por el Órgano Ejecutivo en el Ramo de Gobernación y Desarrollo Territorial, con fecha quince de enero de dos mil dieciséis, convenimos en celebrar el siguiente contrato de "</w:t>
      </w:r>
      <w:r>
        <w:rPr>
          <w:rStyle w:val="CuerpodeltextoNegrita"/>
        </w:rPr>
        <w:t>SERVICIO DE MANTENIMIENTO PREVENTIVO Y CORRECTIVO DE CENTRAL TELEFONICA DEL CUERPO DE BOMBEROS DE EL SALVADOR, DEPENDENCIA DEL MINISTERIO DE GOBERNACIÓN Y DESARROLLO TERRITORIAL</w:t>
      </w:r>
      <w:r>
        <w:t xml:space="preserve">", de conformidad a la Constitución de la República, la Ley de Adquisiciones y Contrataciones de la Administración Pública, a su Reglamento y en especial a las condiciones, obligaciones y pactos siguientes: </w:t>
      </w:r>
      <w:r>
        <w:rPr>
          <w:rStyle w:val="CuerpodeltextoNegrita0"/>
        </w:rPr>
        <w:t>CLAUSULA PRIMERA: OBJETO DEL CONTRATO:</w:t>
      </w:r>
      <w:r>
        <w:rPr>
          <w:rStyle w:val="CuerpodeltextoNegrita"/>
        </w:rPr>
        <w:t xml:space="preserve"> </w:t>
      </w:r>
      <w:r>
        <w:t>EL CONTRATISTA se compromete a proporcionar a EL MINISTERIO, el Servicio de Mantenimiento Preventivo y Correctivo de Central Telefónica del Cuerpo de Bomberos de</w:t>
      </w:r>
    </w:p>
    <w:p w:rsidR="00EA5885" w:rsidRDefault="009D3090">
      <w:pPr>
        <w:pStyle w:val="Encabezamientoopiedepgina0"/>
        <w:framePr w:wrap="around" w:vAnchor="page" w:hAnchor="page" w:x="10695" w:y="14997"/>
        <w:shd w:val="clear" w:color="auto" w:fill="auto"/>
        <w:spacing w:line="200" w:lineRule="exact"/>
        <w:ind w:left="20"/>
      </w:pPr>
      <w:r>
        <w:t>2</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74" w:h="12676" w:hRule="exact" w:wrap="around" w:vAnchor="page" w:hAnchor="page" w:x="1443" w:y="1800"/>
        <w:shd w:val="clear" w:color="auto" w:fill="auto"/>
        <w:spacing w:before="0"/>
        <w:ind w:right="20"/>
      </w:pPr>
      <w:r>
        <w:lastRenderedPageBreak/>
        <w:t xml:space="preserve">El Salvador, Dependencia del Ministerio de Gobernación y Desarrollo Territorial, debiendo prestar el servicio según especificaciones, características y detalle </w:t>
      </w:r>
      <w:proofErr w:type="gramStart"/>
      <w:r>
        <w:t>establecidas</w:t>
      </w:r>
      <w:proofErr w:type="gramEnd"/>
      <w:r>
        <w:t xml:space="preserve"> en los Términos de Referencia. El mantenimiento correctivo debe entenderse como el solventar fallas mediante sustitución o reparación de partes, reparaciones en los sistemas y cualquier otro, lo que incluye materiales, mano de obra y repuestos nuevos y originales. El mantenimiento correctivo será cada vez que se necesite realizar una operación correctiva o como resultado del mantenimiento preventivo, los cuales deberán ser autorizados por los Administradores de Contrato. EL CONTRATISTA responderá de acuerdo a los términos y condiciones establecidos en el presente instrumento, especialmente por la calidad del Mantenimiento Preventivo y Correctivo de las plantas telefónicas,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Pr>
          <w:rStyle w:val="CuerpodeltextoNegrita0"/>
        </w:rPr>
        <w:t>CLAUSULA 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CIENTO CINCO, emitido por el Órgano Ejecutivo en el Ramo de Gobernación y Desarrollo Territorial, en fecha veinte de diciembre de dos mil dieciséis; e) las adendas y las resoluciones modificativas, en su caso; f) la Garantía de Cumplimiento de Contrato; y g) Cualquier otro documento que emanare del presente Instrumento. En caso de controversia entre estos documentos y el contrato, prevalecerá éste último. </w:t>
      </w:r>
      <w:r>
        <w:rPr>
          <w:rStyle w:val="CuerpodeltextoNegrita0"/>
        </w:rPr>
        <w:t>CLAUSULA</w:t>
      </w:r>
      <w:r>
        <w:rPr>
          <w:rStyle w:val="CuerpodeltextoNegrita"/>
        </w:rPr>
        <w:t xml:space="preserve"> </w:t>
      </w:r>
      <w:r>
        <w:rPr>
          <w:rStyle w:val="CuerpodeltextoNegrita0"/>
        </w:rPr>
        <w:t>TERCERA: PLAZO Y VIGENCIA DEL CONTRATO</w:t>
      </w:r>
      <w:r>
        <w:t xml:space="preserve">. </w:t>
      </w:r>
      <w:r>
        <w:rPr>
          <w:rStyle w:val="CuerpodeltextoNegrita"/>
        </w:rPr>
        <w:t xml:space="preserve">CUERPO DE BOMBEROS DE EL SALVADOR: </w:t>
      </w:r>
      <w:r>
        <w:t>El servicio entrará en vigencia un día después de que el Administrador de Contrato emita la Orden de Inicio hasta el treinta y uno de diciembre de dos mil diecisiete. Los mantenimientos preventivos se realizarán de forma mensual y los mantenimientos correctivos de conformidad a la necesidad del Administrador de Contrato y serán atendidos en un plazo no mayor a cuatro horas posteriores a la llamada telefónica o correo</w:t>
      </w:r>
    </w:p>
    <w:p w:rsidR="00EA5885" w:rsidRDefault="009D3090">
      <w:pPr>
        <w:pStyle w:val="Encabezamientoopiedepgina0"/>
        <w:framePr w:wrap="around" w:vAnchor="page" w:hAnchor="page" w:x="10698" w:y="15001"/>
        <w:shd w:val="clear" w:color="auto" w:fill="auto"/>
        <w:spacing w:line="200" w:lineRule="exact"/>
        <w:ind w:left="20"/>
      </w:pPr>
      <w:r>
        <w:t>3</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70" w:h="12681" w:hRule="exact" w:wrap="around" w:vAnchor="page" w:hAnchor="page" w:x="1441" w:y="1800"/>
        <w:shd w:val="clear" w:color="auto" w:fill="auto"/>
        <w:tabs>
          <w:tab w:val="left" w:pos="4330"/>
          <w:tab w:val="right" w:pos="9375"/>
        </w:tabs>
        <w:spacing w:before="0"/>
        <w:ind w:left="20" w:right="20"/>
      </w:pPr>
      <w:proofErr w:type="gramStart"/>
      <w:r>
        <w:lastRenderedPageBreak/>
        <w:t>electrónico</w:t>
      </w:r>
      <w:proofErr w:type="gramEnd"/>
      <w:r>
        <w:t xml:space="preserv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 </w:t>
      </w:r>
      <w:r>
        <w:rPr>
          <w:rStyle w:val="CuerpodeltextoNegrita0"/>
        </w:rPr>
        <w:t>CLAUSULA CUARTA: PRECIO Y FORMA DE PAGO</w:t>
      </w:r>
      <w:r>
        <w:t xml:space="preserve">. El monto total por la prestación de los servicios objeto del presente Contrato, será por la cantidad de </w:t>
      </w:r>
      <w:r>
        <w:rPr>
          <w:rStyle w:val="CuerpodeltextoNegrita0"/>
        </w:rPr>
        <w:t>hasta</w:t>
      </w:r>
      <w:r>
        <w:rPr>
          <w:rStyle w:val="CuerpodeltextoNegrita"/>
        </w:rPr>
        <w:t xml:space="preserve"> CINCO MIL CUATROCIENTOS 00/100 DÓLARES DE LOS ESTADOS UNIDOS DE AMÉRICA (US$5,400.00), </w:t>
      </w:r>
      <w:r>
        <w:t>valor que incluye el impuesto a la Transferencia de Bienes Muebles y a la Prestación de Servicio (IVA), el cual será de conformidad al siguiente detalle:</w:t>
      </w:r>
      <w:r>
        <w:tab/>
      </w:r>
      <w:r>
        <w:rPr>
          <w:rStyle w:val="CuerpodeltextoNegrita0"/>
        </w:rPr>
        <w:t>MANTENIMIENTO PREVENTIVO:</w:t>
      </w:r>
      <w:r>
        <w:rPr>
          <w:rStyle w:val="CuerpodeltextoNegrita"/>
        </w:rPr>
        <w:tab/>
        <w:t>DOCE</w:t>
      </w:r>
    </w:p>
    <w:p w:rsidR="00EA5885" w:rsidRDefault="009D3090">
      <w:pPr>
        <w:pStyle w:val="Cuerpodeltexto0"/>
        <w:framePr w:w="9370" w:h="12681" w:hRule="exact" w:wrap="around" w:vAnchor="page" w:hAnchor="page" w:x="1441" w:y="1800"/>
        <w:shd w:val="clear" w:color="auto" w:fill="auto"/>
        <w:spacing w:before="0"/>
        <w:ind w:left="20" w:right="20"/>
      </w:pPr>
      <w:r>
        <w:rPr>
          <w:rStyle w:val="CuerpodeltextoNegrita"/>
        </w:rPr>
        <w:t xml:space="preserve">SERVICIOS </w:t>
      </w:r>
      <w:r>
        <w:t xml:space="preserve">para la Dirección del Cuerpo de Bomberos de El Salvador por la cantidad de </w:t>
      </w:r>
      <w:r>
        <w:rPr>
          <w:rStyle w:val="CuerpodeltextoNegrita"/>
        </w:rPr>
        <w:t xml:space="preserve">TRES MIL SEISCIENTOS NOVENTA Y SEIS DOLARES DE LOS ESTADOS UNIDOS DE AMERICA (US $3,696.00), </w:t>
      </w:r>
      <w:r>
        <w:t xml:space="preserve">valor que incluye el Impuesto a la Transferencia de Bienes Muebles y a la Prestación de Servicios; </w:t>
      </w:r>
      <w:r>
        <w:rPr>
          <w:rStyle w:val="CuerpodeltextoNegrita0"/>
        </w:rPr>
        <w:t>MANTENIMIENTO CORRECTIVO:</w:t>
      </w:r>
      <w:r>
        <w:rPr>
          <w:rStyle w:val="CuerpodeltextoNegrita"/>
        </w:rPr>
        <w:t xml:space="preserve"> </w:t>
      </w:r>
      <w:r>
        <w:t xml:space="preserve">para el Cuerpo de Bomberos de El Salvador por la cantidad de </w:t>
      </w:r>
      <w:r>
        <w:rPr>
          <w:rStyle w:val="CuerpodeltextoNegrita0"/>
        </w:rPr>
        <w:t>hasta</w:t>
      </w:r>
      <w:r>
        <w:rPr>
          <w:rStyle w:val="CuerpodeltextoNegrita"/>
        </w:rPr>
        <w:t xml:space="preserve"> MIL SETECIENTOS CUATRO DOLARES DE LOS ESTADOS UNIDOS DE AMERICA (US $1,704.00), </w:t>
      </w:r>
      <w:r>
        <w:t>valor que incluye el Impuesto a la Transferencia de Bienes Muebles y a la Prestación de Servicios</w:t>
      </w:r>
      <w:r>
        <w:rPr>
          <w:rStyle w:val="CuerpodeltextoNegrita"/>
        </w:rPr>
        <w:t xml:space="preserve">. </w:t>
      </w:r>
      <w:r>
        <w:t>Dependiendo de las necesidades de EL MINISTERIO los fondos del presente contrato podrán ser utilizados indistintamente para ambos tipos de mantenimiento, ya sea este correctivo o preventivo, previa solicitud emitida por los Administradores del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w:t>
      </w:r>
    </w:p>
    <w:p w:rsidR="00EA5885" w:rsidRDefault="009D3090">
      <w:pPr>
        <w:pStyle w:val="Encabezamientoopiedepgina0"/>
        <w:framePr w:wrap="around" w:vAnchor="page" w:hAnchor="page" w:x="10691" w:y="14997"/>
        <w:shd w:val="clear" w:color="auto" w:fill="auto"/>
        <w:spacing w:line="200" w:lineRule="exact"/>
        <w:ind w:left="20"/>
      </w:pPr>
      <w:r>
        <w:t>4</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70" w:h="12676" w:hRule="exact" w:wrap="around" w:vAnchor="page" w:hAnchor="page" w:x="1446" w:y="1800"/>
        <w:shd w:val="clear" w:color="auto" w:fill="auto"/>
        <w:spacing w:before="0"/>
        <w:ind w:left="20" w:right="20"/>
      </w:pPr>
      <w:proofErr w:type="gramStart"/>
      <w:r>
        <w:lastRenderedPageBreak/>
        <w:t>vigente</w:t>
      </w:r>
      <w:proofErr w:type="gramEnd"/>
      <w:r>
        <w:t xml:space="preserve"> durante la ejecución contractual. Por medio de Resoluciones Números 12301-NEX- 2143-2007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CLAUSULA QUINTA: PROVISIÓN PE PAGO</w:t>
      </w:r>
      <w:r>
        <w:rPr>
          <w:rStyle w:val="CuerpodeltextoNegrita"/>
        </w:rPr>
        <w:t xml:space="preserve">. </w:t>
      </w:r>
      <w:r>
        <w:t xml:space="preserve">Los recursos para el cumplimiento del compromiso adquirido en este Contrato serán con cargo a la disponibilidad presupuestaria certificada por la Unidad Financiera Institucional para el presente proceso. </w:t>
      </w:r>
      <w:r>
        <w:rPr>
          <w:rStyle w:val="CuerpodeltextoNegrita0"/>
        </w:rPr>
        <w:t>CLAUSULA</w:t>
      </w:r>
      <w:r>
        <w:rPr>
          <w:rStyle w:val="CuerpodeltextoNegrita"/>
        </w:rPr>
        <w:t xml:space="preserve"> </w:t>
      </w:r>
      <w:r>
        <w:rPr>
          <w:rStyle w:val="CuerpodeltextoNegrita0"/>
        </w:rPr>
        <w:t>SEXTA: OBLIGACIONES DE EL CONTRATISTA,</w:t>
      </w:r>
      <w:r>
        <w:rPr>
          <w:rStyle w:val="CuerpodeltextoNegrita"/>
        </w:rPr>
        <w:t xml:space="preserve"> </w:t>
      </w:r>
      <w:r>
        <w:t xml:space="preserve">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servicio objeto del presente contrato será prestado de acuerdo a las diferentes revisiones establecidas para cada fotocopiadora cubierto por el contrato. En todo caso EL CONTRATISTA garantizará la calidad del servicio que preste, debiendo estar éste, conforme a lo ofertado y a las especificaciones técnicas requeridas. </w:t>
      </w:r>
      <w:r>
        <w:rPr>
          <w:rStyle w:val="CuerpodeltextoNegrita0"/>
        </w:rPr>
        <w:t>CLAUSULA SÉPTIMA: COMPROMISOS DE EL MINISTERIO Y PLAZO DE</w:t>
      </w:r>
      <w:r>
        <w:rPr>
          <w:rStyle w:val="CuerpodeltextoNegrita"/>
        </w:rPr>
        <w:t xml:space="preserve"> </w:t>
      </w:r>
      <w:r>
        <w:rPr>
          <w:rStyle w:val="CuerpodeltextoNegrita0"/>
        </w:rPr>
        <w:t>RECLAMOS</w:t>
      </w:r>
      <w:r>
        <w:rPr>
          <w:rStyle w:val="CuerpodeltextoNegrita"/>
        </w:rPr>
        <w:t xml:space="preserve">. </w:t>
      </w:r>
      <w:r>
        <w:t>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w:t>
      </w:r>
    </w:p>
    <w:p w:rsidR="00EA5885" w:rsidRDefault="009D3090">
      <w:pPr>
        <w:pStyle w:val="Encabezamientoopiedepgina0"/>
        <w:framePr w:wrap="around" w:vAnchor="page" w:hAnchor="page" w:x="10695" w:y="15001"/>
        <w:shd w:val="clear" w:color="auto" w:fill="auto"/>
        <w:spacing w:line="200" w:lineRule="exact"/>
        <w:ind w:left="20"/>
      </w:pPr>
      <w:r>
        <w:t>5</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65" w:h="12676" w:hRule="exact" w:wrap="around" w:vAnchor="page" w:hAnchor="page" w:x="1446" w:y="1800"/>
        <w:shd w:val="clear" w:color="auto" w:fill="auto"/>
        <w:spacing w:before="0"/>
        <w:ind w:left="20" w:right="20"/>
      </w:pPr>
      <w:proofErr w:type="gramStart"/>
      <w:r>
        <w:lastRenderedPageBreak/>
        <w:t>vicios</w:t>
      </w:r>
      <w:proofErr w:type="gramEnd"/>
      <w:r>
        <w:t xml:space="preserve"> o deficiencias comprobadas en la prestación del servicio objeto de éste Instrumento, caso contrario se tendrá por incumplido el Contrato y se procederá de acuerdo a lo establecido en los incisos segundo y tercero del artículo 121 de la LACAP. </w:t>
      </w:r>
      <w:r>
        <w:rPr>
          <w:rStyle w:val="CuerpodeltextoNegrita0"/>
        </w:rPr>
        <w:t>CLAUSULA</w:t>
      </w:r>
      <w:r>
        <w:rPr>
          <w:rStyle w:val="CuerpodeltextoNegrita"/>
        </w:rPr>
        <w:t xml:space="preserve"> </w:t>
      </w:r>
      <w:r>
        <w:rPr>
          <w:rStyle w:val="CuerpodeltextoNegrita0"/>
        </w:rPr>
        <w:t>OCTAVA: GARANTÍA DE CUMPLIMIENTO DE CONTRATO</w:t>
      </w:r>
      <w:r>
        <w:rPr>
          <w:rStyle w:val="CuerpodeltextoNegrita"/>
        </w:rPr>
        <w:t xml:space="preserve">. </w:t>
      </w:r>
      <w:r>
        <w:t xml:space="preserve">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w:t>
      </w:r>
      <w:r>
        <w:rPr>
          <w:rStyle w:val="CuerpodeltextoNegrita"/>
        </w:rPr>
        <w:t xml:space="preserve">QUINIENTOS CUARENTA DÓLARES DE LOS ESTADOS UNIDOS DE AMÉRICA (US$540.00), </w:t>
      </w:r>
      <w:r>
        <w:t xml:space="preserve">equivalente al diez por ciento </w:t>
      </w:r>
      <w:r>
        <w:rPr>
          <w:rStyle w:val="CuerpodeltextoNegrita"/>
        </w:rPr>
        <w:t xml:space="preserve">(10%) </w:t>
      </w:r>
      <w: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Pr>
          <w:rStyle w:val="CuerpodeltextoNegrita0"/>
        </w:rPr>
        <w:t>CLAUSULA NOVENA: ADMINISTRADOR DEL CONTRATO</w:t>
      </w:r>
      <w:r>
        <w:rPr>
          <w:rStyle w:val="CuerpodeltextoNegrita"/>
        </w:rPr>
        <w:t xml:space="preserve">: </w:t>
      </w:r>
      <w:r>
        <w:t>La administración del presente contrato según Acuerdo Número CIENTO CINCO, anteriormente citado, estará a cargo del Mayor JOSE JOAQUIN PARADA JURADO, Director General del Cuerpo de Bomberos de El Salvador, quienes serán los responsables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w:t>
      </w:r>
    </w:p>
    <w:p w:rsidR="00EA5885" w:rsidRDefault="009D3090">
      <w:pPr>
        <w:pStyle w:val="Encabezamientoopiedepgina0"/>
        <w:framePr w:wrap="around" w:vAnchor="page" w:hAnchor="page" w:x="10700" w:y="15001"/>
        <w:shd w:val="clear" w:color="auto" w:fill="auto"/>
        <w:spacing w:line="200" w:lineRule="exact"/>
        <w:ind w:left="20"/>
      </w:pPr>
      <w:r>
        <w:t>6</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74" w:h="12662" w:hRule="exact" w:wrap="around" w:vAnchor="page" w:hAnchor="page" w:x="1436" w:y="1800"/>
        <w:shd w:val="clear" w:color="auto" w:fill="auto"/>
        <w:spacing w:before="0"/>
        <w:ind w:left="20" w:right="20"/>
      </w:pPr>
      <w:r>
        <w:lastRenderedPageBreak/>
        <w:t xml:space="preserve">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Pr>
          <w:rStyle w:val="CuerpodeltextoNegrita0"/>
        </w:rPr>
        <w:t>CLÁUSULA</w:t>
      </w:r>
      <w:r>
        <w:rPr>
          <w:rStyle w:val="CuerpodeltextoNegrita"/>
        </w:rPr>
        <w:t xml:space="preserve"> </w:t>
      </w:r>
      <w:r>
        <w:rPr>
          <w:rStyle w:val="CuerpodeltextoNegrita0"/>
        </w:rPr>
        <w:t>DÉCIMA: SANCIONES</w:t>
      </w:r>
      <w:r>
        <w:rPr>
          <w:rStyle w:val="CuerpodeltextoNegrita"/>
        </w:rPr>
        <w:t xml:space="preserve">. </w:t>
      </w:r>
      <w:r>
        <w:t xml:space="preserve">En caso de incumplimiento de las obligaciones emanadas del presente Contrato, las partes expresamente se someten a las sanciones que la Ley o el presente contrato </w:t>
      </w:r>
      <w:proofErr w:type="gramStart"/>
      <w:r>
        <w:t>señalen</w:t>
      </w:r>
      <w:proofErr w:type="gramEnd"/>
      <w:r>
        <w:t xml:space="preserve">.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0"/>
        </w:rPr>
        <w:t>CLÁUSULA DÉCIMA</w:t>
      </w:r>
      <w:r>
        <w:rPr>
          <w:rStyle w:val="CuerpodeltextoNegrita"/>
        </w:rPr>
        <w:t xml:space="preserve"> </w:t>
      </w:r>
      <w:r>
        <w:rPr>
          <w:rStyle w:val="CuerpodeltextoNegrita0"/>
        </w:rPr>
        <w:t>PRIMERA: MODIFICACIÓN Y/O PRÓRROGA.</w:t>
      </w:r>
      <w:r>
        <w:rPr>
          <w:rStyle w:val="CuerpodeltextoNegrita"/>
        </w:rPr>
        <w:t xml:space="preserve"> </w:t>
      </w:r>
      <w:r>
        <w:t xml:space="preserve">El presente Contrato podrá modificarse y prorrogarse de común acuerdo, por medio de una Resolución Modificativa, la cual 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 </w:t>
      </w:r>
      <w:r>
        <w:rPr>
          <w:rStyle w:val="CuerpodeltextoNegrita0"/>
        </w:rPr>
        <w:t>CLÁUSULA DÉCIMA SEGUNDA: CASO FORTUITO Y FUERZA</w:t>
      </w:r>
    </w:p>
    <w:p w:rsidR="00EA5885" w:rsidRDefault="009D3090">
      <w:pPr>
        <w:pStyle w:val="Encabezamientoopiedepgina0"/>
        <w:framePr w:wrap="around" w:vAnchor="page" w:hAnchor="page" w:x="10700" w:y="14997"/>
        <w:shd w:val="clear" w:color="auto" w:fill="auto"/>
        <w:spacing w:line="200" w:lineRule="exact"/>
        <w:ind w:left="20"/>
      </w:pPr>
      <w:r>
        <w:t>7</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65" w:h="12681" w:hRule="exact" w:wrap="around" w:vAnchor="page" w:hAnchor="page" w:x="1446" w:y="1819"/>
        <w:shd w:val="clear" w:color="auto" w:fill="auto"/>
        <w:spacing w:before="0"/>
        <w:ind w:right="20"/>
      </w:pPr>
      <w:r>
        <w:rPr>
          <w:rStyle w:val="CuerpodeltextoNegrita0"/>
        </w:rPr>
        <w:lastRenderedPageBreak/>
        <w:t>MAYOR:</w:t>
      </w:r>
      <w:r>
        <w:rPr>
          <w:rStyle w:val="CuerpodeltextoNegrita"/>
        </w:rPr>
        <w:t xml:space="preserve"> </w:t>
      </w:r>
      <w:r>
        <w:t xml:space="preserve">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 </w:t>
      </w:r>
      <w:r>
        <w:rPr>
          <w:rStyle w:val="CuerpodeltextoNegrita0"/>
        </w:rPr>
        <w:t>CLÁUSULA DÉCIMA TERCERA; CESIÓN</w:t>
      </w:r>
      <w:r>
        <w:rPr>
          <w:rStyle w:val="Cuerpodeltexto1"/>
        </w:rPr>
        <w:t>,</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w:t>
      </w:r>
      <w:r>
        <w:rPr>
          <w:rStyle w:val="CuerpodeltextoNegrita0"/>
        </w:rPr>
        <w:t>CLÁUSULA DÉCIMA CUARTA:</w:t>
      </w:r>
      <w:r>
        <w:rPr>
          <w:rStyle w:val="CuerpodeltextoNegrita"/>
        </w:rPr>
        <w:t xml:space="preserve"> </w:t>
      </w:r>
      <w:r>
        <w:rPr>
          <w:rStyle w:val="CuerpodeltextoNegrita0"/>
        </w:rPr>
        <w:t>INTERPRETACIÓN DEL CONTRATO.</w:t>
      </w:r>
      <w:r>
        <w:rPr>
          <w:rStyle w:val="CuerpodeltextoNegrita"/>
        </w:rPr>
        <w:t xml:space="preserve"> </w:t>
      </w:r>
      <w:r>
        <w:t xml:space="preserve">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Pr>
          <w:rStyle w:val="CuerpodeltextoNegrita0"/>
        </w:rPr>
        <w:t>CLAUSULA DÉCIMA QUINTA: SOLUCIÓN DE CONFLICTOS</w:t>
      </w:r>
      <w:r>
        <w:t xml:space="preserve">. Toda duda, discrepancia o conflicto que surgiere entre las partes durante la ejecución de este contrato se resolverá de acuerdo a lo establecido en el Título VIII de la LACAP. </w:t>
      </w:r>
      <w:r>
        <w:rPr>
          <w:rStyle w:val="CuerpodeltextoNegrita"/>
        </w:rPr>
        <w:t xml:space="preserve">CLAUSULA DÉCIMA SEXTA: TERMINACIÓN DEL CONTRATO. </w:t>
      </w:r>
      <w:r>
        <w:t>EL MINISTERIO</w:t>
      </w:r>
    </w:p>
    <w:p w:rsidR="00EA5885" w:rsidRDefault="009D3090">
      <w:pPr>
        <w:pStyle w:val="Encabezamientoopiedepgina0"/>
        <w:framePr w:wrap="around" w:vAnchor="page" w:hAnchor="page" w:x="10695" w:y="15025"/>
        <w:shd w:val="clear" w:color="auto" w:fill="auto"/>
        <w:spacing w:line="200" w:lineRule="exact"/>
        <w:ind w:left="20"/>
      </w:pPr>
      <w:r>
        <w:t>8</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370" w:h="12264" w:hRule="exact" w:wrap="around" w:vAnchor="page" w:hAnchor="page" w:x="1443" w:y="1819"/>
        <w:shd w:val="clear" w:color="auto" w:fill="auto"/>
        <w:spacing w:before="0"/>
        <w:ind w:right="20"/>
      </w:pPr>
      <w:proofErr w:type="gramStart"/>
      <w:r>
        <w:lastRenderedPageBreak/>
        <w:t>podrá</w:t>
      </w:r>
      <w:proofErr w:type="gramEnd"/>
      <w:r>
        <w:t xml:space="preserve">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proofErr w:type="gramStart"/>
      <w:r>
        <w:t>extinción establecidas en el Art. 92 y siguientes</w:t>
      </w:r>
      <w:proofErr w:type="gramEnd"/>
      <w:r>
        <w:t xml:space="preserve"> de la LACAP. </w:t>
      </w:r>
      <w:r>
        <w:rPr>
          <w:rStyle w:val="CuerpodeltextoNegrita0"/>
        </w:rPr>
        <w:t>CLAUSULA DÉCIMA SEPTIMA:</w:t>
      </w:r>
      <w:r>
        <w:rPr>
          <w:rStyle w:val="CuerpodeltextoNegrita"/>
        </w:rPr>
        <w:t xml:space="preserve"> </w:t>
      </w:r>
      <w:r>
        <w:rPr>
          <w:rStyle w:val="CuerpodeltextoNegrita0"/>
        </w:rPr>
        <w:t>LEGISLACIÓN APLICABL</w:t>
      </w:r>
      <w:r>
        <w:rPr>
          <w:rStyle w:val="CuerpodeltextoNegrita"/>
        </w:rPr>
        <w:t xml:space="preserve">E. </w:t>
      </w:r>
      <w:r>
        <w:t>Las partes se someten a la legislación vigente de la República de El Salvador</w:t>
      </w:r>
      <w:r>
        <w:rPr>
          <w:rStyle w:val="CuerpodeltextoNegrita"/>
        </w:rPr>
        <w:t xml:space="preserve">: </w:t>
      </w:r>
      <w:r>
        <w:rPr>
          <w:rStyle w:val="CuerpodeltextoNegrita0"/>
        </w:rPr>
        <w:t>CLAUSULA DECIMA OCTAVA: CONDICIONES DE PREVENCION Y</w:t>
      </w:r>
      <w:r>
        <w:rPr>
          <w:rStyle w:val="CuerpodeltextoNegrita"/>
        </w:rPr>
        <w:t xml:space="preserve"> </w:t>
      </w:r>
      <w:r>
        <w:rPr>
          <w:rStyle w:val="CuerpodeltextoNegrita0"/>
        </w:rPr>
        <w:t>ERRADICACION DEL TRABAJO 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CLAUSULA DECIMA NOVENA: NOTIFICACIONES</w:t>
      </w:r>
      <w:r>
        <w:rPr>
          <w:rStyle w:val="CuerpodeltextoNegrita"/>
        </w:rPr>
        <w:t xml:space="preserve">. </w:t>
      </w:r>
      <w:r>
        <w:t>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en </w:t>
      </w:r>
      <w:r w:rsidR="001A6404">
        <w:t>XXXXXXXXXXXXXXXXXXXXXXXXXXXXXXXXXXXXXXXXXXXXXXXXXXXXXXXXXXXXXXXXXXXXX</w:t>
      </w:r>
    </w:p>
    <w:p w:rsidR="00EA5885" w:rsidRDefault="009D3090">
      <w:pPr>
        <w:pStyle w:val="Encabezamientoopiedepgina0"/>
        <w:framePr w:wrap="around" w:vAnchor="page" w:hAnchor="page" w:x="10693" w:y="15025"/>
        <w:shd w:val="clear" w:color="auto" w:fill="auto"/>
        <w:spacing w:line="200" w:lineRule="exact"/>
        <w:ind w:left="20"/>
      </w:pPr>
      <w:r>
        <w:t>9</w:t>
      </w:r>
    </w:p>
    <w:p w:rsidR="00EA5885" w:rsidRDefault="00EA5885">
      <w:pPr>
        <w:rPr>
          <w:sz w:val="2"/>
          <w:szCs w:val="2"/>
        </w:rPr>
        <w:sectPr w:rsidR="00EA5885">
          <w:pgSz w:w="12240" w:h="16838"/>
          <w:pgMar w:top="0" w:right="0" w:bottom="0" w:left="0" w:header="0" w:footer="3" w:gutter="0"/>
          <w:cols w:space="720"/>
          <w:noEndnote/>
          <w:docGrid w:linePitch="360"/>
        </w:sectPr>
      </w:pPr>
    </w:p>
    <w:p w:rsidR="00EA5885" w:rsidRDefault="009D3090">
      <w:pPr>
        <w:pStyle w:val="Cuerpodeltexto0"/>
        <w:framePr w:w="9600" w:h="892" w:hRule="exact" w:wrap="around" w:vAnchor="page" w:hAnchor="page" w:x="1333" w:y="1824"/>
        <w:shd w:val="clear" w:color="auto" w:fill="auto"/>
        <w:spacing w:before="0"/>
        <w:ind w:right="240"/>
      </w:pPr>
      <w:r>
        <w:lastRenderedPageBreak/>
        <w:t>Antiguo Cuscatlán. En fe de lo cual firmamos el presente contrato en la ciudad de San Salvador, a los doce días del mes de enero de dos mil diecisiete.</w:t>
      </w:r>
    </w:p>
    <w:p w:rsidR="00F862D8" w:rsidRDefault="00F862D8">
      <w:pPr>
        <w:pStyle w:val="Cuerpodeltexto30"/>
        <w:framePr w:w="9600" w:h="495" w:hRule="exact" w:wrap="around" w:vAnchor="page" w:hAnchor="page" w:x="1333" w:y="4567"/>
        <w:shd w:val="clear" w:color="auto" w:fill="auto"/>
        <w:spacing w:before="0" w:after="0"/>
        <w:ind w:left="260" w:right="4720"/>
      </w:pPr>
      <w:r>
        <w:t>XXXXXXXXXXXXXXXXXXXXXXXXXX</w:t>
      </w:r>
    </w:p>
    <w:p w:rsidR="00EA5885" w:rsidRDefault="009D3090">
      <w:pPr>
        <w:pStyle w:val="Cuerpodeltexto30"/>
        <w:framePr w:w="9600" w:h="495" w:hRule="exact" w:wrap="around" w:vAnchor="page" w:hAnchor="page" w:x="1333" w:y="4567"/>
        <w:shd w:val="clear" w:color="auto" w:fill="auto"/>
        <w:spacing w:before="0" w:after="0"/>
        <w:ind w:left="260" w:right="4720"/>
      </w:pPr>
      <w:r>
        <w:t>EL MINISTERIO</w:t>
      </w:r>
    </w:p>
    <w:p w:rsidR="00EA5885" w:rsidRDefault="009D3090">
      <w:pPr>
        <w:pStyle w:val="Cuerpodeltexto30"/>
        <w:framePr w:w="9600" w:h="537" w:hRule="exact" w:wrap="around" w:vAnchor="page" w:hAnchor="page" w:x="1333" w:y="5787"/>
        <w:shd w:val="clear" w:color="auto" w:fill="auto"/>
        <w:spacing w:before="0" w:after="0"/>
        <w:ind w:left="4940" w:right="1420"/>
      </w:pPr>
      <w:bookmarkStart w:id="0" w:name="_GoBack"/>
      <w:bookmarkEnd w:id="0"/>
      <w:r>
        <w:t>CONTRATISTA</w:t>
      </w:r>
    </w:p>
    <w:p w:rsidR="00EA5885" w:rsidRDefault="009D3090">
      <w:pPr>
        <w:pStyle w:val="Encabezamientoopiedepgina0"/>
        <w:framePr w:wrap="around" w:vAnchor="page" w:hAnchor="page" w:x="10477" w:y="15025"/>
        <w:shd w:val="clear" w:color="auto" w:fill="auto"/>
        <w:spacing w:line="200" w:lineRule="exact"/>
        <w:ind w:left="20"/>
      </w:pPr>
      <w:r>
        <w:t>10</w:t>
      </w:r>
    </w:p>
    <w:p w:rsidR="00EA5885" w:rsidRDefault="00EA5885">
      <w:pPr>
        <w:rPr>
          <w:sz w:val="2"/>
          <w:szCs w:val="2"/>
        </w:rPr>
      </w:pPr>
    </w:p>
    <w:sectPr w:rsidR="00EA5885">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61B" w:rsidRDefault="00C5461B">
      <w:r>
        <w:separator/>
      </w:r>
    </w:p>
  </w:endnote>
  <w:endnote w:type="continuationSeparator" w:id="0">
    <w:p w:rsidR="00C5461B" w:rsidRDefault="00C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61B" w:rsidRDefault="00C5461B"/>
  </w:footnote>
  <w:footnote w:type="continuationSeparator" w:id="0">
    <w:p w:rsidR="00C5461B" w:rsidRDefault="00C546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A5885"/>
    <w:rsid w:val="001A6404"/>
    <w:rsid w:val="007475CD"/>
    <w:rsid w:val="009D3090"/>
    <w:rsid w:val="00C5461B"/>
    <w:rsid w:val="00EA5885"/>
    <w:rsid w:val="00F364D8"/>
    <w:rsid w:val="00F862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2"/>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2"/>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2"/>
      <w:w w:val="100"/>
      <w:position w:val="0"/>
      <w:sz w:val="20"/>
      <w:szCs w:val="20"/>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20"/>
      <w:szCs w:val="20"/>
      <w:u w:val="singl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2"/>
      <w:sz w:val="18"/>
      <w:szCs w:val="18"/>
      <w:u w:val="none"/>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pPr>
    <w:rPr>
      <w:rFonts w:ascii="Book Antiqua" w:eastAsia="Book Antiqua" w:hAnsi="Book Antiqua" w:cs="Book Antiqua"/>
      <w:b/>
      <w:bCs/>
      <w:spacing w:val="2"/>
      <w:sz w:val="20"/>
      <w:szCs w:val="20"/>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2"/>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spacing w:val="-1"/>
      <w:sz w:val="20"/>
      <w:szCs w:val="20"/>
    </w:rPr>
  </w:style>
  <w:style w:type="paragraph" w:customStyle="1" w:styleId="Cuerpodeltexto30">
    <w:name w:val="Cuerpo del texto (3)"/>
    <w:basedOn w:val="Normal"/>
    <w:link w:val="Cuerpodeltexto3"/>
    <w:pPr>
      <w:shd w:val="clear" w:color="auto" w:fill="FFFFFF"/>
      <w:spacing w:before="1740" w:after="660" w:line="240" w:lineRule="exact"/>
    </w:pPr>
    <w:rPr>
      <w:rFonts w:ascii="Book Antiqua" w:eastAsia="Book Antiqua" w:hAnsi="Book Antiqua" w:cs="Book Antiqua"/>
      <w:b/>
      <w:bCs/>
      <w:spacing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2"/>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2"/>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2"/>
      <w:w w:val="100"/>
      <w:position w:val="0"/>
      <w:sz w:val="20"/>
      <w:szCs w:val="20"/>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20"/>
      <w:szCs w:val="20"/>
      <w:u w:val="singl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2"/>
      <w:sz w:val="18"/>
      <w:szCs w:val="18"/>
      <w:u w:val="none"/>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pPr>
    <w:rPr>
      <w:rFonts w:ascii="Book Antiqua" w:eastAsia="Book Antiqua" w:hAnsi="Book Antiqua" w:cs="Book Antiqua"/>
      <w:b/>
      <w:bCs/>
      <w:spacing w:val="2"/>
      <w:sz w:val="20"/>
      <w:szCs w:val="20"/>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2"/>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spacing w:val="-1"/>
      <w:sz w:val="20"/>
      <w:szCs w:val="20"/>
    </w:rPr>
  </w:style>
  <w:style w:type="paragraph" w:customStyle="1" w:styleId="Cuerpodeltexto30">
    <w:name w:val="Cuerpo del texto (3)"/>
    <w:basedOn w:val="Normal"/>
    <w:link w:val="Cuerpodeltexto3"/>
    <w:pPr>
      <w:shd w:val="clear" w:color="auto" w:fill="FFFFFF"/>
      <w:spacing w:before="1740" w:after="660" w:line="240" w:lineRule="exact"/>
    </w:pPr>
    <w:rPr>
      <w:rFonts w:ascii="Book Antiqua" w:eastAsia="Book Antiqua" w:hAnsi="Book Antiqua" w:cs="Book Antiqua"/>
      <w:b/>
      <w:bCs/>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3475</Words>
  <Characters>19115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2018-01-05T16:36:00Z</dcterms:created>
  <dcterms:modified xsi:type="dcterms:W3CDTF">2018-01-05T16:36:00Z</dcterms:modified>
</cp:coreProperties>
</file>