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5E6" w:rsidRDefault="007765E6" w:rsidP="009A5FC4">
      <w:pPr>
        <w:spacing w:line="360" w:lineRule="auto"/>
        <w:jc w:val="center"/>
        <w:rPr>
          <w:rFonts w:ascii="Arial" w:hAnsi="Arial" w:cs="Arial"/>
          <w:b/>
          <w:bCs/>
          <w:color w:val="0000FF"/>
          <w:sz w:val="21"/>
          <w:szCs w:val="21"/>
        </w:rPr>
      </w:pPr>
      <w:r>
        <w:rPr>
          <w:rFonts w:ascii="Arial" w:hAnsi="Arial" w:cs="Arial"/>
          <w:b/>
          <w:bCs/>
          <w:i/>
          <w:color w:val="0000FF"/>
          <w:sz w:val="21"/>
          <w:szCs w:val="21"/>
        </w:rPr>
        <w:t>Versión Pública de información confidencial Art. 30 LAIP</w:t>
      </w:r>
    </w:p>
    <w:p w:rsidR="007765E6" w:rsidRDefault="007765E6" w:rsidP="00CE4728">
      <w:pPr>
        <w:pStyle w:val="Subttulo"/>
        <w:outlineLvl w:val="0"/>
        <w:rPr>
          <w:rFonts w:ascii="Bookman Old Style" w:hAnsi="Bookman Old Style"/>
          <w:iCs/>
          <w:sz w:val="20"/>
        </w:rPr>
      </w:pPr>
    </w:p>
    <w:p w:rsidR="007765E6" w:rsidRPr="00CE4728" w:rsidRDefault="007765E6" w:rsidP="00CE4728">
      <w:pPr>
        <w:pStyle w:val="Subttulo"/>
        <w:outlineLvl w:val="0"/>
        <w:rPr>
          <w:rFonts w:ascii="Bookman Old Style" w:hAnsi="Bookman Old Style"/>
          <w:iCs/>
          <w:sz w:val="20"/>
        </w:rPr>
      </w:pPr>
      <w:r w:rsidRPr="00CE4728">
        <w:rPr>
          <w:rFonts w:ascii="Bookman Old Style" w:hAnsi="Bookman Old Style"/>
          <w:iCs/>
          <w:sz w:val="20"/>
        </w:rPr>
        <w:t>CONTRATO MAG-BCIE-N° 014/2016</w:t>
      </w:r>
    </w:p>
    <w:p w:rsidR="007765E6" w:rsidRPr="00CE4728" w:rsidRDefault="007765E6" w:rsidP="00CE4728">
      <w:pPr>
        <w:autoSpaceDE w:val="0"/>
        <w:autoSpaceDN w:val="0"/>
        <w:adjustRightInd w:val="0"/>
        <w:jc w:val="center"/>
        <w:rPr>
          <w:rFonts w:ascii="Bookman Old Style" w:hAnsi="Bookman Old Style" w:cs="Calibri"/>
          <w:b/>
          <w:sz w:val="20"/>
          <w:lang w:val="es-ES" w:eastAsia="es-ES"/>
        </w:rPr>
      </w:pPr>
      <w:r w:rsidRPr="00CE4728">
        <w:rPr>
          <w:rFonts w:ascii="Bookman Old Style" w:hAnsi="Bookman Old Style" w:cs="Calibri"/>
          <w:b/>
          <w:iCs/>
          <w:sz w:val="20"/>
          <w:lang w:val="es-ES" w:eastAsia="es-ES"/>
        </w:rPr>
        <w:t>“SUMINISTRO DE BIENES DIVERSOS (ARTÍCULOS DE HIGIENIZACIÓN PARA EL FUNCIONAMIENTO DE CDP E INCENTIVOS A PRODUCTORES)”</w:t>
      </w:r>
    </w:p>
    <w:p w:rsidR="007765E6" w:rsidRDefault="007765E6" w:rsidP="00B12B37">
      <w:pPr>
        <w:autoSpaceDE w:val="0"/>
        <w:autoSpaceDN w:val="0"/>
        <w:adjustRightInd w:val="0"/>
        <w:jc w:val="center"/>
        <w:rPr>
          <w:rFonts w:ascii="Palatino Linotype" w:hAnsi="Palatino Linotype" w:cs="Calibri"/>
          <w:b/>
          <w:iCs/>
          <w:sz w:val="20"/>
          <w:lang w:val="es-ES" w:eastAsia="es-ES"/>
        </w:rPr>
      </w:pPr>
    </w:p>
    <w:p w:rsidR="007765E6" w:rsidRPr="004A652A" w:rsidRDefault="007765E6" w:rsidP="00B12B37">
      <w:pPr>
        <w:tabs>
          <w:tab w:val="left" w:pos="1211"/>
          <w:tab w:val="left" w:pos="2422"/>
          <w:tab w:val="left" w:pos="3633"/>
          <w:tab w:val="left" w:pos="4844"/>
          <w:tab w:val="left" w:pos="6055"/>
          <w:tab w:val="left" w:pos="7266"/>
        </w:tabs>
        <w:autoSpaceDE w:val="0"/>
        <w:autoSpaceDN w:val="0"/>
        <w:adjustRightInd w:val="0"/>
        <w:rPr>
          <w:rFonts w:ascii="Palatino Linotype" w:hAnsi="Palatino Linotype" w:cs="Calibri"/>
          <w:iCs/>
          <w:sz w:val="20"/>
          <w:lang w:val="es-ES" w:eastAsia="es-ES"/>
        </w:rPr>
      </w:pPr>
    </w:p>
    <w:p w:rsidR="007765E6" w:rsidRPr="00EA7F9D" w:rsidRDefault="007765E6" w:rsidP="007D16CB">
      <w:pPr>
        <w:tabs>
          <w:tab w:val="left" w:pos="1211"/>
          <w:tab w:val="left" w:pos="2422"/>
          <w:tab w:val="left" w:pos="3633"/>
          <w:tab w:val="left" w:pos="4844"/>
          <w:tab w:val="left" w:pos="6055"/>
          <w:tab w:val="left" w:pos="7266"/>
        </w:tabs>
        <w:autoSpaceDE w:val="0"/>
        <w:autoSpaceDN w:val="0"/>
        <w:adjustRightInd w:val="0"/>
        <w:spacing w:line="360" w:lineRule="auto"/>
        <w:rPr>
          <w:rFonts w:ascii="Bookman Old Style" w:hAnsi="Bookman Old Style" w:cs="Arial"/>
          <w:color w:val="0000FF"/>
          <w:sz w:val="20"/>
          <w:lang w:val="es-SV"/>
        </w:rPr>
      </w:pPr>
      <w:r w:rsidRPr="00EA7F9D">
        <w:rPr>
          <w:rFonts w:ascii="Bookman Old Style" w:hAnsi="Bookman Old Style" w:cs="Tahoma"/>
          <w:sz w:val="20"/>
          <w:lang w:val="es-ES"/>
        </w:rPr>
        <w:t xml:space="preserve">Nosotros, </w:t>
      </w:r>
      <w:r w:rsidRPr="00EA7F9D">
        <w:rPr>
          <w:rFonts w:ascii="Bookman Old Style" w:hAnsi="Bookman Old Style" w:cs="Tahoma"/>
          <w:b/>
          <w:sz w:val="20"/>
          <w:lang w:val="es-MX"/>
        </w:rPr>
        <w:t>WALTER ULISES MENJÍVAR DÍAZ</w:t>
      </w:r>
      <w:r w:rsidRPr="00EA7F9D">
        <w:rPr>
          <w:rFonts w:ascii="Bookman Old Style" w:hAnsi="Bookman Old Style" w:cs="Tahoma"/>
          <w:sz w:val="20"/>
          <w:lang w:val="es-MX"/>
        </w:rPr>
        <w:t xml:space="preserve">, </w:t>
      </w:r>
      <w:r w:rsidRPr="009A5FC4">
        <w:rPr>
          <w:rFonts w:ascii="Bookman Old Style" w:hAnsi="Bookman Old Style" w:cs="Tahoma"/>
          <w:sz w:val="20"/>
          <w:highlight w:val="black"/>
          <w:lang w:val="es-MX"/>
        </w:rPr>
        <w:t>c</w:t>
      </w:r>
      <w:r w:rsidR="002E5A56" w:rsidRPr="002E5A56">
        <w:rPr>
          <w:rFonts w:ascii="Bookman Old Style" w:hAnsi="Bookman Old Style" w:cs="Tahoma"/>
          <w:sz w:val="20"/>
          <w:highlight w:val="black"/>
          <w:lang w:val="es-MX"/>
        </w:rPr>
        <w:t>*****************************************</w:t>
      </w:r>
      <w:r w:rsidRPr="00EA7F9D">
        <w:rPr>
          <w:rFonts w:ascii="Bookman Old Style" w:hAnsi="Bookman Old Style" w:cs="Tahoma"/>
          <w:sz w:val="20"/>
          <w:lang w:val="es-MX"/>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“EL CONTRATANTE” o “EL MAG”</w:t>
      </w:r>
      <w:r w:rsidRPr="00EA7F9D">
        <w:rPr>
          <w:rFonts w:ascii="Bookman Old Style" w:hAnsi="Bookman Old Style" w:cs="Tahoma"/>
          <w:sz w:val="20"/>
          <w:lang w:val="es-ES"/>
        </w:rPr>
        <w:t xml:space="preserve">, con Número de Identificación Tributaria cero seiscientos catorce- cero diez mil ciento treinta y uno- cero cero seis- nueve; </w:t>
      </w:r>
      <w:r w:rsidRPr="00EA7F9D">
        <w:rPr>
          <w:rFonts w:ascii="Bookman Old Style" w:hAnsi="Bookman Old Style" w:cs="Calibri"/>
          <w:sz w:val="20"/>
        </w:rPr>
        <w:t>y por otra parte</w:t>
      </w:r>
      <w:r w:rsidRPr="00EA7F9D">
        <w:rPr>
          <w:rFonts w:ascii="Bookman Old Style" w:hAnsi="Bookman Old Style" w:cs="Calibri"/>
          <w:iCs/>
          <w:sz w:val="20"/>
          <w:lang w:val="es-ES" w:eastAsia="es-ES"/>
        </w:rPr>
        <w:t xml:space="preserve"> </w:t>
      </w:r>
      <w:r>
        <w:rPr>
          <w:rFonts w:ascii="Bookman Old Style" w:hAnsi="Bookman Old Style" w:cs="Calibri"/>
          <w:b/>
          <w:iCs/>
          <w:sz w:val="20"/>
          <w:lang w:val="es-ES" w:eastAsia="es-ES"/>
        </w:rPr>
        <w:t>JOSE ROBERTO CASTILLO PAREDES</w:t>
      </w:r>
      <w:r w:rsidRPr="00EA7F9D">
        <w:rPr>
          <w:rFonts w:ascii="Bookman Old Style" w:hAnsi="Bookman Old Style" w:cs="Calibri"/>
          <w:iCs/>
          <w:sz w:val="20"/>
          <w:lang w:val="es-ES" w:eastAsia="es-ES"/>
        </w:rPr>
        <w:t xml:space="preserve">, </w:t>
      </w:r>
      <w:r w:rsidR="002E5A56">
        <w:rPr>
          <w:rFonts w:ascii="Bookman Old Style" w:hAnsi="Bookman Old Style" w:cs="Calibri"/>
          <w:iCs/>
          <w:sz w:val="20"/>
          <w:highlight w:val="black"/>
          <w:lang w:val="es-ES" w:eastAsia="es-ES"/>
        </w:rPr>
        <w:t>******************************************</w:t>
      </w:r>
      <w:r w:rsidRPr="009A5FC4">
        <w:rPr>
          <w:rFonts w:ascii="Bookman Old Style" w:hAnsi="Bookman Old Style" w:cs="Calibri"/>
          <w:iCs/>
          <w:sz w:val="20"/>
          <w:highlight w:val="black"/>
          <w:lang w:val="es-ES" w:eastAsia="es-ES"/>
        </w:rPr>
        <w:t>;</w:t>
      </w:r>
      <w:r w:rsidRPr="00EA7F9D">
        <w:rPr>
          <w:rFonts w:ascii="Bookman Old Style" w:hAnsi="Bookman Old Style" w:cs="Calibri"/>
          <w:iCs/>
          <w:sz w:val="20"/>
          <w:lang w:val="es-ES" w:eastAsia="es-ES"/>
        </w:rPr>
        <w:t xml:space="preserve"> actuando en </w:t>
      </w:r>
      <w:r>
        <w:rPr>
          <w:rFonts w:ascii="Bookman Old Style" w:hAnsi="Bookman Old Style" w:cs="Calibri"/>
          <w:iCs/>
          <w:sz w:val="20"/>
          <w:lang w:val="es-ES" w:eastAsia="es-ES"/>
        </w:rPr>
        <w:t>mi</w:t>
      </w:r>
      <w:r w:rsidRPr="00EA7F9D">
        <w:rPr>
          <w:rFonts w:ascii="Bookman Old Style" w:hAnsi="Bookman Old Style" w:cs="Calibri"/>
          <w:iCs/>
          <w:sz w:val="20"/>
          <w:lang w:val="es-ES" w:eastAsia="es-ES"/>
        </w:rPr>
        <w:t xml:space="preserve"> carácter de Administrador Único Propietario</w:t>
      </w:r>
      <w:r w:rsidRPr="00EA7F9D">
        <w:rPr>
          <w:rFonts w:ascii="Bookman Old Style" w:hAnsi="Bookman Old Style" w:cs="Calibri"/>
          <w:iCs/>
          <w:color w:val="0000FF"/>
          <w:sz w:val="20"/>
          <w:lang w:val="es-ES" w:eastAsia="es-ES"/>
        </w:rPr>
        <w:t xml:space="preserve"> </w:t>
      </w:r>
      <w:r w:rsidRPr="00EA7F9D">
        <w:rPr>
          <w:rFonts w:ascii="Bookman Old Style" w:hAnsi="Bookman Old Style" w:cs="Calibri"/>
          <w:iCs/>
          <w:sz w:val="20"/>
          <w:lang w:val="es-ES" w:eastAsia="es-ES"/>
        </w:rPr>
        <w:t xml:space="preserve">de la Sociedad </w:t>
      </w:r>
      <w:r>
        <w:rPr>
          <w:rFonts w:ascii="Bookman Old Style" w:hAnsi="Bookman Old Style" w:cs="Calibri"/>
          <w:b/>
          <w:iCs/>
          <w:sz w:val="20"/>
          <w:lang w:val="es-ES" w:eastAsia="es-ES"/>
        </w:rPr>
        <w:t>DAIRY INTERNACIONAL DE EL SALVADOR,</w:t>
      </w:r>
      <w:r w:rsidRPr="00EA7F9D">
        <w:rPr>
          <w:rFonts w:ascii="Bookman Old Style" w:hAnsi="Bookman Old Style" w:cs="Calibri"/>
          <w:b/>
          <w:iCs/>
          <w:sz w:val="20"/>
          <w:lang w:val="es-ES" w:eastAsia="es-ES"/>
        </w:rPr>
        <w:t xml:space="preserve"> SOCIEDAD ANÓNIMA DE CAPITAL VARIABLE</w:t>
      </w:r>
      <w:r w:rsidRPr="00EA7F9D">
        <w:rPr>
          <w:rFonts w:ascii="Bookman Old Style" w:hAnsi="Bookman Old Style" w:cs="Calibri"/>
          <w:iCs/>
          <w:sz w:val="20"/>
          <w:lang w:val="es-ES" w:eastAsia="es-ES"/>
        </w:rPr>
        <w:t xml:space="preserve">, que puede abreviarse </w:t>
      </w:r>
      <w:r>
        <w:rPr>
          <w:rFonts w:ascii="Bookman Old Style" w:hAnsi="Bookman Old Style" w:cs="Calibri"/>
          <w:b/>
          <w:iCs/>
          <w:sz w:val="20"/>
          <w:lang w:val="es-ES" w:eastAsia="es-ES"/>
        </w:rPr>
        <w:t>DAIRY INTERNACIONAL DE EL SALVADOR,</w:t>
      </w:r>
      <w:r w:rsidRPr="00EA7F9D">
        <w:rPr>
          <w:rFonts w:ascii="Bookman Old Style" w:hAnsi="Bookman Old Style" w:cs="Calibri"/>
          <w:b/>
          <w:iCs/>
          <w:sz w:val="20"/>
          <w:lang w:val="es-ES" w:eastAsia="es-ES"/>
        </w:rPr>
        <w:t xml:space="preserve"> S.A. DE C.V.</w:t>
      </w:r>
      <w:r w:rsidRPr="00EA7F9D">
        <w:rPr>
          <w:rFonts w:ascii="Bookman Old Style" w:hAnsi="Bookman Old Style" w:cs="Calibri"/>
          <w:iCs/>
          <w:sz w:val="20"/>
          <w:lang w:val="es-ES" w:eastAsia="es-ES"/>
        </w:rPr>
        <w:t xml:space="preserve">, sociedad del domicilio de San Salvador, con Número de Identificación Tributaria cero </w:t>
      </w:r>
      <w:r>
        <w:rPr>
          <w:rFonts w:ascii="Bookman Old Style" w:hAnsi="Bookman Old Style" w:cs="Calibri"/>
          <w:iCs/>
          <w:sz w:val="20"/>
          <w:lang w:val="es-ES" w:eastAsia="es-ES"/>
        </w:rPr>
        <w:t>quinientos uno</w:t>
      </w:r>
      <w:r w:rsidRPr="00EA7F9D">
        <w:rPr>
          <w:rFonts w:ascii="Bookman Old Style" w:hAnsi="Bookman Old Style" w:cs="Calibri"/>
          <w:iCs/>
          <w:sz w:val="20"/>
          <w:lang w:val="es-ES" w:eastAsia="es-ES"/>
        </w:rPr>
        <w:t xml:space="preserve"> – </w:t>
      </w:r>
      <w:r>
        <w:rPr>
          <w:rFonts w:ascii="Bookman Old Style" w:hAnsi="Bookman Old Style" w:cs="Calibri"/>
          <w:iCs/>
          <w:sz w:val="20"/>
          <w:lang w:val="es-ES" w:eastAsia="es-ES"/>
        </w:rPr>
        <w:t>cero setenta mil quinientos noventa y tres- ciento uno- cinco</w:t>
      </w:r>
      <w:r w:rsidRPr="00EA7F9D">
        <w:rPr>
          <w:rFonts w:ascii="Bookman Old Style" w:hAnsi="Bookman Old Style" w:cs="Calibri"/>
          <w:sz w:val="20"/>
          <w:lang w:val="es-SV"/>
        </w:rPr>
        <w:t>,</w:t>
      </w:r>
      <w:r w:rsidRPr="00EA7F9D">
        <w:rPr>
          <w:rFonts w:ascii="Bookman Old Style" w:hAnsi="Bookman Old Style" w:cs="Calibri"/>
          <w:iCs/>
          <w:sz w:val="20"/>
          <w:lang w:val="es-ES" w:eastAsia="es-ES"/>
        </w:rPr>
        <w:t xml:space="preserve"> que en el transcurso del presente instrumento me denominaré </w:t>
      </w:r>
      <w:r w:rsidRPr="00EA7F9D">
        <w:rPr>
          <w:rFonts w:ascii="Bookman Old Style" w:hAnsi="Bookman Old Style" w:cs="Calibri"/>
          <w:b/>
          <w:iCs/>
          <w:sz w:val="20"/>
          <w:lang w:val="es-ES" w:eastAsia="es-ES"/>
        </w:rPr>
        <w:t>“LA CONTRATISTA”</w:t>
      </w:r>
      <w:r w:rsidRPr="00EA7F9D">
        <w:rPr>
          <w:rFonts w:ascii="Bookman Old Style" w:hAnsi="Bookman Old Style" w:cs="Calibri"/>
          <w:iCs/>
          <w:sz w:val="20"/>
          <w:lang w:val="es-ES" w:eastAsia="es-ES"/>
        </w:rPr>
        <w:t xml:space="preserve">; y en los caracteres dichos </w:t>
      </w:r>
      <w:r w:rsidRPr="00EA7F9D">
        <w:rPr>
          <w:rFonts w:ascii="Bookman Old Style" w:hAnsi="Bookman Old Style" w:cs="Calibri"/>
          <w:b/>
          <w:iCs/>
          <w:sz w:val="20"/>
          <w:lang w:val="es-ES" w:eastAsia="es-ES"/>
        </w:rPr>
        <w:t>MANIFESTAMOS:</w:t>
      </w:r>
      <w:r w:rsidRPr="00EA7F9D">
        <w:rPr>
          <w:rFonts w:ascii="Bookman Old Style" w:hAnsi="Bookman Old Style" w:cs="Calibri"/>
          <w:iCs/>
          <w:sz w:val="20"/>
          <w:lang w:val="es-ES" w:eastAsia="es-ES"/>
        </w:rPr>
        <w:t xml:space="preserve"> Que hemos acordado otorgar el presente contrato de </w:t>
      </w:r>
      <w:r w:rsidRPr="00EA7F9D">
        <w:rPr>
          <w:rFonts w:ascii="Bookman Old Style" w:hAnsi="Bookman Old Style" w:cs="Calibri"/>
          <w:b/>
          <w:iCs/>
          <w:sz w:val="20"/>
          <w:lang w:val="es-ES" w:eastAsia="es-ES"/>
        </w:rPr>
        <w:t>“SUMINISTRO DE BIENES DIVERSOS (ARTÍCULOS DE HIGIENIZACIÓN PARA EL FUNCIONAMIENTO DE CDP E INCENTIVOS A PRODUCTORES)"</w:t>
      </w:r>
      <w:r w:rsidRPr="00EA7F9D">
        <w:rPr>
          <w:rFonts w:ascii="Bookman Old Style" w:hAnsi="Bookman Old Style" w:cs="Calibri"/>
          <w:iCs/>
          <w:sz w:val="20"/>
          <w:lang w:val="es-ES" w:eastAsia="es-ES"/>
        </w:rPr>
        <w:t xml:space="preserve">, </w:t>
      </w:r>
      <w:r w:rsidRPr="00EA7F9D">
        <w:rPr>
          <w:rFonts w:ascii="Bookman Old Style" w:hAnsi="Bookman Old Style" w:cs="Arial"/>
          <w:sz w:val="20"/>
          <w:lang w:val="es-SV"/>
        </w:rPr>
        <w:t>a favor y a satisfacción del Ministerio de Agricultura y Ganadería,</w:t>
      </w:r>
      <w:r w:rsidRPr="00EA7F9D">
        <w:rPr>
          <w:rFonts w:ascii="Bookman Old Style" w:hAnsi="Bookman Old Style" w:cs="Calibri"/>
          <w:iCs/>
          <w:sz w:val="20"/>
          <w:lang w:val="es-ES" w:eastAsia="es-ES"/>
        </w:rPr>
        <w:t xml:space="preserve"> </w:t>
      </w:r>
      <w:r w:rsidRPr="00EA7F9D">
        <w:rPr>
          <w:rFonts w:ascii="Bookman Old Style" w:hAnsi="Bookman Old Style" w:cs="Arial"/>
          <w:sz w:val="20"/>
          <w:lang w:val="es-SV"/>
        </w:rPr>
        <w:t xml:space="preserve">en virtud de lo establecido en el proceso de comparación de precios </w:t>
      </w:r>
      <w:r w:rsidRPr="00EA7F9D">
        <w:rPr>
          <w:rFonts w:ascii="Bookman Old Style" w:hAnsi="Bookman Old Style" w:cs="Calibri"/>
          <w:b/>
          <w:iCs/>
          <w:sz w:val="20"/>
          <w:lang w:val="es-ES" w:eastAsia="es-ES"/>
        </w:rPr>
        <w:t>CP-10/2015-MAG-BCIE,</w:t>
      </w:r>
      <w:r w:rsidRPr="00EA7F9D">
        <w:rPr>
          <w:rFonts w:ascii="Bookman Old Style" w:hAnsi="Bookman Old Style" w:cs="Calibri"/>
          <w:iCs/>
          <w:sz w:val="20"/>
          <w:lang w:val="es-ES" w:eastAsia="es-ES"/>
        </w:rPr>
        <w:t xml:space="preserve"> denominado </w:t>
      </w:r>
      <w:r w:rsidRPr="00EA7F9D">
        <w:rPr>
          <w:rFonts w:ascii="Bookman Old Style" w:hAnsi="Bookman Old Style" w:cs="Calibri"/>
          <w:b/>
          <w:iCs/>
          <w:sz w:val="20"/>
          <w:lang w:val="es-ES" w:eastAsia="es-ES"/>
        </w:rPr>
        <w:t>“SUMINISTRO DE BIENES DIVERSOS (ARTÍCULOS DE HIGIENIZACIÓN PARA EL FUNCIONAMIENTO DE CDP E INCENTIVOS A PRODUCTORES)"</w:t>
      </w:r>
      <w:r w:rsidRPr="00EA7F9D">
        <w:rPr>
          <w:rFonts w:ascii="Bookman Old Style" w:hAnsi="Bookman Old Style" w:cs="Arial"/>
          <w:color w:val="0000FF"/>
          <w:sz w:val="20"/>
          <w:lang w:val="es-SV"/>
        </w:rPr>
        <w:t xml:space="preserve">, </w:t>
      </w:r>
      <w:r w:rsidRPr="00EA7F9D">
        <w:rPr>
          <w:rFonts w:ascii="Bookman Old Style" w:hAnsi="Bookman Old Style" w:cs="Calibri"/>
          <w:iCs/>
          <w:sz w:val="20"/>
          <w:lang w:val="es-ES" w:eastAsia="es-ES"/>
        </w:rPr>
        <w:t>y de conformidad al contrato de préstamo No.2077,</w:t>
      </w:r>
      <w:r w:rsidRPr="00EA7F9D">
        <w:rPr>
          <w:rFonts w:ascii="Bookman Old Style" w:hAnsi="Bookman Old Style" w:cs="Arial"/>
          <w:sz w:val="20"/>
          <w:lang w:val="es-SV"/>
        </w:rPr>
        <w:t xml:space="preserve"> Política para la Obtención de Bienes, Obras, Servicios y Consultorías, con Recursos BCIE; Normas para la Aplicación de la Política para la Obtención de Bienes, Obras, Servicios y Consultorías del BCIE, </w:t>
      </w:r>
      <w:r>
        <w:rPr>
          <w:rFonts w:ascii="Bookman Old Style" w:hAnsi="Bookman Old Style" w:cs="Arial"/>
          <w:sz w:val="20"/>
          <w:lang w:val="es-SV"/>
        </w:rPr>
        <w:t xml:space="preserve">supletoriamente </w:t>
      </w:r>
      <w:r w:rsidRPr="00EA7F9D">
        <w:rPr>
          <w:rFonts w:ascii="Bookman Old Style" w:hAnsi="Bookman Old Style" w:cs="Arial"/>
          <w:sz w:val="20"/>
          <w:lang w:val="es-SV"/>
        </w:rPr>
        <w:t>la Ley de Adquisiciones y Contrataciones de la Administración Pública, su Reglamento, y en especial a las obligaciones, condiciones, pactos y renuncias siguientes</w:t>
      </w:r>
      <w:r w:rsidRPr="00EA7F9D">
        <w:rPr>
          <w:rFonts w:ascii="Bookman Old Style" w:hAnsi="Bookman Old Style" w:cs="Calibri"/>
          <w:iCs/>
          <w:sz w:val="20"/>
          <w:lang w:val="es-ES" w:eastAsia="es-ES"/>
        </w:rPr>
        <w:t xml:space="preserve">: </w:t>
      </w:r>
      <w:r w:rsidRPr="00EA7F9D">
        <w:rPr>
          <w:rFonts w:ascii="Bookman Old Style" w:hAnsi="Bookman Old Style" w:cs="Calibri"/>
          <w:b/>
          <w:iCs/>
          <w:sz w:val="20"/>
          <w:lang w:val="es-ES" w:eastAsia="es-ES"/>
        </w:rPr>
        <w:t>I.- OBJETO DEL CONTRATO.</w:t>
      </w:r>
      <w:r w:rsidRPr="00EA7F9D">
        <w:rPr>
          <w:rFonts w:ascii="Bookman Old Style" w:hAnsi="Bookman Old Style" w:cs="Calibri"/>
          <w:iCs/>
          <w:sz w:val="20"/>
          <w:lang w:val="es-ES" w:eastAsia="es-ES"/>
        </w:rPr>
        <w:t xml:space="preserve"> El objeto del presente contrato es el </w:t>
      </w:r>
      <w:r w:rsidRPr="00EA7F9D">
        <w:rPr>
          <w:rFonts w:ascii="Bookman Old Style" w:hAnsi="Bookman Old Style" w:cs="Calibri"/>
          <w:b/>
          <w:iCs/>
          <w:sz w:val="20"/>
          <w:lang w:val="es-ES" w:eastAsia="es-ES"/>
        </w:rPr>
        <w:t>“SUMINISTRO DE BIENES DIVERSOS (ARTÍCULOS DE HIGIENIZACIÓN PARA EL FUNCIONAMIENTO DE CDP E INCENTIVOS A PRODUCTORES)”</w:t>
      </w:r>
      <w:r w:rsidRPr="00EA7F9D">
        <w:rPr>
          <w:rFonts w:ascii="Bookman Old Style" w:hAnsi="Bookman Old Style" w:cs="Calibri"/>
          <w:iCs/>
          <w:sz w:val="20"/>
          <w:lang w:val="es-ES" w:eastAsia="es-ES"/>
        </w:rPr>
        <w:t>, según el siguiente detalle:</w:t>
      </w:r>
    </w:p>
    <w:p w:rsidR="007765E6" w:rsidRDefault="002E5A56" w:rsidP="007D16CB">
      <w:pPr>
        <w:tabs>
          <w:tab w:val="left" w:pos="1211"/>
          <w:tab w:val="left" w:pos="2422"/>
          <w:tab w:val="left" w:pos="3633"/>
          <w:tab w:val="left" w:pos="4844"/>
          <w:tab w:val="left" w:pos="6055"/>
          <w:tab w:val="left" w:pos="7266"/>
        </w:tabs>
        <w:autoSpaceDE w:val="0"/>
        <w:autoSpaceDN w:val="0"/>
        <w:adjustRightInd w:val="0"/>
        <w:spacing w:line="360" w:lineRule="auto"/>
        <w:rPr>
          <w:rFonts w:ascii="Palatino Linotype" w:hAnsi="Palatino Linotype" w:cs="Arial"/>
          <w:b/>
          <w:noProof/>
          <w:sz w:val="20"/>
          <w:lang w:val="es-SV" w:eastAsia="es-SV"/>
        </w:rPr>
      </w:pPr>
      <w:r w:rsidRPr="001733EB">
        <w:rPr>
          <w:rFonts w:ascii="Palatino Linotype" w:hAnsi="Palatino Linotype" w:cs="Calibri"/>
          <w:noProof/>
          <w:sz w:val="20"/>
          <w:lang w:val="en-US"/>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5" type="#_x0000_t75" style="width:418.25pt;height:298.65pt;visibility:visible">
            <v:imagedata r:id="rId6" o:title=""/>
          </v:shape>
        </w:pict>
      </w:r>
    </w:p>
    <w:p w:rsidR="007765E6" w:rsidRDefault="007765E6" w:rsidP="007D16CB">
      <w:pPr>
        <w:tabs>
          <w:tab w:val="left" w:pos="1211"/>
          <w:tab w:val="left" w:pos="2422"/>
          <w:tab w:val="left" w:pos="3633"/>
          <w:tab w:val="left" w:pos="4844"/>
          <w:tab w:val="left" w:pos="6055"/>
          <w:tab w:val="left" w:pos="7266"/>
        </w:tabs>
        <w:autoSpaceDE w:val="0"/>
        <w:autoSpaceDN w:val="0"/>
        <w:adjustRightInd w:val="0"/>
        <w:spacing w:line="360" w:lineRule="auto"/>
        <w:rPr>
          <w:rFonts w:ascii="Palatino Linotype" w:hAnsi="Palatino Linotype" w:cs="Arial"/>
          <w:b/>
          <w:noProof/>
          <w:sz w:val="20"/>
          <w:lang w:val="es-SV" w:eastAsia="es-SV"/>
        </w:rPr>
      </w:pPr>
    </w:p>
    <w:p w:rsidR="007765E6" w:rsidRPr="00EA7F9D" w:rsidRDefault="007765E6" w:rsidP="007D16CB">
      <w:pPr>
        <w:autoSpaceDE w:val="0"/>
        <w:autoSpaceDN w:val="0"/>
        <w:adjustRightInd w:val="0"/>
        <w:spacing w:line="360" w:lineRule="auto"/>
        <w:rPr>
          <w:rFonts w:ascii="Bookman Old Style" w:hAnsi="Bookman Old Style" w:cs="Calibri"/>
          <w:sz w:val="20"/>
          <w:lang w:val="es-ES" w:eastAsia="es-ES"/>
        </w:rPr>
      </w:pPr>
      <w:r w:rsidRPr="00EA7F9D">
        <w:rPr>
          <w:rFonts w:ascii="Bookman Old Style" w:hAnsi="Bookman Old Style"/>
          <w:sz w:val="20"/>
        </w:rPr>
        <w:t xml:space="preserve">El suministro de los bienes objeto del presente contrato, será de conformidad a lo establecido en la cláusula IV Forma y Plazo de Entrega y Recepción, del presente contrato. A efecto de garantizar el cumplimiento del objeto del presente contrato, “EL MAG” podrá realizar todas las gestiones de control en los aspectos material, técnico, financiero, legal y contable, que razonablemente considere necesarios a efecto de </w:t>
      </w:r>
      <w:r w:rsidRPr="00207458">
        <w:rPr>
          <w:rFonts w:ascii="Bookman Old Style" w:hAnsi="Bookman Old Style"/>
          <w:sz w:val="20"/>
        </w:rPr>
        <w:t xml:space="preserve">salvaguardar los intereses que persigue. </w:t>
      </w:r>
      <w:r w:rsidRPr="00207458">
        <w:rPr>
          <w:rFonts w:ascii="Bookman Old Style" w:hAnsi="Bookman Old Style"/>
          <w:b/>
          <w:sz w:val="20"/>
        </w:rPr>
        <w:t>II.- PRECIO Y FORMA DE PAGO.</w:t>
      </w:r>
      <w:r w:rsidRPr="00207458">
        <w:rPr>
          <w:rFonts w:ascii="Bookman Old Style" w:hAnsi="Bookman Old Style"/>
          <w:sz w:val="20"/>
        </w:rPr>
        <w:t xml:space="preserve"> El precio total por el suministro de los bienes objeto del presente contrato es por la cantidad de </w:t>
      </w:r>
      <w:r w:rsidRPr="00207458">
        <w:rPr>
          <w:rFonts w:ascii="Bookman Old Style" w:hAnsi="Bookman Old Style"/>
          <w:b/>
          <w:sz w:val="20"/>
        </w:rPr>
        <w:t>DOS MIL OCHOCIENTOS OCHENTA Y CINCO DÓLARES CON NOVENTA CENTAVOS DE DÓLAR DE LOS ESTADOS UNIDOS DE AMÉRICA (US$2,885.90)</w:t>
      </w:r>
      <w:r w:rsidRPr="00207458">
        <w:rPr>
          <w:rFonts w:ascii="Bookman Old Style" w:hAnsi="Bookman Old Style"/>
          <w:sz w:val="20"/>
        </w:rPr>
        <w:t>, el cual incluye el Impuesto a la Transferencia de Bienes Muebles y a la Prestación de Servicios (IVA). EL MAG efectuará el pago dentro de un plazo no mayor de SESENTA DÍAS HÁBILES</w:t>
      </w:r>
      <w:r w:rsidRPr="00F4354F">
        <w:rPr>
          <w:rFonts w:ascii="Bookman Old Style" w:hAnsi="Bookman Old Style"/>
          <w:sz w:val="20"/>
        </w:rPr>
        <w:t xml:space="preserve"> contados a partir de la fecha de presentación de la factura de consumidor final correspondiente. Dicho documento deberá estar firmado por el administrador del contrato, haciendo constar que recibió a satisfacción los bienes. Las facturas deberán presentarse a la Oficina Financiera Institucional del MAG, a nombre de: PLAN DE AGRICULTURA FAMILIAR BCIE LT 01 ENCADENAMIENTO PRODUCTIVO (PROYECTO 5562). Y por ser la Dirección solicitante agente de retención de dicho pago se retendrá el uno por ciento, en concepto de anticipo del Impuesto a la Transferencia de Bienes Muebles y a la Prestación de Servicios, IVA, </w:t>
      </w:r>
      <w:r w:rsidRPr="00F4354F">
        <w:rPr>
          <w:rFonts w:ascii="Bookman Old Style" w:hAnsi="Bookman Old Style" w:cs="Calibri"/>
          <w:sz w:val="20"/>
          <w:lang w:val="es-SV"/>
        </w:rPr>
        <w:t>según resolución emitida por el Ministerio de Hacienda.</w:t>
      </w:r>
      <w:r w:rsidRPr="00F4354F">
        <w:rPr>
          <w:rFonts w:ascii="Bookman Old Style" w:hAnsi="Bookman Old Style"/>
          <w:sz w:val="20"/>
        </w:rPr>
        <w:t xml:space="preserve"> </w:t>
      </w:r>
      <w:r w:rsidRPr="00F4354F">
        <w:rPr>
          <w:rFonts w:ascii="Bookman Old Style" w:hAnsi="Bookman Old Style"/>
          <w:sz w:val="20"/>
          <w:lang w:val="es-SV"/>
        </w:rPr>
        <w:t xml:space="preserve">El pago será realizado mediante el Sistema de Cuenta Única del Tesoro Público, realizada por la Dirección </w:t>
      </w:r>
      <w:r w:rsidRPr="00F4354F">
        <w:rPr>
          <w:rFonts w:ascii="Bookman Old Style" w:hAnsi="Bookman Old Style"/>
          <w:sz w:val="20"/>
          <w:lang w:val="es-SV"/>
        </w:rPr>
        <w:lastRenderedPageBreak/>
        <w:t xml:space="preserve">General de Tesorería del Ministerio de Hacienda a la cuenta siguiente: </w:t>
      </w:r>
      <w:r w:rsidRPr="00F4354F">
        <w:rPr>
          <w:rFonts w:ascii="Bookman Old Style" w:hAnsi="Bookman Old Style"/>
          <w:sz w:val="20"/>
        </w:rPr>
        <w:t xml:space="preserve">Cuenta Corriente Número: </w:t>
      </w:r>
      <w:r w:rsidR="002E5A56">
        <w:rPr>
          <w:rFonts w:ascii="Bookman Old Style" w:hAnsi="Bookman Old Style"/>
          <w:sz w:val="20"/>
          <w:highlight w:val="black"/>
        </w:rPr>
        <w:t>*****************************************************</w:t>
      </w:r>
      <w:r w:rsidRPr="009A5FC4">
        <w:rPr>
          <w:rFonts w:ascii="Bookman Old Style" w:hAnsi="Bookman Old Style"/>
          <w:sz w:val="20"/>
          <w:highlight w:val="black"/>
        </w:rPr>
        <w:t>,</w:t>
      </w:r>
      <w:r>
        <w:rPr>
          <w:rFonts w:ascii="Bookman Old Style" w:hAnsi="Bookman Old Style"/>
          <w:sz w:val="20"/>
        </w:rPr>
        <w:t xml:space="preserve"> </w:t>
      </w:r>
      <w:r w:rsidRPr="00F4354F">
        <w:rPr>
          <w:rFonts w:ascii="Bookman Old Style" w:hAnsi="Bookman Old Style"/>
          <w:sz w:val="20"/>
        </w:rPr>
        <w:t xml:space="preserve"> </w:t>
      </w:r>
      <w:r>
        <w:rPr>
          <w:rFonts w:ascii="Bookman Old Style" w:hAnsi="Bookman Old Style"/>
          <w:sz w:val="20"/>
        </w:rPr>
        <w:t xml:space="preserve">del </w:t>
      </w:r>
      <w:r w:rsidR="002E5A56" w:rsidRPr="002E5A56">
        <w:rPr>
          <w:rFonts w:ascii="Bookman Old Style" w:hAnsi="Bookman Old Style"/>
          <w:sz w:val="20"/>
          <w:highlight w:val="black"/>
        </w:rPr>
        <w:t>*********************************************************</w:t>
      </w:r>
      <w:r>
        <w:rPr>
          <w:rFonts w:ascii="Bookman Old Style" w:hAnsi="Bookman Old Style"/>
          <w:sz w:val="20"/>
        </w:rPr>
        <w:t xml:space="preserve">, </w:t>
      </w:r>
      <w:r w:rsidRPr="00F4354F">
        <w:rPr>
          <w:rFonts w:ascii="Bookman Old Style" w:hAnsi="Bookman Old Style"/>
          <w:sz w:val="20"/>
        </w:rPr>
        <w:t>cuyo titular es “LA CONTRATISTA”</w:t>
      </w:r>
      <w:r w:rsidRPr="00F4354F">
        <w:rPr>
          <w:rFonts w:ascii="Bookman Old Style" w:hAnsi="Bookman Old Style"/>
          <w:sz w:val="20"/>
          <w:lang w:val="es-SV"/>
        </w:rPr>
        <w:t xml:space="preserve"> la cual fue previamente designada por ésta,</w:t>
      </w:r>
      <w:r w:rsidRPr="00F4354F">
        <w:rPr>
          <w:rFonts w:ascii="Bookman Old Style" w:hAnsi="Bookman Old Style"/>
          <w:sz w:val="20"/>
        </w:rPr>
        <w:t xml:space="preserve"> de conformidad con lo establecido en los artículos sesenta, sesenta y uno, sesenta y dos, sesenta y tres y setenta de la Ley Orgánica de Administración Financiera del Estado y artículos setenta y cinco y setenta y seis de su reglamento, </w:t>
      </w:r>
      <w:r w:rsidRPr="00F4354F">
        <w:rPr>
          <w:rFonts w:ascii="Bookman Old Style" w:hAnsi="Bookman Old Style"/>
          <w:b/>
          <w:sz w:val="20"/>
        </w:rPr>
        <w:t>III.- PLAZO DEL CONTRATO</w:t>
      </w:r>
      <w:r w:rsidRPr="00F4354F">
        <w:rPr>
          <w:rFonts w:ascii="Bookman Old Style" w:hAnsi="Bookman Old Style"/>
          <w:sz w:val="20"/>
        </w:rPr>
        <w:t xml:space="preserve">. El plazo del presente contrato será de OCHENTA Y TRES DÍAS CALENDARIO, contados a partir de la suscripción de este contrato. Se podrá prorrogar el plazo del contrato </w:t>
      </w:r>
      <w:r w:rsidRPr="00F4354F">
        <w:rPr>
          <w:rFonts w:ascii="Bookman Old Style" w:hAnsi="Bookman Old Style" w:cs="Calibri"/>
          <w:sz w:val="20"/>
          <w:lang w:val="es-MX"/>
        </w:rPr>
        <w:t>de conformidad con lo regulado en la LACAP y su Reglamento.</w:t>
      </w:r>
      <w:r w:rsidRPr="00F4354F">
        <w:rPr>
          <w:rFonts w:ascii="Bookman Old Style" w:hAnsi="Bookman Old Style"/>
          <w:sz w:val="20"/>
        </w:rPr>
        <w:t xml:space="preserve"> </w:t>
      </w:r>
      <w:r w:rsidRPr="00F4354F">
        <w:rPr>
          <w:rFonts w:ascii="Bookman Old Style" w:hAnsi="Bookman Old Style"/>
          <w:b/>
          <w:sz w:val="20"/>
        </w:rPr>
        <w:t>IV.- FORMA Y PLAZO DE ENTREGA Y RECEPCIÓN</w:t>
      </w:r>
      <w:r w:rsidRPr="00F4354F">
        <w:rPr>
          <w:rFonts w:ascii="Bookman Old Style" w:hAnsi="Bookman Old Style"/>
          <w:sz w:val="20"/>
        </w:rPr>
        <w:t>. De conformidad con el artículo cuarenta y cuatro letra j) de la Ley de Adquisiciones y Contrataciones de la Administración Pública y con la invitación al proceso de comparación de precios, los bienes objeto del presente contrato serán suministrados por “LA CONTRATISTA” a EL MAG</w:t>
      </w:r>
      <w:r w:rsidRPr="00F4354F">
        <w:rPr>
          <w:rFonts w:ascii="Bookman Old Style" w:hAnsi="Bookman Old Style"/>
          <w:color w:val="0000FF"/>
          <w:sz w:val="20"/>
        </w:rPr>
        <w:t xml:space="preserve"> </w:t>
      </w:r>
      <w:r w:rsidRPr="00F4354F">
        <w:rPr>
          <w:rFonts w:ascii="Bookman Old Style" w:hAnsi="Bookman Old Style"/>
          <w:sz w:val="20"/>
        </w:rPr>
        <w:t>en una sola entrega en un plazo de treinta días calendario posteriores a la emisión de la orden de pedido, emitida por parte del administrador del contrato;</w:t>
      </w:r>
      <w:r w:rsidRPr="00F4354F">
        <w:rPr>
          <w:rFonts w:ascii="Bookman Old Style" w:hAnsi="Bookman Old Style"/>
          <w:b/>
          <w:sz w:val="20"/>
        </w:rPr>
        <w:t xml:space="preserve"> </w:t>
      </w:r>
      <w:r w:rsidRPr="00F4354F">
        <w:rPr>
          <w:rFonts w:ascii="Bookman Old Style" w:hAnsi="Bookman Old Style"/>
          <w:sz w:val="20"/>
        </w:rPr>
        <w:t>la recepción se efectuará de conformidad con lo ofertado y a lo establecido en el artículo ciento veintiuno de la Ley de Adquisiciones y Contrataciones de la Administración Pública, los bienes objeto del presente contrato serán entregados conforme a lo establecido en el Anexo</w:t>
      </w:r>
      <w:r w:rsidRPr="00F4354F">
        <w:rPr>
          <w:rFonts w:ascii="Bookman Old Style" w:hAnsi="Bookman Old Style"/>
          <w:color w:val="00B050"/>
          <w:sz w:val="20"/>
        </w:rPr>
        <w:t xml:space="preserve"> </w:t>
      </w:r>
      <w:r w:rsidRPr="00F4354F">
        <w:rPr>
          <w:rFonts w:ascii="Bookman Old Style" w:hAnsi="Bookman Old Style"/>
          <w:sz w:val="20"/>
        </w:rPr>
        <w:t xml:space="preserve">tres de las Especificaciones Técnicas de los documentos adjuntos a la Invitación a ofertar. </w:t>
      </w:r>
      <w:r w:rsidRPr="00F4354F">
        <w:rPr>
          <w:rFonts w:ascii="Bookman Old Style" w:hAnsi="Bookman Old Style"/>
          <w:b/>
          <w:sz w:val="20"/>
        </w:rPr>
        <w:t xml:space="preserve">V.- OBLIGACIONES DE EL CONTRATANTE. </w:t>
      </w:r>
      <w:r w:rsidRPr="00F4354F">
        <w:rPr>
          <w:rFonts w:ascii="Bookman Old Style" w:hAnsi="Bookman Old Style"/>
          <w:sz w:val="20"/>
        </w:rPr>
        <w:t xml:space="preserve">EL MAG deberá hacer el pago de los bienes, detallados en la cláusula I, de este contrato a través de los Fondos de los Préstamos Externos–Organismo Financiero BCIE y Fondos de contrapartida GOES. </w:t>
      </w:r>
      <w:r w:rsidRPr="00F4354F">
        <w:rPr>
          <w:rFonts w:ascii="Bookman Old Style" w:hAnsi="Bookman Old Style"/>
          <w:b/>
          <w:sz w:val="20"/>
        </w:rPr>
        <w:t>VI.- ADMINISTRACIÓN DEL CONTRATO</w:t>
      </w:r>
      <w:r w:rsidRPr="00F4354F">
        <w:rPr>
          <w:rFonts w:ascii="Bookman Old Style" w:hAnsi="Bookman Old Style"/>
          <w:sz w:val="20"/>
        </w:rPr>
        <w:t xml:space="preserve">. </w:t>
      </w:r>
      <w:r w:rsidRPr="007F65E0">
        <w:rPr>
          <w:rFonts w:ascii="Bookman Old Style" w:hAnsi="Bookman Old Style"/>
          <w:color w:val="222222"/>
          <w:sz w:val="20"/>
          <w:shd w:val="clear" w:color="auto" w:fill="FFFFFF"/>
        </w:rPr>
        <w:t>El MAG mediante Acuerdo Ejecutivo en el Ramo de Agricultura y Ganadería número quinientos diecinueve</w:t>
      </w:r>
      <w:r w:rsidRPr="007F65E0">
        <w:rPr>
          <w:rFonts w:ascii="Bookman Old Style" w:hAnsi="Bookman Old Style"/>
          <w:sz w:val="20"/>
          <w:shd w:val="clear" w:color="auto" w:fill="FFFFFF"/>
        </w:rPr>
        <w:t>,</w:t>
      </w:r>
      <w:r w:rsidRPr="007F65E0">
        <w:rPr>
          <w:rFonts w:ascii="Bookman Old Style" w:hAnsi="Bookman Old Style"/>
          <w:color w:val="00B050"/>
          <w:sz w:val="20"/>
          <w:shd w:val="clear" w:color="auto" w:fill="FFFFFF"/>
        </w:rPr>
        <w:t xml:space="preserve"> </w:t>
      </w:r>
      <w:r w:rsidRPr="007F65E0">
        <w:rPr>
          <w:rFonts w:ascii="Bookman Old Style" w:hAnsi="Bookman Old Style"/>
          <w:sz w:val="20"/>
          <w:shd w:val="clear" w:color="auto" w:fill="FFFFFF"/>
        </w:rPr>
        <w:t>de fecha veinte de julio de dos mil quince,</w:t>
      </w:r>
      <w:r w:rsidRPr="007F65E0">
        <w:rPr>
          <w:rFonts w:ascii="Bookman Old Style" w:hAnsi="Bookman Old Style"/>
          <w:color w:val="222222"/>
          <w:sz w:val="20"/>
          <w:shd w:val="clear" w:color="auto" w:fill="FFFFFF"/>
        </w:rPr>
        <w:t xml:space="preserve"> nombró Administrador del presente contrato al </w:t>
      </w:r>
      <w:r w:rsidRPr="007F65E0">
        <w:rPr>
          <w:rFonts w:ascii="Bookman Old Style" w:hAnsi="Bookman Old Style"/>
          <w:sz w:val="20"/>
          <w:shd w:val="clear" w:color="auto" w:fill="FFFFFF"/>
        </w:rPr>
        <w:t xml:space="preserve">Ingeniero Salvador Antonio Cruz Castro, Coordinador de la Cadena Hortalizas, </w:t>
      </w:r>
      <w:r w:rsidRPr="007F65E0">
        <w:rPr>
          <w:rFonts w:ascii="Bookman Old Style" w:hAnsi="Bookman Old Style"/>
          <w:color w:val="222222"/>
          <w:sz w:val="20"/>
          <w:shd w:val="clear" w:color="auto" w:fill="FFFFFF"/>
        </w:rPr>
        <w:t>o a quien lo sustituya en el cargo por cualquier circunstancia.</w:t>
      </w:r>
      <w:r w:rsidRPr="00EA7F9D">
        <w:rPr>
          <w:rFonts w:ascii="Bookman Old Style" w:hAnsi="Bookman Old Style"/>
          <w:color w:val="222222"/>
          <w:sz w:val="20"/>
          <w:shd w:val="clear" w:color="auto" w:fill="FFFFFF"/>
        </w:rPr>
        <w:t xml:space="preserve"> </w:t>
      </w:r>
      <w:r w:rsidRPr="00F4354F">
        <w:rPr>
          <w:rFonts w:ascii="Bookman Old Style" w:hAnsi="Bookman Old Style"/>
          <w:sz w:val="20"/>
        </w:rPr>
        <w:t xml:space="preserve">Serán funciones del administrador del contrato: a) ser el representante del MAG en el desarrollo y ejecución del contrato así como emitir la orden de pedido; b) dar seguimiento a la ejecución del contrato, y efectuar directamente los reclamos a “LA CONTRATISTA”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 d) realizar los pedidos del suministro de los bienes según las necesidades, verificando no sobrepasar los montos adjudicados; e) la elaboración de las actas de recepción respectivas; f) remitir a la OACI copia del acta de recepción y hoja de seguimiento de contrato en un plazo de tres días hábiles posteriores a la recepción; g) informar a la OACI sobre el vencimiento de las garantías, en un período no mayor de ocho días hábiles posteriores </w:t>
      </w:r>
      <w:r w:rsidRPr="00F4354F">
        <w:rPr>
          <w:rFonts w:ascii="Bookman Old Style" w:hAnsi="Bookman Old Style"/>
          <w:sz w:val="20"/>
        </w:rPr>
        <w:lastRenderedPageBreak/>
        <w:t xml:space="preserve">a su vencimiento, a fin de que esta oficina proceda a su devolución, Art.82- BIS literal “h” LACAP; h) remitir copia a la OACI de toda gestión que realice en el ejercicio de sus funciones como administrador de contrato Art. 42 LACAP; i) cumplir con cualquier otra función que le corresponda de acuerdo al contrato y demás documentos contractuales o que le sean asignadas por “EL MAG” así como también con las demás funciones establecidas en los artículos 19 y 82-Bis de la Ley de Adquisiciones y Contrataciones de la Administración pública (LACAP), y en el instructivo UNAC No.02/2009 sobre “Normas para el seguimiento de los Contratos”, emitido por la Unidad Normativa de Adquisiciones y Contrataciones de la Administración Pública y demás disposiciones aplicables del Reglamento de la Ley de Adquisiciones y Contrataciones de la Administración Pública. </w:t>
      </w:r>
      <w:r w:rsidRPr="00F4354F">
        <w:rPr>
          <w:rFonts w:ascii="Bookman Old Style" w:hAnsi="Bookman Old Style"/>
          <w:b/>
          <w:sz w:val="20"/>
        </w:rPr>
        <w:t>VII.- CESIÓN.</w:t>
      </w:r>
      <w:r w:rsidRPr="00F4354F">
        <w:rPr>
          <w:rFonts w:ascii="Bookman Old Style" w:hAnsi="Bookman Old Style"/>
          <w:sz w:val="20"/>
        </w:rPr>
        <w:t xml:space="preserve"> Queda expresamente prohibido a “LA CONTRATISTA” traspasar o ceder a cualquier título los derechos y obligaciones que emanan del presente contrato. La transgresión de esta disposición dará lugar a la caducidad del contrato. </w:t>
      </w:r>
      <w:r w:rsidRPr="00F4354F">
        <w:rPr>
          <w:rFonts w:ascii="Bookman Old Style" w:hAnsi="Bookman Old Style"/>
          <w:b/>
          <w:sz w:val="20"/>
        </w:rPr>
        <w:t>VIII.-</w:t>
      </w:r>
      <w:r>
        <w:rPr>
          <w:rFonts w:ascii="Bookman Old Style" w:hAnsi="Bookman Old Style"/>
          <w:b/>
          <w:sz w:val="20"/>
        </w:rPr>
        <w:t xml:space="preserve"> GARANTÍA</w:t>
      </w:r>
      <w:r w:rsidRPr="00EA7F9D">
        <w:rPr>
          <w:rFonts w:ascii="Bookman Old Style" w:hAnsi="Bookman Old Style"/>
          <w:b/>
          <w:sz w:val="20"/>
        </w:rPr>
        <w:t xml:space="preserve">. </w:t>
      </w:r>
      <w:r w:rsidRPr="00EA7F9D">
        <w:rPr>
          <w:rFonts w:ascii="Bookman Old Style" w:hAnsi="Bookman Old Style"/>
          <w:sz w:val="20"/>
        </w:rPr>
        <w:t xml:space="preserve">Para garantizar el cumplimiento de las obligaciones emanadas del presente contrato “LA CONTRATISTA” se obliga a presentar a EL MAG en un plazo no mayor de cinco días calendario contados a partir de la fecha en que reciba la copia del contrato debidamente legalizado, una garantía de cumplimiento de contrato por un monto </w:t>
      </w:r>
      <w:r w:rsidRPr="000E0C82">
        <w:rPr>
          <w:rFonts w:ascii="Bookman Old Style" w:hAnsi="Bookman Old Style"/>
          <w:sz w:val="20"/>
        </w:rPr>
        <w:t xml:space="preserve">de </w:t>
      </w:r>
      <w:r w:rsidRPr="000E0C82">
        <w:rPr>
          <w:rFonts w:ascii="Bookman Old Style" w:hAnsi="Bookman Old Style"/>
          <w:b/>
          <w:sz w:val="20"/>
        </w:rPr>
        <w:t>DOSCIENTOS OCHENTA Y OCHO DÓLARES CON CINCUENTA Y NUEVE CENTAVOS DE DÓLAR DE LOS ESTADOS UNIDOS DE AMÉRICA, (US$288.59)</w:t>
      </w:r>
      <w:r>
        <w:rPr>
          <w:rFonts w:ascii="Bookman Old Style" w:hAnsi="Bookman Old Style"/>
          <w:b/>
          <w:sz w:val="20"/>
        </w:rPr>
        <w:t>,</w:t>
      </w:r>
      <w:r w:rsidRPr="000E0C82">
        <w:rPr>
          <w:rFonts w:ascii="Bookman Old Style" w:hAnsi="Bookman Old Style"/>
          <w:b/>
          <w:sz w:val="20"/>
        </w:rPr>
        <w:t xml:space="preserve"> </w:t>
      </w:r>
      <w:r w:rsidRPr="000E0C82">
        <w:rPr>
          <w:rFonts w:ascii="Bookman Old Style" w:hAnsi="Bookman Old Style"/>
          <w:sz w:val="20"/>
        </w:rPr>
        <w:t xml:space="preserve">equivalentes al diez por ciento del </w:t>
      </w:r>
      <w:r w:rsidRPr="00EA7F9D">
        <w:rPr>
          <w:rFonts w:ascii="Bookman Old Style" w:hAnsi="Bookman Old Style"/>
          <w:sz w:val="20"/>
        </w:rPr>
        <w:t>monto del contrato. Dicha garantía podrá consistir en una fianza emitida a favor del MAG por un banco, compañía de seguros o sociedad afianzadora debidamente autorizada por la Superintendencia del Sistema Financiero para operar en El Salvador, o letra de cambio o cheque certificado de caja, dicha garantía deberá exceder en SESENTA DIAS el plazo de vigencia</w:t>
      </w:r>
      <w:r w:rsidRPr="00EA7F9D">
        <w:rPr>
          <w:rFonts w:ascii="Bookman Old Style" w:hAnsi="Bookman Old Style"/>
          <w:color w:val="0000FF"/>
          <w:sz w:val="20"/>
        </w:rPr>
        <w:t xml:space="preserve"> </w:t>
      </w:r>
      <w:r w:rsidRPr="00EA7F9D">
        <w:rPr>
          <w:rFonts w:ascii="Bookman Old Style" w:hAnsi="Bookman Old Style"/>
          <w:sz w:val="20"/>
        </w:rPr>
        <w:t xml:space="preserve">del presente contrato, de conformidad con lo establecido en la invitación al proceso y en los artículos 31 y 35 de la LACAP. Si no se presentare tal garantía en el plazo establecido se tendrá por caducado el presente contrato y se entenderá que “LA CONTRATISTA” ha desistido de su oferta, sin detrimento de la acción que le compete a EL MAG, para reclamar los daños y perjuicios resultantes. </w:t>
      </w:r>
      <w:r w:rsidRPr="00B51504">
        <w:rPr>
          <w:rFonts w:ascii="Bookman Old Style" w:hAnsi="Bookman Old Style"/>
          <w:b/>
          <w:sz w:val="20"/>
        </w:rPr>
        <w:t>IX.- INCUMPLIMIENTO.</w:t>
      </w:r>
      <w:r w:rsidRPr="00B51504">
        <w:rPr>
          <w:rFonts w:ascii="Bookman Old Style" w:hAnsi="Bookman Old Style"/>
          <w:sz w:val="20"/>
        </w:rPr>
        <w:t xml:space="preserve"> En caso de mora de “EL CONTRATISTA” en el cumplimiento de las obligaciones emanadas del presente contrato se le aplicarán las multas establecidas en el artículo ochenta y cinco de la Ley de Adquisiciones y Contrataciones de la Administración Pública. </w:t>
      </w:r>
      <w:r w:rsidRPr="00B51504">
        <w:rPr>
          <w:rFonts w:ascii="Bookman Old Style" w:hAnsi="Bookman Old Style"/>
          <w:b/>
          <w:sz w:val="20"/>
        </w:rPr>
        <w:t>X.- CADUCIDAD.</w:t>
      </w:r>
      <w:r w:rsidRPr="00B51504">
        <w:rPr>
          <w:rFonts w:ascii="Bookman Old Style" w:hAnsi="Bookman Old Style"/>
          <w:sz w:val="20"/>
        </w:rPr>
        <w:t xml:space="preserve"> Serán causales de caducidad las establecidas en los literales a) y b) del artículo noventa y cuatro de la Ley de Adquisiciones y Contrataciones de la Administración Pública. </w:t>
      </w:r>
      <w:r w:rsidRPr="00B51504">
        <w:rPr>
          <w:rFonts w:ascii="Bookman Old Style" w:hAnsi="Bookman Old Style"/>
          <w:b/>
          <w:sz w:val="20"/>
        </w:rPr>
        <w:t>XI.- PLAZO DE RECLAMOS.</w:t>
      </w:r>
      <w:r w:rsidRPr="00B51504">
        <w:rPr>
          <w:rFonts w:ascii="Bookman Old Style" w:hAnsi="Bookman Old Style"/>
          <w:sz w:val="20"/>
        </w:rPr>
        <w:t xml:space="preserve"> A partir de la recepción formal de los bienes objeto de este contrato, EL MAG tendrá un plazo de diez días hábiles para efectuar cualquier reclamo relacionado con el suministro. “EL CONTRATISTA” deberá reponer o cumplir a satisfacción del MAG dentro del plazo establecido en la nota de reclamo, si EL CONTRATISTA no subsana los defectos comprobados se tendrá por incumplido el </w:t>
      </w:r>
      <w:r w:rsidRPr="00B51504">
        <w:rPr>
          <w:rFonts w:ascii="Bookman Old Style" w:hAnsi="Bookman Old Style"/>
          <w:sz w:val="20"/>
        </w:rPr>
        <w:lastRenderedPageBreak/>
        <w:t xml:space="preserve">contrato y se le hará efectiva la garantía de cumplimiento de contrato o se procederá a la imposición de sanciones o en su caso se dará por caducado el contrato sin responsabilidad para EL MAG. </w:t>
      </w:r>
      <w:r w:rsidRPr="00B51504">
        <w:rPr>
          <w:rFonts w:ascii="Bookman Old Style" w:hAnsi="Bookman Old Style" w:cs="Arial"/>
          <w:b/>
          <w:bCs/>
          <w:sz w:val="20"/>
        </w:rPr>
        <w:t>XII.-</w:t>
      </w:r>
      <w:r w:rsidRPr="00B51504">
        <w:rPr>
          <w:rFonts w:ascii="Bookman Old Style" w:hAnsi="Bookman Old Style" w:cs="Arial"/>
          <w:b/>
          <w:bCs/>
          <w:i/>
          <w:sz w:val="20"/>
        </w:rPr>
        <w:t xml:space="preserve"> </w:t>
      </w:r>
      <w:r w:rsidRPr="00B51504">
        <w:rPr>
          <w:rFonts w:ascii="Bookman Old Style" w:hAnsi="Bookman Old Style"/>
          <w:b/>
          <w:sz w:val="20"/>
        </w:rPr>
        <w:t>MODIFICACIONES, PRORROGAS Y PROHIBICIONES EN EL CONTRATO.</w:t>
      </w:r>
      <w:r w:rsidRPr="00B51504">
        <w:rPr>
          <w:rFonts w:ascii="Bookman Old Style" w:hAnsi="Bookman Old Style" w:cs="Arial"/>
          <w:bCs/>
          <w:color w:val="0000FF"/>
          <w:sz w:val="20"/>
        </w:rPr>
        <w:t xml:space="preserve"> </w:t>
      </w:r>
      <w:r w:rsidRPr="00B51504">
        <w:rPr>
          <w:rFonts w:ascii="Bookman Old Style" w:hAnsi="Bookman Old Style"/>
          <w:sz w:val="20"/>
        </w:rPr>
        <w:t>“EL MAG”, 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 “El Contratante” y por “El Contratista”, debiendo estar conforme a las condiciones establecidas en los artículos ochenta y tres A, ochenta y tres B de la LACAP, y artículo veintitrés literal “K” del RELACAP. Si en cualquier momento durante la ejecución del contrato “El Contratista” encontrase impedimentos para la prestación del suministro, notificará con prontitud y por escrito al MAG, e indicara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“El Contratista”,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será autorizada mediante resolución razonada por EL MAG; y será firmada por “El Contratante” y por “El Contratista”</w:t>
      </w:r>
      <w:r w:rsidRPr="00FE4236">
        <w:rPr>
          <w:rFonts w:ascii="Bookman Old Style" w:hAnsi="Bookman Old Style" w:cs="Arial"/>
          <w:bCs/>
          <w:sz w:val="20"/>
        </w:rPr>
        <w:t>;</w:t>
      </w:r>
      <w:r w:rsidRPr="00EA7F9D">
        <w:rPr>
          <w:rFonts w:ascii="Bookman Old Style" w:hAnsi="Bookman Old Style"/>
          <w:sz w:val="20"/>
        </w:rPr>
        <w:t xml:space="preserve"> </w:t>
      </w:r>
      <w:r w:rsidRPr="00EA7F9D">
        <w:rPr>
          <w:rFonts w:ascii="Bookman Old Style" w:hAnsi="Bookman Old Style"/>
          <w:b/>
          <w:sz w:val="20"/>
        </w:rPr>
        <w:t>XIII.- DOCUMENTOS CONTRACTUALES</w:t>
      </w:r>
      <w:r w:rsidRPr="00EA7F9D">
        <w:rPr>
          <w:rFonts w:ascii="Bookman Old Style" w:hAnsi="Bookman Old Style"/>
          <w:sz w:val="20"/>
        </w:rPr>
        <w:t>. Forman parte integrante del presente contrato los siguientes documentos: a) invitación al proceso de comparación de precios</w:t>
      </w:r>
      <w:r w:rsidRPr="00EA7F9D">
        <w:rPr>
          <w:rFonts w:ascii="Bookman Old Style" w:hAnsi="Bookman Old Style"/>
          <w:color w:val="0000FF"/>
          <w:sz w:val="20"/>
        </w:rPr>
        <w:t xml:space="preserve"> </w:t>
      </w:r>
      <w:r w:rsidRPr="00EA7F9D">
        <w:rPr>
          <w:rFonts w:ascii="Bookman Old Style" w:hAnsi="Bookman Old Style"/>
          <w:sz w:val="20"/>
        </w:rPr>
        <w:t>CP-10/2015-MAG-BCIE, denominado "Suministro de bienes diversos (Artículos de Higienización para el Funcionamiento de CDP e Incentivos a Productores)",</w:t>
      </w:r>
      <w:r w:rsidRPr="00EA7F9D">
        <w:rPr>
          <w:rFonts w:ascii="Bookman Old Style" w:hAnsi="Bookman Old Style"/>
          <w:color w:val="C00000"/>
          <w:sz w:val="20"/>
        </w:rPr>
        <w:t xml:space="preserve"> </w:t>
      </w:r>
      <w:r w:rsidRPr="00EA7F9D">
        <w:rPr>
          <w:rFonts w:ascii="Bookman Old Style" w:hAnsi="Bookman Old Style"/>
          <w:sz w:val="20"/>
        </w:rPr>
        <w:t xml:space="preserve">b) carta de ampliación de plazos para recepción de oferta emitida por la coordinadora del Comité Ejecutivo BCIE/Directora OACI/MAG, el día dieciocho de agosto de dos mil quince; c) carta de ampliación de plazos para recepción de oferta emitida por la coordinadora del Comité Ejecutivo BCIE/Directora OACI/MAG el día veinticinco de agosto de dos mil quince; d) carta de ampliación de plazos para recepción de oferta emitida por la coordinadora del Comité Ejecutivo BCIE/Directora OACI/MAG el día trece de noviembre de dos mil quince e) oferta de LA CONTRATISTA de fecha </w:t>
      </w:r>
      <w:r>
        <w:rPr>
          <w:rFonts w:ascii="Bookman Old Style" w:hAnsi="Bookman Old Style"/>
          <w:sz w:val="20"/>
        </w:rPr>
        <w:t>veinte de noviembre de</w:t>
      </w:r>
      <w:r w:rsidRPr="00EA7F9D">
        <w:rPr>
          <w:rFonts w:ascii="Bookman Old Style" w:hAnsi="Bookman Old Style"/>
          <w:sz w:val="20"/>
        </w:rPr>
        <w:t xml:space="preserve"> dos mil quince; f) resolución de adjudicación; f) garantía de cumplimiento de contrato; y otros documentos que emanaren del presente contrato, los cuales son complementarios entre sí y se interpretarán en forma conjunta. </w:t>
      </w:r>
      <w:r w:rsidRPr="00237AFC">
        <w:rPr>
          <w:rFonts w:ascii="Bookman Old Style" w:hAnsi="Bookman Old Style" w:cs="Palatino Linotype"/>
          <w:b/>
          <w:bCs/>
          <w:sz w:val="20"/>
        </w:rPr>
        <w:t>XIV.- INTERPRETACIÓN DEL CONTRATO</w:t>
      </w:r>
      <w:r w:rsidRPr="00237AFC">
        <w:rPr>
          <w:rFonts w:ascii="Bookman Old Style" w:hAnsi="Bookman Old Style" w:cs="Palatino Linotype"/>
          <w:b/>
          <w:sz w:val="20"/>
        </w:rPr>
        <w:t>.</w:t>
      </w:r>
      <w:r w:rsidRPr="00237AFC">
        <w:rPr>
          <w:rFonts w:ascii="Bookman Old Style" w:hAnsi="Bookman Old Style" w:cs="Palatino Linotype"/>
          <w:sz w:val="20"/>
        </w:rPr>
        <w:t xml:space="preserve"> De conformidad con el artículo ochenta y cuatro incisos primero y segundo de la Ley de Adquisiciones y Contrataciones de la Administración Pública EL MAG se reserva la </w:t>
      </w:r>
      <w:r w:rsidRPr="00237AFC">
        <w:rPr>
          <w:rFonts w:ascii="Bookman Old Style" w:hAnsi="Bookman Old Style" w:cs="Palatino Linotype"/>
          <w:sz w:val="20"/>
        </w:rPr>
        <w:lastRenderedPageBreak/>
        <w:t>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sidR="001733EB" w:rsidRPr="00237AFC">
        <w:rPr>
          <w:rFonts w:ascii="Bookman Old Style" w:hAnsi="Bookman Old Style" w:cs="Palatino Linotype"/>
          <w:sz w:val="20"/>
        </w:rPr>
        <w:fldChar w:fldCharType="begin"/>
      </w:r>
      <w:r w:rsidRPr="00237AFC">
        <w:rPr>
          <w:rFonts w:ascii="Bookman Old Style" w:hAnsi="Bookman Old Style" w:cs="Palatino Linotype"/>
          <w:sz w:val="20"/>
        </w:rPr>
        <w:instrText xml:space="preserve"> MERGEFIELD "Forma_como_se_denominara_el_Proveedor" </w:instrText>
      </w:r>
      <w:r w:rsidR="001733EB" w:rsidRPr="00237AFC">
        <w:rPr>
          <w:rFonts w:ascii="Bookman Old Style" w:hAnsi="Bookman Old Style" w:cs="Palatino Linotype"/>
          <w:sz w:val="20"/>
        </w:rPr>
        <w:fldChar w:fldCharType="separate"/>
      </w:r>
      <w:r w:rsidRPr="00237AFC">
        <w:rPr>
          <w:rFonts w:ascii="Bookman Old Style" w:hAnsi="Bookman Old Style" w:cs="Palatino Linotype"/>
          <w:noProof/>
          <w:sz w:val="20"/>
        </w:rPr>
        <w:t>LA CONTRATISTA</w:t>
      </w:r>
      <w:r w:rsidR="001733EB" w:rsidRPr="00237AFC">
        <w:rPr>
          <w:rFonts w:ascii="Bookman Old Style" w:hAnsi="Bookman Old Style" w:cs="Palatino Linotype"/>
          <w:sz w:val="20"/>
        </w:rPr>
        <w:fldChar w:fldCharType="end"/>
      </w:r>
      <w:r w:rsidRPr="00237AFC">
        <w:rPr>
          <w:rFonts w:ascii="Bookman Old Style" w:hAnsi="Bookman Old Style" w:cs="Palatino Linotype"/>
          <w:sz w:val="20"/>
        </w:rPr>
        <w:t xml:space="preserve">” expresamente acepta tal disposición y se obliga a dar estricto cumplimiento a las instrucciones que al respecto dicte EL MAG, las cuales le serán comunicadas por medio de los administradores del contrato. </w:t>
      </w:r>
      <w:r w:rsidRPr="00237AFC">
        <w:rPr>
          <w:rFonts w:ascii="Bookman Old Style" w:hAnsi="Bookman Old Style" w:cs="Tahoma"/>
          <w:b/>
          <w:sz w:val="20"/>
        </w:rPr>
        <w:t>XV. FUERZA MAYOR O CASO FORTUITO.</w:t>
      </w:r>
      <w:r w:rsidRPr="00237AFC">
        <w:rPr>
          <w:rFonts w:ascii="Bookman Old Style" w:hAnsi="Bookman Old Style" w:cs="Tahoma"/>
          <w:sz w:val="20"/>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237AFC">
        <w:rPr>
          <w:rFonts w:ascii="Bookman Old Style" w:hAnsi="Bookman Old Style" w:cs="Tahoma"/>
          <w:b/>
          <w:sz w:val="20"/>
        </w:rPr>
        <w:t>XVI. SOLUCIÓN DE CONFLICTOS.</w:t>
      </w:r>
      <w:r w:rsidRPr="00237AFC">
        <w:rPr>
          <w:rFonts w:ascii="Bookman Old Style" w:hAnsi="Bookman Old Style" w:cs="Tahoma"/>
          <w:sz w:val="20"/>
        </w:rPr>
        <w:t xml:space="preserve"> Para resolver las diferencias o conflictos que surgieren durante la ejecución del contrato, se acudirá a los tribunales comunes. </w:t>
      </w:r>
      <w:r w:rsidRPr="00237AFC">
        <w:rPr>
          <w:rFonts w:ascii="Bookman Old Style" w:hAnsi="Bookman Old Style" w:cs="Tahoma"/>
          <w:b/>
          <w:sz w:val="20"/>
        </w:rPr>
        <w:t>XVII. TERMINACIÓN BILATERAL.</w:t>
      </w:r>
      <w:r w:rsidRPr="00237AFC">
        <w:rPr>
          <w:rFonts w:ascii="Bookman Old Style" w:hAnsi="Bookman Old Style" w:cs="Tahoma"/>
          <w:sz w:val="20"/>
        </w:rPr>
        <w:t xml:space="preserve"> Las partes contratantes podrán, de conformidad con el artículo noventa y cinco de la Ley de Adquisiciones y Contrataciones de la Administración Pública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237AFC">
        <w:rPr>
          <w:rFonts w:ascii="Bookman Old Style" w:hAnsi="Bookman Old Style" w:cs="Tahoma"/>
          <w:b/>
          <w:sz w:val="20"/>
        </w:rPr>
        <w:t>XVIII. DOMICILIO ESPECIAL.</w:t>
      </w:r>
      <w:r w:rsidRPr="00237AFC">
        <w:rPr>
          <w:rFonts w:ascii="Bookman Old Style" w:hAnsi="Bookman Old Style" w:cs="Tahoma"/>
          <w:sz w:val="20"/>
        </w:rPr>
        <w:t xml:space="preserve"> Para los efectos jurisdiccionales de este contrato las partes señalan como domicilio especial la ciudad de Santa Tecla, departamento de La Libertad, a la competencia de cuyos tribunales se someten. </w:t>
      </w:r>
      <w:r w:rsidRPr="00237AFC">
        <w:rPr>
          <w:rFonts w:ascii="Bookman Old Style" w:hAnsi="Bookman Old Style" w:cs="Tahoma"/>
          <w:b/>
          <w:sz w:val="20"/>
        </w:rPr>
        <w:t xml:space="preserve">XIX. </w:t>
      </w:r>
      <w:r w:rsidRPr="00237AFC">
        <w:rPr>
          <w:rFonts w:ascii="Bookman Old Style" w:hAnsi="Bookman Old Style" w:cs="Arial"/>
          <w:b/>
          <w:sz w:val="20"/>
        </w:rPr>
        <w:t>CUMPLIMIENTO POR PARTE DE LA CONTRATISTA CON LA NORMATIVA QUE PROHÍBE EL TRABAJO INFANTIL Y PROTECCIÓN DE LA PERSONA ADOLESCENTE TRABAJADORA.</w:t>
      </w:r>
      <w:r w:rsidRPr="00237AFC">
        <w:rPr>
          <w:rFonts w:ascii="Bookman Old Style" w:hAnsi="Bookman Old Style" w:cs="Arial"/>
          <w:sz w:val="20"/>
        </w:rPr>
        <w:t xml:space="preserve"> </w:t>
      </w:r>
      <w:r w:rsidRPr="00237AFC">
        <w:rPr>
          <w:rFonts w:ascii="Bookman Old Style" w:hAnsi="Bookman Old Style" w:cs="Arial"/>
          <w:sz w:val="20"/>
          <w:lang w:val="es-SV"/>
        </w:rPr>
        <w:t xml:space="preserve">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se remitiere a procedimiento sancionatorio, y en éste último caso deberá finalizar el procedimiento para conocer la </w:t>
      </w:r>
      <w:r w:rsidRPr="00B51504">
        <w:rPr>
          <w:rFonts w:ascii="Bookman Old Style" w:hAnsi="Bookman Old Style" w:cs="Arial"/>
          <w:sz w:val="20"/>
          <w:lang w:val="es-SV"/>
        </w:rPr>
        <w:t>resolución final.</w:t>
      </w:r>
      <w:r w:rsidRPr="00EA7F9D">
        <w:rPr>
          <w:rFonts w:ascii="Bookman Old Style" w:hAnsi="Bookman Old Style" w:cs="Calibri"/>
          <w:iCs/>
          <w:sz w:val="20"/>
          <w:lang w:val="es-ES" w:eastAsia="es-ES"/>
        </w:rPr>
        <w:t xml:space="preserve"> </w:t>
      </w:r>
      <w:r w:rsidRPr="00EA7F9D">
        <w:rPr>
          <w:rFonts w:ascii="Bookman Old Style" w:hAnsi="Bookman Old Style" w:cs="Calibri"/>
          <w:b/>
          <w:iCs/>
          <w:sz w:val="20"/>
          <w:lang w:val="es-ES" w:eastAsia="es-ES"/>
        </w:rPr>
        <w:t xml:space="preserve">XX.- </w:t>
      </w:r>
      <w:r w:rsidRPr="00EA7F9D">
        <w:rPr>
          <w:rFonts w:ascii="Bookman Old Style" w:hAnsi="Bookman Old Style" w:cs="Calibri"/>
          <w:b/>
          <w:iCs/>
          <w:sz w:val="20"/>
          <w:lang w:val="es-ES" w:eastAsia="es-ES"/>
        </w:rPr>
        <w:lastRenderedPageBreak/>
        <w:t>NOTIFICACIONES.</w:t>
      </w:r>
      <w:r w:rsidRPr="00EA7F9D">
        <w:rPr>
          <w:rFonts w:ascii="Bookman Old Style" w:hAnsi="Bookman Old Style" w:cs="Calibri"/>
          <w:iCs/>
          <w:sz w:val="20"/>
          <w:lang w:val="es-ES" w:eastAsia="es-ES"/>
        </w:rPr>
        <w:t xml:space="preserve"> Todas las notificaciones referentes a la ejecución de este contrato, serán válidas solamente cuando sean hechas por escrito a EL MAG a través del administrador del contrato en </w:t>
      </w:r>
      <w:r w:rsidRPr="00EA7F9D">
        <w:rPr>
          <w:rFonts w:ascii="Bookman Old Style" w:hAnsi="Bookman Old Style" w:cs="Calibri"/>
          <w:iCs/>
          <w:sz w:val="20"/>
          <w:lang w:val="es-SV" w:eastAsia="es-ES"/>
        </w:rPr>
        <w:t xml:space="preserve">oficinas de MAG/SEDE ubicadas en final Primera </w:t>
      </w:r>
      <w:r w:rsidRPr="00F5538E">
        <w:rPr>
          <w:rFonts w:ascii="Bookman Old Style" w:hAnsi="Bookman Old Style" w:cs="Calibri"/>
          <w:iCs/>
          <w:sz w:val="20"/>
          <w:lang w:val="es-SV" w:eastAsia="es-ES"/>
        </w:rPr>
        <w:t>Avenida Norte y Trece Calle Oriente, Avenida Manuel Gallardo, municipio de Santa Tecla, departamento de La Libertad</w:t>
      </w:r>
      <w:r w:rsidRPr="00F5538E">
        <w:rPr>
          <w:rFonts w:ascii="Bookman Old Style" w:hAnsi="Bookman Old Style" w:cs="Calibri"/>
          <w:iCs/>
          <w:sz w:val="20"/>
          <w:lang w:val="es-ES" w:eastAsia="es-ES"/>
        </w:rPr>
        <w:t xml:space="preserve">, y a “LA CONTRATISTA” a través de José Roberto Castillo Paredes, </w:t>
      </w:r>
      <w:r w:rsidR="002E5A56" w:rsidRPr="002E5A56">
        <w:rPr>
          <w:rFonts w:ascii="Bookman Old Style" w:hAnsi="Bookman Old Style" w:cs="Calibri"/>
          <w:iCs/>
          <w:sz w:val="20"/>
          <w:highlight w:val="black"/>
          <w:lang w:val="es-ES" w:eastAsia="es-ES"/>
        </w:rPr>
        <w:t>***************************************************************************</w:t>
      </w:r>
      <w:r w:rsidRPr="00F5538E">
        <w:rPr>
          <w:rFonts w:ascii="Bookman Old Style" w:hAnsi="Bookman Old Style" w:cs="Calibri"/>
          <w:iCs/>
          <w:sz w:val="20"/>
          <w:lang w:val="es-ES" w:eastAsia="es-ES"/>
        </w:rPr>
        <w:t xml:space="preserve">. Así nos </w:t>
      </w:r>
      <w:r w:rsidRPr="00EA7F9D">
        <w:rPr>
          <w:rFonts w:ascii="Bookman Old Style" w:hAnsi="Bookman Old Style" w:cs="Calibri"/>
          <w:iCs/>
          <w:sz w:val="20"/>
          <w:lang w:val="es-ES" w:eastAsia="es-ES"/>
        </w:rPr>
        <w:t xml:space="preserve">expresamos los otorgantes, quienes enterados y conscientes de los términos y efectos legales del presente contrato, por convenir así a los intereses de nuestros representados, ratificamos su contenido, en fe de lo cual firmamos, en la ciudad de Santa Tecla, departamento de La Libertad, a los </w:t>
      </w:r>
      <w:r>
        <w:rPr>
          <w:rFonts w:ascii="Bookman Old Style" w:hAnsi="Bookman Old Style" w:cs="Calibri"/>
          <w:iCs/>
          <w:sz w:val="20"/>
          <w:lang w:val="es-ES" w:eastAsia="es-ES"/>
        </w:rPr>
        <w:t>diez</w:t>
      </w:r>
      <w:r w:rsidRPr="00EA7F9D">
        <w:rPr>
          <w:rFonts w:ascii="Bookman Old Style" w:hAnsi="Bookman Old Style" w:cs="Calibri"/>
          <w:iCs/>
          <w:sz w:val="20"/>
          <w:lang w:val="es-ES" w:eastAsia="es-ES"/>
        </w:rPr>
        <w:t xml:space="preserve"> días del mes de octubre de dos mil dieciséis.</w:t>
      </w:r>
    </w:p>
    <w:p w:rsidR="007765E6" w:rsidRPr="002D67DF" w:rsidRDefault="007765E6" w:rsidP="007D16CB">
      <w:pPr>
        <w:autoSpaceDE w:val="0"/>
        <w:autoSpaceDN w:val="0"/>
        <w:adjustRightInd w:val="0"/>
        <w:spacing w:line="360" w:lineRule="auto"/>
        <w:rPr>
          <w:rFonts w:ascii="Bookman Old Style" w:hAnsi="Bookman Old Style" w:cs="Calibri"/>
          <w:iCs/>
          <w:color w:val="FF0000"/>
          <w:sz w:val="20"/>
          <w:lang w:val="es-ES" w:eastAsia="es-ES"/>
        </w:rPr>
      </w:pPr>
    </w:p>
    <w:p w:rsidR="007765E6" w:rsidRPr="004A652A" w:rsidRDefault="007765E6" w:rsidP="007D16CB">
      <w:pPr>
        <w:autoSpaceDE w:val="0"/>
        <w:autoSpaceDN w:val="0"/>
        <w:adjustRightInd w:val="0"/>
        <w:spacing w:line="360" w:lineRule="auto"/>
        <w:rPr>
          <w:rFonts w:ascii="Palatino Linotype" w:hAnsi="Palatino Linotype" w:cs="Calibri"/>
          <w:iCs/>
          <w:sz w:val="20"/>
          <w:lang w:val="es-ES" w:eastAsia="es-ES"/>
        </w:rPr>
      </w:pPr>
    </w:p>
    <w:p w:rsidR="007765E6" w:rsidRDefault="007765E6" w:rsidP="00D630BC">
      <w:pPr>
        <w:tabs>
          <w:tab w:val="left" w:pos="1211"/>
          <w:tab w:val="left" w:pos="2422"/>
          <w:tab w:val="left" w:pos="3633"/>
          <w:tab w:val="left" w:pos="4844"/>
          <w:tab w:val="left" w:pos="6055"/>
          <w:tab w:val="left" w:pos="7266"/>
        </w:tabs>
        <w:autoSpaceDE w:val="0"/>
        <w:autoSpaceDN w:val="0"/>
        <w:adjustRightInd w:val="0"/>
        <w:spacing w:line="360" w:lineRule="auto"/>
        <w:rPr>
          <w:rFonts w:ascii="Palatino Linotype" w:hAnsi="Palatino Linotype" w:cs="Calibri"/>
          <w:sz w:val="20"/>
          <w:lang w:val="es-ES" w:eastAsia="es-ES"/>
        </w:rPr>
      </w:pPr>
    </w:p>
    <w:p w:rsidR="007765E6" w:rsidRDefault="007765E6" w:rsidP="00D630BC">
      <w:pPr>
        <w:tabs>
          <w:tab w:val="left" w:pos="1211"/>
          <w:tab w:val="left" w:pos="2422"/>
          <w:tab w:val="left" w:pos="3633"/>
          <w:tab w:val="left" w:pos="4844"/>
          <w:tab w:val="left" w:pos="6055"/>
          <w:tab w:val="left" w:pos="7266"/>
        </w:tabs>
        <w:autoSpaceDE w:val="0"/>
        <w:autoSpaceDN w:val="0"/>
        <w:adjustRightInd w:val="0"/>
        <w:spacing w:line="360" w:lineRule="auto"/>
        <w:rPr>
          <w:rFonts w:ascii="Palatino Linotype" w:hAnsi="Palatino Linotype" w:cs="Calibri"/>
          <w:sz w:val="20"/>
          <w:lang w:val="es-ES" w:eastAsia="es-ES"/>
        </w:rPr>
      </w:pPr>
    </w:p>
    <w:p w:rsidR="007765E6" w:rsidRDefault="007765E6" w:rsidP="00D630BC">
      <w:pPr>
        <w:tabs>
          <w:tab w:val="left" w:pos="1211"/>
          <w:tab w:val="left" w:pos="2422"/>
          <w:tab w:val="left" w:pos="3633"/>
          <w:tab w:val="left" w:pos="4844"/>
          <w:tab w:val="left" w:pos="6055"/>
          <w:tab w:val="left" w:pos="7266"/>
        </w:tabs>
        <w:autoSpaceDE w:val="0"/>
        <w:autoSpaceDN w:val="0"/>
        <w:adjustRightInd w:val="0"/>
        <w:spacing w:line="360" w:lineRule="auto"/>
        <w:rPr>
          <w:rFonts w:ascii="Palatino Linotype" w:hAnsi="Palatino Linotype" w:cs="Calibri"/>
          <w:sz w:val="20"/>
          <w:lang w:val="es-ES" w:eastAsia="es-ES"/>
        </w:rPr>
      </w:pPr>
    </w:p>
    <w:p w:rsidR="007765E6" w:rsidRDefault="007765E6" w:rsidP="00D630BC">
      <w:pPr>
        <w:tabs>
          <w:tab w:val="left" w:pos="1211"/>
          <w:tab w:val="left" w:pos="2422"/>
          <w:tab w:val="left" w:pos="3633"/>
          <w:tab w:val="left" w:pos="4844"/>
          <w:tab w:val="left" w:pos="6055"/>
          <w:tab w:val="left" w:pos="7266"/>
        </w:tabs>
        <w:autoSpaceDE w:val="0"/>
        <w:autoSpaceDN w:val="0"/>
        <w:adjustRightInd w:val="0"/>
        <w:spacing w:line="360" w:lineRule="auto"/>
        <w:rPr>
          <w:rFonts w:ascii="Palatino Linotype" w:hAnsi="Palatino Linotype" w:cs="Calibri"/>
          <w:sz w:val="20"/>
          <w:lang w:val="es-ES" w:eastAsia="es-ES"/>
        </w:rPr>
      </w:pPr>
    </w:p>
    <w:p w:rsidR="007765E6" w:rsidRDefault="007765E6" w:rsidP="002559C5">
      <w:pPr>
        <w:spacing w:line="360" w:lineRule="auto"/>
        <w:rPr>
          <w:rFonts w:ascii="Bookman Old Style" w:hAnsi="Bookman Old Style" w:cs="Tahoma"/>
          <w:b/>
          <w:sz w:val="12"/>
          <w:szCs w:val="12"/>
        </w:rPr>
      </w:pPr>
    </w:p>
    <w:p w:rsidR="007765E6" w:rsidRPr="002559C5" w:rsidRDefault="007765E6" w:rsidP="002559C5">
      <w:pPr>
        <w:spacing w:line="360" w:lineRule="auto"/>
        <w:rPr>
          <w:rFonts w:ascii="Bookman Old Style" w:hAnsi="Bookman Old Style" w:cs="Tahoma"/>
          <w:b/>
          <w:i/>
          <w:sz w:val="12"/>
          <w:szCs w:val="12"/>
        </w:rPr>
      </w:pPr>
      <w:r w:rsidRPr="002559C5">
        <w:rPr>
          <w:rFonts w:ascii="Bookman Old Style" w:hAnsi="Bookman Old Style" w:cs="Tahoma"/>
          <w:b/>
          <w:sz w:val="12"/>
          <w:szCs w:val="12"/>
        </w:rPr>
        <w:t>____________________________________________________________</w:t>
      </w:r>
      <w:r w:rsidRPr="002559C5">
        <w:rPr>
          <w:rFonts w:ascii="Bookman Old Style" w:hAnsi="Bookman Old Style" w:cs="Tahoma"/>
          <w:b/>
          <w:sz w:val="12"/>
          <w:szCs w:val="12"/>
        </w:rPr>
        <w:tab/>
        <w:t xml:space="preserve">              </w:t>
      </w:r>
      <w:r>
        <w:rPr>
          <w:rFonts w:ascii="Bookman Old Style" w:hAnsi="Bookman Old Style" w:cs="Tahoma"/>
          <w:b/>
          <w:sz w:val="12"/>
          <w:szCs w:val="12"/>
        </w:rPr>
        <w:t>__________</w:t>
      </w:r>
      <w:r w:rsidRPr="002559C5">
        <w:rPr>
          <w:rFonts w:ascii="Bookman Old Style" w:hAnsi="Bookman Old Style" w:cs="Tahoma"/>
          <w:b/>
          <w:sz w:val="12"/>
          <w:szCs w:val="12"/>
        </w:rPr>
        <w:t>___________________________________________________</w:t>
      </w:r>
    </w:p>
    <w:p w:rsidR="007765E6" w:rsidRPr="002559C5" w:rsidRDefault="007765E6" w:rsidP="002559C5">
      <w:pPr>
        <w:rPr>
          <w:rFonts w:ascii="Bookman Old Style" w:hAnsi="Bookman Old Style" w:cs="Tahoma"/>
          <w:b/>
          <w:i/>
          <w:sz w:val="12"/>
          <w:szCs w:val="12"/>
        </w:rPr>
      </w:pPr>
      <w:r w:rsidRPr="002559C5">
        <w:rPr>
          <w:rFonts w:ascii="Bookman Old Style" w:hAnsi="Bookman Old Style" w:cs="Tahoma"/>
          <w:b/>
          <w:sz w:val="12"/>
          <w:szCs w:val="12"/>
        </w:rPr>
        <w:t xml:space="preserve">             </w:t>
      </w:r>
      <w:r w:rsidRPr="002559C5">
        <w:rPr>
          <w:rFonts w:ascii="Bookman Old Style" w:hAnsi="Bookman Old Style" w:cs="Tahoma"/>
          <w:b/>
          <w:iCs/>
          <w:sz w:val="12"/>
          <w:szCs w:val="12"/>
        </w:rPr>
        <w:t>WALTER ULISES MENJÍVAR DÍAZ</w:t>
      </w:r>
      <w:r w:rsidRPr="002559C5">
        <w:rPr>
          <w:rFonts w:ascii="Bookman Old Style" w:hAnsi="Bookman Old Style" w:cs="Tahoma"/>
          <w:b/>
          <w:sz w:val="12"/>
          <w:szCs w:val="12"/>
        </w:rPr>
        <w:t xml:space="preserve">                    </w:t>
      </w:r>
      <w:r w:rsidRPr="002559C5">
        <w:rPr>
          <w:rFonts w:ascii="Bookman Old Style" w:hAnsi="Bookman Old Style" w:cs="Tahoma"/>
          <w:b/>
          <w:sz w:val="12"/>
          <w:szCs w:val="12"/>
        </w:rPr>
        <w:tab/>
        <w:t xml:space="preserve">                                        </w:t>
      </w:r>
      <w:r>
        <w:rPr>
          <w:rFonts w:ascii="Bookman Old Style" w:hAnsi="Bookman Old Style" w:cs="Tahoma"/>
          <w:b/>
          <w:sz w:val="12"/>
          <w:szCs w:val="12"/>
        </w:rPr>
        <w:t>JOSE ROBERTO CASTILLO PAREDES</w:t>
      </w:r>
      <w:r w:rsidRPr="002559C5">
        <w:rPr>
          <w:rFonts w:ascii="Bookman Old Style" w:hAnsi="Bookman Old Style" w:cs="Tahoma"/>
          <w:b/>
          <w:sz w:val="12"/>
          <w:szCs w:val="12"/>
        </w:rPr>
        <w:t xml:space="preserve"> </w:t>
      </w:r>
    </w:p>
    <w:p w:rsidR="007765E6" w:rsidRPr="002559C5" w:rsidRDefault="007765E6" w:rsidP="002559C5">
      <w:pPr>
        <w:rPr>
          <w:rFonts w:ascii="Bookman Old Style" w:hAnsi="Bookman Old Style" w:cs="Tahoma"/>
          <w:b/>
          <w:sz w:val="12"/>
          <w:szCs w:val="12"/>
          <w:lang w:eastAsia="ar-SA"/>
        </w:rPr>
      </w:pPr>
      <w:r w:rsidRPr="002559C5">
        <w:rPr>
          <w:rFonts w:ascii="Bookman Old Style" w:hAnsi="Bookman Old Style" w:cs="Tahoma"/>
          <w:b/>
          <w:sz w:val="12"/>
          <w:szCs w:val="12"/>
          <w:lang w:eastAsia="ar-SA"/>
        </w:rPr>
        <w:t xml:space="preserve">         </w:t>
      </w:r>
      <w:r w:rsidRPr="002559C5">
        <w:rPr>
          <w:rFonts w:ascii="Bookman Old Style" w:hAnsi="Bookman Old Style" w:cs="Tahoma"/>
          <w:b/>
          <w:sz w:val="12"/>
          <w:szCs w:val="12"/>
          <w:lang w:val="es-ES" w:eastAsia="ar-SA"/>
        </w:rPr>
        <w:t>“AUTORIZADO POR ACUERDO EJECUTIVO                                                                   “</w:t>
      </w:r>
      <w:r>
        <w:rPr>
          <w:rFonts w:ascii="Bookman Old Style" w:hAnsi="Bookman Old Style" w:cs="Tahoma"/>
          <w:b/>
          <w:sz w:val="12"/>
          <w:szCs w:val="12"/>
          <w:lang w:val="es-ES" w:eastAsia="ar-SA"/>
        </w:rPr>
        <w:t>LA CONTRATISTA</w:t>
      </w:r>
      <w:r w:rsidRPr="002559C5">
        <w:rPr>
          <w:rFonts w:ascii="Bookman Old Style" w:hAnsi="Bookman Old Style" w:cs="Tahoma"/>
          <w:b/>
          <w:sz w:val="12"/>
          <w:szCs w:val="12"/>
          <w:lang w:val="es-ES" w:eastAsia="ar-SA"/>
        </w:rPr>
        <w:t>”</w:t>
      </w:r>
    </w:p>
    <w:p w:rsidR="007765E6" w:rsidRPr="002559C5" w:rsidRDefault="007765E6" w:rsidP="002559C5">
      <w:pPr>
        <w:suppressAutoHyphens/>
        <w:rPr>
          <w:rFonts w:ascii="Bookman Old Style" w:hAnsi="Bookman Old Style" w:cs="Tahoma"/>
          <w:b/>
          <w:sz w:val="12"/>
          <w:szCs w:val="12"/>
          <w:lang w:eastAsia="ar-SA"/>
        </w:rPr>
      </w:pPr>
      <w:r w:rsidRPr="002559C5">
        <w:rPr>
          <w:rFonts w:ascii="Bookman Old Style" w:hAnsi="Bookman Old Style" w:cs="Tahoma"/>
          <w:b/>
          <w:sz w:val="12"/>
          <w:szCs w:val="12"/>
          <w:lang w:val="es-ES" w:eastAsia="ar-SA"/>
        </w:rPr>
        <w:t xml:space="preserve">EN EL RAMO DE AGRICULTURA Y GANADERIA N°. 605 </w:t>
      </w:r>
    </w:p>
    <w:p w:rsidR="007765E6" w:rsidRPr="002559C5" w:rsidRDefault="007765E6" w:rsidP="002559C5">
      <w:pPr>
        <w:outlineLvl w:val="0"/>
        <w:rPr>
          <w:rFonts w:ascii="Bookman Old Style" w:hAnsi="Bookman Old Style" w:cs="Tahoma"/>
          <w:b/>
          <w:sz w:val="12"/>
          <w:szCs w:val="12"/>
          <w:lang w:val="es-ES" w:eastAsia="ar-SA"/>
        </w:rPr>
      </w:pPr>
      <w:r w:rsidRPr="002559C5">
        <w:rPr>
          <w:rFonts w:ascii="Bookman Old Style" w:hAnsi="Bookman Old Style" w:cs="Tahoma"/>
          <w:b/>
          <w:sz w:val="12"/>
          <w:szCs w:val="12"/>
          <w:lang w:val="es-ES" w:eastAsia="ar-SA"/>
        </w:rPr>
        <w:t xml:space="preserve">        DE FECHA 03 DE SEPTIEMBRE DE 2015”    </w:t>
      </w:r>
    </w:p>
    <w:p w:rsidR="007765E6" w:rsidRDefault="007765E6" w:rsidP="002559C5">
      <w:pPr>
        <w:spacing w:line="360" w:lineRule="auto"/>
        <w:rPr>
          <w:rFonts w:ascii="Bookman Old Style" w:hAnsi="Bookman Old Style" w:cs="Arial"/>
          <w:sz w:val="22"/>
          <w:szCs w:val="22"/>
        </w:rPr>
      </w:pPr>
    </w:p>
    <w:p w:rsidR="007765E6" w:rsidRDefault="007765E6" w:rsidP="002559C5">
      <w:pPr>
        <w:spacing w:line="360" w:lineRule="auto"/>
        <w:rPr>
          <w:rFonts w:ascii="Bookman Old Style" w:hAnsi="Bookman Old Style" w:cs="Arial"/>
          <w:sz w:val="22"/>
          <w:szCs w:val="22"/>
        </w:rPr>
      </w:pPr>
    </w:p>
    <w:p w:rsidR="007765E6" w:rsidRDefault="007765E6" w:rsidP="009A5FC4">
      <w:pPr>
        <w:spacing w:line="360" w:lineRule="auto"/>
        <w:jc w:val="center"/>
        <w:rPr>
          <w:rFonts w:ascii="Arial" w:hAnsi="Arial" w:cs="Arial"/>
          <w:b/>
          <w:bCs/>
          <w:color w:val="0000FF"/>
          <w:sz w:val="21"/>
          <w:szCs w:val="21"/>
        </w:rPr>
      </w:pPr>
      <w:r>
        <w:rPr>
          <w:rFonts w:ascii="Arial" w:hAnsi="Arial" w:cs="Arial"/>
          <w:b/>
          <w:bCs/>
          <w:i/>
          <w:color w:val="0000FF"/>
          <w:sz w:val="21"/>
          <w:szCs w:val="21"/>
        </w:rPr>
        <w:t>Versión Pública de información confidencial Art. 30 LAIP</w:t>
      </w:r>
    </w:p>
    <w:p w:rsidR="007765E6" w:rsidRDefault="007765E6" w:rsidP="009A5FC4">
      <w:pPr>
        <w:spacing w:line="360" w:lineRule="auto"/>
        <w:jc w:val="center"/>
        <w:rPr>
          <w:rFonts w:ascii="Arial" w:hAnsi="Arial" w:cs="Arial"/>
          <w:b/>
          <w:bCs/>
          <w:i/>
          <w:color w:val="0000FF"/>
          <w:sz w:val="21"/>
          <w:szCs w:val="21"/>
        </w:rPr>
      </w:pPr>
      <w:r>
        <w:rPr>
          <w:rFonts w:ascii="Arial" w:hAnsi="Arial" w:cs="Arial"/>
          <w:b/>
          <w:bCs/>
          <w:i/>
          <w:color w:val="0000FF"/>
          <w:sz w:val="21"/>
          <w:szCs w:val="21"/>
        </w:rPr>
        <w:t xml:space="preserve">(La información suprimida es de carácter confidencial conforme a los artículos 6 letra “a” y 24 letra “c” de la Ley del Acceso a la Información Pública)    </w:t>
      </w:r>
    </w:p>
    <w:sectPr w:rsidR="007765E6" w:rsidSect="00623565">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7891" w:rsidRDefault="00427891" w:rsidP="00F57890">
      <w:r>
        <w:separator/>
      </w:r>
    </w:p>
  </w:endnote>
  <w:endnote w:type="continuationSeparator" w:id="1">
    <w:p w:rsidR="00427891" w:rsidRDefault="00427891" w:rsidP="00F578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5E6" w:rsidRDefault="001733EB" w:rsidP="00DC32C6">
    <w:pPr>
      <w:pStyle w:val="Piedepgina"/>
      <w:framePr w:wrap="around" w:vAnchor="text" w:hAnchor="margin" w:xAlign="center" w:y="1"/>
      <w:rPr>
        <w:rStyle w:val="Nmerodepgina"/>
      </w:rPr>
    </w:pPr>
    <w:r>
      <w:rPr>
        <w:rStyle w:val="Nmerodepgina"/>
      </w:rPr>
      <w:fldChar w:fldCharType="begin"/>
    </w:r>
    <w:r w:rsidR="007765E6">
      <w:rPr>
        <w:rStyle w:val="Nmerodepgina"/>
      </w:rPr>
      <w:instrText xml:space="preserve">PAGE  </w:instrText>
    </w:r>
    <w:r>
      <w:rPr>
        <w:rStyle w:val="Nmerodepgina"/>
      </w:rPr>
      <w:fldChar w:fldCharType="end"/>
    </w:r>
  </w:p>
  <w:p w:rsidR="007765E6" w:rsidRDefault="007765E6">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5E6" w:rsidRDefault="001733EB" w:rsidP="00DC32C6">
    <w:pPr>
      <w:pStyle w:val="Piedepgina"/>
      <w:framePr w:wrap="around" w:vAnchor="text" w:hAnchor="margin" w:xAlign="center" w:y="1"/>
      <w:rPr>
        <w:rStyle w:val="Nmerodepgina"/>
      </w:rPr>
    </w:pPr>
    <w:r>
      <w:rPr>
        <w:rStyle w:val="Nmerodepgina"/>
      </w:rPr>
      <w:fldChar w:fldCharType="begin"/>
    </w:r>
    <w:r w:rsidR="007765E6">
      <w:rPr>
        <w:rStyle w:val="Nmerodepgina"/>
      </w:rPr>
      <w:instrText xml:space="preserve">PAGE  </w:instrText>
    </w:r>
    <w:r>
      <w:rPr>
        <w:rStyle w:val="Nmerodepgina"/>
      </w:rPr>
      <w:fldChar w:fldCharType="separate"/>
    </w:r>
    <w:r w:rsidR="002E5A56">
      <w:rPr>
        <w:rStyle w:val="Nmerodepgina"/>
        <w:noProof/>
      </w:rPr>
      <w:t>7</w:t>
    </w:r>
    <w:r>
      <w:rPr>
        <w:rStyle w:val="Nmerodepgina"/>
      </w:rPr>
      <w:fldChar w:fldCharType="end"/>
    </w:r>
  </w:p>
  <w:p w:rsidR="007765E6" w:rsidRDefault="007765E6">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5E6" w:rsidRDefault="007765E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7891" w:rsidRDefault="00427891" w:rsidP="00F57890">
      <w:r>
        <w:separator/>
      </w:r>
    </w:p>
  </w:footnote>
  <w:footnote w:type="continuationSeparator" w:id="1">
    <w:p w:rsidR="00427891" w:rsidRDefault="00427891" w:rsidP="00F578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5E6" w:rsidRDefault="007765E6">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5E6" w:rsidRDefault="007765E6">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5E6" w:rsidRDefault="007765E6">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2507"/>
    <w:rsid w:val="0000066B"/>
    <w:rsid w:val="000131F9"/>
    <w:rsid w:val="00023C66"/>
    <w:rsid w:val="00026953"/>
    <w:rsid w:val="00035014"/>
    <w:rsid w:val="00046FC2"/>
    <w:rsid w:val="00050BDC"/>
    <w:rsid w:val="00054416"/>
    <w:rsid w:val="000549A6"/>
    <w:rsid w:val="00065892"/>
    <w:rsid w:val="000659E0"/>
    <w:rsid w:val="00083631"/>
    <w:rsid w:val="000A07CA"/>
    <w:rsid w:val="000A361F"/>
    <w:rsid w:val="000A395B"/>
    <w:rsid w:val="000A5DC5"/>
    <w:rsid w:val="000A6C70"/>
    <w:rsid w:val="000B7389"/>
    <w:rsid w:val="000C01A9"/>
    <w:rsid w:val="000C24F1"/>
    <w:rsid w:val="000D2ADC"/>
    <w:rsid w:val="000E0C82"/>
    <w:rsid w:val="000E3B4F"/>
    <w:rsid w:val="000F5DDA"/>
    <w:rsid w:val="000F7A74"/>
    <w:rsid w:val="00102964"/>
    <w:rsid w:val="0011406E"/>
    <w:rsid w:val="00116C2F"/>
    <w:rsid w:val="00121616"/>
    <w:rsid w:val="00121DCD"/>
    <w:rsid w:val="00122191"/>
    <w:rsid w:val="00133089"/>
    <w:rsid w:val="00137E6F"/>
    <w:rsid w:val="0015038E"/>
    <w:rsid w:val="00151873"/>
    <w:rsid w:val="00165F5A"/>
    <w:rsid w:val="001733EB"/>
    <w:rsid w:val="00173A3E"/>
    <w:rsid w:val="00174157"/>
    <w:rsid w:val="00175296"/>
    <w:rsid w:val="001836D3"/>
    <w:rsid w:val="001840D7"/>
    <w:rsid w:val="00192C91"/>
    <w:rsid w:val="00192E80"/>
    <w:rsid w:val="001C2085"/>
    <w:rsid w:val="001C7CC5"/>
    <w:rsid w:val="001E1D26"/>
    <w:rsid w:val="001E7189"/>
    <w:rsid w:val="001F22DB"/>
    <w:rsid w:val="001F4FF8"/>
    <w:rsid w:val="00200427"/>
    <w:rsid w:val="00202EBF"/>
    <w:rsid w:val="0020697A"/>
    <w:rsid w:val="00207458"/>
    <w:rsid w:val="0021245A"/>
    <w:rsid w:val="0022128A"/>
    <w:rsid w:val="00221D60"/>
    <w:rsid w:val="00231975"/>
    <w:rsid w:val="00233444"/>
    <w:rsid w:val="00237AFC"/>
    <w:rsid w:val="00244E01"/>
    <w:rsid w:val="002559C5"/>
    <w:rsid w:val="0026341B"/>
    <w:rsid w:val="002650A7"/>
    <w:rsid w:val="00276C95"/>
    <w:rsid w:val="0029473B"/>
    <w:rsid w:val="002A0822"/>
    <w:rsid w:val="002A2451"/>
    <w:rsid w:val="002A6721"/>
    <w:rsid w:val="002B5B70"/>
    <w:rsid w:val="002D083E"/>
    <w:rsid w:val="002D088B"/>
    <w:rsid w:val="002D67DF"/>
    <w:rsid w:val="002E0284"/>
    <w:rsid w:val="002E5A56"/>
    <w:rsid w:val="002E6EA8"/>
    <w:rsid w:val="00302877"/>
    <w:rsid w:val="0030435B"/>
    <w:rsid w:val="00313A61"/>
    <w:rsid w:val="00314514"/>
    <w:rsid w:val="003201A8"/>
    <w:rsid w:val="003375A5"/>
    <w:rsid w:val="00340E57"/>
    <w:rsid w:val="00341B2E"/>
    <w:rsid w:val="003600DE"/>
    <w:rsid w:val="00362E8F"/>
    <w:rsid w:val="00363A86"/>
    <w:rsid w:val="00377D84"/>
    <w:rsid w:val="003D3CA9"/>
    <w:rsid w:val="003E1F70"/>
    <w:rsid w:val="003E5F3D"/>
    <w:rsid w:val="003E607F"/>
    <w:rsid w:val="003F25CB"/>
    <w:rsid w:val="003F42FC"/>
    <w:rsid w:val="003F52ED"/>
    <w:rsid w:val="003F53E9"/>
    <w:rsid w:val="00414BE6"/>
    <w:rsid w:val="00421785"/>
    <w:rsid w:val="004256C7"/>
    <w:rsid w:val="00426888"/>
    <w:rsid w:val="00427891"/>
    <w:rsid w:val="0044236B"/>
    <w:rsid w:val="0044307D"/>
    <w:rsid w:val="0045027D"/>
    <w:rsid w:val="00452E88"/>
    <w:rsid w:val="004605D8"/>
    <w:rsid w:val="00461640"/>
    <w:rsid w:val="00474CDB"/>
    <w:rsid w:val="00482F35"/>
    <w:rsid w:val="00485FA9"/>
    <w:rsid w:val="00494F92"/>
    <w:rsid w:val="004A652A"/>
    <w:rsid w:val="004C2D12"/>
    <w:rsid w:val="004C3D62"/>
    <w:rsid w:val="004D14EE"/>
    <w:rsid w:val="004D2D64"/>
    <w:rsid w:val="004D2D91"/>
    <w:rsid w:val="004D475E"/>
    <w:rsid w:val="004E3204"/>
    <w:rsid w:val="004E4C82"/>
    <w:rsid w:val="004F5BB7"/>
    <w:rsid w:val="00510B3A"/>
    <w:rsid w:val="005159BC"/>
    <w:rsid w:val="005264FE"/>
    <w:rsid w:val="00526783"/>
    <w:rsid w:val="00531C12"/>
    <w:rsid w:val="00534296"/>
    <w:rsid w:val="00534E1D"/>
    <w:rsid w:val="00535326"/>
    <w:rsid w:val="00537DDD"/>
    <w:rsid w:val="00545077"/>
    <w:rsid w:val="00546A23"/>
    <w:rsid w:val="00547D1E"/>
    <w:rsid w:val="005632B9"/>
    <w:rsid w:val="00564ED9"/>
    <w:rsid w:val="005778BA"/>
    <w:rsid w:val="00581974"/>
    <w:rsid w:val="00596267"/>
    <w:rsid w:val="005B0C9A"/>
    <w:rsid w:val="005B3E2E"/>
    <w:rsid w:val="005C2AB1"/>
    <w:rsid w:val="005C4EDA"/>
    <w:rsid w:val="005C7A42"/>
    <w:rsid w:val="005D2438"/>
    <w:rsid w:val="005D3AB5"/>
    <w:rsid w:val="005D5F5D"/>
    <w:rsid w:val="005E0536"/>
    <w:rsid w:val="005F11B7"/>
    <w:rsid w:val="005F69CF"/>
    <w:rsid w:val="0060460A"/>
    <w:rsid w:val="006115C2"/>
    <w:rsid w:val="00623565"/>
    <w:rsid w:val="006517A4"/>
    <w:rsid w:val="00662E57"/>
    <w:rsid w:val="006654A2"/>
    <w:rsid w:val="00665AF0"/>
    <w:rsid w:val="00685FB4"/>
    <w:rsid w:val="006B2C3D"/>
    <w:rsid w:val="006C0006"/>
    <w:rsid w:val="006C4D24"/>
    <w:rsid w:val="006C4EAD"/>
    <w:rsid w:val="006D1EC8"/>
    <w:rsid w:val="006D2A4E"/>
    <w:rsid w:val="006D76C6"/>
    <w:rsid w:val="006E2296"/>
    <w:rsid w:val="006F2C04"/>
    <w:rsid w:val="006F48F0"/>
    <w:rsid w:val="00710333"/>
    <w:rsid w:val="00730EED"/>
    <w:rsid w:val="007344EE"/>
    <w:rsid w:val="00745C19"/>
    <w:rsid w:val="00745DA2"/>
    <w:rsid w:val="00752D77"/>
    <w:rsid w:val="007627F0"/>
    <w:rsid w:val="0077217F"/>
    <w:rsid w:val="00772233"/>
    <w:rsid w:val="00775EF0"/>
    <w:rsid w:val="007765E6"/>
    <w:rsid w:val="00780EE2"/>
    <w:rsid w:val="00785ECC"/>
    <w:rsid w:val="007862D8"/>
    <w:rsid w:val="00791284"/>
    <w:rsid w:val="0079791E"/>
    <w:rsid w:val="007A238B"/>
    <w:rsid w:val="007A4904"/>
    <w:rsid w:val="007A72F7"/>
    <w:rsid w:val="007B19F3"/>
    <w:rsid w:val="007B1C7E"/>
    <w:rsid w:val="007B4583"/>
    <w:rsid w:val="007C1075"/>
    <w:rsid w:val="007C4AB3"/>
    <w:rsid w:val="007C6A9B"/>
    <w:rsid w:val="007D16CB"/>
    <w:rsid w:val="007E2B01"/>
    <w:rsid w:val="007F65E0"/>
    <w:rsid w:val="007F769A"/>
    <w:rsid w:val="00811F6A"/>
    <w:rsid w:val="008152A5"/>
    <w:rsid w:val="00815565"/>
    <w:rsid w:val="008260A5"/>
    <w:rsid w:val="0083322B"/>
    <w:rsid w:val="008403AB"/>
    <w:rsid w:val="008458E7"/>
    <w:rsid w:val="0085067C"/>
    <w:rsid w:val="00852969"/>
    <w:rsid w:val="0085715F"/>
    <w:rsid w:val="008662EB"/>
    <w:rsid w:val="008669F8"/>
    <w:rsid w:val="00872133"/>
    <w:rsid w:val="00875A49"/>
    <w:rsid w:val="00886E9A"/>
    <w:rsid w:val="008914E0"/>
    <w:rsid w:val="00892529"/>
    <w:rsid w:val="0089463A"/>
    <w:rsid w:val="00897B25"/>
    <w:rsid w:val="008B5CBD"/>
    <w:rsid w:val="008B7484"/>
    <w:rsid w:val="008C1097"/>
    <w:rsid w:val="008D5790"/>
    <w:rsid w:val="008E0B1B"/>
    <w:rsid w:val="008E5CD1"/>
    <w:rsid w:val="008E6DF2"/>
    <w:rsid w:val="0090078C"/>
    <w:rsid w:val="0090263A"/>
    <w:rsid w:val="009102BA"/>
    <w:rsid w:val="0091042E"/>
    <w:rsid w:val="0091687F"/>
    <w:rsid w:val="00917F64"/>
    <w:rsid w:val="009236C2"/>
    <w:rsid w:val="009254EA"/>
    <w:rsid w:val="0093727D"/>
    <w:rsid w:val="00943763"/>
    <w:rsid w:val="009542E8"/>
    <w:rsid w:val="009702BA"/>
    <w:rsid w:val="00970AEA"/>
    <w:rsid w:val="009716EB"/>
    <w:rsid w:val="009802B1"/>
    <w:rsid w:val="00991AA2"/>
    <w:rsid w:val="00995E48"/>
    <w:rsid w:val="009A5727"/>
    <w:rsid w:val="009A5FC4"/>
    <w:rsid w:val="009B07D6"/>
    <w:rsid w:val="009B352B"/>
    <w:rsid w:val="009B53E7"/>
    <w:rsid w:val="009C41A0"/>
    <w:rsid w:val="009C6910"/>
    <w:rsid w:val="009D1F12"/>
    <w:rsid w:val="009E4A97"/>
    <w:rsid w:val="009E68D4"/>
    <w:rsid w:val="009F31AA"/>
    <w:rsid w:val="00A1419A"/>
    <w:rsid w:val="00A17A6D"/>
    <w:rsid w:val="00A17CA9"/>
    <w:rsid w:val="00A22820"/>
    <w:rsid w:val="00A31424"/>
    <w:rsid w:val="00A36DCB"/>
    <w:rsid w:val="00A46E58"/>
    <w:rsid w:val="00A54FB7"/>
    <w:rsid w:val="00A67B68"/>
    <w:rsid w:val="00A7353B"/>
    <w:rsid w:val="00A74768"/>
    <w:rsid w:val="00A8493D"/>
    <w:rsid w:val="00A90C3B"/>
    <w:rsid w:val="00A93225"/>
    <w:rsid w:val="00A95B8F"/>
    <w:rsid w:val="00AB54E4"/>
    <w:rsid w:val="00AD3B80"/>
    <w:rsid w:val="00AD4675"/>
    <w:rsid w:val="00AD696C"/>
    <w:rsid w:val="00AF6203"/>
    <w:rsid w:val="00B04B33"/>
    <w:rsid w:val="00B12B37"/>
    <w:rsid w:val="00B21A92"/>
    <w:rsid w:val="00B24F42"/>
    <w:rsid w:val="00B2599A"/>
    <w:rsid w:val="00B3220C"/>
    <w:rsid w:val="00B373B3"/>
    <w:rsid w:val="00B42350"/>
    <w:rsid w:val="00B45998"/>
    <w:rsid w:val="00B4651F"/>
    <w:rsid w:val="00B5098F"/>
    <w:rsid w:val="00B51504"/>
    <w:rsid w:val="00B527E7"/>
    <w:rsid w:val="00B5461C"/>
    <w:rsid w:val="00B606D1"/>
    <w:rsid w:val="00B61AD0"/>
    <w:rsid w:val="00B91DBA"/>
    <w:rsid w:val="00B91FF9"/>
    <w:rsid w:val="00B95782"/>
    <w:rsid w:val="00B96ACF"/>
    <w:rsid w:val="00BA61F0"/>
    <w:rsid w:val="00BB0415"/>
    <w:rsid w:val="00BB22E9"/>
    <w:rsid w:val="00BB441D"/>
    <w:rsid w:val="00BB450E"/>
    <w:rsid w:val="00BB6190"/>
    <w:rsid w:val="00BB77C3"/>
    <w:rsid w:val="00BC17CA"/>
    <w:rsid w:val="00BC3E80"/>
    <w:rsid w:val="00BD1B90"/>
    <w:rsid w:val="00BD2C03"/>
    <w:rsid w:val="00BD6FE6"/>
    <w:rsid w:val="00BE1464"/>
    <w:rsid w:val="00BF7789"/>
    <w:rsid w:val="00C0194F"/>
    <w:rsid w:val="00C06004"/>
    <w:rsid w:val="00C212C3"/>
    <w:rsid w:val="00C2278E"/>
    <w:rsid w:val="00C31E57"/>
    <w:rsid w:val="00C32507"/>
    <w:rsid w:val="00C40222"/>
    <w:rsid w:val="00C40B5D"/>
    <w:rsid w:val="00C411A2"/>
    <w:rsid w:val="00C823D7"/>
    <w:rsid w:val="00C927C2"/>
    <w:rsid w:val="00C9343D"/>
    <w:rsid w:val="00C96AD5"/>
    <w:rsid w:val="00CB1BCA"/>
    <w:rsid w:val="00CC696F"/>
    <w:rsid w:val="00CD02FF"/>
    <w:rsid w:val="00CD350F"/>
    <w:rsid w:val="00CD75CC"/>
    <w:rsid w:val="00CE4728"/>
    <w:rsid w:val="00CF507E"/>
    <w:rsid w:val="00D05729"/>
    <w:rsid w:val="00D07121"/>
    <w:rsid w:val="00D31117"/>
    <w:rsid w:val="00D31792"/>
    <w:rsid w:val="00D3535C"/>
    <w:rsid w:val="00D42FA6"/>
    <w:rsid w:val="00D448F5"/>
    <w:rsid w:val="00D45228"/>
    <w:rsid w:val="00D50C79"/>
    <w:rsid w:val="00D630BC"/>
    <w:rsid w:val="00D6377A"/>
    <w:rsid w:val="00D64116"/>
    <w:rsid w:val="00D73B22"/>
    <w:rsid w:val="00D825CC"/>
    <w:rsid w:val="00D85EEA"/>
    <w:rsid w:val="00D9059C"/>
    <w:rsid w:val="00D94588"/>
    <w:rsid w:val="00D97683"/>
    <w:rsid w:val="00DB3D1B"/>
    <w:rsid w:val="00DC1E72"/>
    <w:rsid w:val="00DC32C6"/>
    <w:rsid w:val="00DC4555"/>
    <w:rsid w:val="00DC4DDF"/>
    <w:rsid w:val="00DD0425"/>
    <w:rsid w:val="00DD4632"/>
    <w:rsid w:val="00DD4D6E"/>
    <w:rsid w:val="00DD6F61"/>
    <w:rsid w:val="00DE16CF"/>
    <w:rsid w:val="00E00D07"/>
    <w:rsid w:val="00E04A9C"/>
    <w:rsid w:val="00E234B4"/>
    <w:rsid w:val="00E37D5F"/>
    <w:rsid w:val="00E40621"/>
    <w:rsid w:val="00E63B77"/>
    <w:rsid w:val="00E870D1"/>
    <w:rsid w:val="00EA53D5"/>
    <w:rsid w:val="00EA693F"/>
    <w:rsid w:val="00EA7F9D"/>
    <w:rsid w:val="00EB1BD3"/>
    <w:rsid w:val="00ED02A5"/>
    <w:rsid w:val="00ED3915"/>
    <w:rsid w:val="00EF1505"/>
    <w:rsid w:val="00EF244F"/>
    <w:rsid w:val="00F06162"/>
    <w:rsid w:val="00F077C1"/>
    <w:rsid w:val="00F15CDC"/>
    <w:rsid w:val="00F4354F"/>
    <w:rsid w:val="00F4503A"/>
    <w:rsid w:val="00F5538E"/>
    <w:rsid w:val="00F57890"/>
    <w:rsid w:val="00F63AF3"/>
    <w:rsid w:val="00F6425C"/>
    <w:rsid w:val="00F65E96"/>
    <w:rsid w:val="00F673AC"/>
    <w:rsid w:val="00F67CFA"/>
    <w:rsid w:val="00F72EE1"/>
    <w:rsid w:val="00F7500E"/>
    <w:rsid w:val="00F759EF"/>
    <w:rsid w:val="00F7708D"/>
    <w:rsid w:val="00F846F9"/>
    <w:rsid w:val="00F85B58"/>
    <w:rsid w:val="00F95C5F"/>
    <w:rsid w:val="00FA0515"/>
    <w:rsid w:val="00FA4015"/>
    <w:rsid w:val="00FA7739"/>
    <w:rsid w:val="00FB455F"/>
    <w:rsid w:val="00FD2984"/>
    <w:rsid w:val="00FE4236"/>
    <w:rsid w:val="00FE6788"/>
    <w:rsid w:val="00FF0542"/>
    <w:rsid w:val="00FF787B"/>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507"/>
    <w:pPr>
      <w:jc w:val="both"/>
    </w:pPr>
    <w:rPr>
      <w:rFonts w:ascii="Times New Roman" w:eastAsia="Times New Roman" w:hAnsi="Times New Roman"/>
      <w:sz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link w:val="SubttuloCar"/>
    <w:uiPriority w:val="99"/>
    <w:qFormat/>
    <w:rsid w:val="00C32507"/>
    <w:pPr>
      <w:jc w:val="center"/>
    </w:pPr>
    <w:rPr>
      <w:b/>
      <w:sz w:val="44"/>
    </w:rPr>
  </w:style>
  <w:style w:type="character" w:customStyle="1" w:styleId="SubttuloCar">
    <w:name w:val="Subtítulo Car"/>
    <w:basedOn w:val="Fuentedeprrafopredeter"/>
    <w:link w:val="Subttulo"/>
    <w:uiPriority w:val="99"/>
    <w:locked/>
    <w:rsid w:val="00C32507"/>
    <w:rPr>
      <w:rFonts w:ascii="Times New Roman" w:hAnsi="Times New Roman" w:cs="Times New Roman"/>
      <w:b/>
      <w:sz w:val="20"/>
      <w:szCs w:val="20"/>
      <w:lang w:val="es-ES_tradnl"/>
    </w:rPr>
  </w:style>
  <w:style w:type="paragraph" w:customStyle="1" w:styleId="Sinespaciado1">
    <w:name w:val="Sin espaciado1"/>
    <w:uiPriority w:val="99"/>
    <w:rsid w:val="00C32507"/>
    <w:rPr>
      <w:rFonts w:eastAsia="Times New Roman"/>
      <w:sz w:val="22"/>
      <w:szCs w:val="22"/>
      <w:lang w:eastAsia="en-US"/>
    </w:rPr>
  </w:style>
  <w:style w:type="table" w:styleId="Tablaconcuadrcula">
    <w:name w:val="Table Grid"/>
    <w:basedOn w:val="Tablanormal"/>
    <w:uiPriority w:val="99"/>
    <w:rsid w:val="005C7A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basedOn w:val="Normal"/>
    <w:link w:val="EncabezadoCar"/>
    <w:uiPriority w:val="99"/>
    <w:rsid w:val="00F57890"/>
    <w:pPr>
      <w:tabs>
        <w:tab w:val="center" w:pos="4419"/>
        <w:tab w:val="right" w:pos="8838"/>
      </w:tabs>
    </w:pPr>
  </w:style>
  <w:style w:type="character" w:customStyle="1" w:styleId="EncabezadoCar">
    <w:name w:val="Encabezado Car"/>
    <w:basedOn w:val="Fuentedeprrafopredeter"/>
    <w:link w:val="Encabezado"/>
    <w:uiPriority w:val="99"/>
    <w:locked/>
    <w:rsid w:val="00F57890"/>
    <w:rPr>
      <w:rFonts w:ascii="Times New Roman" w:hAnsi="Times New Roman" w:cs="Times New Roman"/>
      <w:sz w:val="20"/>
      <w:szCs w:val="20"/>
      <w:lang w:val="es-ES_tradnl"/>
    </w:rPr>
  </w:style>
  <w:style w:type="paragraph" w:styleId="Piedepgina">
    <w:name w:val="footer"/>
    <w:basedOn w:val="Normal"/>
    <w:link w:val="PiedepginaCar"/>
    <w:uiPriority w:val="99"/>
    <w:rsid w:val="00F57890"/>
    <w:pPr>
      <w:tabs>
        <w:tab w:val="center" w:pos="4419"/>
        <w:tab w:val="right" w:pos="8838"/>
      </w:tabs>
    </w:pPr>
  </w:style>
  <w:style w:type="character" w:customStyle="1" w:styleId="PiedepginaCar">
    <w:name w:val="Pie de página Car"/>
    <w:basedOn w:val="Fuentedeprrafopredeter"/>
    <w:link w:val="Piedepgina"/>
    <w:uiPriority w:val="99"/>
    <w:locked/>
    <w:rsid w:val="00F57890"/>
    <w:rPr>
      <w:rFonts w:ascii="Times New Roman" w:hAnsi="Times New Roman" w:cs="Times New Roman"/>
      <w:sz w:val="20"/>
      <w:szCs w:val="20"/>
      <w:lang w:val="es-ES_tradnl"/>
    </w:rPr>
  </w:style>
  <w:style w:type="paragraph" w:styleId="Textodeglobo">
    <w:name w:val="Balloon Text"/>
    <w:basedOn w:val="Normal"/>
    <w:link w:val="TextodegloboCar"/>
    <w:uiPriority w:val="99"/>
    <w:semiHidden/>
    <w:rsid w:val="008B5CBD"/>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B5CBD"/>
    <w:rPr>
      <w:rFonts w:ascii="Tahoma" w:hAnsi="Tahoma" w:cs="Tahoma"/>
      <w:sz w:val="16"/>
      <w:szCs w:val="16"/>
      <w:lang w:val="es-ES_tradnl"/>
    </w:rPr>
  </w:style>
  <w:style w:type="table" w:customStyle="1" w:styleId="Tablaconcuadrcula1">
    <w:name w:val="Tabla con cuadrícula1"/>
    <w:uiPriority w:val="99"/>
    <w:rsid w:val="004C3D6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rsid w:val="002A6721"/>
    <w:rPr>
      <w:rFonts w:cs="Times New Roman"/>
      <w:sz w:val="16"/>
      <w:szCs w:val="16"/>
    </w:rPr>
  </w:style>
  <w:style w:type="paragraph" w:styleId="Textocomentario">
    <w:name w:val="annotation text"/>
    <w:basedOn w:val="Normal"/>
    <w:link w:val="TextocomentarioCar"/>
    <w:uiPriority w:val="99"/>
    <w:semiHidden/>
    <w:rsid w:val="002A6721"/>
    <w:rPr>
      <w:sz w:val="20"/>
    </w:rPr>
  </w:style>
  <w:style w:type="character" w:customStyle="1" w:styleId="TextocomentarioCar">
    <w:name w:val="Texto comentario Car"/>
    <w:basedOn w:val="Fuentedeprrafopredeter"/>
    <w:link w:val="Textocomentario"/>
    <w:uiPriority w:val="99"/>
    <w:semiHidden/>
    <w:locked/>
    <w:rsid w:val="001F22DB"/>
    <w:rPr>
      <w:rFonts w:ascii="Times New Roman" w:hAnsi="Times New Roman" w:cs="Times New Roman"/>
      <w:sz w:val="20"/>
      <w:szCs w:val="20"/>
      <w:lang w:val="es-ES_tradnl"/>
    </w:rPr>
  </w:style>
  <w:style w:type="paragraph" w:styleId="Asuntodelcomentario">
    <w:name w:val="annotation subject"/>
    <w:basedOn w:val="Textocomentario"/>
    <w:next w:val="Textocomentario"/>
    <w:link w:val="AsuntodelcomentarioCar"/>
    <w:uiPriority w:val="99"/>
    <w:semiHidden/>
    <w:rsid w:val="002A6721"/>
    <w:rPr>
      <w:b/>
      <w:bCs/>
    </w:rPr>
  </w:style>
  <w:style w:type="character" w:customStyle="1" w:styleId="AsuntodelcomentarioCar">
    <w:name w:val="Asunto del comentario Car"/>
    <w:basedOn w:val="TextocomentarioCar"/>
    <w:link w:val="Asuntodelcomentario"/>
    <w:uiPriority w:val="99"/>
    <w:semiHidden/>
    <w:locked/>
    <w:rsid w:val="001F22DB"/>
    <w:rPr>
      <w:b/>
      <w:bCs/>
    </w:rPr>
  </w:style>
  <w:style w:type="character" w:styleId="Nmerodepgina">
    <w:name w:val="page number"/>
    <w:basedOn w:val="Fuentedeprrafopredeter"/>
    <w:uiPriority w:val="99"/>
    <w:rsid w:val="00174157"/>
    <w:rPr>
      <w:rFonts w:cs="Times New Roman"/>
    </w:rPr>
  </w:style>
</w:styles>
</file>

<file path=word/webSettings.xml><?xml version="1.0" encoding="utf-8"?>
<w:webSettings xmlns:r="http://schemas.openxmlformats.org/officeDocument/2006/relationships" xmlns:w="http://schemas.openxmlformats.org/wordprocessingml/2006/main">
  <w:divs>
    <w:div w:id="1165514247">
      <w:marLeft w:val="0"/>
      <w:marRight w:val="0"/>
      <w:marTop w:val="0"/>
      <w:marBottom w:val="0"/>
      <w:divBdr>
        <w:top w:val="none" w:sz="0" w:space="0" w:color="auto"/>
        <w:left w:val="none" w:sz="0" w:space="0" w:color="auto"/>
        <w:bottom w:val="none" w:sz="0" w:space="0" w:color="auto"/>
        <w:right w:val="none" w:sz="0" w:space="0" w:color="auto"/>
      </w:divBdr>
    </w:div>
    <w:div w:id="11655142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2884</Words>
  <Characters>15863</Characters>
  <Application>Microsoft Office Word</Application>
  <DocSecurity>0</DocSecurity>
  <Lines>132</Lines>
  <Paragraphs>37</Paragraphs>
  <ScaleCrop>false</ScaleCrop>
  <Company>Hewlett-Packard Company</Company>
  <LinksUpToDate>false</LinksUpToDate>
  <CharactersWithSpaces>18710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MAG-BCIE-N° 000/2016</dc:title>
  <dc:subject/>
  <dc:creator>Marta Guadalupe Quintanilla</dc:creator>
  <cp:keywords/>
  <dc:description/>
  <cp:lastModifiedBy>mirna.elias</cp:lastModifiedBy>
  <cp:revision>4</cp:revision>
  <cp:lastPrinted>2016-10-28T21:18:00Z</cp:lastPrinted>
  <dcterms:created xsi:type="dcterms:W3CDTF">2016-11-17T17:12:00Z</dcterms:created>
  <dcterms:modified xsi:type="dcterms:W3CDTF">2017-05-19T16:35:00Z</dcterms:modified>
</cp:coreProperties>
</file>