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51A" w:rsidRDefault="000F751A" w:rsidP="00F53BB0">
      <w:pPr>
        <w:pStyle w:val="Ttulo"/>
        <w:tabs>
          <w:tab w:val="left" w:pos="1968"/>
        </w:tabs>
        <w:rPr>
          <w:rFonts w:ascii="Bookman Old Style" w:hAnsi="Bookman Old Style" w:cs="Calibri"/>
          <w:sz w:val="20"/>
        </w:rPr>
      </w:pPr>
    </w:p>
    <w:p w:rsidR="000F751A" w:rsidRDefault="000F751A" w:rsidP="00D13EFE">
      <w:pPr>
        <w:spacing w:line="360" w:lineRule="auto"/>
        <w:jc w:val="both"/>
        <w:rPr>
          <w:rFonts w:cs="Tahoma"/>
          <w:i w:val="0"/>
          <w:sz w:val="20"/>
        </w:rPr>
      </w:pPr>
    </w:p>
    <w:p w:rsidR="000F751A" w:rsidRDefault="000F751A" w:rsidP="00D13EF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0F751A" w:rsidRDefault="000F751A" w:rsidP="00D13EF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0F751A" w:rsidRDefault="000F751A" w:rsidP="00F53BB0">
      <w:pPr>
        <w:pStyle w:val="Ttulo"/>
        <w:tabs>
          <w:tab w:val="left" w:pos="1968"/>
        </w:tabs>
        <w:rPr>
          <w:rFonts w:ascii="Bookman Old Style" w:hAnsi="Bookman Old Style" w:cs="Calibri"/>
          <w:sz w:val="20"/>
        </w:rPr>
      </w:pPr>
    </w:p>
    <w:p w:rsidR="000F751A" w:rsidRPr="009D7A4B" w:rsidRDefault="000F751A" w:rsidP="00F53BB0">
      <w:pPr>
        <w:pStyle w:val="Ttulo"/>
        <w:tabs>
          <w:tab w:val="left" w:pos="1968"/>
        </w:tabs>
        <w:rPr>
          <w:rFonts w:ascii="Bookman Old Style" w:hAnsi="Bookman Old Style" w:cs="Calibri"/>
          <w:sz w:val="20"/>
        </w:rPr>
      </w:pPr>
      <w:r w:rsidRPr="009D7A4B">
        <w:rPr>
          <w:rFonts w:ascii="Bookman Old Style" w:hAnsi="Bookman Old Style" w:cs="Calibri"/>
          <w:sz w:val="20"/>
        </w:rPr>
        <w:t>CONTRATO MAG No. 148/2016</w:t>
      </w:r>
    </w:p>
    <w:p w:rsidR="000F751A" w:rsidRPr="009D7A4B" w:rsidRDefault="000F751A" w:rsidP="00F53BB0">
      <w:pPr>
        <w:pStyle w:val="Head21"/>
        <w:suppressAutoHyphens w:val="0"/>
        <w:rPr>
          <w:rFonts w:ascii="Bookman Old Style" w:hAnsi="Bookman Old Style" w:cs="Calibri"/>
          <w:b w:val="0"/>
          <w:sz w:val="20"/>
        </w:rPr>
      </w:pPr>
      <w:r w:rsidRPr="009D7A4B">
        <w:rPr>
          <w:rFonts w:ascii="Bookman Old Style" w:hAnsi="Bookman Old Style" w:cs="Calibri"/>
          <w:sz w:val="20"/>
        </w:rPr>
        <w:t>“SERVICIO DE ENLACES DE DATOS E INTERNET PYMES PARA EL MAG Y SUS DEPENDENCIAS”</w:t>
      </w:r>
    </w:p>
    <w:p w:rsidR="000F751A" w:rsidRPr="009D7A4B" w:rsidRDefault="000F751A" w:rsidP="008735CA">
      <w:pPr>
        <w:jc w:val="center"/>
        <w:rPr>
          <w:rFonts w:eastAsia="Arial Unicode MS" w:cs="Calibri"/>
          <w:i w:val="0"/>
          <w:sz w:val="20"/>
        </w:rPr>
      </w:pPr>
    </w:p>
    <w:p w:rsidR="000F751A" w:rsidRPr="009D7A4B" w:rsidRDefault="000F751A" w:rsidP="004E09DE">
      <w:pPr>
        <w:spacing w:line="360" w:lineRule="auto"/>
        <w:jc w:val="both"/>
        <w:rPr>
          <w:rFonts w:cs="Calibri"/>
          <w:i w:val="0"/>
          <w:sz w:val="20"/>
          <w:lang w:val="es-ES_tradnl"/>
        </w:rPr>
      </w:pPr>
      <w:r w:rsidRPr="004C2F5E">
        <w:rPr>
          <w:i w:val="0"/>
          <w:sz w:val="20"/>
        </w:rPr>
        <w:t xml:space="preserve">Nosotros, </w:t>
      </w:r>
      <w:r w:rsidRPr="004C2F5E">
        <w:rPr>
          <w:b/>
          <w:i w:val="0"/>
          <w:sz w:val="20"/>
        </w:rPr>
        <w:t>WALTER ULISES MENJÍVAR DÍAZ</w:t>
      </w:r>
      <w:r w:rsidRPr="004C2F5E">
        <w:rPr>
          <w:i w:val="0"/>
          <w:sz w:val="20"/>
        </w:rPr>
        <w:t>,</w:t>
      </w:r>
      <w:r>
        <w:rPr>
          <w:i w:val="0"/>
          <w:sz w:val="20"/>
        </w:rPr>
        <w:t xml:space="preserve"> </w:t>
      </w:r>
      <w:r w:rsidR="00606D0F" w:rsidRPr="00606D0F">
        <w:rPr>
          <w:i w:val="0"/>
          <w:sz w:val="20"/>
          <w:highlight w:val="black"/>
        </w:rPr>
        <w:t>********************************************************************************************************************************************************</w:t>
      </w:r>
      <w:r w:rsidRPr="004C2F5E">
        <w:rPr>
          <w:i w:val="0"/>
          <w:sz w:val="20"/>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w:t>
      </w:r>
      <w:r w:rsidRPr="004C2F5E">
        <w:rPr>
          <w:rFonts w:cs="Calibri"/>
          <w:i w:val="0"/>
          <w:iCs/>
          <w:sz w:val="20"/>
        </w:rPr>
        <w:t>y por otra parte</w:t>
      </w:r>
      <w:r w:rsidRPr="009D7A4B">
        <w:rPr>
          <w:rFonts w:cs="Calibri"/>
          <w:b/>
          <w:i w:val="0"/>
          <w:sz w:val="20"/>
        </w:rPr>
        <w:t xml:space="preserve"> CARLOS MAURICIO DORATT MARINERO</w:t>
      </w:r>
      <w:r w:rsidRPr="009D7A4B">
        <w:rPr>
          <w:rFonts w:cs="Calibri"/>
          <w:i w:val="0"/>
          <w:sz w:val="20"/>
        </w:rPr>
        <w:t xml:space="preserve">, </w:t>
      </w:r>
      <w:r w:rsidR="00606D0F" w:rsidRPr="00606D0F">
        <w:rPr>
          <w:rFonts w:cs="Calibri"/>
          <w:i w:val="0"/>
          <w:sz w:val="20"/>
          <w:highlight w:val="black"/>
        </w:rPr>
        <w:t>*********************************************************************************************************************************************************************</w:t>
      </w:r>
      <w:r w:rsidRPr="009D7A4B">
        <w:rPr>
          <w:rFonts w:cs="Calibri"/>
          <w:i w:val="0"/>
          <w:sz w:val="20"/>
        </w:rPr>
        <w:t xml:space="preserve"> actuando en mi calidad de apoderado especial de la sociedad </w:t>
      </w:r>
      <w:r w:rsidRPr="009D7A4B">
        <w:rPr>
          <w:rFonts w:cs="Calibri"/>
          <w:b/>
          <w:i w:val="0"/>
          <w:sz w:val="20"/>
        </w:rPr>
        <w:t>TELECOMODA, SOCIEDAD ANÓNIMA DE CAPITAL VARIABLE</w:t>
      </w:r>
      <w:r w:rsidRPr="009D7A4B">
        <w:rPr>
          <w:rFonts w:cs="Calibri"/>
          <w:i w:val="0"/>
          <w:sz w:val="20"/>
        </w:rPr>
        <w:t xml:space="preserve">, que puede abreviarse </w:t>
      </w:r>
      <w:r w:rsidRPr="009D7A4B">
        <w:rPr>
          <w:rFonts w:cs="Calibri"/>
          <w:b/>
          <w:i w:val="0"/>
          <w:sz w:val="20"/>
        </w:rPr>
        <w:t>TELECOMODA, S.A. DE C.V.</w:t>
      </w:r>
      <w:r w:rsidRPr="009D7A4B">
        <w:rPr>
          <w:rFonts w:cs="Calibri"/>
          <w:i w:val="0"/>
          <w:sz w:val="20"/>
        </w:rPr>
        <w:t xml:space="preserve">, de nacionalidad salvadoreña, persona jurídica del domicilio de </w:t>
      </w:r>
      <w:r w:rsidR="00606D0F" w:rsidRPr="00606D0F">
        <w:rPr>
          <w:rFonts w:cs="Calibri"/>
          <w:i w:val="0"/>
          <w:sz w:val="20"/>
          <w:highlight w:val="black"/>
        </w:rPr>
        <w:t>*********************************************</w:t>
      </w:r>
      <w:r>
        <w:rPr>
          <w:rFonts w:cs="Calibri"/>
          <w:i w:val="0"/>
          <w:sz w:val="20"/>
        </w:rPr>
        <w:t xml:space="preserve">, </w:t>
      </w:r>
      <w:r w:rsidRPr="009D7A4B">
        <w:rPr>
          <w:rFonts w:cs="Calibri"/>
          <w:i w:val="0"/>
          <w:sz w:val="20"/>
        </w:rPr>
        <w:t xml:space="preserve">con número de identificación tributaria cero seiscientos catorce - cero veinte mil setecientos noventa y nueve - ciento dos - uno, que en el transcurso del presente instrumento </w:t>
      </w:r>
      <w:r>
        <w:rPr>
          <w:rFonts w:cs="Calibri"/>
          <w:i w:val="0"/>
          <w:sz w:val="20"/>
        </w:rPr>
        <w:t>m</w:t>
      </w:r>
      <w:r w:rsidRPr="009D7A4B">
        <w:rPr>
          <w:rFonts w:cs="Calibri"/>
          <w:i w:val="0"/>
          <w:sz w:val="20"/>
        </w:rPr>
        <w:t>e denominar</w:t>
      </w:r>
      <w:r>
        <w:rPr>
          <w:rFonts w:cs="Calibri"/>
          <w:i w:val="0"/>
          <w:sz w:val="20"/>
        </w:rPr>
        <w:t>é</w:t>
      </w:r>
      <w:r w:rsidRPr="009D7A4B">
        <w:rPr>
          <w:rFonts w:cs="Calibri"/>
          <w:i w:val="0"/>
          <w:sz w:val="20"/>
        </w:rPr>
        <w:t xml:space="preserve"> "EL CONTRATISTA" y en los caracteres antes dichos </w:t>
      </w:r>
      <w:r w:rsidRPr="009D7A4B">
        <w:rPr>
          <w:rFonts w:cs="Calibri"/>
          <w:b/>
          <w:i w:val="0"/>
          <w:sz w:val="20"/>
        </w:rPr>
        <w:t>MANIFESTAMOS</w:t>
      </w:r>
      <w:r w:rsidRPr="009D7A4B">
        <w:rPr>
          <w:rFonts w:cs="Calibri"/>
          <w:i w:val="0"/>
          <w:sz w:val="20"/>
        </w:rPr>
        <w:t xml:space="preserve">: </w:t>
      </w:r>
      <w:r w:rsidRPr="009D7A4B">
        <w:rPr>
          <w:rFonts w:cs="Calibri"/>
          <w:i w:val="0"/>
          <w:sz w:val="20"/>
          <w:lang w:val="es-ES_tradnl"/>
        </w:rPr>
        <w:t xml:space="preserve">Que hemos acordado otorgar el presente contrato de </w:t>
      </w:r>
      <w:r w:rsidRPr="009D7A4B">
        <w:rPr>
          <w:rFonts w:eastAsia="Arial Unicode MS" w:cs="Calibri"/>
          <w:i w:val="0"/>
          <w:sz w:val="20"/>
        </w:rPr>
        <w:t>“</w:t>
      </w:r>
      <w:r w:rsidRPr="009D7A4B">
        <w:rPr>
          <w:rFonts w:cs="Calibri"/>
          <w:b/>
          <w:i w:val="0"/>
          <w:sz w:val="20"/>
        </w:rPr>
        <w:t>SERVICIO DE ENLACE DE DATOS E INTERNET PYMES PARA EL MAG Y SUS DEPENDENCIAS</w:t>
      </w:r>
      <w:r w:rsidRPr="009D7A4B">
        <w:rPr>
          <w:rFonts w:eastAsia="Arial Unicode MS" w:cs="Calibri"/>
          <w:i w:val="0"/>
          <w:sz w:val="20"/>
        </w:rPr>
        <w:t>”,</w:t>
      </w:r>
      <w:r w:rsidRPr="009D7A4B">
        <w:rPr>
          <w:rFonts w:cs="Calibri"/>
          <w:i w:val="0"/>
          <w:sz w:val="20"/>
          <w:lang w:val="es-ES_tradnl"/>
        </w:rPr>
        <w:t xml:space="preserve"> a favor y a satisfacción del Ministerio de Agricultura y Ganadería, </w:t>
      </w:r>
      <w:r w:rsidRPr="009D7A4B">
        <w:rPr>
          <w:rFonts w:cs="Calibri"/>
          <w:i w:val="0"/>
          <w:sz w:val="20"/>
        </w:rPr>
        <w:t>en virtud de lo establecido en las bases del proceso de libre gestión</w:t>
      </w:r>
      <w:r w:rsidRPr="009D7A4B">
        <w:rPr>
          <w:rFonts w:cs="Calibri"/>
          <w:b/>
          <w:i w:val="0"/>
          <w:sz w:val="20"/>
        </w:rPr>
        <w:t xml:space="preserve"> MAG - NÚMERO CERO CERO DOS/DOS MIL DIECISIETE</w:t>
      </w:r>
      <w:r w:rsidRPr="009D7A4B">
        <w:rPr>
          <w:rFonts w:cs="Calibri"/>
          <w:i w:val="0"/>
          <w:sz w:val="20"/>
        </w:rPr>
        <w:t xml:space="preserve">, denominado </w:t>
      </w:r>
      <w:r w:rsidRPr="009D7A4B">
        <w:rPr>
          <w:rFonts w:cs="Calibri"/>
          <w:b/>
          <w:i w:val="0"/>
          <w:sz w:val="20"/>
        </w:rPr>
        <w:t>"SERVICIO DE ENLACE DE DATOS E INTERNET PYMES PARA EL MAG Y SUS DEPENDENCIAS"</w:t>
      </w:r>
      <w:r w:rsidRPr="009D7A4B">
        <w:rPr>
          <w:rFonts w:cs="Calibri"/>
          <w:i w:val="0"/>
          <w:sz w:val="20"/>
        </w:rPr>
        <w:t>, y se regirá de conformidad con lo establecido en la Ley de Adquisiciones y Contrataciones de la Administración Pública (LACAP) y su Reglamento</w:t>
      </w:r>
      <w:r w:rsidRPr="009D7A4B">
        <w:rPr>
          <w:rFonts w:cs="Calibri"/>
          <w:i w:val="0"/>
          <w:sz w:val="20"/>
          <w:lang w:val="es-ES_tradnl"/>
        </w:rPr>
        <w:t xml:space="preserve">, y en especial a las obligaciones, especificaciones y pactos siguientes: </w:t>
      </w:r>
      <w:r w:rsidRPr="009D7A4B">
        <w:rPr>
          <w:rFonts w:cs="Calibri"/>
          <w:b/>
          <w:i w:val="0"/>
          <w:sz w:val="20"/>
          <w:lang w:val="es-ES_tradnl"/>
        </w:rPr>
        <w:t>I. OBJETO DEL CONTRATO</w:t>
      </w:r>
      <w:r w:rsidRPr="009D7A4B">
        <w:rPr>
          <w:rFonts w:cs="Calibri"/>
          <w:i w:val="0"/>
          <w:sz w:val="20"/>
          <w:lang w:val="es-ES_tradnl"/>
        </w:rPr>
        <w:t>. El objeto del presente contrato es la prestación del “</w:t>
      </w:r>
      <w:r w:rsidRPr="009D7A4B">
        <w:rPr>
          <w:rFonts w:cs="Calibri"/>
          <w:b/>
          <w:i w:val="0"/>
          <w:sz w:val="20"/>
        </w:rPr>
        <w:t>SERVICIO DE ENLACE DE DATOS E INTERNET PYMES PARA EL MAG Y SUS DEPENDENCIAS</w:t>
      </w:r>
      <w:r w:rsidRPr="009D7A4B">
        <w:rPr>
          <w:rFonts w:eastAsia="Arial Unicode MS" w:cs="Calibri"/>
          <w:i w:val="0"/>
          <w:sz w:val="20"/>
        </w:rPr>
        <w:t>”</w:t>
      </w:r>
      <w:r w:rsidRPr="009D7A4B">
        <w:rPr>
          <w:rFonts w:cs="Calibri"/>
          <w:i w:val="0"/>
          <w:sz w:val="20"/>
          <w:lang w:val="es-ES_tradnl"/>
        </w:rPr>
        <w:t>, según el siguiente detalle:</w:t>
      </w:r>
    </w:p>
    <w:tbl>
      <w:tblPr>
        <w:tblW w:w="8652" w:type="dxa"/>
        <w:tblInd w:w="103" w:type="dxa"/>
        <w:tblLayout w:type="fixed"/>
        <w:tblLook w:val="00A0"/>
      </w:tblPr>
      <w:tblGrid>
        <w:gridCol w:w="879"/>
        <w:gridCol w:w="5006"/>
        <w:gridCol w:w="1208"/>
        <w:gridCol w:w="1559"/>
      </w:tblGrid>
      <w:tr w:rsidR="000F751A" w:rsidRPr="0036099E" w:rsidTr="0073099E">
        <w:trPr>
          <w:trHeight w:val="640"/>
          <w:tblHeader/>
        </w:trPr>
        <w:tc>
          <w:tcPr>
            <w:tcW w:w="879" w:type="dxa"/>
            <w:tcBorders>
              <w:top w:val="single" w:sz="4" w:space="0" w:color="auto"/>
              <w:left w:val="single" w:sz="4" w:space="0" w:color="auto"/>
              <w:bottom w:val="single" w:sz="4" w:space="0" w:color="auto"/>
              <w:right w:val="single" w:sz="4" w:space="0" w:color="auto"/>
            </w:tcBorders>
            <w:vAlign w:val="center"/>
          </w:tcPr>
          <w:p w:rsidR="000F751A" w:rsidRPr="0036099E" w:rsidRDefault="000F751A" w:rsidP="00386B46">
            <w:pPr>
              <w:jc w:val="center"/>
              <w:rPr>
                <w:rFonts w:cs="Arial"/>
                <w:b/>
                <w:bCs/>
                <w:i w:val="0"/>
                <w:color w:val="000000"/>
                <w:sz w:val="16"/>
                <w:szCs w:val="16"/>
                <w:lang w:val="en-US" w:eastAsia="en-US"/>
              </w:rPr>
            </w:pPr>
            <w:r w:rsidRPr="0036099E">
              <w:rPr>
                <w:rFonts w:cs="Arial"/>
                <w:b/>
                <w:bCs/>
                <w:i w:val="0"/>
                <w:color w:val="000000"/>
                <w:sz w:val="16"/>
                <w:szCs w:val="16"/>
                <w:lang w:val="en-US" w:eastAsia="en-US"/>
              </w:rPr>
              <w:lastRenderedPageBreak/>
              <w:t>No. de Rubro</w:t>
            </w:r>
          </w:p>
        </w:tc>
        <w:tc>
          <w:tcPr>
            <w:tcW w:w="5006" w:type="dxa"/>
            <w:tcBorders>
              <w:top w:val="single" w:sz="4" w:space="0" w:color="auto"/>
              <w:left w:val="nil"/>
              <w:bottom w:val="single" w:sz="4" w:space="0" w:color="auto"/>
              <w:right w:val="single" w:sz="4" w:space="0" w:color="auto"/>
            </w:tcBorders>
            <w:vAlign w:val="center"/>
          </w:tcPr>
          <w:p w:rsidR="000F751A" w:rsidRPr="0036099E" w:rsidRDefault="000F751A" w:rsidP="00386B46">
            <w:pPr>
              <w:jc w:val="center"/>
              <w:rPr>
                <w:rFonts w:cs="Arial"/>
                <w:b/>
                <w:bCs/>
                <w:i w:val="0"/>
                <w:color w:val="000000"/>
                <w:sz w:val="16"/>
                <w:szCs w:val="16"/>
                <w:lang w:val="en-US" w:eastAsia="en-US"/>
              </w:rPr>
            </w:pPr>
            <w:r w:rsidRPr="0036099E">
              <w:rPr>
                <w:rFonts w:cs="Arial"/>
                <w:b/>
                <w:bCs/>
                <w:i w:val="0"/>
                <w:color w:val="000000"/>
                <w:sz w:val="16"/>
                <w:szCs w:val="16"/>
                <w:lang w:val="en-US" w:eastAsia="en-US"/>
              </w:rPr>
              <w:t>Descripción del Servicio</w:t>
            </w:r>
          </w:p>
        </w:tc>
        <w:tc>
          <w:tcPr>
            <w:tcW w:w="1208" w:type="dxa"/>
            <w:tcBorders>
              <w:top w:val="single" w:sz="4" w:space="0" w:color="auto"/>
              <w:left w:val="nil"/>
              <w:bottom w:val="single" w:sz="4" w:space="0" w:color="auto"/>
              <w:right w:val="single" w:sz="4" w:space="0" w:color="auto"/>
            </w:tcBorders>
            <w:vAlign w:val="center"/>
          </w:tcPr>
          <w:p w:rsidR="000F751A" w:rsidRPr="0036099E" w:rsidRDefault="000F751A" w:rsidP="00386B46">
            <w:pPr>
              <w:jc w:val="center"/>
              <w:rPr>
                <w:b/>
                <w:bCs/>
                <w:i w:val="0"/>
                <w:color w:val="000000"/>
                <w:sz w:val="16"/>
                <w:szCs w:val="16"/>
                <w:lang w:val="en-US" w:eastAsia="en-US"/>
              </w:rPr>
            </w:pPr>
            <w:r w:rsidRPr="0036099E">
              <w:rPr>
                <w:b/>
                <w:bCs/>
                <w:i w:val="0"/>
                <w:color w:val="000000"/>
                <w:sz w:val="16"/>
                <w:szCs w:val="16"/>
                <w:lang w:val="en-US" w:eastAsia="en-US"/>
              </w:rPr>
              <w:t xml:space="preserve">COSTO MENSUAL S/IVA </w:t>
            </w:r>
            <w:smartTag w:uri="urn:schemas-microsoft-com:office:smarttags" w:element="place">
              <w:smartTag w:uri="urn:schemas-microsoft-com:office:smarttags" w:element="country-region">
                <w:r w:rsidRPr="0036099E">
                  <w:rPr>
                    <w:b/>
                    <w:bCs/>
                    <w:i w:val="0"/>
                    <w:color w:val="000000"/>
                    <w:sz w:val="16"/>
                    <w:szCs w:val="16"/>
                    <w:lang w:val="en-US" w:eastAsia="en-US"/>
                  </w:rPr>
                  <w:t>US</w:t>
                </w:r>
              </w:smartTag>
            </w:smartTag>
            <w:r w:rsidRPr="0036099E">
              <w:rPr>
                <w:b/>
                <w:bCs/>
                <w:i w:val="0"/>
                <w:color w:val="000000"/>
                <w:sz w:val="16"/>
                <w:szCs w:val="16"/>
                <w:lang w:val="en-US" w:eastAsia="en-US"/>
              </w:rPr>
              <w:t>$</w:t>
            </w:r>
          </w:p>
        </w:tc>
        <w:tc>
          <w:tcPr>
            <w:tcW w:w="1559" w:type="dxa"/>
            <w:tcBorders>
              <w:top w:val="single" w:sz="4" w:space="0" w:color="auto"/>
              <w:left w:val="nil"/>
              <w:bottom w:val="single" w:sz="4" w:space="0" w:color="auto"/>
              <w:right w:val="single" w:sz="4" w:space="0" w:color="auto"/>
            </w:tcBorders>
            <w:vAlign w:val="center"/>
          </w:tcPr>
          <w:p w:rsidR="000F751A" w:rsidRPr="0036099E" w:rsidRDefault="000F751A" w:rsidP="00386B46">
            <w:pPr>
              <w:jc w:val="center"/>
              <w:rPr>
                <w:b/>
                <w:bCs/>
                <w:i w:val="0"/>
                <w:color w:val="000000"/>
                <w:sz w:val="16"/>
                <w:szCs w:val="16"/>
                <w:lang w:eastAsia="en-US"/>
              </w:rPr>
            </w:pPr>
            <w:r w:rsidRPr="0036099E">
              <w:rPr>
                <w:b/>
                <w:bCs/>
                <w:i w:val="0"/>
                <w:color w:val="000000"/>
                <w:sz w:val="16"/>
                <w:szCs w:val="16"/>
                <w:lang w:eastAsia="en-US"/>
              </w:rPr>
              <w:t>COSTO POR 12 MESES S/IVA US$</w:t>
            </w:r>
          </w:p>
        </w:tc>
      </w:tr>
      <w:tr w:rsidR="000F751A" w:rsidRPr="0036099E" w:rsidTr="0073099E">
        <w:trPr>
          <w:trHeight w:val="809"/>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2C6598">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en Oficina CENDEPESCA, Edificio Administrativo, Malecón Turístico, Puerto de La Libertad, 2do nivel, Departamento de La Libertad. </w:t>
            </w:r>
            <w:r w:rsidRPr="0036099E">
              <w:rPr>
                <w:rFonts w:cs="Arial"/>
                <w:i w:val="0"/>
                <w:color w:val="000000"/>
                <w:sz w:val="16"/>
                <w:szCs w:val="16"/>
                <w:lang w:val="en-US" w:eastAsia="en-US"/>
              </w:rPr>
              <w:t>Teléfono: 2374-2097,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56"/>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w:t>
            </w:r>
          </w:p>
        </w:tc>
        <w:tc>
          <w:tcPr>
            <w:tcW w:w="5006"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EA5B6B">
              <w:rPr>
                <w:rFonts w:cs="Arial"/>
                <w:i w:val="0"/>
                <w:color w:val="000000"/>
                <w:sz w:val="16"/>
                <w:szCs w:val="16"/>
                <w:lang w:val="es-ES" w:eastAsia="en-US"/>
              </w:rPr>
              <w:t xml:space="preserve">Servicio de Internet, ancho de banda de 1Mbps en Oficina CENDEPESCA Ilopango, Cantón Dolores Apulo, dentro del TuricentroAcuáticoApulo, Municipio de Ilopango, Departamento de San Salvador. </w:t>
            </w:r>
            <w:r w:rsidRPr="0036099E">
              <w:rPr>
                <w:rFonts w:cs="Arial"/>
                <w:i w:val="0"/>
                <w:color w:val="000000"/>
                <w:sz w:val="16"/>
                <w:szCs w:val="16"/>
                <w:lang w:val="en-US" w:eastAsia="en-US"/>
              </w:rPr>
              <w:t>Teléfono: 2532-2505, CENDEPESCA.</w:t>
            </w:r>
          </w:p>
        </w:tc>
        <w:tc>
          <w:tcPr>
            <w:tcW w:w="1208"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03"/>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3</w:t>
            </w:r>
          </w:p>
        </w:tc>
        <w:tc>
          <w:tcPr>
            <w:tcW w:w="5006"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Estación Acuícola de Atiocoyo: Zona No. 2, Distrito de Riego de Atiocoyo Sur, Cantón Atiocoyo, Jurisdicción de San Pablo Tacachico, Departamento de La Libertad. </w:t>
            </w:r>
            <w:r w:rsidRPr="0036099E">
              <w:rPr>
                <w:rFonts w:cs="Arial"/>
                <w:i w:val="0"/>
                <w:color w:val="000000"/>
                <w:sz w:val="16"/>
                <w:szCs w:val="16"/>
                <w:lang w:val="en-US" w:eastAsia="en-US"/>
              </w:rPr>
              <w:t>Tel. 7936-2775, CENDEPESCA.</w:t>
            </w:r>
          </w:p>
        </w:tc>
        <w:tc>
          <w:tcPr>
            <w:tcW w:w="1208"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1146"/>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4</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CEDEFOR, Km 32 Carretera Hacia Santa Ana a 100 Mts. De Textiles Hilasal, Izquierda del puente del Rio Sucio, La Libertad. </w:t>
            </w:r>
            <w:r w:rsidRPr="0036099E">
              <w:rPr>
                <w:rFonts w:cs="Arial"/>
                <w:i w:val="0"/>
                <w:color w:val="000000"/>
                <w:sz w:val="16"/>
                <w:szCs w:val="16"/>
                <w:lang w:val="en-US" w:eastAsia="en-US"/>
              </w:rPr>
              <w:t>Tel 2374-2094, Dirección General de OrdenamientoForestal, Cuencas y Riego.</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638"/>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5</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Servicio de Internet, ancho de banda de 1Mbps ubicado en: Final Av. Pedro de Alvarado, Barrio Las Peñas, Acajutla, Departamento de Sonsonate. Teléfono 2432-0346 y 2432-0347.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45"/>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6</w:t>
            </w:r>
          </w:p>
        </w:tc>
        <w:tc>
          <w:tcPr>
            <w:tcW w:w="5006" w:type="dxa"/>
            <w:tcBorders>
              <w:top w:val="nil"/>
              <w:left w:val="nil"/>
              <w:bottom w:val="single" w:sz="4" w:space="0" w:color="auto"/>
              <w:right w:val="single" w:sz="4" w:space="0" w:color="auto"/>
            </w:tcBorders>
            <w:shd w:val="clear" w:color="000000" w:fill="FFFFFF"/>
            <w:vAlign w:val="center"/>
          </w:tcPr>
          <w:p w:rsidR="000F751A" w:rsidRPr="00EA5B6B" w:rsidRDefault="000F751A" w:rsidP="00386B46">
            <w:pPr>
              <w:jc w:val="both"/>
              <w:rPr>
                <w:rFonts w:cs="Arial"/>
                <w:i w:val="0"/>
                <w:color w:val="000000"/>
                <w:sz w:val="16"/>
                <w:szCs w:val="16"/>
                <w:lang w:val="es-ES" w:eastAsia="en-US"/>
              </w:rPr>
            </w:pPr>
            <w:r w:rsidRPr="00EA5B6B">
              <w:rPr>
                <w:rFonts w:cs="Arial"/>
                <w:i w:val="0"/>
                <w:color w:val="000000"/>
                <w:sz w:val="16"/>
                <w:szCs w:val="16"/>
                <w:lang w:val="es-ES" w:eastAsia="en-US"/>
              </w:rPr>
              <w:t>Servicio de Internet, ancho de banda de 1Mbps, a través de cobre o fibraóptica, ubicado en: Estación de Acuicultura de Izalco, CantónTalcomunca, Municipio de Izalco, Departamento de Sonsonate Teléfono: 2432-0348,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1146"/>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7</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a través de cobre o fibra óptica, ubicado en: Estación de Maricultura Los Cóbanos: Hacienda El Zope, Punta Remedios, Proyecto Camaronero contiguo a Salinitas, Municipio de Acajutla, Departamento de Sonsonate. </w:t>
            </w:r>
            <w:r w:rsidRPr="0036099E">
              <w:rPr>
                <w:rFonts w:cs="Arial"/>
                <w:i w:val="0"/>
                <w:color w:val="000000"/>
                <w:sz w:val="16"/>
                <w:szCs w:val="16"/>
                <w:lang w:val="en-US" w:eastAsia="en-US"/>
              </w:rPr>
              <w:t>Teléfono: 2432-0349,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65"/>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8</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Servicio de Internet, ancho de banda de 1Mbps ubicado en Agencia Forestal, Calle San Jerónimo, contiguo a colonia CESSA, Metapán, Santa Ana Teléfono: 2442-0475, Dirección General de Ordenamiento Forestal, Cuencas y Riego.</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61"/>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9</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Oficina La Herradura, prolongación Calle Principal, Barrio El Calvario, Villa San Luís, La Herradura, Contiguo al Muelle Municipal, Departamento de La Paz. </w:t>
            </w:r>
            <w:r w:rsidRPr="0036099E">
              <w:rPr>
                <w:rFonts w:cs="Arial"/>
                <w:i w:val="0"/>
                <w:color w:val="000000"/>
                <w:sz w:val="16"/>
                <w:szCs w:val="16"/>
                <w:lang w:val="en-US" w:eastAsia="en-US"/>
              </w:rPr>
              <w:t>Teléfono: 2374-2099,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59"/>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10</w:t>
            </w:r>
          </w:p>
        </w:tc>
        <w:tc>
          <w:tcPr>
            <w:tcW w:w="5006"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EA5B6B">
              <w:rPr>
                <w:rFonts w:cs="Arial"/>
                <w:i w:val="0"/>
                <w:color w:val="000000"/>
                <w:sz w:val="16"/>
                <w:szCs w:val="16"/>
                <w:lang w:val="es-ES" w:eastAsia="en-US"/>
              </w:rPr>
              <w:t xml:space="preserve">Servicio de Internet, ancho de banda de 1Mbps ubicado en Estación de Acuicultura de Santa Cruz Porrillo, Carretera de Litoral km 73, Cantón Santa Cruz Porrillo, Tecoluca, Departamento de San Vicente. </w:t>
            </w:r>
            <w:r w:rsidRPr="0036099E">
              <w:rPr>
                <w:rFonts w:cs="Arial"/>
                <w:i w:val="0"/>
                <w:color w:val="000000"/>
                <w:sz w:val="16"/>
                <w:szCs w:val="16"/>
                <w:lang w:val="en-US" w:eastAsia="en-US"/>
              </w:rPr>
              <w:t>Teléfono: 2637-0168, CENDEPESCA.</w:t>
            </w:r>
          </w:p>
        </w:tc>
        <w:tc>
          <w:tcPr>
            <w:tcW w:w="1208"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809"/>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11</w:t>
            </w:r>
          </w:p>
        </w:tc>
        <w:tc>
          <w:tcPr>
            <w:tcW w:w="5006"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Servicio de Internet, ancho de banda de 1Mbps ubicado en Avenida Central Sur y 4a. Calle Oriente, Barrio El Centro, El Paraíso Chalatenango. Teléfono: 2374-2100, Dirección General de la Pesca y Acuicultura.</w:t>
            </w:r>
          </w:p>
        </w:tc>
        <w:tc>
          <w:tcPr>
            <w:tcW w:w="1208"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1050"/>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12</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Alcaldía Municipal de Tejutla, Barrio San Antonio, frente al Parque Central, Tejutla, Chalatenango. </w:t>
            </w:r>
            <w:r w:rsidRPr="0036099E">
              <w:rPr>
                <w:rFonts w:cs="Arial"/>
                <w:i w:val="0"/>
                <w:color w:val="000000"/>
                <w:sz w:val="16"/>
                <w:szCs w:val="16"/>
                <w:lang w:val="en-US" w:eastAsia="en-US"/>
              </w:rPr>
              <w:t>Teléfono: 2353-6139, Dirección General de OrdenamientoForestal, Cuencas y Riego.</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793"/>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lastRenderedPageBreak/>
              <w:t>13</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Servicio de Internet, ancho de banda de 1Mbps ubicado en CENTA, Avenida José María Cornejo y 5a. Calle Poniente No. 8, San Vicente. Teléfono: 2314-9716, Dirección General de Ordenamiento Forestal, Cuencas y Riego.</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1065"/>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14</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ubicadas en oficina Zona 3: Col. Las Palmeras, muelle MAG-CENDEPESCA, Puerto El Triunfo, Contiguo a Atarraya, Departamento de Usulután. </w:t>
            </w:r>
            <w:r w:rsidRPr="0036099E">
              <w:rPr>
                <w:rFonts w:cs="Arial"/>
                <w:i w:val="0"/>
                <w:color w:val="000000"/>
                <w:sz w:val="16"/>
                <w:szCs w:val="16"/>
                <w:lang w:val="en-US" w:eastAsia="en-US"/>
              </w:rPr>
              <w:t>Teléfono: 2637-0164 y 2637-0165,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1291"/>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15</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ubicadas en Estación Acuícola de Puerto El Triunfo. Oficinas del Proyecto JICA-CENDEPESCA, Colonia Las Palmeras, muelle MAG-CENDEPESCA, Puerto El Triunfo, Contiguo a Atarraya, Departamento de Usulután. </w:t>
            </w:r>
            <w:r w:rsidRPr="0036099E">
              <w:rPr>
                <w:rFonts w:cs="Arial"/>
                <w:i w:val="0"/>
                <w:color w:val="000000"/>
                <w:sz w:val="16"/>
                <w:szCs w:val="16"/>
                <w:lang w:val="en-US" w:eastAsia="en-US"/>
              </w:rPr>
              <w:t>Teléfono: 2637-0166 y 2637-0167,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68"/>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DGFCR, 2a Avenida Sur No. 610 BIS, Barrio El Calvario, San Miguel. </w:t>
            </w:r>
            <w:r w:rsidRPr="0036099E">
              <w:rPr>
                <w:rFonts w:cs="Arial"/>
                <w:i w:val="0"/>
                <w:color w:val="000000"/>
                <w:sz w:val="16"/>
                <w:szCs w:val="16"/>
                <w:lang w:val="en-US" w:eastAsia="en-US"/>
              </w:rPr>
              <w:t>Teléfono: 2640-1798, Dirección General de OrdenamientoForestal, Cuencas y Riego.</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80"/>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CENTA, Calle que conduce al Cementerio de San Francisco Gotera, Morazán. </w:t>
            </w:r>
            <w:r w:rsidRPr="0036099E">
              <w:rPr>
                <w:rFonts w:cs="Arial"/>
                <w:i w:val="0"/>
                <w:color w:val="000000"/>
                <w:sz w:val="16"/>
                <w:szCs w:val="16"/>
                <w:lang w:val="en-US" w:eastAsia="en-US"/>
              </w:rPr>
              <w:t xml:space="preserve">Teléfono: 7206-9067, Dirección General de OrdenamientoForestal, Cuencas y Riego. </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810"/>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18</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1Mbps ubicado en Alcaldía Municipal de Osicala, Calle Luis Buchaleth Barrio El centro. </w:t>
            </w:r>
            <w:r w:rsidRPr="0036099E">
              <w:rPr>
                <w:rFonts w:cs="Arial"/>
                <w:i w:val="0"/>
                <w:color w:val="000000"/>
                <w:sz w:val="16"/>
                <w:szCs w:val="16"/>
                <w:lang w:val="en-US" w:eastAsia="en-US"/>
              </w:rPr>
              <w:t>Teléfono: 2612-6737, Dirección General de OrdenamientoForestal, Cuencas y Riego.</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885"/>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19</w:t>
            </w:r>
          </w:p>
        </w:tc>
        <w:tc>
          <w:tcPr>
            <w:tcW w:w="5006" w:type="dxa"/>
            <w:tcBorders>
              <w:top w:val="single" w:sz="4" w:space="0" w:color="auto"/>
              <w:left w:val="nil"/>
              <w:bottom w:val="single" w:sz="4" w:space="0" w:color="auto"/>
              <w:right w:val="nil"/>
            </w:tcBorders>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Servicio de Internet, ancho de banda de 1Mbps ubicado en km 14 ½ Carretera de Oro, frente a Parque El Recreo, San Salvador, Agromercado San Martín-Dirección General  Economía Agropecuaria.</w:t>
            </w:r>
          </w:p>
        </w:tc>
        <w:tc>
          <w:tcPr>
            <w:tcW w:w="1208"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$139.00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$1,668.00</w:t>
            </w:r>
          </w:p>
        </w:tc>
      </w:tr>
      <w:tr w:rsidR="000F751A" w:rsidRPr="0036099E" w:rsidTr="0073099E">
        <w:trPr>
          <w:trHeight w:val="977"/>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20</w:t>
            </w:r>
          </w:p>
        </w:tc>
        <w:tc>
          <w:tcPr>
            <w:tcW w:w="5006"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2Mbps ubicado en DGSV- La Libertad: Certificación de Semillas, Km 33 ½, Carretera a Santa Ana, San Andrés, La Libertad, Laboratorios CENTA. </w:t>
            </w:r>
            <w:r w:rsidRPr="0036099E">
              <w:rPr>
                <w:rFonts w:cs="Arial"/>
                <w:i w:val="0"/>
                <w:color w:val="000000"/>
                <w:sz w:val="16"/>
                <w:szCs w:val="16"/>
                <w:lang w:val="en-US" w:eastAsia="en-US"/>
              </w:rPr>
              <w:t xml:space="preserve">Teléfono: 2302-0200 Ext. 281 y 2374-2093, Dirección General de Sanidad. </w:t>
            </w:r>
          </w:p>
        </w:tc>
        <w:tc>
          <w:tcPr>
            <w:tcW w:w="1208"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73099E">
        <w:trPr>
          <w:trHeight w:val="1020"/>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2Mbps ubicado en Zona 4: Barrio El Centro, 5a Calle Poniente y Avenida General Cabañas, Centro de Gobierno, 2do nivel, La Unión, Departamento de La Unión. </w:t>
            </w:r>
            <w:r w:rsidRPr="0036099E">
              <w:rPr>
                <w:rFonts w:cs="Arial"/>
                <w:i w:val="0"/>
                <w:color w:val="000000"/>
                <w:sz w:val="16"/>
                <w:szCs w:val="16"/>
                <w:lang w:val="en-US" w:eastAsia="en-US"/>
              </w:rPr>
              <w:t>Teléfono: 2604-1799, CENDEPESCA.</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73099E">
        <w:trPr>
          <w:trHeight w:val="741"/>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22</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 xml:space="preserve">Servicio de Internet, ancho de banda de 2Mbps ubicado en DGSV-Chalatenango: Cantón Upatoro, Caserío Plan de la Mesas, Km 75 carretera a Chalatenango, Dirección General de Sanidad Vegetal. </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73099E">
        <w:trPr>
          <w:trHeight w:val="637"/>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23</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36099E">
              <w:rPr>
                <w:rFonts w:cs="Arial"/>
                <w:i w:val="0"/>
                <w:color w:val="000000"/>
                <w:sz w:val="16"/>
                <w:szCs w:val="16"/>
                <w:lang w:eastAsia="en-US"/>
              </w:rPr>
              <w:t>Servicio de Internet, ancho de banda de 2Mbps DGSV-San Vicente: Cantón Dos Quebradas Km ½, salida a Zacatecoluca, calle hacia Amapulapa, Dirección General de Sanidad Vegetal.</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73099E">
        <w:trPr>
          <w:trHeight w:val="817"/>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24</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eastAsia="en-US"/>
              </w:rPr>
            </w:pPr>
            <w:r w:rsidRPr="00EA5B6B">
              <w:rPr>
                <w:rFonts w:cs="Arial"/>
                <w:i w:val="0"/>
                <w:color w:val="000000"/>
                <w:sz w:val="16"/>
                <w:szCs w:val="16"/>
                <w:lang w:val="es-ES" w:eastAsia="en-US"/>
              </w:rPr>
              <w:t xml:space="preserve">Servicio de Internet, ancho de banda de 2Mbps ubicado en DGSV-Sonsonate: Final 6 Av. Sur CalleaAcaxual, Colonia Sensunapán, oficina de CENTA. </w:t>
            </w:r>
            <w:r w:rsidRPr="0036099E">
              <w:rPr>
                <w:rFonts w:cs="Arial"/>
                <w:i w:val="0"/>
                <w:color w:val="000000"/>
                <w:sz w:val="16"/>
                <w:szCs w:val="16"/>
                <w:lang w:eastAsia="en-US"/>
              </w:rPr>
              <w:t>Teléfono: 2450-3727, Dirección General de Sanidad Vegetal.</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73099E">
        <w:trPr>
          <w:trHeight w:val="960"/>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25</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2Mbps ubicado en DGSV-Usulután: Edificio CENTA, entrada al desvío los Pinos, Calle hacia puerto San Dionisio, contiguo a ITU. </w:t>
            </w:r>
            <w:r w:rsidRPr="0036099E">
              <w:rPr>
                <w:rFonts w:cs="Arial"/>
                <w:i w:val="0"/>
                <w:color w:val="000000"/>
                <w:sz w:val="16"/>
                <w:szCs w:val="16"/>
                <w:lang w:val="en-US" w:eastAsia="en-US"/>
              </w:rPr>
              <w:t>Teléfono: 2662-0409, Dirección General de Sanidad Vegetal.</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73099E">
        <w:trPr>
          <w:trHeight w:val="793"/>
        </w:trPr>
        <w:tc>
          <w:tcPr>
            <w:tcW w:w="879" w:type="dxa"/>
            <w:tcBorders>
              <w:top w:val="nil"/>
              <w:left w:val="single" w:sz="4" w:space="0" w:color="auto"/>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lastRenderedPageBreak/>
              <w:t>26</w:t>
            </w:r>
          </w:p>
        </w:tc>
        <w:tc>
          <w:tcPr>
            <w:tcW w:w="5006"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both"/>
              <w:rPr>
                <w:rFonts w:cs="Arial"/>
                <w:i w:val="0"/>
                <w:color w:val="000000"/>
                <w:sz w:val="16"/>
                <w:szCs w:val="16"/>
                <w:lang w:val="en-US" w:eastAsia="en-US"/>
              </w:rPr>
            </w:pPr>
            <w:r w:rsidRPr="0036099E">
              <w:rPr>
                <w:rFonts w:cs="Arial"/>
                <w:i w:val="0"/>
                <w:color w:val="000000"/>
                <w:sz w:val="16"/>
                <w:szCs w:val="16"/>
                <w:lang w:eastAsia="en-US"/>
              </w:rPr>
              <w:t xml:space="preserve">Servicio de Internet, ancho de banda de 2Mbps ubicado en DGSV-Santa Rosa de Lima: Calle a ruta Militar, salida a El Amatillo, Colonia El MAG, La Unión. </w:t>
            </w:r>
            <w:r w:rsidRPr="0036099E">
              <w:rPr>
                <w:rFonts w:cs="Arial"/>
                <w:i w:val="0"/>
                <w:color w:val="000000"/>
                <w:sz w:val="16"/>
                <w:szCs w:val="16"/>
                <w:lang w:val="en-US" w:eastAsia="en-US"/>
              </w:rPr>
              <w:t>Teléfono: 2664-2291, Dirección General de Sanidad Vegetal.</w:t>
            </w:r>
          </w:p>
        </w:tc>
        <w:tc>
          <w:tcPr>
            <w:tcW w:w="1208" w:type="dxa"/>
            <w:tcBorders>
              <w:top w:val="nil"/>
              <w:left w:val="nil"/>
              <w:bottom w:val="single" w:sz="4" w:space="0" w:color="auto"/>
              <w:right w:val="single" w:sz="4" w:space="0" w:color="auto"/>
            </w:tcBorders>
            <w:shd w:val="clear" w:color="000000" w:fill="FFFFFF"/>
            <w:vAlign w:val="center"/>
          </w:tcPr>
          <w:p w:rsidR="000F751A" w:rsidRPr="0036099E" w:rsidRDefault="000F751A" w:rsidP="00386B46">
            <w:pPr>
              <w:jc w:val="center"/>
              <w:rPr>
                <w:rFonts w:cs="Arial"/>
                <w:i w:val="0"/>
                <w:color w:val="000000"/>
                <w:sz w:val="16"/>
                <w:szCs w:val="16"/>
                <w:lang w:val="en-US" w:eastAsia="en-US"/>
              </w:rPr>
            </w:pPr>
            <w:r w:rsidRPr="0036099E">
              <w:rPr>
                <w:rFonts w:cs="Arial"/>
                <w:i w:val="0"/>
                <w:color w:val="000000"/>
                <w:sz w:val="16"/>
                <w:szCs w:val="16"/>
                <w:lang w:val="en-US" w:eastAsia="en-US"/>
              </w:rPr>
              <w:t>$179.00</w:t>
            </w:r>
          </w:p>
        </w:tc>
        <w:tc>
          <w:tcPr>
            <w:tcW w:w="1559" w:type="dxa"/>
            <w:tcBorders>
              <w:top w:val="nil"/>
              <w:left w:val="nil"/>
              <w:bottom w:val="single" w:sz="4" w:space="0" w:color="auto"/>
              <w:right w:val="single" w:sz="4" w:space="0" w:color="auto"/>
            </w:tcBorders>
            <w:shd w:val="clear" w:color="000000" w:fill="FFFFFF"/>
            <w:vAlign w:val="center"/>
          </w:tcPr>
          <w:p w:rsidR="000F751A" w:rsidRPr="0036099E" w:rsidRDefault="000F751A" w:rsidP="0073099E">
            <w:pPr>
              <w:jc w:val="right"/>
              <w:rPr>
                <w:rFonts w:cs="Arial"/>
                <w:i w:val="0"/>
                <w:color w:val="000000"/>
                <w:sz w:val="16"/>
                <w:szCs w:val="16"/>
                <w:lang w:val="en-US" w:eastAsia="en-US"/>
              </w:rPr>
            </w:pPr>
            <w:r w:rsidRPr="0036099E">
              <w:rPr>
                <w:rFonts w:cs="Arial"/>
                <w:i w:val="0"/>
                <w:color w:val="000000"/>
                <w:sz w:val="16"/>
                <w:szCs w:val="16"/>
                <w:lang w:val="en-US" w:eastAsia="en-US"/>
              </w:rPr>
              <w:t>$2,148.00</w:t>
            </w:r>
          </w:p>
        </w:tc>
      </w:tr>
      <w:tr w:rsidR="000F751A" w:rsidRPr="0036099E" w:rsidTr="00E7193E">
        <w:trPr>
          <w:trHeight w:val="251"/>
        </w:trPr>
        <w:tc>
          <w:tcPr>
            <w:tcW w:w="7093" w:type="dxa"/>
            <w:gridSpan w:val="3"/>
            <w:tcBorders>
              <w:top w:val="single" w:sz="4" w:space="0" w:color="auto"/>
              <w:left w:val="single" w:sz="4" w:space="0" w:color="auto"/>
              <w:bottom w:val="single" w:sz="4" w:space="0" w:color="auto"/>
              <w:right w:val="single" w:sz="4" w:space="0" w:color="000000"/>
            </w:tcBorders>
            <w:vAlign w:val="center"/>
          </w:tcPr>
          <w:p w:rsidR="000F751A" w:rsidRPr="0036099E" w:rsidRDefault="000F751A" w:rsidP="00386B46">
            <w:pPr>
              <w:jc w:val="right"/>
              <w:rPr>
                <w:rFonts w:cs="Arial"/>
                <w:i w:val="0"/>
                <w:color w:val="000000"/>
                <w:sz w:val="16"/>
                <w:szCs w:val="16"/>
                <w:lang w:val="en-US" w:eastAsia="en-US"/>
              </w:rPr>
            </w:pPr>
            <w:r w:rsidRPr="0036099E">
              <w:rPr>
                <w:rFonts w:cs="Arial"/>
                <w:i w:val="0"/>
                <w:color w:val="000000"/>
                <w:sz w:val="16"/>
                <w:szCs w:val="16"/>
                <w:lang w:val="en-US" w:eastAsia="en-US"/>
              </w:rPr>
              <w:t>SUB TOTAL US$</w:t>
            </w:r>
          </w:p>
        </w:tc>
        <w:tc>
          <w:tcPr>
            <w:tcW w:w="1559" w:type="dxa"/>
            <w:tcBorders>
              <w:top w:val="nil"/>
              <w:left w:val="nil"/>
              <w:bottom w:val="single" w:sz="4" w:space="0" w:color="auto"/>
              <w:right w:val="single" w:sz="4" w:space="0" w:color="auto"/>
            </w:tcBorders>
            <w:vAlign w:val="center"/>
          </w:tcPr>
          <w:p w:rsidR="000F751A" w:rsidRPr="0036099E" w:rsidRDefault="000F751A" w:rsidP="0073099E">
            <w:pPr>
              <w:jc w:val="right"/>
              <w:rPr>
                <w:rFonts w:cs="Arial"/>
                <w:i w:val="0"/>
                <w:color w:val="000000"/>
                <w:sz w:val="16"/>
                <w:szCs w:val="16"/>
                <w:lang w:val="en-US" w:eastAsia="en-US"/>
              </w:rPr>
            </w:pPr>
            <w:r w:rsidRPr="0036099E">
              <w:rPr>
                <w:rFonts w:cs="Arial"/>
                <w:i w:val="0"/>
                <w:color w:val="000000"/>
                <w:sz w:val="16"/>
                <w:szCs w:val="16"/>
                <w:lang w:val="en-US" w:eastAsia="en-US"/>
              </w:rPr>
              <w:t>$46,728.00</w:t>
            </w:r>
          </w:p>
        </w:tc>
      </w:tr>
      <w:tr w:rsidR="000F751A" w:rsidRPr="0036099E" w:rsidTr="00E7193E">
        <w:trPr>
          <w:trHeight w:val="482"/>
        </w:trPr>
        <w:tc>
          <w:tcPr>
            <w:tcW w:w="7093" w:type="dxa"/>
            <w:gridSpan w:val="3"/>
            <w:tcBorders>
              <w:top w:val="single" w:sz="4" w:space="0" w:color="auto"/>
              <w:left w:val="single" w:sz="4" w:space="0" w:color="auto"/>
              <w:bottom w:val="single" w:sz="4" w:space="0" w:color="auto"/>
              <w:right w:val="single" w:sz="4" w:space="0" w:color="000000"/>
            </w:tcBorders>
            <w:vAlign w:val="center"/>
          </w:tcPr>
          <w:p w:rsidR="000F751A" w:rsidRPr="0036099E" w:rsidRDefault="000F751A" w:rsidP="00386B46">
            <w:pPr>
              <w:jc w:val="right"/>
              <w:rPr>
                <w:rFonts w:cs="Arial"/>
                <w:i w:val="0"/>
                <w:color w:val="000000"/>
                <w:sz w:val="16"/>
                <w:szCs w:val="16"/>
                <w:lang w:eastAsia="en-US"/>
              </w:rPr>
            </w:pPr>
            <w:r w:rsidRPr="0036099E">
              <w:rPr>
                <w:rFonts w:cs="Arial"/>
                <w:i w:val="0"/>
                <w:color w:val="000000"/>
                <w:sz w:val="16"/>
                <w:szCs w:val="16"/>
                <w:lang w:eastAsia="en-US"/>
              </w:rPr>
              <w:t>5% IMPUESTO DE LA LEY DE CONTRIBUCIÓN ESPECIAL PARA LA SEGURIDAD CIUDADANA Y CONVIVENCIA(CESC)</w:t>
            </w:r>
          </w:p>
        </w:tc>
        <w:tc>
          <w:tcPr>
            <w:tcW w:w="1559" w:type="dxa"/>
            <w:tcBorders>
              <w:top w:val="nil"/>
              <w:left w:val="nil"/>
              <w:bottom w:val="single" w:sz="4" w:space="0" w:color="auto"/>
              <w:right w:val="single" w:sz="4" w:space="0" w:color="auto"/>
            </w:tcBorders>
            <w:vAlign w:val="center"/>
          </w:tcPr>
          <w:p w:rsidR="000F751A" w:rsidRPr="0036099E" w:rsidRDefault="000F751A" w:rsidP="0073099E">
            <w:pPr>
              <w:jc w:val="right"/>
              <w:rPr>
                <w:rFonts w:cs="Arial"/>
                <w:i w:val="0"/>
                <w:color w:val="000000"/>
                <w:sz w:val="16"/>
                <w:szCs w:val="16"/>
                <w:lang w:val="en-US" w:eastAsia="en-US"/>
              </w:rPr>
            </w:pPr>
            <w:r w:rsidRPr="0036099E">
              <w:rPr>
                <w:rFonts w:cs="Arial"/>
                <w:i w:val="0"/>
                <w:color w:val="000000"/>
                <w:sz w:val="16"/>
                <w:szCs w:val="16"/>
                <w:lang w:val="en-US" w:eastAsia="en-US"/>
              </w:rPr>
              <w:t>$2,336.40</w:t>
            </w:r>
          </w:p>
        </w:tc>
      </w:tr>
      <w:tr w:rsidR="000F751A" w:rsidRPr="0036099E" w:rsidTr="0073099E">
        <w:trPr>
          <w:trHeight w:val="300"/>
        </w:trPr>
        <w:tc>
          <w:tcPr>
            <w:tcW w:w="7093" w:type="dxa"/>
            <w:gridSpan w:val="3"/>
            <w:tcBorders>
              <w:top w:val="single" w:sz="4" w:space="0" w:color="auto"/>
              <w:left w:val="single" w:sz="4" w:space="0" w:color="auto"/>
              <w:bottom w:val="single" w:sz="4" w:space="0" w:color="auto"/>
              <w:right w:val="single" w:sz="4" w:space="0" w:color="000000"/>
            </w:tcBorders>
            <w:vAlign w:val="center"/>
          </w:tcPr>
          <w:p w:rsidR="000F751A" w:rsidRPr="0036099E" w:rsidRDefault="000F751A" w:rsidP="00386B46">
            <w:pPr>
              <w:jc w:val="right"/>
              <w:rPr>
                <w:rFonts w:cs="Arial"/>
                <w:i w:val="0"/>
                <w:color w:val="000000"/>
                <w:sz w:val="16"/>
                <w:szCs w:val="16"/>
                <w:lang w:val="en-US" w:eastAsia="en-US"/>
              </w:rPr>
            </w:pPr>
            <w:r w:rsidRPr="0036099E">
              <w:rPr>
                <w:rFonts w:cs="Arial"/>
                <w:i w:val="0"/>
                <w:color w:val="000000"/>
                <w:sz w:val="16"/>
                <w:szCs w:val="16"/>
                <w:lang w:val="en-US" w:eastAsia="en-US"/>
              </w:rPr>
              <w:t>13% IVA US$</w:t>
            </w:r>
          </w:p>
        </w:tc>
        <w:tc>
          <w:tcPr>
            <w:tcW w:w="1559" w:type="dxa"/>
            <w:tcBorders>
              <w:top w:val="nil"/>
              <w:left w:val="nil"/>
              <w:bottom w:val="single" w:sz="4" w:space="0" w:color="auto"/>
              <w:right w:val="single" w:sz="4" w:space="0" w:color="auto"/>
            </w:tcBorders>
            <w:vAlign w:val="center"/>
          </w:tcPr>
          <w:p w:rsidR="000F751A" w:rsidRPr="0036099E" w:rsidRDefault="000F751A" w:rsidP="0073099E">
            <w:pPr>
              <w:jc w:val="right"/>
              <w:rPr>
                <w:rFonts w:cs="Arial"/>
                <w:i w:val="0"/>
                <w:color w:val="000000"/>
                <w:sz w:val="16"/>
                <w:szCs w:val="16"/>
                <w:lang w:val="en-US" w:eastAsia="en-US"/>
              </w:rPr>
            </w:pPr>
            <w:r w:rsidRPr="0036099E">
              <w:rPr>
                <w:rFonts w:cs="Arial"/>
                <w:i w:val="0"/>
                <w:color w:val="000000"/>
                <w:sz w:val="16"/>
                <w:szCs w:val="16"/>
                <w:lang w:val="en-US" w:eastAsia="en-US"/>
              </w:rPr>
              <w:t>$6,074.64</w:t>
            </w:r>
          </w:p>
        </w:tc>
      </w:tr>
      <w:tr w:rsidR="000F751A" w:rsidRPr="0036099E" w:rsidTr="0073099E">
        <w:trPr>
          <w:trHeight w:val="332"/>
        </w:trPr>
        <w:tc>
          <w:tcPr>
            <w:tcW w:w="7093" w:type="dxa"/>
            <w:gridSpan w:val="3"/>
            <w:tcBorders>
              <w:top w:val="single" w:sz="4" w:space="0" w:color="auto"/>
              <w:left w:val="single" w:sz="4" w:space="0" w:color="auto"/>
              <w:bottom w:val="single" w:sz="4" w:space="0" w:color="auto"/>
              <w:right w:val="single" w:sz="4" w:space="0" w:color="000000"/>
            </w:tcBorders>
            <w:vAlign w:val="center"/>
          </w:tcPr>
          <w:p w:rsidR="000F751A" w:rsidRPr="0036099E" w:rsidRDefault="000F751A" w:rsidP="00386B46">
            <w:pPr>
              <w:jc w:val="right"/>
              <w:rPr>
                <w:rFonts w:cs="Arial"/>
                <w:i w:val="0"/>
                <w:color w:val="000000"/>
                <w:sz w:val="16"/>
                <w:szCs w:val="16"/>
                <w:lang w:eastAsia="en-US"/>
              </w:rPr>
            </w:pPr>
            <w:r w:rsidRPr="0036099E">
              <w:rPr>
                <w:rFonts w:cs="Arial"/>
                <w:i w:val="0"/>
                <w:color w:val="000000"/>
                <w:sz w:val="16"/>
                <w:szCs w:val="16"/>
                <w:lang w:eastAsia="en-US"/>
              </w:rPr>
              <w:t>TOTAL CON IVA US$ + CESC (12 MESES)</w:t>
            </w:r>
          </w:p>
        </w:tc>
        <w:tc>
          <w:tcPr>
            <w:tcW w:w="1559" w:type="dxa"/>
            <w:tcBorders>
              <w:top w:val="nil"/>
              <w:left w:val="nil"/>
              <w:bottom w:val="single" w:sz="4" w:space="0" w:color="auto"/>
              <w:right w:val="single" w:sz="4" w:space="0" w:color="auto"/>
            </w:tcBorders>
            <w:vAlign w:val="center"/>
          </w:tcPr>
          <w:p w:rsidR="000F751A" w:rsidRPr="0036099E" w:rsidRDefault="000F751A" w:rsidP="0073099E">
            <w:pPr>
              <w:jc w:val="right"/>
              <w:rPr>
                <w:rFonts w:cs="Arial"/>
                <w:b/>
                <w:bCs/>
                <w:i w:val="0"/>
                <w:color w:val="000000"/>
                <w:sz w:val="16"/>
                <w:szCs w:val="16"/>
                <w:lang w:val="en-US" w:eastAsia="en-US"/>
              </w:rPr>
            </w:pPr>
            <w:r w:rsidRPr="0036099E">
              <w:rPr>
                <w:rFonts w:cs="Arial"/>
                <w:b/>
                <w:bCs/>
                <w:i w:val="0"/>
                <w:color w:val="000000"/>
                <w:sz w:val="16"/>
                <w:szCs w:val="16"/>
                <w:lang w:val="en-US" w:eastAsia="en-US"/>
              </w:rPr>
              <w:t>$55,139.04</w:t>
            </w:r>
          </w:p>
        </w:tc>
      </w:tr>
    </w:tbl>
    <w:p w:rsidR="000F751A" w:rsidRPr="009D7A4B" w:rsidRDefault="000F751A" w:rsidP="000D10DF">
      <w:pPr>
        <w:pStyle w:val="Head21"/>
        <w:suppressAutoHyphens w:val="0"/>
        <w:spacing w:line="360" w:lineRule="auto"/>
        <w:jc w:val="both"/>
        <w:rPr>
          <w:rFonts w:ascii="Bookman Old Style" w:hAnsi="Bookman Old Style" w:cs="Calibri"/>
          <w:b w:val="0"/>
          <w:sz w:val="20"/>
          <w:lang w:val="es-ES"/>
        </w:rPr>
      </w:pPr>
    </w:p>
    <w:p w:rsidR="000F751A" w:rsidRPr="009D7A4B" w:rsidRDefault="000F751A" w:rsidP="000D10DF">
      <w:pPr>
        <w:pStyle w:val="Head21"/>
        <w:suppressAutoHyphens w:val="0"/>
        <w:spacing w:line="360" w:lineRule="auto"/>
        <w:jc w:val="both"/>
        <w:rPr>
          <w:rFonts w:ascii="Bookman Old Style" w:hAnsi="Bookman Old Style" w:cs="Calibri"/>
          <w:b w:val="0"/>
          <w:sz w:val="20"/>
        </w:rPr>
      </w:pPr>
      <w:r w:rsidRPr="009D7A4B">
        <w:rPr>
          <w:rFonts w:ascii="Bookman Old Style" w:hAnsi="Bookman Old Style" w:cs="Calibri"/>
          <w:b w:val="0"/>
          <w:sz w:val="20"/>
          <w:lang w:val="es-ES"/>
        </w:rPr>
        <w:t>El servicio objeto del presente contrato será prestado de conformidad con lo establecido en la cláusula IV. FORMA DE PRESTACIÓN Y RECEPCIÓN DEL SERVICIO del presente contrato</w:t>
      </w:r>
      <w:r w:rsidRPr="009D7A4B">
        <w:rPr>
          <w:rFonts w:ascii="Bookman Old Style" w:hAnsi="Bookman Old Style" w:cs="Calibri"/>
          <w:b w:val="0"/>
          <w:sz w:val="20"/>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9D7A4B">
        <w:rPr>
          <w:rFonts w:ascii="Bookman Old Style" w:hAnsi="Bookman Old Style" w:cs="Calibri"/>
          <w:sz w:val="20"/>
        </w:rPr>
        <w:t>II. PRECIO Y FORMA DE PAGO</w:t>
      </w:r>
      <w:r w:rsidRPr="009D7A4B">
        <w:rPr>
          <w:rFonts w:ascii="Bookman Old Style" w:hAnsi="Bookman Old Style" w:cs="Calibri"/>
          <w:b w:val="0"/>
          <w:sz w:val="20"/>
        </w:rPr>
        <w:t xml:space="preserve">. El precio total por el servicio mencionado en la cláusula I de este contrato es la cantidad de </w:t>
      </w:r>
      <w:r w:rsidRPr="009D7A4B">
        <w:rPr>
          <w:rFonts w:ascii="Bookman Old Style" w:hAnsi="Bookman Old Style" w:cs="Calibri"/>
          <w:sz w:val="20"/>
          <w:lang w:val="es-MX"/>
        </w:rPr>
        <w:t>CINCUENTA Y CINCO MIL CIENTO TREINTA Y NUEVE DÓLARES CON CUATRO CENTAVOS DE DÓLAR DE LOS ESTADOS UNIDOS DE AMÉRICA (US$55,139.04),</w:t>
      </w:r>
      <w:r w:rsidRPr="009D7A4B">
        <w:rPr>
          <w:rFonts w:ascii="Bookman Old Style" w:hAnsi="Bookman Old Style" w:cs="Calibri"/>
          <w:b w:val="0"/>
          <w:sz w:val="20"/>
        </w:rPr>
        <w:t>el cual incluye el Impuesto a la Transferencia de Bienes Muebles y a la Prestación de Servicios (IVA) y a la Contribución Especial para la Seguridad Ciudadana y Convivencia</w:t>
      </w:r>
      <w:r>
        <w:rPr>
          <w:rFonts w:ascii="Bookman Old Style" w:hAnsi="Bookman Old Style" w:cs="Calibri"/>
          <w:b w:val="0"/>
          <w:sz w:val="20"/>
        </w:rPr>
        <w:t xml:space="preserve"> (CESC)</w:t>
      </w:r>
      <w:r w:rsidRPr="009D7A4B">
        <w:rPr>
          <w:rFonts w:ascii="Bookman Old Style" w:hAnsi="Bookman Old Style" w:cs="Calibri"/>
          <w:b w:val="0"/>
          <w:sz w:val="20"/>
        </w:rPr>
        <w:t xml:space="preserve">, pagaderos por medio de doce </w:t>
      </w:r>
      <w:r>
        <w:rPr>
          <w:rFonts w:ascii="Bookman Old Style" w:hAnsi="Bookman Old Style" w:cs="Calibri"/>
          <w:b w:val="0"/>
          <w:sz w:val="20"/>
        </w:rPr>
        <w:t xml:space="preserve">(12) </w:t>
      </w:r>
      <w:r w:rsidRPr="009D7A4B">
        <w:rPr>
          <w:rFonts w:ascii="Bookman Old Style" w:hAnsi="Bookman Old Style" w:cs="Calibri"/>
          <w:b w:val="0"/>
          <w:sz w:val="20"/>
        </w:rPr>
        <w:t xml:space="preserve">cuotas mensuales posteriores a la finalización de cada uno de los meses comprendidos en el plazo del uno de enero al treinta y uno de diciembre de dos mil diecisiete, cada cuota por un monto de </w:t>
      </w:r>
      <w:r w:rsidRPr="009D7A4B">
        <w:rPr>
          <w:rFonts w:ascii="Bookman Old Style" w:hAnsi="Bookman Old Style" w:cs="Calibri"/>
          <w:sz w:val="20"/>
        </w:rPr>
        <w:t xml:space="preserve">CUATRO MIL QUINIENTOS NOVENTA Y CUATRO DÓLARES CON NOVENTA Y DOS CENTAVOS DE DÓLAR DE LOS ESTADOS UNIDOS DE AMÉRICA (US$4,594.92). </w:t>
      </w:r>
      <w:r w:rsidRPr="009D7A4B">
        <w:rPr>
          <w:rFonts w:ascii="Bookman Old Style" w:hAnsi="Bookman Old Style" w:cs="Calibri"/>
          <w:b w:val="0"/>
          <w:sz w:val="20"/>
        </w:rPr>
        <w:t xml:space="preserve">EL MAG pagara los servicios objeto del presente contrato, dentro de un plazo no mayor a sesenta </w:t>
      </w:r>
      <w:r>
        <w:rPr>
          <w:rFonts w:ascii="Bookman Old Style" w:hAnsi="Bookman Old Style" w:cs="Calibri"/>
          <w:b w:val="0"/>
          <w:sz w:val="20"/>
        </w:rPr>
        <w:t xml:space="preserve">(60) </w:t>
      </w:r>
      <w:r w:rsidRPr="009D7A4B">
        <w:rPr>
          <w:rFonts w:ascii="Bookman Old Style" w:hAnsi="Bookman Old Style" w:cs="Calibri"/>
          <w:b w:val="0"/>
          <w:sz w:val="20"/>
        </w:rPr>
        <w:t>días calendarios contados a partir de la presentación del respectivo comprobante de Crédito Fiscal a nombre de Pagaduría Auxiliar del Fondo de Actividades Especiales de la Dirección General de Sanidad Vegetal y Animal, reportes de consumo y actas de recepción respectivas. Dichos documentos deberán estar firmados por el administrador del contrato en los cuales debe hacer constar que recibió a satisfacción el servicio, y por ser la Dirección General de Sanidad Vegetal y Animal agente de retención, de dicho pago se</w:t>
      </w:r>
      <w:r w:rsidRPr="009D7A4B">
        <w:rPr>
          <w:rFonts w:ascii="Bookman Old Style" w:hAnsi="Bookman Old Style" w:cs="Calibri"/>
          <w:b w:val="0"/>
          <w:sz w:val="20"/>
          <w:lang w:val="es-SV"/>
        </w:rPr>
        <w:t xml:space="preserve"> retendrá el uno por ciento (1%) en concepto de anticipo del Impuesto a la Transferencia de Bienes Muebles y a la Prestación de Servicios (IVA), según resolución emitida por el Ministerio de Hacienda número </w:t>
      </w:r>
      <w:r w:rsidR="006E0528" w:rsidRPr="009D7A4B">
        <w:rPr>
          <w:rFonts w:ascii="Bookman Old Style" w:hAnsi="Bookman Old Style" w:cs="Calibri"/>
          <w:b w:val="0"/>
          <w:sz w:val="20"/>
          <w:lang w:val="es-SV"/>
        </w:rPr>
        <w:fldChar w:fldCharType="begin"/>
      </w:r>
      <w:r w:rsidRPr="009D7A4B">
        <w:rPr>
          <w:rFonts w:ascii="Bookman Old Style" w:hAnsi="Bookman Old Style" w:cs="Calibri"/>
          <w:b w:val="0"/>
          <w:sz w:val="20"/>
          <w:lang w:val="es-SV"/>
        </w:rPr>
        <w:instrText xml:space="preserve"> MERGEFIELD "RESOLUCIONES_MH" </w:instrText>
      </w:r>
      <w:r w:rsidR="006E0528" w:rsidRPr="009D7A4B">
        <w:rPr>
          <w:rFonts w:ascii="Bookman Old Style" w:hAnsi="Bookman Old Style" w:cs="Calibri"/>
          <w:b w:val="0"/>
          <w:sz w:val="20"/>
          <w:lang w:val="es-SV"/>
        </w:rPr>
        <w:fldChar w:fldCharType="separate"/>
      </w:r>
      <w:r w:rsidRPr="009D7A4B">
        <w:rPr>
          <w:rFonts w:ascii="Bookman Old Style" w:hAnsi="Bookman Old Style" w:cs="Calibri"/>
          <w:b w:val="0"/>
          <w:sz w:val="20"/>
          <w:lang w:val="es-SV"/>
        </w:rPr>
        <w:t>doce mil trescientos uno - NEX - dos mil ciento sesenta y tres - dos mil siete, a la Dirección General de Sanidad Vegetal y Animal</w:t>
      </w:r>
      <w:r w:rsidRPr="009D7A4B">
        <w:rPr>
          <w:rFonts w:ascii="Bookman Old Style" w:hAnsi="Bookman Old Style" w:cs="Calibri"/>
          <w:b w:val="0"/>
          <w:noProof/>
          <w:sz w:val="20"/>
          <w:lang w:val="es-SV"/>
        </w:rPr>
        <w:t>.</w:t>
      </w:r>
      <w:r w:rsidR="006E0528" w:rsidRPr="009D7A4B">
        <w:rPr>
          <w:rFonts w:ascii="Bookman Old Style" w:hAnsi="Bookman Old Style" w:cs="Calibri"/>
          <w:b w:val="0"/>
          <w:sz w:val="20"/>
          <w:lang w:val="es-SV"/>
        </w:rPr>
        <w:fldChar w:fldCharType="end"/>
      </w:r>
      <w:r w:rsidRPr="009D7A4B">
        <w:rPr>
          <w:rFonts w:ascii="Bookman Old Style" w:hAnsi="Bookman Old Style" w:cs="Calibri"/>
          <w:b w:val="0"/>
          <w:sz w:val="20"/>
          <w:lang w:val="es-SV"/>
        </w:rPr>
        <w:t xml:space="preserve"> El pago será realizado mediante el Sistema de Cuenta Única del Tesoro Público, por la Dirección General de Tesorería del Ministerio de </w:t>
      </w:r>
      <w:r w:rsidRPr="009D7A4B">
        <w:rPr>
          <w:rFonts w:ascii="Bookman Old Style" w:hAnsi="Bookman Old Style" w:cs="Calibri"/>
          <w:b w:val="0"/>
          <w:sz w:val="20"/>
          <w:lang w:val="es-SV"/>
        </w:rPr>
        <w:lastRenderedPageBreak/>
        <w:t xml:space="preserve">Hacienda, a la cuenta corriente número </w:t>
      </w:r>
      <w:r w:rsidR="00606D0F" w:rsidRPr="00606D0F">
        <w:rPr>
          <w:rFonts w:ascii="Bookman Old Style" w:hAnsi="Bookman Old Style" w:cs="Calibri"/>
          <w:b w:val="0"/>
          <w:sz w:val="20"/>
          <w:highlight w:val="black"/>
          <w:lang w:val="es-SV"/>
        </w:rPr>
        <w:t>*****************************</w:t>
      </w:r>
      <w:r w:rsidRPr="009D7A4B">
        <w:rPr>
          <w:rFonts w:ascii="Bookman Old Style" w:hAnsi="Bookman Old Style" w:cs="Calibri"/>
          <w:b w:val="0"/>
          <w:sz w:val="20"/>
          <w:lang w:val="es-SV"/>
        </w:rPr>
        <w:t xml:space="preserve"> del Banco </w:t>
      </w:r>
      <w:r w:rsidR="00606D0F" w:rsidRPr="00606D0F">
        <w:rPr>
          <w:rFonts w:ascii="Bookman Old Style" w:hAnsi="Bookman Old Style" w:cs="Calibri"/>
          <w:b w:val="0"/>
          <w:sz w:val="20"/>
          <w:highlight w:val="black"/>
          <w:lang w:val="es-SV"/>
        </w:rPr>
        <w:t>************</w:t>
      </w:r>
      <w:r w:rsidRPr="009D7A4B">
        <w:rPr>
          <w:rFonts w:ascii="Bookman Old Style" w:hAnsi="Bookman Old Style" w:cs="Calibri"/>
          <w:b w:val="0"/>
          <w:sz w:val="20"/>
          <w:lang w:val="es-SV"/>
        </w:rPr>
        <w:t xml:space="preserve"> cuyo titular es EL CONTRATISTA, y designada de conformidad a lo establecido en los artículos 60, 61, 62, 63 y 70 de la Ley AFI y artículos 75 y 76 de su Reglamento.</w:t>
      </w:r>
      <w:r w:rsidRPr="009D7A4B">
        <w:rPr>
          <w:rFonts w:ascii="Bookman Old Style" w:hAnsi="Bookman Old Style" w:cs="Calibri"/>
          <w:sz w:val="20"/>
        </w:rPr>
        <w:t>III. PLAZO</w:t>
      </w:r>
      <w:r w:rsidRPr="009D7A4B">
        <w:rPr>
          <w:rFonts w:ascii="Bookman Old Style" w:hAnsi="Bookman Old Style" w:cs="Calibri"/>
          <w:b w:val="0"/>
          <w:sz w:val="20"/>
        </w:rPr>
        <w:t xml:space="preserve">. El plazo de vigencia del presente contrato será de </w:t>
      </w:r>
      <w:r w:rsidRPr="009D7A4B">
        <w:rPr>
          <w:rFonts w:ascii="Bookman Old Style" w:hAnsi="Bookman Old Style" w:cs="Calibri"/>
          <w:sz w:val="20"/>
        </w:rPr>
        <w:t xml:space="preserve">DOCE </w:t>
      </w:r>
      <w:r>
        <w:rPr>
          <w:rFonts w:ascii="Bookman Old Style" w:hAnsi="Bookman Old Style" w:cs="Calibri"/>
          <w:sz w:val="20"/>
        </w:rPr>
        <w:t xml:space="preserve">(12) </w:t>
      </w:r>
      <w:r w:rsidRPr="009D7A4B">
        <w:rPr>
          <w:rFonts w:ascii="Bookman Old Style" w:hAnsi="Bookman Old Style" w:cs="Calibri"/>
          <w:sz w:val="20"/>
        </w:rPr>
        <w:t>MESES</w:t>
      </w:r>
      <w:r w:rsidRPr="009D7A4B">
        <w:rPr>
          <w:rFonts w:ascii="Bookman Old Style" w:hAnsi="Bookman Old Style" w:cs="Calibri"/>
          <w:b w:val="0"/>
          <w:sz w:val="20"/>
        </w:rPr>
        <w:t>, comprendidos a partir de la fecha de la orden de inicio emitida por el administrador de contrato hasta el 31 de diciembre de dos mil diecisiete</w:t>
      </w:r>
      <w:r w:rsidRPr="009D7A4B">
        <w:rPr>
          <w:rFonts w:ascii="Bookman Old Style" w:hAnsi="Bookman Old Style" w:cs="Calibri"/>
          <w:b w:val="0"/>
          <w:sz w:val="20"/>
          <w:lang w:val="es-MX"/>
        </w:rPr>
        <w:t>.Se podrá prorrogar el plazo del contrato de conformidad con la LACAP y su reglamento.</w:t>
      </w:r>
      <w:r w:rsidRPr="009D7A4B">
        <w:rPr>
          <w:rFonts w:ascii="Bookman Old Style" w:hAnsi="Bookman Old Style" w:cs="Calibri"/>
          <w:sz w:val="20"/>
        </w:rPr>
        <w:t>IV. FORMA DE PRESTACIÓN Y RECEPCIÓN DEL SERVICIO</w:t>
      </w:r>
      <w:r w:rsidRPr="009D7A4B">
        <w:rPr>
          <w:rFonts w:ascii="Bookman Old Style" w:hAnsi="Bookman Old Style" w:cs="Calibri"/>
          <w:b w:val="0"/>
          <w:sz w:val="20"/>
        </w:rPr>
        <w:t xml:space="preserve">. De conformidad con el artículo cuarenta y cuatro letra j) de la Ley de Adquisiciones y Contrataciones de la Administración Pública, su reglamento, y con las especificaciones técnicas </w:t>
      </w:r>
      <w:r w:rsidRPr="009D7A4B">
        <w:rPr>
          <w:rFonts w:ascii="Bookman Old Style" w:hAnsi="Bookman Old Style" w:cs="Calibri"/>
          <w:b w:val="0"/>
          <w:sz w:val="20"/>
          <w:lang w:eastAsia="es-SV"/>
        </w:rPr>
        <w:t xml:space="preserve">establecidas en el proceso de </w:t>
      </w:r>
      <w:r w:rsidRPr="009D7A4B">
        <w:rPr>
          <w:rFonts w:ascii="Bookman Old Style" w:hAnsi="Bookman Old Style" w:cs="Calibri"/>
          <w:b w:val="0"/>
          <w:bCs/>
          <w:noProof/>
          <w:sz w:val="20"/>
          <w:lang w:eastAsia="es-SV"/>
        </w:rPr>
        <w:t>libre gestión MAG - número cero cero dos/dos mil diecisiete</w:t>
      </w:r>
      <w:r w:rsidRPr="009D7A4B">
        <w:rPr>
          <w:rFonts w:ascii="Bookman Old Style" w:hAnsi="Bookman Old Style" w:cs="Calibri"/>
          <w:b w:val="0"/>
          <w:sz w:val="20"/>
        </w:rPr>
        <w:t xml:space="preserve">, </w:t>
      </w:r>
      <w:r w:rsidRPr="009D7A4B">
        <w:rPr>
          <w:rFonts w:ascii="Bookman Old Style" w:hAnsi="Bookman Old Style" w:cs="Calibri"/>
          <w:b w:val="0"/>
          <w:sz w:val="20"/>
          <w:lang w:eastAsia="es-SV"/>
        </w:rPr>
        <w:t>el servicio objeto del presente contrato será prestado de conformidad con lo ofertado y a satisfacción de EL CONTRATANTE</w:t>
      </w:r>
      <w:r w:rsidRPr="009D7A4B">
        <w:rPr>
          <w:rFonts w:ascii="Bookman Old Style" w:hAnsi="Bookman Old Style" w:cs="Calibri"/>
          <w:b w:val="0"/>
          <w:sz w:val="20"/>
          <w:lang w:val="es-MX"/>
        </w:rPr>
        <w:t>. EL CONTRATISTA brindará asistencia técnica tanto en la implementación, instalación y aclaraciones adicionales después de la instalación</w:t>
      </w:r>
      <w:r>
        <w:rPr>
          <w:rFonts w:ascii="Bookman Old Style" w:hAnsi="Bookman Old Style" w:cs="Calibri"/>
          <w:b w:val="0"/>
          <w:sz w:val="20"/>
          <w:lang w:val="es-MX"/>
        </w:rPr>
        <w:t>,</w:t>
      </w:r>
      <w:r w:rsidRPr="009D7A4B">
        <w:rPr>
          <w:rFonts w:ascii="Bookman Old Style" w:hAnsi="Bookman Old Style" w:cs="Calibri"/>
          <w:b w:val="0"/>
          <w:sz w:val="20"/>
          <w:lang w:val="es-MX"/>
        </w:rPr>
        <w:t xml:space="preserve"> como son: reportes, facturación y atención a posibles fallas y uso del nivel de escalamiento, por medio de sus unidades de atención especializadas, denominados NOC (Network Operations Center) o HelpDesk, garantizando así el perfecto funcionamiento del servicio y asegurando la confidencialidad de la información transmitida a través de la red montada. EL CONTRATISTA está obligado a brindar asesoría a EL CONTRATANTE para logra un mejor aprovechamiento de los servicios. EL CONTRATISTA no podrá modificar el precio del servicio durante la vigencia del presente contrato, debiendo prestar el servicio objeto del mismo de conformidad con lo ofertado a satisfacción de EL CONTRATANTE.</w:t>
      </w:r>
      <w:r w:rsidRPr="009D7A4B">
        <w:rPr>
          <w:rFonts w:ascii="Bookman Old Style" w:hAnsi="Bookman Old Style" w:cs="Calibri"/>
          <w:sz w:val="20"/>
        </w:rPr>
        <w:t>V. OBLIGACIONES DE “EL CONTRATANTE”</w:t>
      </w:r>
      <w:r w:rsidRPr="009D7A4B">
        <w:rPr>
          <w:rFonts w:ascii="Bookman Old Style" w:hAnsi="Bookman Old Style" w:cs="Calibri"/>
          <w:b w:val="0"/>
          <w:sz w:val="20"/>
        </w:rPr>
        <w:t>. “EL CONTRATANTE” deberá hacer el pago por el servicio detallado en la cláusula I</w:t>
      </w:r>
      <w:r>
        <w:rPr>
          <w:rFonts w:ascii="Bookman Old Style" w:hAnsi="Bookman Old Style" w:cs="Calibri"/>
          <w:b w:val="0"/>
          <w:sz w:val="20"/>
        </w:rPr>
        <w:t xml:space="preserve"> del presente contrato</w:t>
      </w:r>
      <w:r w:rsidRPr="009D7A4B">
        <w:rPr>
          <w:rFonts w:ascii="Bookman Old Style" w:hAnsi="Bookman Old Style" w:cs="Calibri"/>
          <w:b w:val="0"/>
          <w:sz w:val="20"/>
        </w:rPr>
        <w:t xml:space="preserve">, con recursos provenientes del Fondo de Actividades Especiales de la Dirección General de Sanidad Vegetal y Animal. </w:t>
      </w:r>
      <w:r w:rsidRPr="009D7A4B">
        <w:rPr>
          <w:rFonts w:ascii="Bookman Old Style" w:hAnsi="Bookman Old Style" w:cs="Calibri"/>
          <w:sz w:val="20"/>
          <w:lang w:val="es-SV"/>
        </w:rPr>
        <w:t>VI. ADMINISTRACIÓN DEL CONTRATO</w:t>
      </w:r>
      <w:r w:rsidRPr="009D7A4B">
        <w:rPr>
          <w:rFonts w:ascii="Bookman Old Style" w:hAnsi="Bookman Old Style" w:cs="Calibri"/>
          <w:b w:val="0"/>
          <w:sz w:val="20"/>
          <w:lang w:val="es-SV"/>
        </w:rPr>
        <w:t>.</w:t>
      </w:r>
      <w:r w:rsidRPr="009D7A4B">
        <w:rPr>
          <w:rFonts w:ascii="Bookman Old Style" w:hAnsi="Bookman Old Style" w:cs="Calibri"/>
          <w:b w:val="0"/>
          <w:bCs/>
          <w:iCs/>
          <w:sz w:val="20"/>
          <w:lang w:val="es-SV"/>
        </w:rPr>
        <w:t>El Director General de Administración y Finanzas del MAG, mediante acuerdo ejecutivo en el ramo de Agricultura y Ganadería número</w:t>
      </w:r>
      <w:r w:rsidRPr="009D7A4B">
        <w:rPr>
          <w:rFonts w:ascii="Bookman Old Style" w:hAnsi="Bookman Old Style" w:cs="Calibri"/>
          <w:b w:val="0"/>
          <w:bCs/>
          <w:iCs/>
          <w:noProof/>
          <w:sz w:val="20"/>
          <w:lang w:val="es-SV"/>
        </w:rPr>
        <w:t xml:space="preserve"> Setecientos</w:t>
      </w:r>
      <w:r w:rsidRPr="009D7A4B">
        <w:rPr>
          <w:rFonts w:ascii="Bookman Old Style" w:hAnsi="Bookman Old Style" w:cs="Calibri"/>
          <w:b w:val="0"/>
          <w:bCs/>
          <w:iCs/>
          <w:sz w:val="20"/>
          <w:lang w:val="es-SV"/>
        </w:rPr>
        <w:t xml:space="preserve">, de fecha diecinueve de diciembre de dos mil dieciséis, </w:t>
      </w:r>
      <w:r w:rsidRPr="009D7A4B">
        <w:rPr>
          <w:rFonts w:ascii="Bookman Old Style" w:hAnsi="Bookman Old Style" w:cs="Calibri"/>
          <w:b w:val="0"/>
          <w:bCs/>
          <w:iCs/>
          <w:sz w:val="20"/>
        </w:rPr>
        <w:t xml:space="preserve">nombró como administrador del presente contrato </w:t>
      </w:r>
      <w:r w:rsidRPr="009D7A4B">
        <w:rPr>
          <w:rFonts w:ascii="Bookman Old Style" w:hAnsi="Bookman Old Style" w:cs="Calibri"/>
          <w:b w:val="0"/>
          <w:sz w:val="20"/>
          <w:lang w:val="es-SV"/>
        </w:rPr>
        <w:t>al ingeniero Denys Alexander Pérez Alarcón, jefe de la División de Informática de la Oficina General de Administración del Ministerio de Agricultura y Ganadería</w:t>
      </w:r>
      <w:r w:rsidRPr="009D7A4B">
        <w:rPr>
          <w:rFonts w:ascii="Bookman Old Style" w:hAnsi="Bookman Old Style" w:cs="Calibri"/>
          <w:b w:val="0"/>
          <w:bCs/>
          <w:noProof/>
          <w:sz w:val="20"/>
        </w:rPr>
        <w:t>; o cualquier persona que lo sustituya en el cargo por cualquier circunstancia</w:t>
      </w:r>
      <w:r w:rsidRPr="009D7A4B">
        <w:rPr>
          <w:rFonts w:ascii="Bookman Old Style" w:hAnsi="Bookman Old Style" w:cs="Calibri"/>
          <w:b w:val="0"/>
          <w:bCs/>
          <w:iCs/>
          <w:sz w:val="20"/>
          <w:lang w:val="es-SV"/>
        </w:rPr>
        <w:t>,</w:t>
      </w:r>
      <w:r w:rsidRPr="009D7A4B">
        <w:rPr>
          <w:rFonts w:ascii="Bookman Old Style" w:hAnsi="Bookman Old Style" w:cs="Calibri"/>
          <w:b w:val="0"/>
          <w:bCs/>
          <w:noProof/>
          <w:sz w:val="20"/>
        </w:rPr>
        <w:t xml:space="preserve"> a fin de dar continuidad a la ejecución del contrato</w:t>
      </w:r>
      <w:r w:rsidRPr="009D7A4B">
        <w:rPr>
          <w:rFonts w:ascii="Bookman Old Style" w:hAnsi="Bookman Old Style" w:cs="Calibri"/>
          <w:b w:val="0"/>
          <w:bCs/>
          <w:iCs/>
          <w:sz w:val="20"/>
          <w:lang w:val="es-SV"/>
        </w:rPr>
        <w:t>.</w:t>
      </w:r>
      <w:r w:rsidRPr="009D7A4B">
        <w:rPr>
          <w:rFonts w:ascii="Bookman Old Style" w:hAnsi="Bookman Old Style" w:cs="Calibri"/>
          <w:b w:val="0"/>
          <w:bCs/>
          <w:sz w:val="20"/>
        </w:rPr>
        <w:t xml:space="preserve"> Serán funciones del administrador del contrato las siguientes:</w:t>
      </w:r>
      <w:r w:rsidRPr="009D7A4B">
        <w:rPr>
          <w:rFonts w:ascii="Bookman Old Style" w:hAnsi="Bookman Old Style" w:cs="Calibri"/>
          <w:sz w:val="20"/>
        </w:rPr>
        <w:t>a)</w:t>
      </w:r>
      <w:r w:rsidRPr="009D7A4B">
        <w:rPr>
          <w:rFonts w:ascii="Bookman Old Style" w:hAnsi="Bookman Old Style" w:cs="Calibri"/>
          <w:b w:val="0"/>
          <w:sz w:val="20"/>
        </w:rPr>
        <w:t xml:space="preserve"> Ser el representante del Ministerio en el desarrollo y ejecución del contrato; </w:t>
      </w:r>
      <w:r w:rsidRPr="009D7A4B">
        <w:rPr>
          <w:rFonts w:ascii="Bookman Old Style" w:hAnsi="Bookman Old Style" w:cs="Calibri"/>
          <w:sz w:val="20"/>
        </w:rPr>
        <w:t>b)</w:t>
      </w:r>
      <w:r w:rsidRPr="009D7A4B">
        <w:rPr>
          <w:rFonts w:ascii="Bookman Old Style" w:hAnsi="Bookman Old Style" w:cs="Calibri"/>
          <w:b w:val="0"/>
          <w:sz w:val="20"/>
        </w:rPr>
        <w:t xml:space="preserve"> Dar seguimiento a la ejecución del contrato y efectuar directamente los reclamos por escrito a  “</w:t>
      </w:r>
      <w:r w:rsidR="006E0528" w:rsidRPr="009D7A4B">
        <w:rPr>
          <w:rFonts w:ascii="Bookman Old Style" w:hAnsi="Bookman Old Style" w:cs="Calibri"/>
          <w:b w:val="0"/>
          <w:bCs/>
          <w:sz w:val="20"/>
        </w:rPr>
        <w:fldChar w:fldCharType="begin"/>
      </w:r>
      <w:r w:rsidRPr="009D7A4B">
        <w:rPr>
          <w:rFonts w:ascii="Bookman Old Style" w:hAnsi="Bookman Old Style" w:cs="Calibri"/>
          <w:b w:val="0"/>
          <w:bCs/>
          <w:sz w:val="20"/>
        </w:rPr>
        <w:instrText xml:space="preserve"> MERGEFIELD "Forma_como_se_denominara_el_Proveedor" </w:instrText>
      </w:r>
      <w:r w:rsidR="006E0528" w:rsidRPr="009D7A4B">
        <w:rPr>
          <w:rFonts w:ascii="Bookman Old Style" w:hAnsi="Bookman Old Style" w:cs="Calibri"/>
          <w:b w:val="0"/>
          <w:bCs/>
          <w:sz w:val="20"/>
        </w:rPr>
        <w:fldChar w:fldCharType="separate"/>
      </w:r>
      <w:r w:rsidRPr="009D7A4B">
        <w:rPr>
          <w:rFonts w:ascii="Bookman Old Style" w:hAnsi="Bookman Old Style" w:cs="Calibri"/>
          <w:b w:val="0"/>
          <w:bCs/>
          <w:noProof/>
          <w:sz w:val="20"/>
        </w:rPr>
        <w:t>EL  CONTRATISTA</w:t>
      </w:r>
      <w:r w:rsidR="006E0528" w:rsidRPr="009D7A4B">
        <w:rPr>
          <w:rFonts w:ascii="Bookman Old Style" w:hAnsi="Bookman Old Style" w:cs="Calibri"/>
          <w:b w:val="0"/>
          <w:bCs/>
          <w:sz w:val="20"/>
        </w:rPr>
        <w:fldChar w:fldCharType="end"/>
      </w:r>
      <w:r w:rsidRPr="009D7A4B">
        <w:rPr>
          <w:rFonts w:ascii="Bookman Old Style" w:hAnsi="Bookman Old Style" w:cs="Calibri"/>
          <w:b w:val="0"/>
          <w:bCs/>
          <w:sz w:val="20"/>
        </w:rPr>
        <w:t xml:space="preserve">” </w:t>
      </w:r>
      <w:r w:rsidRPr="009D7A4B">
        <w:rPr>
          <w:rFonts w:ascii="Bookman Old Style" w:hAnsi="Bookman Old Style" w:cs="Calibri"/>
          <w:b w:val="0"/>
          <w:sz w:val="20"/>
        </w:rPr>
        <w:t xml:space="preserve">en caso de incumplimiento; </w:t>
      </w:r>
      <w:r w:rsidRPr="009D7A4B">
        <w:rPr>
          <w:rFonts w:ascii="Bookman Old Style" w:hAnsi="Bookman Old Style" w:cs="Calibri"/>
          <w:bCs/>
          <w:iCs/>
          <w:sz w:val="20"/>
        </w:rPr>
        <w:t>c)</w:t>
      </w:r>
      <w:r w:rsidRPr="009D7A4B">
        <w:rPr>
          <w:rFonts w:ascii="Bookman Old Style" w:hAnsi="Bookman Old Style" w:cs="Calibri"/>
          <w:b w:val="0"/>
          <w:bCs/>
          <w:iCs/>
          <w:sz w:val="20"/>
        </w:rPr>
        <w:t xml:space="preserve"> Hacer reportes de cualquier deficiencia en el desarrollo del contrato y remitir cuando corresponda, al Titular a través de la Oficina de Adquisiciones y Contrataciones Institucional del MAG, el </w:t>
      </w:r>
      <w:r w:rsidRPr="009D7A4B">
        <w:rPr>
          <w:rFonts w:ascii="Bookman Old Style" w:hAnsi="Bookman Old Style" w:cs="Calibri"/>
          <w:b w:val="0"/>
          <w:bCs/>
          <w:iCs/>
          <w:sz w:val="20"/>
        </w:rPr>
        <w:lastRenderedPageBreak/>
        <w:t>respectivo informe para los efectos de imposición de multa, conforme a lo establecido en los Arts. 160 LACAP y 80 RELACAP;</w:t>
      </w:r>
      <w:r w:rsidRPr="009D7A4B">
        <w:rPr>
          <w:rFonts w:ascii="Bookman Old Style" w:hAnsi="Bookman Old Style" w:cs="Calibri"/>
          <w:sz w:val="20"/>
        </w:rPr>
        <w:t>d)</w:t>
      </w:r>
      <w:r w:rsidRPr="009D7A4B">
        <w:rPr>
          <w:rFonts w:ascii="Bookman Old Style" w:hAnsi="Bookman Old Style" w:cs="Calibri"/>
          <w:b w:val="0"/>
          <w:sz w:val="20"/>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9D7A4B">
        <w:rPr>
          <w:rFonts w:ascii="Bookman Old Style" w:hAnsi="Bookman Old Style" w:cs="Calibri"/>
          <w:sz w:val="20"/>
        </w:rPr>
        <w:t>e)</w:t>
      </w:r>
      <w:r w:rsidRPr="009D7A4B">
        <w:rPr>
          <w:rFonts w:ascii="Bookman Old Style" w:hAnsi="Bookman Old Style" w:cs="Calibri"/>
          <w:b w:val="0"/>
          <w:sz w:val="20"/>
        </w:rPr>
        <w:t xml:space="preserve"> La elaboración del acta de recepción respectiva, de conformidad a lo estipulado en el artículo 77 RELACAP;</w:t>
      </w:r>
      <w:r w:rsidRPr="009D7A4B">
        <w:rPr>
          <w:rFonts w:ascii="Bookman Old Style" w:hAnsi="Bookman Old Style" w:cs="Calibri"/>
          <w:sz w:val="20"/>
        </w:rPr>
        <w:t xml:space="preserve"> f)</w:t>
      </w:r>
      <w:r w:rsidRPr="009D7A4B">
        <w:rPr>
          <w:rFonts w:ascii="Bookman Old Style" w:hAnsi="Bookman Old Style" w:cs="Calibri"/>
          <w:b w:val="0"/>
          <w:bCs/>
          <w:iCs/>
          <w:sz w:val="20"/>
        </w:rPr>
        <w:t xml:space="preserve">Remitir a la OACI copia del acta de recepción, a más tardar tres días hábiles posteriores a la recepción; </w:t>
      </w:r>
      <w:r w:rsidRPr="009D7A4B">
        <w:rPr>
          <w:rFonts w:ascii="Bookman Old Style" w:hAnsi="Bookman Old Style" w:cs="Calibri"/>
          <w:sz w:val="20"/>
          <w:lang w:val="es-SV"/>
        </w:rPr>
        <w:t>g)</w:t>
      </w:r>
      <w:r w:rsidRPr="009D7A4B">
        <w:rPr>
          <w:rFonts w:ascii="Bookman Old Style" w:hAnsi="Bookman Old Style" w:cs="Calibri"/>
          <w:b w:val="0"/>
          <w:sz w:val="20"/>
          <w:lang w:val="es-SV"/>
        </w:rPr>
        <w:t xml:space="preserve"> Evaluar el desempeño de “El CONTRATISTA”, mediante el formulario respectivo, en un plazo máximo de ocho (8) días hábiles a la emisión del acta de recepción total o definitiva, evaluación que deberá ser enviada a la OACI en un tiempo máximo de dos (2) días hábiles posteriores a la fecha de la evaluación; </w:t>
      </w:r>
      <w:r w:rsidRPr="009D7A4B">
        <w:rPr>
          <w:rFonts w:ascii="Bookman Old Style" w:hAnsi="Bookman Old Style" w:cs="Calibri"/>
          <w:sz w:val="20"/>
          <w:lang w:val="es-SV"/>
        </w:rPr>
        <w:t>h)</w:t>
      </w:r>
      <w:r w:rsidRPr="009D7A4B">
        <w:rPr>
          <w:rFonts w:ascii="Bookman Old Style" w:hAnsi="Bookman Old Style" w:cs="Calibri"/>
          <w:b w:val="0"/>
          <w:sz w:val="20"/>
          <w:lang w:val="es-SV"/>
        </w:rPr>
        <w:t xml:space="preserve"> Informar a la OACI sobre el vencimiento de las garantías, en un periodo no mayor de ocho (8) días hábiles posteriores a su vencimiento, a fin de que esa Oficina proceda a su devolución conforme al Art. 82–Bis letra h) de la LACAP; </w:t>
      </w:r>
      <w:r w:rsidRPr="009D7A4B">
        <w:rPr>
          <w:rFonts w:ascii="Bookman Old Style" w:hAnsi="Bookman Old Style" w:cs="Calibri"/>
          <w:sz w:val="20"/>
          <w:lang w:val="es-SV"/>
        </w:rPr>
        <w:t>i)</w:t>
      </w:r>
      <w:r w:rsidRPr="009D7A4B">
        <w:rPr>
          <w:rFonts w:ascii="Bookman Old Style" w:hAnsi="Bookman Old Style" w:cs="Calibri"/>
          <w:b w:val="0"/>
          <w:sz w:val="20"/>
          <w:lang w:val="es-SV"/>
        </w:rPr>
        <w:t xml:space="preserve"> Remitir copia a la OACI de toda gestión que realice en el ejercicio de sus funciones como administrador de contrato conforme al Art. 42 Inc. 3 RELACAP; </w:t>
      </w:r>
      <w:r w:rsidRPr="009D7A4B">
        <w:rPr>
          <w:rFonts w:ascii="Bookman Old Style" w:hAnsi="Bookman Old Style" w:cs="Calibri"/>
          <w:sz w:val="20"/>
          <w:lang w:val="es-SV"/>
        </w:rPr>
        <w:t>j)</w:t>
      </w:r>
      <w:r w:rsidRPr="009D7A4B">
        <w:rPr>
          <w:rFonts w:ascii="Bookman Old Style" w:hAnsi="Bookman Old Style" w:cs="Calibri"/>
          <w:b w:val="0"/>
          <w:sz w:val="20"/>
          <w:lang w:val="es-SV"/>
        </w:rPr>
        <w:t xml:space="preserve"> Cumplir con cualquier otra función que le corresponda de acuerdo al contrato y demás documentos contractuales o que le sean asignadas por “EL MAG” así como también con las demás funciones establecidas en </w:t>
      </w:r>
      <w:r w:rsidRPr="009D7A4B">
        <w:rPr>
          <w:rFonts w:ascii="Bookman Old Style" w:hAnsi="Bookman Old Style" w:cs="Calibri"/>
          <w:b w:val="0"/>
          <w:sz w:val="20"/>
        </w:rPr>
        <w:t xml:space="preserve">los </w:t>
      </w:r>
      <w:r w:rsidRPr="009D7A4B">
        <w:rPr>
          <w:rFonts w:ascii="Bookman Old Style" w:hAnsi="Bookman Old Style" w:cs="Calibri"/>
          <w:b w:val="0"/>
          <w:sz w:val="20"/>
          <w:lang w:val="es-SV"/>
        </w:rPr>
        <w:t>Arts. 19, 82–Bis y 129 de la Ley de Adquisiciones y Contrataciones de la Administración pública</w:t>
      </w:r>
      <w:r w:rsidRPr="009D7A4B">
        <w:rPr>
          <w:rFonts w:ascii="Bookman Old Style" w:hAnsi="Bookman Old Style" w:cs="Calibri"/>
          <w:b w:val="0"/>
          <w:sz w:val="20"/>
        </w:rPr>
        <w:t xml:space="preserve"> (LACAP), 74, 75 Inc. 2, y 81 RELACAP, </w:t>
      </w:r>
      <w:r w:rsidRPr="009D7A4B">
        <w:rPr>
          <w:rFonts w:ascii="Bookman Old Style" w:hAnsi="Bookman Old Style" w:cs="Calibri"/>
          <w:b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9D7A4B">
        <w:rPr>
          <w:rFonts w:ascii="Bookman Old Style" w:hAnsi="Bookman Old Style" w:cs="Calibri"/>
          <w:sz w:val="20"/>
        </w:rPr>
        <w:t>VII. CESIÓN</w:t>
      </w:r>
      <w:r w:rsidRPr="009D7A4B">
        <w:rPr>
          <w:rFonts w:ascii="Bookman Old Style" w:hAnsi="Bookman Old Style" w:cs="Calibri"/>
          <w:b w:val="0"/>
          <w:sz w:val="20"/>
        </w:rPr>
        <w:t xml:space="preserve">. Queda expresamente prohibido a </w:t>
      </w:r>
      <w:r w:rsidR="006E0528" w:rsidRPr="009D7A4B">
        <w:rPr>
          <w:rFonts w:ascii="Bookman Old Style" w:hAnsi="Bookman Old Style" w:cs="Calibri"/>
          <w:b w:val="0"/>
          <w:sz w:val="20"/>
        </w:rPr>
        <w:fldChar w:fldCharType="begin"/>
      </w:r>
      <w:r w:rsidRPr="009D7A4B">
        <w:rPr>
          <w:rFonts w:ascii="Bookman Old Style" w:hAnsi="Bookman Old Style" w:cs="Calibri"/>
          <w:b w:val="0"/>
          <w:sz w:val="20"/>
        </w:rPr>
        <w:instrText xml:space="preserve"> MERGEFIELD "Forma_como_se_denominara_el_Proveedor" </w:instrText>
      </w:r>
      <w:r w:rsidR="006E0528" w:rsidRPr="009D7A4B">
        <w:rPr>
          <w:rFonts w:ascii="Bookman Old Style" w:hAnsi="Bookman Old Style" w:cs="Calibri"/>
          <w:b w:val="0"/>
          <w:sz w:val="20"/>
        </w:rPr>
        <w:fldChar w:fldCharType="separate"/>
      </w:r>
      <w:r w:rsidRPr="009D7A4B">
        <w:rPr>
          <w:rFonts w:ascii="Bookman Old Style" w:hAnsi="Bookman Old Style" w:cs="Calibri"/>
          <w:b w:val="0"/>
          <w:noProof/>
          <w:sz w:val="20"/>
        </w:rPr>
        <w:t>"EL CONTRATISTA"</w:t>
      </w:r>
      <w:r w:rsidR="006E0528" w:rsidRPr="009D7A4B">
        <w:rPr>
          <w:rFonts w:ascii="Bookman Old Style" w:hAnsi="Bookman Old Style" w:cs="Calibri"/>
          <w:b w:val="0"/>
          <w:sz w:val="20"/>
        </w:rPr>
        <w:fldChar w:fldCharType="end"/>
      </w:r>
      <w:r w:rsidRPr="009D7A4B">
        <w:rPr>
          <w:rFonts w:ascii="Bookman Old Style" w:hAnsi="Bookman Old Style" w:cs="Calibri"/>
          <w:b w:val="0"/>
          <w:sz w:val="20"/>
        </w:rPr>
        <w:t xml:space="preserve"> traspasar o ceder a cualquier título los derechos y obligaciones que emanan del presente contrato</w:t>
      </w:r>
      <w:r w:rsidRPr="009D7A4B">
        <w:rPr>
          <w:rFonts w:ascii="Bookman Old Style" w:hAnsi="Bookman Old Style" w:cs="Calibri"/>
          <w:sz w:val="20"/>
        </w:rPr>
        <w:t xml:space="preserve">. </w:t>
      </w:r>
      <w:r w:rsidRPr="009D7A4B">
        <w:rPr>
          <w:rFonts w:ascii="Bookman Old Style" w:hAnsi="Bookman Old Style" w:cs="Calibri"/>
          <w:b w:val="0"/>
          <w:sz w:val="20"/>
        </w:rPr>
        <w:t xml:space="preserve">La transgresión de esta disposición dará lugar a la caducidad del contrato, procediéndose además a hacer efectiva la garantía de cumplimiento de contrato. </w:t>
      </w:r>
      <w:r w:rsidRPr="009D7A4B">
        <w:rPr>
          <w:rFonts w:ascii="Bookman Old Style" w:hAnsi="Bookman Old Style" w:cs="Calibri"/>
          <w:sz w:val="20"/>
        </w:rPr>
        <w:t>VIII. GARANTÍA</w:t>
      </w:r>
      <w:r w:rsidRPr="009D7A4B">
        <w:rPr>
          <w:rFonts w:ascii="Bookman Old Style" w:hAnsi="Bookman Old Style" w:cs="Calibri"/>
          <w:b w:val="0"/>
          <w:sz w:val="20"/>
        </w:rPr>
        <w:t>. Para garantizar el cumplimiento de las obligaciones emanadas del presente contrato “</w:t>
      </w:r>
      <w:r w:rsidRPr="009D7A4B">
        <w:rPr>
          <w:rFonts w:ascii="Bookman Old Style" w:hAnsi="Bookman Old Style" w:cs="Calibri"/>
          <w:b w:val="0"/>
          <w:noProof/>
          <w:sz w:val="20"/>
        </w:rPr>
        <w:t>EL CONTRATISTA</w:t>
      </w:r>
      <w:r w:rsidRPr="009D7A4B">
        <w:rPr>
          <w:rFonts w:ascii="Bookman Old Style" w:hAnsi="Bookman Old Style" w:cs="Calibri"/>
          <w:b w:val="0"/>
          <w:sz w:val="20"/>
        </w:rPr>
        <w:t xml:space="preserve">”, se obliga a presentar a “EL CONTRATANTE” en un plazo no mayor de diez (10) días hábiles, contados a partir de la fecha en que reciba copia del presente contrato debidamente legalizado, una GARANTÍA DE CUMPLIMIENTO DE CONTRATO por un valor de </w:t>
      </w:r>
      <w:r w:rsidRPr="009D7A4B">
        <w:rPr>
          <w:rFonts w:ascii="Bookman Old Style" w:hAnsi="Bookman Old Style" w:cs="Calibri"/>
          <w:sz w:val="20"/>
          <w:lang w:val="es-MX"/>
        </w:rPr>
        <w:t>CINCO MIL QUINIENTOS TRECE DÓLARES CON NOVENTA CENTAVOS DE DÓLAR DE LOS ESTADOS UNIDOS DE AMÉRICA (US$5,513.90)</w:t>
      </w:r>
      <w:r w:rsidRPr="009D7A4B">
        <w:rPr>
          <w:rFonts w:ascii="Bookman Old Style" w:hAnsi="Bookman Old Style" w:cs="Calibri"/>
          <w:b w:val="0"/>
          <w:sz w:val="20"/>
          <w:lang w:val="es-MX"/>
        </w:rPr>
        <w:t>,</w:t>
      </w:r>
      <w:r w:rsidRPr="009D7A4B">
        <w:rPr>
          <w:rFonts w:ascii="Bookman Old Style" w:hAnsi="Bookman Old Style" w:cs="Calibri"/>
          <w:b w:val="0"/>
          <w:sz w:val="20"/>
        </w:rPr>
        <w:t xml:space="preserve"> equivalente al diez por ciento (10%) del valor total del contrato, emitida a favor del Ministerio de Agricultura y Ganadería, por un banco, compañía de seguros o sociedad afianzadora debidamente autorizados por la Superintendencia del Sistema Financiero, la cual deberá tener una vigencia que exceda en sesenta (60) días calendario el plazo de vigencia del presente contrato. Si no se presentare tal garantía en el </w:t>
      </w:r>
      <w:r w:rsidRPr="009D7A4B">
        <w:rPr>
          <w:rFonts w:ascii="Bookman Old Style" w:hAnsi="Bookman Old Style" w:cs="Calibri"/>
          <w:b w:val="0"/>
          <w:sz w:val="20"/>
        </w:rPr>
        <w:lastRenderedPageBreak/>
        <w:t>plazo establecido se tendrá por caducado el presente contrato y se entenderá que “</w:t>
      </w:r>
      <w:r w:rsidRPr="009D7A4B">
        <w:rPr>
          <w:rFonts w:ascii="Bookman Old Style" w:hAnsi="Bookman Old Style" w:cs="Calibri"/>
          <w:b w:val="0"/>
          <w:noProof/>
          <w:sz w:val="20"/>
        </w:rPr>
        <w:t>EL CONTRATISTA</w:t>
      </w:r>
      <w:r w:rsidRPr="009D7A4B">
        <w:rPr>
          <w:rFonts w:ascii="Bookman Old Style" w:hAnsi="Bookman Old Style" w:cs="Calibri"/>
          <w:b w:val="0"/>
          <w:sz w:val="20"/>
        </w:rPr>
        <w:t xml:space="preserve">” ha desistido de su oferta, </w:t>
      </w:r>
      <w:r w:rsidRPr="009D7A4B">
        <w:rPr>
          <w:rFonts w:ascii="Bookman Old Style" w:hAnsi="Bookman Old Style" w:cs="Tahoma"/>
          <w:b w:val="0"/>
          <w:sz w:val="22"/>
          <w:szCs w:val="22"/>
        </w:rPr>
        <w:t xml:space="preserve">haciéndose efectiva la garantía de mantenimiento de oferta, sin detrimento de la acción que le compete a </w:t>
      </w:r>
      <w:r w:rsidRPr="009D7A4B">
        <w:rPr>
          <w:rFonts w:ascii="Bookman Old Style" w:hAnsi="Bookman Old Style" w:cs="Tahoma"/>
          <w:b w:val="0"/>
          <w:bCs/>
          <w:sz w:val="22"/>
          <w:szCs w:val="22"/>
        </w:rPr>
        <w:t>EL MAG</w:t>
      </w:r>
      <w:r w:rsidRPr="009D7A4B">
        <w:rPr>
          <w:rFonts w:ascii="Bookman Old Style" w:hAnsi="Bookman Old Style" w:cs="Tahoma"/>
          <w:b w:val="0"/>
          <w:sz w:val="22"/>
          <w:szCs w:val="22"/>
        </w:rPr>
        <w:t>, para reclamar los daños y perjuicios resultantes</w:t>
      </w:r>
      <w:r>
        <w:rPr>
          <w:rFonts w:ascii="Bookman Old Style" w:hAnsi="Bookman Old Style" w:cs="Tahoma"/>
          <w:b w:val="0"/>
          <w:sz w:val="22"/>
          <w:szCs w:val="22"/>
        </w:rPr>
        <w:t>.</w:t>
      </w:r>
      <w:r w:rsidRPr="009D7A4B">
        <w:rPr>
          <w:rFonts w:ascii="Bookman Old Style" w:hAnsi="Bookman Old Style" w:cs="Calibri"/>
          <w:sz w:val="20"/>
        </w:rPr>
        <w:t>IX. INCUMPLIMIENTO.</w:t>
      </w:r>
      <w:r w:rsidRPr="009D7A4B">
        <w:rPr>
          <w:rFonts w:ascii="Bookman Old Style" w:hAnsi="Bookman Old Style" w:cs="Calibri"/>
          <w:b w:val="0"/>
          <w:sz w:val="20"/>
        </w:rPr>
        <w:t xml:space="preserve"> En caso de mora de “</w:t>
      </w:r>
      <w:r w:rsidRPr="009D7A4B">
        <w:rPr>
          <w:rFonts w:ascii="Bookman Old Style" w:hAnsi="Bookman Old Style" w:cs="Calibri"/>
          <w:b w:val="0"/>
          <w:noProof/>
          <w:sz w:val="20"/>
        </w:rPr>
        <w:t>EL CONTRATISTA</w:t>
      </w:r>
      <w:r w:rsidRPr="009D7A4B">
        <w:rPr>
          <w:rFonts w:ascii="Bookman Old Style" w:hAnsi="Bookman Old Style" w:cs="Calibri"/>
          <w:b w:val="0"/>
          <w:sz w:val="20"/>
        </w:rPr>
        <w:t xml:space="preserve">” en el cumplimiento de las obligaciones emanadas del presente contrato se le aplicarán las multas establecidas en artículo ochenta y cinco de la Ley de Adquisiciones y Contrataciones de la Administración Pública. </w:t>
      </w:r>
      <w:r w:rsidRPr="009D7A4B">
        <w:rPr>
          <w:rFonts w:ascii="Bookman Old Style" w:hAnsi="Bookman Old Style" w:cs="Calibri"/>
          <w:sz w:val="20"/>
        </w:rPr>
        <w:t>X. CADUCIDAD</w:t>
      </w:r>
      <w:r w:rsidRPr="009D7A4B">
        <w:rPr>
          <w:rFonts w:ascii="Bookman Old Style" w:hAnsi="Bookman Old Style" w:cs="Calibri"/>
          <w:b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w:t>
      </w:r>
      <w:r w:rsidRPr="009D7A4B">
        <w:rPr>
          <w:rFonts w:ascii="Bookman Old Style" w:hAnsi="Bookman Old Style" w:cs="Calibri"/>
          <w:sz w:val="20"/>
        </w:rPr>
        <w:t>a)</w:t>
      </w:r>
      <w:r w:rsidRPr="009D7A4B">
        <w:rPr>
          <w:rFonts w:ascii="Bookman Old Style" w:hAnsi="Bookman Old Style" w:cs="Calibri"/>
          <w:b w:val="0"/>
          <w:sz w:val="20"/>
        </w:rPr>
        <w:t xml:space="preserve"> preste servicios de inferior calidad o en diferentes condiciones de lo ofertado; y, </w:t>
      </w:r>
      <w:r w:rsidRPr="009D7A4B">
        <w:rPr>
          <w:rFonts w:ascii="Bookman Old Style" w:hAnsi="Bookman Old Style" w:cs="Calibri"/>
          <w:sz w:val="20"/>
        </w:rPr>
        <w:t>b)</w:t>
      </w:r>
      <w:r w:rsidRPr="009D7A4B">
        <w:rPr>
          <w:rFonts w:ascii="Bookman Old Style" w:hAnsi="Bookman Old Style" w:cs="Calibri"/>
          <w:b w:val="0"/>
          <w:sz w:val="20"/>
        </w:rPr>
        <w:t xml:space="preserve"> traspase o ceda a cualquier título los derechos y obligaciones que emanan del presente contrato. </w:t>
      </w:r>
      <w:r w:rsidRPr="009D7A4B">
        <w:rPr>
          <w:rFonts w:ascii="Bookman Old Style" w:hAnsi="Bookman Old Style" w:cs="Calibri"/>
          <w:sz w:val="20"/>
        </w:rPr>
        <w:t>XI. MODIFICACIÓN</w:t>
      </w:r>
      <w:r w:rsidRPr="009D7A4B">
        <w:rPr>
          <w:rFonts w:ascii="Bookman Old Style" w:hAnsi="Bookman Old Style" w:cs="Calibri"/>
          <w:b w:val="0"/>
          <w:sz w:val="20"/>
        </w:rPr>
        <w:t xml:space="preserve">. “Los Contratantes” acuerdan que el presente contrato podrá ser modificado de conformidad con la Ley. En tal caso, </w:t>
      </w:r>
      <w:r w:rsidRPr="009D7A4B">
        <w:rPr>
          <w:rFonts w:ascii="Bookman Old Style" w:hAnsi="Bookman Old Style" w:cs="Calibri"/>
          <w:b w:val="0"/>
          <w:bCs/>
          <w:sz w:val="20"/>
        </w:rPr>
        <w:t>EL MAG</w:t>
      </w:r>
      <w:r w:rsidRPr="009D7A4B">
        <w:rPr>
          <w:rFonts w:ascii="Bookman Old Style" w:hAnsi="Bookman Old Style" w:cs="Calibri"/>
          <w:b w:val="0"/>
          <w:sz w:val="20"/>
        </w:rPr>
        <w:t xml:space="preserve"> emitirá la correspondiente resolución modificativa, la cual se relacionará en el instrumento modificativo que será firmado por El Contratante y El Contratista</w:t>
      </w:r>
      <w:r w:rsidRPr="009D7A4B">
        <w:rPr>
          <w:rFonts w:ascii="Bookman Old Style" w:hAnsi="Bookman Old Style" w:cs="Calibri"/>
          <w:b w:val="0"/>
          <w:sz w:val="20"/>
          <w:lang w:val="es-SV"/>
        </w:rPr>
        <w:t xml:space="preserve">. </w:t>
      </w:r>
      <w:r w:rsidRPr="009D7A4B">
        <w:rPr>
          <w:rFonts w:ascii="Bookman Old Style" w:hAnsi="Bookman Old Style" w:cs="Calibri"/>
          <w:sz w:val="20"/>
        </w:rPr>
        <w:t>XII. DOCUMENTOS CONTRACTUALES</w:t>
      </w:r>
      <w:r w:rsidRPr="009D7A4B">
        <w:rPr>
          <w:rFonts w:ascii="Bookman Old Style" w:hAnsi="Bookman Old Style" w:cs="Calibri"/>
          <w:b w:val="0"/>
          <w:sz w:val="20"/>
        </w:rPr>
        <w:t xml:space="preserve">. Forman parte integrante del presente contrato los siguientes documentos: </w:t>
      </w:r>
      <w:r w:rsidRPr="009D7A4B">
        <w:rPr>
          <w:rFonts w:ascii="Bookman Old Style" w:hAnsi="Bookman Old Style" w:cs="Calibri"/>
          <w:sz w:val="20"/>
        </w:rPr>
        <w:t>a)</w:t>
      </w:r>
      <w:r w:rsidRPr="009D7A4B">
        <w:rPr>
          <w:rFonts w:ascii="Bookman Old Style" w:hAnsi="Bookman Old Style" w:cs="Calibri"/>
          <w:b w:val="0"/>
          <w:sz w:val="20"/>
        </w:rPr>
        <w:t xml:space="preserve"> La invitación al proceso de libre gestión MAG - número cero cero dos/dos mil diecisiete;</w:t>
      </w:r>
      <w:r w:rsidRPr="009D7A4B">
        <w:rPr>
          <w:rFonts w:ascii="Bookman Old Style" w:hAnsi="Bookman Old Style" w:cs="Calibri"/>
          <w:sz w:val="20"/>
        </w:rPr>
        <w:t xml:space="preserve"> b) </w:t>
      </w:r>
      <w:r w:rsidRPr="009D7A4B">
        <w:rPr>
          <w:rFonts w:ascii="Bookman Old Style" w:hAnsi="Bookman Old Style" w:cs="Calibri"/>
          <w:b w:val="0"/>
          <w:sz w:val="20"/>
        </w:rPr>
        <w:t>Oferta presentada</w:t>
      </w:r>
      <w:r>
        <w:rPr>
          <w:rFonts w:ascii="Bookman Old Style" w:hAnsi="Bookman Old Style" w:cs="Calibri"/>
          <w:b w:val="0"/>
          <w:sz w:val="20"/>
        </w:rPr>
        <w:t xml:space="preserve"> </w:t>
      </w:r>
      <w:r w:rsidRPr="009D7A4B">
        <w:rPr>
          <w:rFonts w:ascii="Bookman Old Style" w:hAnsi="Bookman Old Style" w:cs="Calibri"/>
          <w:b w:val="0"/>
          <w:sz w:val="20"/>
        </w:rPr>
        <w:t xml:space="preserve">por </w:t>
      </w:r>
      <w:r w:rsidRPr="00B91FF7">
        <w:rPr>
          <w:rFonts w:ascii="Bookman Old Style" w:hAnsi="Bookman Old Style" w:cs="Calibri"/>
          <w:b w:val="0"/>
          <w:caps/>
          <w:sz w:val="20"/>
        </w:rPr>
        <w:t>el contratista</w:t>
      </w:r>
      <w:r w:rsidRPr="009D7A4B">
        <w:rPr>
          <w:rFonts w:ascii="Bookman Old Style" w:hAnsi="Bookman Old Style" w:cs="Calibri"/>
          <w:b w:val="0"/>
          <w:sz w:val="20"/>
        </w:rPr>
        <w:t xml:space="preserve"> de fecha diecinueve de diciembre de dos mil dieciséis; </w:t>
      </w:r>
      <w:r w:rsidRPr="009D7A4B">
        <w:rPr>
          <w:rFonts w:ascii="Bookman Old Style" w:hAnsi="Bookman Old Style" w:cs="Calibri"/>
          <w:sz w:val="20"/>
        </w:rPr>
        <w:t xml:space="preserve">c) </w:t>
      </w:r>
      <w:r w:rsidRPr="009D7A4B">
        <w:rPr>
          <w:rFonts w:ascii="Bookman Old Style" w:hAnsi="Bookman Old Style" w:cs="Calibri"/>
          <w:b w:val="0"/>
          <w:sz w:val="20"/>
        </w:rPr>
        <w:t xml:space="preserve">Adendas; </w:t>
      </w:r>
      <w:r w:rsidRPr="009D7A4B">
        <w:rPr>
          <w:rFonts w:ascii="Bookman Old Style" w:hAnsi="Bookman Old Style" w:cs="Calibri"/>
          <w:sz w:val="20"/>
        </w:rPr>
        <w:t>d)</w:t>
      </w:r>
      <w:r w:rsidRPr="009D7A4B">
        <w:rPr>
          <w:rFonts w:ascii="Bookman Old Style" w:hAnsi="Bookman Old Style" w:cs="Calibri"/>
          <w:b w:val="0"/>
          <w:sz w:val="20"/>
        </w:rPr>
        <w:t xml:space="preserve"> Cuadro Explicativo de adjudicación del proceso, de fecha veintiuno de diciembre de dos mil dieciséis; </w:t>
      </w:r>
      <w:r w:rsidRPr="009D7A4B">
        <w:rPr>
          <w:rFonts w:ascii="Bookman Old Style" w:hAnsi="Bookman Old Style" w:cs="Calibri"/>
          <w:sz w:val="20"/>
        </w:rPr>
        <w:t>e)</w:t>
      </w:r>
      <w:r w:rsidRPr="009D7A4B">
        <w:rPr>
          <w:rFonts w:ascii="Bookman Old Style" w:hAnsi="Bookman Old Style" w:cs="Calibri"/>
          <w:b w:val="0"/>
          <w:sz w:val="20"/>
        </w:rPr>
        <w:t xml:space="preserve"> Garantías; </w:t>
      </w:r>
      <w:r w:rsidRPr="009D7A4B">
        <w:rPr>
          <w:rFonts w:ascii="Bookman Old Style" w:hAnsi="Bookman Old Style" w:cs="Calibri"/>
          <w:sz w:val="20"/>
        </w:rPr>
        <w:t>f)</w:t>
      </w:r>
      <w:r w:rsidRPr="009D7A4B">
        <w:rPr>
          <w:rFonts w:ascii="Bookman Old Style" w:hAnsi="Bookman Old Style" w:cs="Calibri"/>
          <w:b w:val="0"/>
          <w:sz w:val="20"/>
        </w:rPr>
        <w:t xml:space="preserve"> Resolución modificativa; y </w:t>
      </w:r>
      <w:r w:rsidRPr="009D7A4B">
        <w:rPr>
          <w:rFonts w:ascii="Bookman Old Style" w:hAnsi="Bookman Old Style" w:cs="Calibri"/>
          <w:sz w:val="20"/>
        </w:rPr>
        <w:t>g)</w:t>
      </w:r>
      <w:r w:rsidRPr="009D7A4B">
        <w:rPr>
          <w:rFonts w:ascii="Bookman Old Style" w:hAnsi="Bookman Old Style" w:cs="Calibri"/>
          <w:b w:val="0"/>
          <w:sz w:val="20"/>
        </w:rPr>
        <w:t xml:space="preserve"> Otros documentos que emanaren del presente contrato los cuales son complementarios entre sí y se interpretarán en forma conjunta. </w:t>
      </w:r>
      <w:r w:rsidRPr="009D7A4B">
        <w:rPr>
          <w:rFonts w:ascii="Bookman Old Style" w:hAnsi="Bookman Old Style" w:cs="Calibri"/>
          <w:sz w:val="20"/>
        </w:rPr>
        <w:t>XIII. INTERPRETACIÓN DEL CONTRATO</w:t>
      </w:r>
      <w:r w:rsidRPr="009D7A4B">
        <w:rPr>
          <w:rFonts w:ascii="Bookman Old Style" w:hAnsi="Bookman Old Style" w:cs="Calibri"/>
          <w:b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9D7A4B">
        <w:rPr>
          <w:rFonts w:ascii="Bookman Old Style" w:hAnsi="Bookman Old Style" w:cs="Calibri"/>
          <w:sz w:val="20"/>
        </w:rPr>
        <w:t>XIV. FUERZA MAYOR O CASO FORTUITO</w:t>
      </w:r>
      <w:r w:rsidRPr="009D7A4B">
        <w:rPr>
          <w:rFonts w:ascii="Bookman Old Style" w:hAnsi="Bookman Old Style" w:cs="Calibri"/>
          <w:b w:val="0"/>
          <w:sz w:val="20"/>
        </w:rPr>
        <w:t xml:space="preserve">. Para los efectos de este contrato, “fuerza mayor o caso fortuito”, significa un evento que escapa al control de uno </w:t>
      </w:r>
      <w:r w:rsidRPr="009D7A4B">
        <w:rPr>
          <w:rFonts w:ascii="Bookman Old Style" w:hAnsi="Bookman Old Style" w:cs="Calibri"/>
          <w:b w:val="0"/>
          <w:sz w:val="20"/>
        </w:rPr>
        <w:lastRenderedPageBreak/>
        <w:t xml:space="preserve">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9D7A4B">
        <w:rPr>
          <w:rFonts w:ascii="Bookman Old Style" w:hAnsi="Bookman Old Style" w:cs="Calibri"/>
          <w:sz w:val="20"/>
        </w:rPr>
        <w:t>XV. SOLUCIÓN DE CONFLICTOS</w:t>
      </w:r>
      <w:r w:rsidRPr="009D7A4B">
        <w:rPr>
          <w:rFonts w:ascii="Bookman Old Style" w:hAnsi="Bookman Old Style" w:cs="Calibri"/>
          <w:b w:val="0"/>
          <w:sz w:val="20"/>
        </w:rPr>
        <w:t xml:space="preserve">. Para resolver las diferencias o conflictos que surgieren durante la ejecución del contrato, se acudirá a los tribunales comunes. </w:t>
      </w:r>
      <w:r w:rsidRPr="009D7A4B">
        <w:rPr>
          <w:rFonts w:ascii="Bookman Old Style" w:hAnsi="Bookman Old Style" w:cs="Calibri"/>
          <w:sz w:val="20"/>
        </w:rPr>
        <w:t>XVI. TERMINACIÓN BILATERAL</w:t>
      </w:r>
      <w:r w:rsidRPr="009D7A4B">
        <w:rPr>
          <w:rFonts w:ascii="Bookman Old Style" w:hAnsi="Bookman Old Style" w:cs="Calibri"/>
          <w:b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(8) días hábiles de notificada tal resolución. </w:t>
      </w:r>
      <w:r w:rsidRPr="009D7A4B">
        <w:rPr>
          <w:rFonts w:ascii="Bookman Old Style" w:hAnsi="Bookman Old Style" w:cs="Calibri"/>
          <w:sz w:val="20"/>
        </w:rPr>
        <w:t>XVII. DOMICILIO ESPECIAL</w:t>
      </w:r>
      <w:r w:rsidRPr="009D7A4B">
        <w:rPr>
          <w:rFonts w:ascii="Bookman Old Style" w:hAnsi="Bookman Old Style" w:cs="Calibri"/>
          <w:b w:val="0"/>
          <w:sz w:val="20"/>
        </w:rPr>
        <w:t xml:space="preserve">. Para los efectos jurisdiccionales de este contrato “Los Contratantes” señalan como domicilio especial la ciudad de Santa Tecla, departamento de La Libertad, a la competencia de cuyos tribunales se someten. </w:t>
      </w:r>
      <w:r w:rsidRPr="009D7A4B">
        <w:rPr>
          <w:rFonts w:ascii="Bookman Old Style" w:hAnsi="Bookman Old Style" w:cs="Tahoma"/>
          <w:sz w:val="20"/>
        </w:rPr>
        <w:t>XVIII.</w:t>
      </w:r>
      <w:r w:rsidRPr="009D7A4B">
        <w:rPr>
          <w:rFonts w:ascii="Bookman Old Style" w:hAnsi="Bookman Old Style" w:cs="Arial"/>
          <w:sz w:val="20"/>
        </w:rPr>
        <w:t>CUMPLIMIENTO POR PARTE DE EL CONTRATISTA CON LA NORMATIVA QUE PROHÍBE EL TRABAJO INFANTIL Y PROTECCIÓN DE LA PERSONA ADOLESCENTE TRABAJADORA</w:t>
      </w:r>
      <w:r w:rsidRPr="009D7A4B">
        <w:rPr>
          <w:rFonts w:ascii="Bookman Old Style" w:hAnsi="Bookman Old Style" w:cs="Arial"/>
          <w:b w:val="0"/>
          <w:sz w:val="20"/>
        </w:rPr>
        <w:t xml:space="preserve">. </w:t>
      </w:r>
      <w:r w:rsidRPr="009D7A4B">
        <w:rPr>
          <w:rFonts w:ascii="Bookman Old Style" w:hAnsi="Bookman Old Style" w:cs="Arial"/>
          <w:b w:val="0"/>
          <w:sz w:val="20"/>
          <w:lang w:val="es-SV"/>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9D7A4B">
        <w:rPr>
          <w:rFonts w:ascii="Bookman Old Style" w:hAnsi="Bookman Old Style" w:cs="Calibri"/>
          <w:sz w:val="20"/>
        </w:rPr>
        <w:t>XIX. NOTIFICACIONES</w:t>
      </w:r>
      <w:r w:rsidRPr="009D7A4B">
        <w:rPr>
          <w:rFonts w:ascii="Bookman Old Style" w:hAnsi="Bookman Old Style" w:cs="Calibri"/>
          <w:b w:val="0"/>
          <w:sz w:val="20"/>
        </w:rPr>
        <w:t xml:space="preserve">. Todas las notificaciones referentes a la ejecución de este contrato, serán válidas solamente cuando sean hechas por escrito a “EL CONTRATANTE” a través </w:t>
      </w:r>
      <w:r w:rsidRPr="009D7A4B">
        <w:rPr>
          <w:rFonts w:ascii="Bookman Old Style" w:hAnsi="Bookman Old Style" w:cs="Calibri"/>
          <w:b w:val="0"/>
          <w:noProof/>
          <w:sz w:val="20"/>
        </w:rPr>
        <w:t>del administrador</w:t>
      </w:r>
      <w:r w:rsidRPr="009D7A4B">
        <w:rPr>
          <w:rFonts w:ascii="Bookman Old Style" w:hAnsi="Bookman Old Style" w:cs="Calibri"/>
          <w:b w:val="0"/>
          <w:sz w:val="20"/>
        </w:rPr>
        <w:t xml:space="preserve"> del contrato en </w:t>
      </w:r>
      <w:r w:rsidRPr="009D7A4B">
        <w:rPr>
          <w:rFonts w:ascii="Bookman Old Style" w:hAnsi="Bookman Old Style" w:cs="Calibri"/>
          <w:b w:val="0"/>
          <w:noProof/>
          <w:sz w:val="20"/>
        </w:rPr>
        <w:t xml:space="preserve">la oficina del MAG/SEDE ubicada en Final Primera Avenida Norte y trece calle Oriente, Avenida Manuel Gallardo, Santa Tecla, Departamento de La Libertad </w:t>
      </w:r>
      <w:r w:rsidRPr="009D7A4B">
        <w:rPr>
          <w:rFonts w:ascii="Bookman Old Style" w:hAnsi="Bookman Old Style" w:cs="Calibri"/>
          <w:b w:val="0"/>
          <w:sz w:val="20"/>
        </w:rPr>
        <w:t>y a “</w:t>
      </w:r>
      <w:r w:rsidRPr="009D7A4B">
        <w:rPr>
          <w:rFonts w:ascii="Bookman Old Style" w:hAnsi="Bookman Old Style" w:cs="Calibri"/>
          <w:b w:val="0"/>
          <w:noProof/>
          <w:sz w:val="20"/>
        </w:rPr>
        <w:t>EL CONTRATISTA</w:t>
      </w:r>
      <w:r>
        <w:rPr>
          <w:rFonts w:ascii="Bookman Old Style" w:hAnsi="Bookman Old Style" w:cs="Calibri"/>
          <w:b w:val="0"/>
          <w:sz w:val="20"/>
        </w:rPr>
        <w:t>” a través del</w:t>
      </w:r>
      <w:r w:rsidRPr="009D7A4B">
        <w:rPr>
          <w:rFonts w:ascii="Bookman Old Style" w:hAnsi="Bookman Old Style" w:cs="Calibri"/>
          <w:b w:val="0"/>
          <w:sz w:val="20"/>
        </w:rPr>
        <w:t xml:space="preserve"> señor Carlos Mauricio Doratt Marinero, en Complejo </w:t>
      </w:r>
      <w:r w:rsidR="00606D0F" w:rsidRPr="00606D0F">
        <w:rPr>
          <w:rFonts w:ascii="Bookman Old Style" w:hAnsi="Bookman Old Style" w:cs="Calibri"/>
          <w:b w:val="0"/>
          <w:sz w:val="20"/>
          <w:highlight w:val="black"/>
        </w:rPr>
        <w:t>********************************************</w:t>
      </w:r>
      <w:r w:rsidRPr="009D7A4B">
        <w:rPr>
          <w:rFonts w:ascii="Bookman Old Style" w:hAnsi="Bookman Old Style" w:cs="Calibri"/>
          <w:b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w:t>
      </w:r>
      <w:r w:rsidRPr="009D7A4B">
        <w:rPr>
          <w:rFonts w:ascii="Bookman Old Style" w:hAnsi="Bookman Old Style" w:cs="Calibri"/>
          <w:b w:val="0"/>
          <w:sz w:val="20"/>
        </w:rPr>
        <w:lastRenderedPageBreak/>
        <w:t>Tecla, departamento de La Libertad, a los veintidós días del mes de diciembre de dos mil dieciséis.</w:t>
      </w:r>
    </w:p>
    <w:p w:rsidR="000F751A" w:rsidRPr="009D7A4B" w:rsidRDefault="000F751A" w:rsidP="00177CDB">
      <w:pPr>
        <w:spacing w:line="360" w:lineRule="auto"/>
        <w:jc w:val="both"/>
        <w:rPr>
          <w:rFonts w:cs="Calibri"/>
          <w:i w:val="0"/>
          <w:sz w:val="20"/>
          <w:lang w:val="es-ES_tradnl"/>
        </w:rPr>
      </w:pPr>
    </w:p>
    <w:p w:rsidR="000F751A" w:rsidRDefault="000F751A" w:rsidP="00177CDB">
      <w:pPr>
        <w:spacing w:line="360" w:lineRule="auto"/>
        <w:jc w:val="both"/>
        <w:rPr>
          <w:rFonts w:cs="Calibri"/>
          <w:i w:val="0"/>
          <w:sz w:val="20"/>
          <w:lang w:val="es-ES_tradnl"/>
        </w:rPr>
      </w:pPr>
    </w:p>
    <w:p w:rsidR="000F751A" w:rsidRDefault="000F751A" w:rsidP="00177CDB">
      <w:pPr>
        <w:spacing w:line="360" w:lineRule="auto"/>
        <w:jc w:val="both"/>
        <w:rPr>
          <w:rFonts w:cs="Calibri"/>
          <w:i w:val="0"/>
          <w:sz w:val="20"/>
          <w:lang w:val="es-ES_tradnl"/>
        </w:rPr>
      </w:pPr>
    </w:p>
    <w:p w:rsidR="000F751A" w:rsidRPr="009D7A4B" w:rsidRDefault="000F751A" w:rsidP="00177CDB">
      <w:pPr>
        <w:spacing w:line="360" w:lineRule="auto"/>
        <w:jc w:val="both"/>
        <w:rPr>
          <w:rFonts w:cs="Calibri"/>
          <w:i w:val="0"/>
          <w:sz w:val="20"/>
          <w:lang w:val="es-ES_tradnl"/>
        </w:rPr>
      </w:pPr>
    </w:p>
    <w:p w:rsidR="000F751A" w:rsidRPr="00B26A93" w:rsidRDefault="000F751A" w:rsidP="00D5206E">
      <w:pPr>
        <w:jc w:val="both"/>
        <w:rPr>
          <w:rFonts w:cs="Calibri"/>
          <w:i w:val="0"/>
          <w:caps/>
          <w:sz w:val="12"/>
          <w:szCs w:val="12"/>
          <w:lang w:val="pt-BR"/>
        </w:rPr>
      </w:pPr>
      <w:r w:rsidRPr="00B26A93">
        <w:rPr>
          <w:rFonts w:cs="Calibri"/>
          <w:i w:val="0"/>
          <w:caps/>
          <w:sz w:val="12"/>
          <w:szCs w:val="12"/>
          <w:lang w:val="pt-BR"/>
        </w:rPr>
        <w:t>_______________________________________________________________                       ________________________________________________________</w:t>
      </w:r>
    </w:p>
    <w:p w:rsidR="000F751A" w:rsidRPr="00B26A93" w:rsidRDefault="000F751A" w:rsidP="00D5206E">
      <w:pPr>
        <w:jc w:val="both"/>
        <w:outlineLvl w:val="0"/>
        <w:rPr>
          <w:rFonts w:cs="Calibri"/>
          <w:b/>
          <w:i w:val="0"/>
          <w:caps/>
          <w:sz w:val="12"/>
          <w:szCs w:val="12"/>
          <w:lang w:val="pt-BR"/>
        </w:rPr>
      </w:pPr>
      <w:r w:rsidRPr="00B26A93">
        <w:rPr>
          <w:rFonts w:cs="Calibri"/>
          <w:b/>
          <w:i w:val="0"/>
          <w:caps/>
          <w:sz w:val="12"/>
          <w:szCs w:val="12"/>
          <w:lang w:val="pt-BR"/>
        </w:rPr>
        <w:t xml:space="preserve">Walter Ulises Menjívar Díaz                                                   </w:t>
      </w:r>
      <w:r>
        <w:rPr>
          <w:rFonts w:cs="Calibri"/>
          <w:b/>
          <w:i w:val="0"/>
          <w:caps/>
          <w:sz w:val="12"/>
          <w:szCs w:val="12"/>
          <w:lang w:val="pt-BR"/>
        </w:rPr>
        <w:t xml:space="preserve">           </w:t>
      </w:r>
      <w:r w:rsidRPr="00B26A93">
        <w:rPr>
          <w:rFonts w:cs="Calibri"/>
          <w:b/>
          <w:i w:val="0"/>
          <w:caps/>
          <w:sz w:val="12"/>
          <w:szCs w:val="12"/>
          <w:lang w:val="pt-BR"/>
        </w:rPr>
        <w:t>Carlos Mauricio Doratt Marinero</w:t>
      </w:r>
    </w:p>
    <w:p w:rsidR="000F751A" w:rsidRDefault="000F751A" w:rsidP="00D5206E">
      <w:pPr>
        <w:jc w:val="both"/>
        <w:outlineLvl w:val="0"/>
        <w:rPr>
          <w:rFonts w:cs="Calibri"/>
          <w:b/>
          <w:i w:val="0"/>
          <w:caps/>
          <w:sz w:val="12"/>
          <w:szCs w:val="12"/>
        </w:rPr>
      </w:pPr>
      <w:r w:rsidRPr="00B26A93">
        <w:rPr>
          <w:rFonts w:cs="Calibri"/>
          <w:b/>
          <w:i w:val="0"/>
          <w:caps/>
          <w:sz w:val="12"/>
          <w:szCs w:val="12"/>
        </w:rPr>
        <w:t xml:space="preserve">Autorizado por acuerdo ejecutivo en el ramo de                      </w:t>
      </w:r>
      <w:r>
        <w:rPr>
          <w:rFonts w:cs="Calibri"/>
          <w:b/>
          <w:i w:val="0"/>
          <w:caps/>
          <w:sz w:val="12"/>
          <w:szCs w:val="12"/>
        </w:rPr>
        <w:t xml:space="preserve"> </w:t>
      </w:r>
      <w:r w:rsidRPr="00B26A93">
        <w:rPr>
          <w:rFonts w:cs="Calibri"/>
          <w:b/>
          <w:i w:val="0"/>
          <w:caps/>
          <w:sz w:val="12"/>
          <w:szCs w:val="12"/>
        </w:rPr>
        <w:t>EL CONTRATISTA</w:t>
      </w:r>
    </w:p>
    <w:p w:rsidR="000F751A" w:rsidRDefault="000F751A" w:rsidP="00D5206E">
      <w:pPr>
        <w:jc w:val="both"/>
        <w:outlineLvl w:val="0"/>
        <w:rPr>
          <w:rFonts w:cs="Calibri"/>
          <w:b/>
          <w:i w:val="0"/>
          <w:caps/>
          <w:sz w:val="12"/>
          <w:szCs w:val="12"/>
        </w:rPr>
      </w:pPr>
      <w:r>
        <w:rPr>
          <w:rFonts w:cs="Calibri"/>
          <w:b/>
          <w:i w:val="0"/>
          <w:caps/>
          <w:sz w:val="12"/>
          <w:szCs w:val="12"/>
        </w:rPr>
        <w:t xml:space="preserve">AGRICULTURA </w:t>
      </w:r>
      <w:r w:rsidRPr="00B26A93">
        <w:rPr>
          <w:rFonts w:cs="Calibri"/>
          <w:b/>
          <w:i w:val="0"/>
          <w:caps/>
          <w:sz w:val="12"/>
          <w:szCs w:val="12"/>
        </w:rPr>
        <w:t>y Ganadería N° 605,</w:t>
      </w:r>
    </w:p>
    <w:p w:rsidR="000F751A" w:rsidRPr="00B26A93" w:rsidRDefault="000F751A" w:rsidP="00D5206E">
      <w:pPr>
        <w:jc w:val="both"/>
        <w:outlineLvl w:val="0"/>
        <w:rPr>
          <w:rFonts w:cs="Calibri"/>
          <w:b/>
          <w:i w:val="0"/>
          <w:caps/>
          <w:sz w:val="12"/>
          <w:szCs w:val="12"/>
        </w:rPr>
      </w:pPr>
      <w:r w:rsidRPr="00B26A93">
        <w:rPr>
          <w:rFonts w:cs="Calibri"/>
          <w:b/>
          <w:i w:val="0"/>
          <w:caps/>
          <w:sz w:val="12"/>
          <w:szCs w:val="12"/>
        </w:rPr>
        <w:t xml:space="preserve">de fecha 3 de septiembre de 2015 </w:t>
      </w:r>
      <w:r w:rsidRPr="00B26A93">
        <w:rPr>
          <w:rFonts w:cs="Calibri"/>
          <w:b/>
          <w:i w:val="0"/>
          <w:caps/>
          <w:sz w:val="12"/>
          <w:szCs w:val="12"/>
        </w:rPr>
        <w:tab/>
      </w:r>
    </w:p>
    <w:p w:rsidR="000F751A" w:rsidRDefault="000F751A" w:rsidP="00945A84">
      <w:pPr>
        <w:spacing w:line="360" w:lineRule="auto"/>
        <w:jc w:val="both"/>
        <w:rPr>
          <w:rFonts w:cs="Calibri"/>
          <w:i w:val="0"/>
          <w:sz w:val="18"/>
          <w:szCs w:val="18"/>
        </w:rPr>
      </w:pPr>
    </w:p>
    <w:p w:rsidR="000F751A" w:rsidRDefault="000F751A" w:rsidP="00D13EFE">
      <w:pPr>
        <w:spacing w:line="360" w:lineRule="auto"/>
        <w:jc w:val="both"/>
        <w:rPr>
          <w:rFonts w:cs="Tahoma"/>
          <w:i w:val="0"/>
          <w:sz w:val="20"/>
        </w:rPr>
      </w:pPr>
    </w:p>
    <w:p w:rsidR="000F751A" w:rsidRDefault="000F751A" w:rsidP="00D13EF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0F751A" w:rsidRDefault="000F751A" w:rsidP="00D13EF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0F751A" w:rsidRPr="009D7A4B" w:rsidRDefault="000F751A" w:rsidP="00945A84">
      <w:pPr>
        <w:spacing w:line="360" w:lineRule="auto"/>
        <w:jc w:val="both"/>
        <w:rPr>
          <w:rFonts w:cs="Calibri"/>
          <w:i w:val="0"/>
          <w:sz w:val="18"/>
          <w:szCs w:val="18"/>
        </w:rPr>
      </w:pPr>
    </w:p>
    <w:sectPr w:rsidR="000F751A" w:rsidRPr="009D7A4B" w:rsidSect="00386B46">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E8F" w:rsidRDefault="00CF5E8F">
      <w:r>
        <w:separator/>
      </w:r>
    </w:p>
  </w:endnote>
  <w:endnote w:type="continuationSeparator" w:id="1">
    <w:p w:rsidR="00CF5E8F" w:rsidRDefault="00CF5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1A" w:rsidRDefault="006E0528" w:rsidP="00177CDB">
    <w:pPr>
      <w:pStyle w:val="Piedepgina"/>
      <w:framePr w:wrap="around" w:vAnchor="text" w:hAnchor="margin" w:xAlign="right" w:y="1"/>
      <w:rPr>
        <w:rStyle w:val="Nmerodepgina"/>
      </w:rPr>
    </w:pPr>
    <w:r>
      <w:rPr>
        <w:rStyle w:val="Nmerodepgina"/>
      </w:rPr>
      <w:fldChar w:fldCharType="begin"/>
    </w:r>
    <w:r w:rsidR="000F751A">
      <w:rPr>
        <w:rStyle w:val="Nmerodepgina"/>
      </w:rPr>
      <w:instrText xml:space="preserve">PAGE  </w:instrText>
    </w:r>
    <w:r>
      <w:rPr>
        <w:rStyle w:val="Nmerodepgina"/>
      </w:rPr>
      <w:fldChar w:fldCharType="separate"/>
    </w:r>
    <w:r w:rsidR="000F751A">
      <w:rPr>
        <w:rStyle w:val="Nmerodepgina"/>
        <w:noProof/>
      </w:rPr>
      <w:t>8</w:t>
    </w:r>
    <w:r>
      <w:rPr>
        <w:rStyle w:val="Nmerodepgina"/>
      </w:rPr>
      <w:fldChar w:fldCharType="end"/>
    </w:r>
  </w:p>
  <w:p w:rsidR="000F751A" w:rsidRDefault="000F751A"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1A" w:rsidRDefault="006E0528" w:rsidP="00177CDB">
    <w:pPr>
      <w:pStyle w:val="Piedepgina"/>
      <w:framePr w:wrap="around" w:vAnchor="text" w:hAnchor="margin" w:xAlign="right" w:y="1"/>
      <w:rPr>
        <w:rStyle w:val="Nmerodepgina"/>
      </w:rPr>
    </w:pPr>
    <w:r>
      <w:rPr>
        <w:rStyle w:val="Nmerodepgina"/>
      </w:rPr>
      <w:fldChar w:fldCharType="begin"/>
    </w:r>
    <w:r w:rsidR="000F751A">
      <w:rPr>
        <w:rStyle w:val="Nmerodepgina"/>
      </w:rPr>
      <w:instrText xml:space="preserve">PAGE  </w:instrText>
    </w:r>
    <w:r>
      <w:rPr>
        <w:rStyle w:val="Nmerodepgina"/>
      </w:rPr>
      <w:fldChar w:fldCharType="separate"/>
    </w:r>
    <w:r w:rsidR="00606D0F">
      <w:rPr>
        <w:rStyle w:val="Nmerodepgina"/>
        <w:noProof/>
      </w:rPr>
      <w:t>9</w:t>
    </w:r>
    <w:r>
      <w:rPr>
        <w:rStyle w:val="Nmerodepgina"/>
      </w:rPr>
      <w:fldChar w:fldCharType="end"/>
    </w:r>
  </w:p>
  <w:p w:rsidR="000F751A" w:rsidRDefault="000F751A" w:rsidP="00177CDB">
    <w:pPr>
      <w:pStyle w:val="Piedepgina"/>
      <w:framePr w:wrap="auto" w:vAnchor="text" w:hAnchor="margin" w:xAlign="right" w:y="1"/>
      <w:ind w:right="360" w:firstLine="360"/>
      <w:rPr>
        <w:rStyle w:val="Nmerodepgina"/>
      </w:rPr>
    </w:pPr>
  </w:p>
  <w:p w:rsidR="000F751A" w:rsidRDefault="000F751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E8F" w:rsidRDefault="00CF5E8F">
      <w:r>
        <w:separator/>
      </w:r>
    </w:p>
  </w:footnote>
  <w:footnote w:type="continuationSeparator" w:id="1">
    <w:p w:rsidR="00CF5E8F" w:rsidRDefault="00CF5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1A" w:rsidRDefault="000F751A">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D7C"/>
    <w:rsid w:val="00015686"/>
    <w:rsid w:val="00016D5E"/>
    <w:rsid w:val="000245D8"/>
    <w:rsid w:val="000264FF"/>
    <w:rsid w:val="00027EFF"/>
    <w:rsid w:val="000330C3"/>
    <w:rsid w:val="00036036"/>
    <w:rsid w:val="00036D91"/>
    <w:rsid w:val="00043071"/>
    <w:rsid w:val="000466C1"/>
    <w:rsid w:val="00047680"/>
    <w:rsid w:val="0005573B"/>
    <w:rsid w:val="00057BE6"/>
    <w:rsid w:val="00057FD4"/>
    <w:rsid w:val="000613AB"/>
    <w:rsid w:val="000662ED"/>
    <w:rsid w:val="00072538"/>
    <w:rsid w:val="00073AE4"/>
    <w:rsid w:val="00074773"/>
    <w:rsid w:val="00074872"/>
    <w:rsid w:val="000840BC"/>
    <w:rsid w:val="000841B4"/>
    <w:rsid w:val="00086C4A"/>
    <w:rsid w:val="0009359E"/>
    <w:rsid w:val="0009440C"/>
    <w:rsid w:val="000A46F9"/>
    <w:rsid w:val="000B240B"/>
    <w:rsid w:val="000B5E69"/>
    <w:rsid w:val="000B6A15"/>
    <w:rsid w:val="000C45DF"/>
    <w:rsid w:val="000C62EB"/>
    <w:rsid w:val="000D10DF"/>
    <w:rsid w:val="000D4026"/>
    <w:rsid w:val="000F1F84"/>
    <w:rsid w:val="000F4F12"/>
    <w:rsid w:val="000F590B"/>
    <w:rsid w:val="000F716A"/>
    <w:rsid w:val="000F751A"/>
    <w:rsid w:val="000F7B89"/>
    <w:rsid w:val="001045E9"/>
    <w:rsid w:val="00104799"/>
    <w:rsid w:val="00126A90"/>
    <w:rsid w:val="00130A90"/>
    <w:rsid w:val="00132006"/>
    <w:rsid w:val="001516CF"/>
    <w:rsid w:val="001539A7"/>
    <w:rsid w:val="00153E95"/>
    <w:rsid w:val="00155B23"/>
    <w:rsid w:val="00156A05"/>
    <w:rsid w:val="00156A1F"/>
    <w:rsid w:val="00161947"/>
    <w:rsid w:val="0016325E"/>
    <w:rsid w:val="0017053B"/>
    <w:rsid w:val="00175D63"/>
    <w:rsid w:val="00175FB6"/>
    <w:rsid w:val="001765CE"/>
    <w:rsid w:val="00177CDB"/>
    <w:rsid w:val="00182F92"/>
    <w:rsid w:val="0018768E"/>
    <w:rsid w:val="001903E2"/>
    <w:rsid w:val="00190FD7"/>
    <w:rsid w:val="001914D9"/>
    <w:rsid w:val="00192CEB"/>
    <w:rsid w:val="00197AAA"/>
    <w:rsid w:val="001A02E6"/>
    <w:rsid w:val="001A1AF2"/>
    <w:rsid w:val="001A64B9"/>
    <w:rsid w:val="001B33C5"/>
    <w:rsid w:val="001B4FF1"/>
    <w:rsid w:val="001C128F"/>
    <w:rsid w:val="001C7379"/>
    <w:rsid w:val="001C7B6D"/>
    <w:rsid w:val="001D4A39"/>
    <w:rsid w:val="001E197A"/>
    <w:rsid w:val="001E319F"/>
    <w:rsid w:val="001E5565"/>
    <w:rsid w:val="001E5AFF"/>
    <w:rsid w:val="001F2E06"/>
    <w:rsid w:val="00201D7B"/>
    <w:rsid w:val="00206AC4"/>
    <w:rsid w:val="00206E3F"/>
    <w:rsid w:val="00211B95"/>
    <w:rsid w:val="002143E0"/>
    <w:rsid w:val="002162EB"/>
    <w:rsid w:val="0022412D"/>
    <w:rsid w:val="00226287"/>
    <w:rsid w:val="0023031A"/>
    <w:rsid w:val="0023440A"/>
    <w:rsid w:val="0024386F"/>
    <w:rsid w:val="00247478"/>
    <w:rsid w:val="0025658F"/>
    <w:rsid w:val="00260E1B"/>
    <w:rsid w:val="002648C9"/>
    <w:rsid w:val="00264DF6"/>
    <w:rsid w:val="0026552A"/>
    <w:rsid w:val="00265AA4"/>
    <w:rsid w:val="00267051"/>
    <w:rsid w:val="00267FE3"/>
    <w:rsid w:val="002718CE"/>
    <w:rsid w:val="00276345"/>
    <w:rsid w:val="002767B3"/>
    <w:rsid w:val="00277565"/>
    <w:rsid w:val="0027793D"/>
    <w:rsid w:val="0028102C"/>
    <w:rsid w:val="002835A9"/>
    <w:rsid w:val="00286733"/>
    <w:rsid w:val="00290711"/>
    <w:rsid w:val="00290DA7"/>
    <w:rsid w:val="0029641F"/>
    <w:rsid w:val="002970EA"/>
    <w:rsid w:val="0029747D"/>
    <w:rsid w:val="002A62D8"/>
    <w:rsid w:val="002B121C"/>
    <w:rsid w:val="002B6BED"/>
    <w:rsid w:val="002C130F"/>
    <w:rsid w:val="002C6598"/>
    <w:rsid w:val="002C79CD"/>
    <w:rsid w:val="002D136B"/>
    <w:rsid w:val="002D24AD"/>
    <w:rsid w:val="002D2D52"/>
    <w:rsid w:val="002D538D"/>
    <w:rsid w:val="002E293F"/>
    <w:rsid w:val="002E4955"/>
    <w:rsid w:val="002F0A94"/>
    <w:rsid w:val="002F42C9"/>
    <w:rsid w:val="002F5997"/>
    <w:rsid w:val="003039C3"/>
    <w:rsid w:val="00303DC1"/>
    <w:rsid w:val="0030701D"/>
    <w:rsid w:val="00307C9E"/>
    <w:rsid w:val="00314EE8"/>
    <w:rsid w:val="00321D4F"/>
    <w:rsid w:val="00326F2C"/>
    <w:rsid w:val="0032755D"/>
    <w:rsid w:val="00340CEF"/>
    <w:rsid w:val="00342328"/>
    <w:rsid w:val="003424F8"/>
    <w:rsid w:val="00345C4A"/>
    <w:rsid w:val="00346DE8"/>
    <w:rsid w:val="0035063F"/>
    <w:rsid w:val="003603F3"/>
    <w:rsid w:val="0036099E"/>
    <w:rsid w:val="00372C11"/>
    <w:rsid w:val="00373909"/>
    <w:rsid w:val="0038207D"/>
    <w:rsid w:val="003864E8"/>
    <w:rsid w:val="00386B46"/>
    <w:rsid w:val="003A36FE"/>
    <w:rsid w:val="003A4E76"/>
    <w:rsid w:val="003A5968"/>
    <w:rsid w:val="003A630A"/>
    <w:rsid w:val="003A7C0B"/>
    <w:rsid w:val="003B3DC9"/>
    <w:rsid w:val="003C2BBE"/>
    <w:rsid w:val="003C69AE"/>
    <w:rsid w:val="003D2A0C"/>
    <w:rsid w:val="003D3D47"/>
    <w:rsid w:val="003D5AAC"/>
    <w:rsid w:val="003D74CD"/>
    <w:rsid w:val="003E4BF8"/>
    <w:rsid w:val="003F045F"/>
    <w:rsid w:val="003F0C01"/>
    <w:rsid w:val="003F1CA3"/>
    <w:rsid w:val="00400B6F"/>
    <w:rsid w:val="00404EA2"/>
    <w:rsid w:val="00415E97"/>
    <w:rsid w:val="00421E81"/>
    <w:rsid w:val="00426200"/>
    <w:rsid w:val="004322B4"/>
    <w:rsid w:val="00433745"/>
    <w:rsid w:val="00440AC0"/>
    <w:rsid w:val="00442AAA"/>
    <w:rsid w:val="00452414"/>
    <w:rsid w:val="004565DE"/>
    <w:rsid w:val="004570A7"/>
    <w:rsid w:val="00463413"/>
    <w:rsid w:val="004733CA"/>
    <w:rsid w:val="00474195"/>
    <w:rsid w:val="004819F1"/>
    <w:rsid w:val="00484826"/>
    <w:rsid w:val="004865E1"/>
    <w:rsid w:val="00492BF1"/>
    <w:rsid w:val="00493703"/>
    <w:rsid w:val="00497B33"/>
    <w:rsid w:val="004A2E93"/>
    <w:rsid w:val="004A6361"/>
    <w:rsid w:val="004B1B70"/>
    <w:rsid w:val="004B3361"/>
    <w:rsid w:val="004C2F5E"/>
    <w:rsid w:val="004C5126"/>
    <w:rsid w:val="004C549F"/>
    <w:rsid w:val="004C6F95"/>
    <w:rsid w:val="004D16E5"/>
    <w:rsid w:val="004D1980"/>
    <w:rsid w:val="004D2F07"/>
    <w:rsid w:val="004D5DD6"/>
    <w:rsid w:val="004D7568"/>
    <w:rsid w:val="004E09DE"/>
    <w:rsid w:val="004E1CDA"/>
    <w:rsid w:val="004E2A5B"/>
    <w:rsid w:val="004E7595"/>
    <w:rsid w:val="004F1EBB"/>
    <w:rsid w:val="004F30A9"/>
    <w:rsid w:val="004F49CC"/>
    <w:rsid w:val="004F629B"/>
    <w:rsid w:val="004F7033"/>
    <w:rsid w:val="00500699"/>
    <w:rsid w:val="00503C40"/>
    <w:rsid w:val="005109F5"/>
    <w:rsid w:val="0051363F"/>
    <w:rsid w:val="00516665"/>
    <w:rsid w:val="00517C7F"/>
    <w:rsid w:val="00520BCD"/>
    <w:rsid w:val="0052490F"/>
    <w:rsid w:val="0052681D"/>
    <w:rsid w:val="005270C1"/>
    <w:rsid w:val="0053213E"/>
    <w:rsid w:val="00535A16"/>
    <w:rsid w:val="0054392E"/>
    <w:rsid w:val="00544E25"/>
    <w:rsid w:val="005470D4"/>
    <w:rsid w:val="005529CE"/>
    <w:rsid w:val="00562BF5"/>
    <w:rsid w:val="005632A3"/>
    <w:rsid w:val="005634D2"/>
    <w:rsid w:val="00565C4F"/>
    <w:rsid w:val="0056722E"/>
    <w:rsid w:val="00567D2D"/>
    <w:rsid w:val="0057042C"/>
    <w:rsid w:val="00571073"/>
    <w:rsid w:val="00574F66"/>
    <w:rsid w:val="00577903"/>
    <w:rsid w:val="0058550A"/>
    <w:rsid w:val="00593587"/>
    <w:rsid w:val="00594C3E"/>
    <w:rsid w:val="0059685A"/>
    <w:rsid w:val="00596C5C"/>
    <w:rsid w:val="005A4349"/>
    <w:rsid w:val="005A6A34"/>
    <w:rsid w:val="005B1028"/>
    <w:rsid w:val="005B2971"/>
    <w:rsid w:val="005B68D3"/>
    <w:rsid w:val="005D146B"/>
    <w:rsid w:val="005D3A6C"/>
    <w:rsid w:val="005D4503"/>
    <w:rsid w:val="005D6456"/>
    <w:rsid w:val="005E0D93"/>
    <w:rsid w:val="005E32CE"/>
    <w:rsid w:val="005E3A36"/>
    <w:rsid w:val="005F14F0"/>
    <w:rsid w:val="005F1EAF"/>
    <w:rsid w:val="005F5EF1"/>
    <w:rsid w:val="005F797D"/>
    <w:rsid w:val="00600DC7"/>
    <w:rsid w:val="00602491"/>
    <w:rsid w:val="00604A10"/>
    <w:rsid w:val="00604F2F"/>
    <w:rsid w:val="00606D0F"/>
    <w:rsid w:val="00611FE8"/>
    <w:rsid w:val="00612964"/>
    <w:rsid w:val="00617071"/>
    <w:rsid w:val="006179FC"/>
    <w:rsid w:val="00621F7E"/>
    <w:rsid w:val="006229E6"/>
    <w:rsid w:val="0062416C"/>
    <w:rsid w:val="00627C7D"/>
    <w:rsid w:val="00637900"/>
    <w:rsid w:val="0064275A"/>
    <w:rsid w:val="00644596"/>
    <w:rsid w:val="006461BF"/>
    <w:rsid w:val="00650DA9"/>
    <w:rsid w:val="00653BBE"/>
    <w:rsid w:val="00664C6C"/>
    <w:rsid w:val="00665373"/>
    <w:rsid w:val="00676F40"/>
    <w:rsid w:val="00676F65"/>
    <w:rsid w:val="00677263"/>
    <w:rsid w:val="00680374"/>
    <w:rsid w:val="00680E87"/>
    <w:rsid w:val="00681BD4"/>
    <w:rsid w:val="00683D89"/>
    <w:rsid w:val="00684D30"/>
    <w:rsid w:val="00685783"/>
    <w:rsid w:val="00693C56"/>
    <w:rsid w:val="006A0F71"/>
    <w:rsid w:val="006A3021"/>
    <w:rsid w:val="006A575F"/>
    <w:rsid w:val="006B1024"/>
    <w:rsid w:val="006B1AF0"/>
    <w:rsid w:val="006B1E62"/>
    <w:rsid w:val="006B259A"/>
    <w:rsid w:val="006B4DDC"/>
    <w:rsid w:val="006B6A42"/>
    <w:rsid w:val="006C2DA5"/>
    <w:rsid w:val="006D118B"/>
    <w:rsid w:val="006D7267"/>
    <w:rsid w:val="006E0528"/>
    <w:rsid w:val="006E21B6"/>
    <w:rsid w:val="006E61A5"/>
    <w:rsid w:val="006E73BC"/>
    <w:rsid w:val="006F08E4"/>
    <w:rsid w:val="006F3605"/>
    <w:rsid w:val="00702C21"/>
    <w:rsid w:val="00704F3D"/>
    <w:rsid w:val="007118E1"/>
    <w:rsid w:val="00712DF1"/>
    <w:rsid w:val="0073099E"/>
    <w:rsid w:val="007314F9"/>
    <w:rsid w:val="00740364"/>
    <w:rsid w:val="00741CFA"/>
    <w:rsid w:val="00744B27"/>
    <w:rsid w:val="0074680B"/>
    <w:rsid w:val="0075063F"/>
    <w:rsid w:val="007565A5"/>
    <w:rsid w:val="00757F30"/>
    <w:rsid w:val="00761090"/>
    <w:rsid w:val="007633B1"/>
    <w:rsid w:val="00763687"/>
    <w:rsid w:val="007643D9"/>
    <w:rsid w:val="007661AD"/>
    <w:rsid w:val="00774DAF"/>
    <w:rsid w:val="00777439"/>
    <w:rsid w:val="007826B5"/>
    <w:rsid w:val="007947EA"/>
    <w:rsid w:val="00795C8A"/>
    <w:rsid w:val="007A11EC"/>
    <w:rsid w:val="007A3050"/>
    <w:rsid w:val="007A6E6E"/>
    <w:rsid w:val="007C1D9B"/>
    <w:rsid w:val="007C23C6"/>
    <w:rsid w:val="007C3F8B"/>
    <w:rsid w:val="007D0A1A"/>
    <w:rsid w:val="007D2D9E"/>
    <w:rsid w:val="007D3EB3"/>
    <w:rsid w:val="007D73A0"/>
    <w:rsid w:val="007E032F"/>
    <w:rsid w:val="007E2763"/>
    <w:rsid w:val="007F5994"/>
    <w:rsid w:val="007F7DEB"/>
    <w:rsid w:val="00802EC7"/>
    <w:rsid w:val="008053B5"/>
    <w:rsid w:val="00805899"/>
    <w:rsid w:val="00812F92"/>
    <w:rsid w:val="00815E37"/>
    <w:rsid w:val="008165FD"/>
    <w:rsid w:val="008210AF"/>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3335"/>
    <w:rsid w:val="008668D9"/>
    <w:rsid w:val="00872625"/>
    <w:rsid w:val="008735CA"/>
    <w:rsid w:val="00873F67"/>
    <w:rsid w:val="008746A8"/>
    <w:rsid w:val="00874A89"/>
    <w:rsid w:val="00890C54"/>
    <w:rsid w:val="00894660"/>
    <w:rsid w:val="008A674F"/>
    <w:rsid w:val="008B0349"/>
    <w:rsid w:val="008B100A"/>
    <w:rsid w:val="008B2C3F"/>
    <w:rsid w:val="008B4857"/>
    <w:rsid w:val="008C055B"/>
    <w:rsid w:val="008C0AF6"/>
    <w:rsid w:val="008C1382"/>
    <w:rsid w:val="008C22D3"/>
    <w:rsid w:val="008D57A4"/>
    <w:rsid w:val="008D6A53"/>
    <w:rsid w:val="008D70C8"/>
    <w:rsid w:val="008D7665"/>
    <w:rsid w:val="008E319B"/>
    <w:rsid w:val="008E630A"/>
    <w:rsid w:val="008E700B"/>
    <w:rsid w:val="008E77BB"/>
    <w:rsid w:val="008F6E2F"/>
    <w:rsid w:val="008F7622"/>
    <w:rsid w:val="008F7DEA"/>
    <w:rsid w:val="00900F76"/>
    <w:rsid w:val="0090329C"/>
    <w:rsid w:val="0090380E"/>
    <w:rsid w:val="00904825"/>
    <w:rsid w:val="00906955"/>
    <w:rsid w:val="00911100"/>
    <w:rsid w:val="00912DC8"/>
    <w:rsid w:val="009164DD"/>
    <w:rsid w:val="00921842"/>
    <w:rsid w:val="009345B6"/>
    <w:rsid w:val="0093505C"/>
    <w:rsid w:val="0093635C"/>
    <w:rsid w:val="0093716E"/>
    <w:rsid w:val="009428C5"/>
    <w:rsid w:val="00945A84"/>
    <w:rsid w:val="00950E0D"/>
    <w:rsid w:val="00960117"/>
    <w:rsid w:val="009627C1"/>
    <w:rsid w:val="00965D3D"/>
    <w:rsid w:val="00966337"/>
    <w:rsid w:val="0097696F"/>
    <w:rsid w:val="00976CCD"/>
    <w:rsid w:val="00984E54"/>
    <w:rsid w:val="00986521"/>
    <w:rsid w:val="00986F1F"/>
    <w:rsid w:val="00987825"/>
    <w:rsid w:val="0099040F"/>
    <w:rsid w:val="00992030"/>
    <w:rsid w:val="00994697"/>
    <w:rsid w:val="00995874"/>
    <w:rsid w:val="009A0A84"/>
    <w:rsid w:val="009A2936"/>
    <w:rsid w:val="009A2AA5"/>
    <w:rsid w:val="009B3206"/>
    <w:rsid w:val="009B6EDA"/>
    <w:rsid w:val="009C06A5"/>
    <w:rsid w:val="009C31B5"/>
    <w:rsid w:val="009C37E5"/>
    <w:rsid w:val="009C6443"/>
    <w:rsid w:val="009C7626"/>
    <w:rsid w:val="009D02E2"/>
    <w:rsid w:val="009D0416"/>
    <w:rsid w:val="009D3A6B"/>
    <w:rsid w:val="009D7A4B"/>
    <w:rsid w:val="009E111C"/>
    <w:rsid w:val="009E59AD"/>
    <w:rsid w:val="009F46AA"/>
    <w:rsid w:val="009F620E"/>
    <w:rsid w:val="00A02EB3"/>
    <w:rsid w:val="00A04192"/>
    <w:rsid w:val="00A1432D"/>
    <w:rsid w:val="00A25D53"/>
    <w:rsid w:val="00A30546"/>
    <w:rsid w:val="00A31AE5"/>
    <w:rsid w:val="00A34AEF"/>
    <w:rsid w:val="00A35C87"/>
    <w:rsid w:val="00A54D52"/>
    <w:rsid w:val="00A578FC"/>
    <w:rsid w:val="00A60C77"/>
    <w:rsid w:val="00A617F8"/>
    <w:rsid w:val="00A618C1"/>
    <w:rsid w:val="00A61C8B"/>
    <w:rsid w:val="00A61CC3"/>
    <w:rsid w:val="00A624DE"/>
    <w:rsid w:val="00A62D3F"/>
    <w:rsid w:val="00A721CB"/>
    <w:rsid w:val="00A77194"/>
    <w:rsid w:val="00A77650"/>
    <w:rsid w:val="00A86B4A"/>
    <w:rsid w:val="00A86EB8"/>
    <w:rsid w:val="00A939B5"/>
    <w:rsid w:val="00AA08B4"/>
    <w:rsid w:val="00AA7570"/>
    <w:rsid w:val="00AB3755"/>
    <w:rsid w:val="00AB5BBC"/>
    <w:rsid w:val="00AB611B"/>
    <w:rsid w:val="00AC68FD"/>
    <w:rsid w:val="00AC6B7B"/>
    <w:rsid w:val="00AC6DBE"/>
    <w:rsid w:val="00AD01D4"/>
    <w:rsid w:val="00AD2618"/>
    <w:rsid w:val="00AD3E9C"/>
    <w:rsid w:val="00AD46EB"/>
    <w:rsid w:val="00AD4EB7"/>
    <w:rsid w:val="00AE16EE"/>
    <w:rsid w:val="00AE4499"/>
    <w:rsid w:val="00AE5301"/>
    <w:rsid w:val="00AF655E"/>
    <w:rsid w:val="00B018D5"/>
    <w:rsid w:val="00B1109E"/>
    <w:rsid w:val="00B12E60"/>
    <w:rsid w:val="00B16A24"/>
    <w:rsid w:val="00B16B73"/>
    <w:rsid w:val="00B1791E"/>
    <w:rsid w:val="00B22312"/>
    <w:rsid w:val="00B26A93"/>
    <w:rsid w:val="00B338B2"/>
    <w:rsid w:val="00B350A1"/>
    <w:rsid w:val="00B4284F"/>
    <w:rsid w:val="00B44B52"/>
    <w:rsid w:val="00B44BC3"/>
    <w:rsid w:val="00B44E82"/>
    <w:rsid w:val="00B46179"/>
    <w:rsid w:val="00B51BDE"/>
    <w:rsid w:val="00B5767E"/>
    <w:rsid w:val="00B63315"/>
    <w:rsid w:val="00B646D3"/>
    <w:rsid w:val="00B6620E"/>
    <w:rsid w:val="00B70EF5"/>
    <w:rsid w:val="00B71651"/>
    <w:rsid w:val="00B760BA"/>
    <w:rsid w:val="00B76E0C"/>
    <w:rsid w:val="00B77809"/>
    <w:rsid w:val="00B77C44"/>
    <w:rsid w:val="00B77DB4"/>
    <w:rsid w:val="00B804B5"/>
    <w:rsid w:val="00B85945"/>
    <w:rsid w:val="00B8611B"/>
    <w:rsid w:val="00B87699"/>
    <w:rsid w:val="00B91FA0"/>
    <w:rsid w:val="00B91FF7"/>
    <w:rsid w:val="00B9278B"/>
    <w:rsid w:val="00BA09BA"/>
    <w:rsid w:val="00BA1D44"/>
    <w:rsid w:val="00BA51CA"/>
    <w:rsid w:val="00BA66D7"/>
    <w:rsid w:val="00BB24A3"/>
    <w:rsid w:val="00BB3E7E"/>
    <w:rsid w:val="00BB7281"/>
    <w:rsid w:val="00BB7C1C"/>
    <w:rsid w:val="00BB7ECB"/>
    <w:rsid w:val="00BC05CE"/>
    <w:rsid w:val="00BC34B0"/>
    <w:rsid w:val="00BC43D9"/>
    <w:rsid w:val="00BD43C7"/>
    <w:rsid w:val="00BD635E"/>
    <w:rsid w:val="00BE68C0"/>
    <w:rsid w:val="00BF10DB"/>
    <w:rsid w:val="00BF4478"/>
    <w:rsid w:val="00BF61A3"/>
    <w:rsid w:val="00BF6E12"/>
    <w:rsid w:val="00BF6F22"/>
    <w:rsid w:val="00BF7586"/>
    <w:rsid w:val="00BF7F33"/>
    <w:rsid w:val="00C00CCF"/>
    <w:rsid w:val="00C07237"/>
    <w:rsid w:val="00C123A3"/>
    <w:rsid w:val="00C24675"/>
    <w:rsid w:val="00C26B64"/>
    <w:rsid w:val="00C27CC0"/>
    <w:rsid w:val="00C30644"/>
    <w:rsid w:val="00C33F47"/>
    <w:rsid w:val="00C35EE9"/>
    <w:rsid w:val="00C36F55"/>
    <w:rsid w:val="00C3789A"/>
    <w:rsid w:val="00C41B29"/>
    <w:rsid w:val="00C42C03"/>
    <w:rsid w:val="00C446E1"/>
    <w:rsid w:val="00C45FD7"/>
    <w:rsid w:val="00C479C8"/>
    <w:rsid w:val="00C54AA2"/>
    <w:rsid w:val="00C57542"/>
    <w:rsid w:val="00C6003D"/>
    <w:rsid w:val="00C60281"/>
    <w:rsid w:val="00C70E60"/>
    <w:rsid w:val="00C71F88"/>
    <w:rsid w:val="00C72C7C"/>
    <w:rsid w:val="00C74856"/>
    <w:rsid w:val="00C75564"/>
    <w:rsid w:val="00C77567"/>
    <w:rsid w:val="00C843E9"/>
    <w:rsid w:val="00C93D59"/>
    <w:rsid w:val="00C93D8F"/>
    <w:rsid w:val="00C94CCE"/>
    <w:rsid w:val="00C97EF2"/>
    <w:rsid w:val="00CA39B7"/>
    <w:rsid w:val="00CB02A4"/>
    <w:rsid w:val="00CB2589"/>
    <w:rsid w:val="00CB2ED0"/>
    <w:rsid w:val="00CB7F86"/>
    <w:rsid w:val="00CC13C7"/>
    <w:rsid w:val="00CC2C09"/>
    <w:rsid w:val="00CC4589"/>
    <w:rsid w:val="00CC68E9"/>
    <w:rsid w:val="00CD39C1"/>
    <w:rsid w:val="00CE07FA"/>
    <w:rsid w:val="00CE1411"/>
    <w:rsid w:val="00CE1C19"/>
    <w:rsid w:val="00CE31C2"/>
    <w:rsid w:val="00CE33EA"/>
    <w:rsid w:val="00CE42A6"/>
    <w:rsid w:val="00CE656A"/>
    <w:rsid w:val="00CE7899"/>
    <w:rsid w:val="00CF3E93"/>
    <w:rsid w:val="00CF550B"/>
    <w:rsid w:val="00CF5E8F"/>
    <w:rsid w:val="00D03280"/>
    <w:rsid w:val="00D054E7"/>
    <w:rsid w:val="00D05AFF"/>
    <w:rsid w:val="00D13EFE"/>
    <w:rsid w:val="00D14A05"/>
    <w:rsid w:val="00D20E17"/>
    <w:rsid w:val="00D30512"/>
    <w:rsid w:val="00D35135"/>
    <w:rsid w:val="00D37DE3"/>
    <w:rsid w:val="00D402A3"/>
    <w:rsid w:val="00D421BD"/>
    <w:rsid w:val="00D43AD1"/>
    <w:rsid w:val="00D43E5E"/>
    <w:rsid w:val="00D451CE"/>
    <w:rsid w:val="00D476DF"/>
    <w:rsid w:val="00D5206E"/>
    <w:rsid w:val="00D53115"/>
    <w:rsid w:val="00D54186"/>
    <w:rsid w:val="00D54F55"/>
    <w:rsid w:val="00D5582E"/>
    <w:rsid w:val="00D60BE5"/>
    <w:rsid w:val="00D712E0"/>
    <w:rsid w:val="00D744FE"/>
    <w:rsid w:val="00D77128"/>
    <w:rsid w:val="00D82271"/>
    <w:rsid w:val="00D91338"/>
    <w:rsid w:val="00DA1F5C"/>
    <w:rsid w:val="00DA2EE6"/>
    <w:rsid w:val="00DA39F5"/>
    <w:rsid w:val="00DB15E0"/>
    <w:rsid w:val="00DB3517"/>
    <w:rsid w:val="00DB3825"/>
    <w:rsid w:val="00DB53FD"/>
    <w:rsid w:val="00DB7F39"/>
    <w:rsid w:val="00DC6584"/>
    <w:rsid w:val="00DD30EB"/>
    <w:rsid w:val="00DD6652"/>
    <w:rsid w:val="00DD7259"/>
    <w:rsid w:val="00DE357E"/>
    <w:rsid w:val="00DF4D89"/>
    <w:rsid w:val="00DF7310"/>
    <w:rsid w:val="00E038F3"/>
    <w:rsid w:val="00E07624"/>
    <w:rsid w:val="00E07C92"/>
    <w:rsid w:val="00E14524"/>
    <w:rsid w:val="00E21BA1"/>
    <w:rsid w:val="00E24F0F"/>
    <w:rsid w:val="00E26229"/>
    <w:rsid w:val="00E3034E"/>
    <w:rsid w:val="00E3398C"/>
    <w:rsid w:val="00E41544"/>
    <w:rsid w:val="00E44B27"/>
    <w:rsid w:val="00E5150E"/>
    <w:rsid w:val="00E51576"/>
    <w:rsid w:val="00E51D0F"/>
    <w:rsid w:val="00E61030"/>
    <w:rsid w:val="00E61F79"/>
    <w:rsid w:val="00E63428"/>
    <w:rsid w:val="00E63507"/>
    <w:rsid w:val="00E64964"/>
    <w:rsid w:val="00E7193E"/>
    <w:rsid w:val="00E73024"/>
    <w:rsid w:val="00E738D4"/>
    <w:rsid w:val="00E8106B"/>
    <w:rsid w:val="00E85140"/>
    <w:rsid w:val="00E92146"/>
    <w:rsid w:val="00E92D11"/>
    <w:rsid w:val="00EA05F7"/>
    <w:rsid w:val="00EA5B6B"/>
    <w:rsid w:val="00EA5FFC"/>
    <w:rsid w:val="00EB1F08"/>
    <w:rsid w:val="00EB281B"/>
    <w:rsid w:val="00EB5936"/>
    <w:rsid w:val="00EC1B00"/>
    <w:rsid w:val="00EC1E20"/>
    <w:rsid w:val="00EC2EB4"/>
    <w:rsid w:val="00EC3CBD"/>
    <w:rsid w:val="00EC46DE"/>
    <w:rsid w:val="00EC4B7D"/>
    <w:rsid w:val="00EC7703"/>
    <w:rsid w:val="00EC7D58"/>
    <w:rsid w:val="00ED1F24"/>
    <w:rsid w:val="00ED6A13"/>
    <w:rsid w:val="00EE1871"/>
    <w:rsid w:val="00EE2277"/>
    <w:rsid w:val="00EE43F1"/>
    <w:rsid w:val="00EE4F77"/>
    <w:rsid w:val="00EF0A5B"/>
    <w:rsid w:val="00EF10BB"/>
    <w:rsid w:val="00EF16BD"/>
    <w:rsid w:val="00F00C7C"/>
    <w:rsid w:val="00F01EEB"/>
    <w:rsid w:val="00F0302C"/>
    <w:rsid w:val="00F030AC"/>
    <w:rsid w:val="00F038A4"/>
    <w:rsid w:val="00F05CA5"/>
    <w:rsid w:val="00F06CD0"/>
    <w:rsid w:val="00F126F8"/>
    <w:rsid w:val="00F206B3"/>
    <w:rsid w:val="00F23527"/>
    <w:rsid w:val="00F23682"/>
    <w:rsid w:val="00F24132"/>
    <w:rsid w:val="00F27ED0"/>
    <w:rsid w:val="00F34A02"/>
    <w:rsid w:val="00F34B09"/>
    <w:rsid w:val="00F372DF"/>
    <w:rsid w:val="00F41CEC"/>
    <w:rsid w:val="00F43AAA"/>
    <w:rsid w:val="00F526C0"/>
    <w:rsid w:val="00F53BB0"/>
    <w:rsid w:val="00F5558C"/>
    <w:rsid w:val="00F6622A"/>
    <w:rsid w:val="00F717AA"/>
    <w:rsid w:val="00F730AC"/>
    <w:rsid w:val="00F76125"/>
    <w:rsid w:val="00F8567B"/>
    <w:rsid w:val="00F873C9"/>
    <w:rsid w:val="00F9300E"/>
    <w:rsid w:val="00F93DE3"/>
    <w:rsid w:val="00F9507D"/>
    <w:rsid w:val="00FA0CB6"/>
    <w:rsid w:val="00FA1C1C"/>
    <w:rsid w:val="00FA4D71"/>
    <w:rsid w:val="00FB06B9"/>
    <w:rsid w:val="00FB07BD"/>
    <w:rsid w:val="00FB0D1F"/>
    <w:rsid w:val="00FB6CD4"/>
    <w:rsid w:val="00FC1D40"/>
    <w:rsid w:val="00FD5592"/>
    <w:rsid w:val="00FD5FE3"/>
    <w:rsid w:val="00FD6FA9"/>
    <w:rsid w:val="00FD7D95"/>
    <w:rsid w:val="00FE1508"/>
    <w:rsid w:val="00FE3FAD"/>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CDB"/>
    <w:rPr>
      <w:rFonts w:ascii="Bookman Old Style" w:hAnsi="Bookman Old Style"/>
      <w:i/>
      <w:sz w:val="24"/>
      <w:lang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E0528"/>
    <w:rPr>
      <w:rFonts w:ascii="Cambria" w:hAnsi="Cambria" w:cs="Times New Roman"/>
      <w:b/>
      <w:bCs/>
      <w:i/>
      <w:kern w:val="32"/>
      <w:sz w:val="32"/>
      <w:szCs w:val="32"/>
      <w:lang w:val="es-SV" w:eastAsia="es-ES"/>
    </w:rPr>
  </w:style>
  <w:style w:type="character" w:customStyle="1" w:styleId="Ttulo2Car">
    <w:name w:val="Título 2 Car"/>
    <w:basedOn w:val="Fuentedeprrafopredeter"/>
    <w:link w:val="Ttulo2"/>
    <w:uiPriority w:val="99"/>
    <w:semiHidden/>
    <w:locked/>
    <w:rsid w:val="006E0528"/>
    <w:rPr>
      <w:rFonts w:ascii="Cambria" w:hAnsi="Cambria" w:cs="Times New Roman"/>
      <w:b/>
      <w:bCs/>
      <w:iCs/>
      <w:sz w:val="28"/>
      <w:szCs w:val="28"/>
      <w:lang w:val="es-SV" w:eastAsia="es-ES"/>
    </w:rPr>
  </w:style>
  <w:style w:type="character" w:customStyle="1" w:styleId="Ttulo3Car">
    <w:name w:val="Título 3 Car"/>
    <w:basedOn w:val="Fuentedeprrafopredeter"/>
    <w:link w:val="Ttulo3"/>
    <w:uiPriority w:val="99"/>
    <w:semiHidden/>
    <w:locked/>
    <w:rsid w:val="006E0528"/>
    <w:rPr>
      <w:rFonts w:ascii="Cambria" w:hAnsi="Cambria" w:cs="Times New Roman"/>
      <w:b/>
      <w:bCs/>
      <w:i/>
      <w:sz w:val="26"/>
      <w:szCs w:val="26"/>
      <w:lang w:val="es-SV" w:eastAsia="es-ES"/>
    </w:rPr>
  </w:style>
  <w:style w:type="character" w:customStyle="1" w:styleId="Ttulo4Car">
    <w:name w:val="Título 4 Car"/>
    <w:basedOn w:val="Fuentedeprrafopredeter"/>
    <w:link w:val="Ttulo4"/>
    <w:uiPriority w:val="99"/>
    <w:semiHidden/>
    <w:locked/>
    <w:rsid w:val="006E0528"/>
    <w:rPr>
      <w:rFonts w:ascii="Calibri" w:hAnsi="Calibri" w:cs="Times New Roman"/>
      <w:b/>
      <w:bCs/>
      <w:i/>
      <w:sz w:val="28"/>
      <w:szCs w:val="28"/>
      <w:lang w:val="es-SV" w:eastAsia="es-ES"/>
    </w:rPr>
  </w:style>
  <w:style w:type="character" w:customStyle="1" w:styleId="Ttulo5Car">
    <w:name w:val="Título 5 Car"/>
    <w:basedOn w:val="Fuentedeprrafopredeter"/>
    <w:link w:val="Ttulo5"/>
    <w:uiPriority w:val="99"/>
    <w:semiHidden/>
    <w:locked/>
    <w:rsid w:val="006E0528"/>
    <w:rPr>
      <w:rFonts w:ascii="Calibri" w:hAnsi="Calibri" w:cs="Times New Roman"/>
      <w:b/>
      <w:bCs/>
      <w:i/>
      <w:iCs/>
      <w:sz w:val="26"/>
      <w:szCs w:val="26"/>
      <w:lang w:val="es-SV" w:eastAsia="es-ES"/>
    </w:rPr>
  </w:style>
  <w:style w:type="character" w:customStyle="1" w:styleId="Ttulo6Car">
    <w:name w:val="Título 6 Car"/>
    <w:basedOn w:val="Fuentedeprrafopredeter"/>
    <w:link w:val="Ttulo6"/>
    <w:uiPriority w:val="99"/>
    <w:semiHidden/>
    <w:locked/>
    <w:rsid w:val="006E0528"/>
    <w:rPr>
      <w:rFonts w:ascii="Calibri" w:hAnsi="Calibri" w:cs="Times New Roman"/>
      <w:b/>
      <w:bCs/>
      <w:i/>
      <w:lang w:val="es-SV" w:eastAsia="es-ES"/>
    </w:rPr>
  </w:style>
  <w:style w:type="character" w:customStyle="1" w:styleId="Ttulo7Car">
    <w:name w:val="Título 7 Car"/>
    <w:basedOn w:val="Fuentedeprrafopredeter"/>
    <w:link w:val="Ttulo7"/>
    <w:uiPriority w:val="99"/>
    <w:semiHidden/>
    <w:locked/>
    <w:rsid w:val="006E0528"/>
    <w:rPr>
      <w:rFonts w:ascii="Calibri" w:hAnsi="Calibri" w:cs="Times New Roman"/>
      <w:i/>
      <w:sz w:val="24"/>
      <w:szCs w:val="24"/>
      <w:lang w:val="es-SV" w:eastAsia="es-ES"/>
    </w:rPr>
  </w:style>
  <w:style w:type="character" w:customStyle="1" w:styleId="Ttulo8Car">
    <w:name w:val="Título 8 Car"/>
    <w:basedOn w:val="Fuentedeprrafopredeter"/>
    <w:link w:val="Ttulo8"/>
    <w:uiPriority w:val="99"/>
    <w:semiHidden/>
    <w:locked/>
    <w:rsid w:val="006E0528"/>
    <w:rPr>
      <w:rFonts w:ascii="Calibri" w:hAnsi="Calibri" w:cs="Times New Roman"/>
      <w:iCs/>
      <w:sz w:val="24"/>
      <w:szCs w:val="24"/>
      <w:lang w:val="es-SV" w:eastAsia="es-ES"/>
    </w:rPr>
  </w:style>
  <w:style w:type="character" w:customStyle="1" w:styleId="Ttulo9Car">
    <w:name w:val="Título 9 Car"/>
    <w:basedOn w:val="Fuentedeprrafopredeter"/>
    <w:link w:val="Ttulo9"/>
    <w:uiPriority w:val="99"/>
    <w:semiHidden/>
    <w:locked/>
    <w:rsid w:val="006E0528"/>
    <w:rPr>
      <w:rFonts w:ascii="Cambria" w:hAnsi="Cambria" w:cs="Times New Roman"/>
      <w:i/>
      <w:lang w:val="es-SV"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6E0528"/>
    <w:rPr>
      <w:rFonts w:ascii="Bookman Old Style" w:hAnsi="Bookman Old Style" w:cs="Times New Roman"/>
      <w:i/>
      <w:sz w:val="20"/>
      <w:szCs w:val="20"/>
      <w:lang w:val="es-SV"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6E0528"/>
    <w:rPr>
      <w:rFonts w:ascii="Cambria" w:hAnsi="Cambria" w:cs="Times New Roman"/>
      <w:b/>
      <w:bCs/>
      <w:i/>
      <w:kern w:val="28"/>
      <w:sz w:val="32"/>
      <w:szCs w:val="32"/>
      <w:lang w:val="es-SV"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6E0528"/>
    <w:rPr>
      <w:rFonts w:ascii="Bookman Old Style" w:hAnsi="Bookman Old Style" w:cs="Times New Roman"/>
      <w:i/>
      <w:sz w:val="20"/>
      <w:szCs w:val="20"/>
      <w:lang w:val="es-SV"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6E0528"/>
    <w:rPr>
      <w:rFonts w:ascii="Bookman Old Style" w:hAnsi="Bookman Old Style" w:cs="Times New Roman"/>
      <w:i/>
      <w:sz w:val="20"/>
      <w:szCs w:val="20"/>
      <w:lang w:val="es-SV"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0528"/>
    <w:rPr>
      <w:rFonts w:cs="Times New Roman"/>
      <w:i/>
      <w:sz w:val="2"/>
      <w:lang w:val="es-SV"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6E0528"/>
    <w:rPr>
      <w:rFonts w:ascii="Bookman Old Style" w:hAnsi="Bookman Old Style" w:cs="Times New Roman"/>
      <w:i/>
      <w:sz w:val="20"/>
      <w:szCs w:val="20"/>
      <w:lang w:val="es-SV"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6E0528"/>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6E0528"/>
    <w:rPr>
      <w:rFonts w:ascii="Bookman Old Style" w:hAnsi="Bookman Old Style" w:cs="Times New Roman"/>
      <w:i/>
      <w:sz w:val="20"/>
      <w:szCs w:val="20"/>
      <w:lang w:val="es-SV"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6E0528"/>
    <w:rPr>
      <w:rFonts w:ascii="Bookman Old Style" w:hAnsi="Bookman Old Style" w:cs="Times New Roman"/>
      <w:i/>
      <w:sz w:val="20"/>
      <w:szCs w:val="20"/>
      <w:lang w:val="es-SV"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6E0528"/>
    <w:rPr>
      <w:rFonts w:ascii="Bookman Old Style" w:hAnsi="Bookman Old Style" w:cs="Times New Roman"/>
      <w:i/>
      <w:sz w:val="20"/>
      <w:szCs w:val="20"/>
      <w:lang w:val="es-SV"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6E0528"/>
    <w:rPr>
      <w:rFonts w:ascii="Bookman Old Style" w:hAnsi="Bookman Old Style" w:cs="Times New Roman"/>
      <w:i/>
      <w:sz w:val="16"/>
      <w:szCs w:val="16"/>
      <w:lang w:val="es-SV"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 w:type="paragraph" w:customStyle="1" w:styleId="Sangra3detindependiente1">
    <w:name w:val="Sangría 3 de t. independiente1"/>
    <w:basedOn w:val="Normal"/>
    <w:uiPriority w:val="99"/>
    <w:rsid w:val="006229E6"/>
    <w:pPr>
      <w:suppressAutoHyphens/>
      <w:spacing w:after="120"/>
      <w:ind w:left="283"/>
    </w:pPr>
    <w:rPr>
      <w:rFonts w:cs="Bookman Old Style"/>
      <w:sz w:val="16"/>
      <w:szCs w:val="16"/>
      <w:lang w:val="es-ES" w:eastAsia="zh-CN"/>
    </w:rPr>
  </w:style>
</w:styles>
</file>

<file path=word/webSettings.xml><?xml version="1.0" encoding="utf-8"?>
<w:webSettings xmlns:r="http://schemas.openxmlformats.org/officeDocument/2006/relationships" xmlns:w="http://schemas.openxmlformats.org/wordprocessingml/2006/main">
  <w:divs>
    <w:div w:id="383414486">
      <w:marLeft w:val="0"/>
      <w:marRight w:val="0"/>
      <w:marTop w:val="0"/>
      <w:marBottom w:val="0"/>
      <w:divBdr>
        <w:top w:val="none" w:sz="0" w:space="0" w:color="auto"/>
        <w:left w:val="none" w:sz="0" w:space="0" w:color="auto"/>
        <w:bottom w:val="none" w:sz="0" w:space="0" w:color="auto"/>
        <w:right w:val="none" w:sz="0" w:space="0" w:color="auto"/>
      </w:divBdr>
    </w:div>
    <w:div w:id="383414487">
      <w:marLeft w:val="0"/>
      <w:marRight w:val="0"/>
      <w:marTop w:val="0"/>
      <w:marBottom w:val="0"/>
      <w:divBdr>
        <w:top w:val="none" w:sz="0" w:space="0" w:color="auto"/>
        <w:left w:val="none" w:sz="0" w:space="0" w:color="auto"/>
        <w:bottom w:val="none" w:sz="0" w:space="0" w:color="auto"/>
        <w:right w:val="none" w:sz="0" w:space="0" w:color="auto"/>
      </w:divBdr>
    </w:div>
    <w:div w:id="383414488">
      <w:marLeft w:val="0"/>
      <w:marRight w:val="0"/>
      <w:marTop w:val="0"/>
      <w:marBottom w:val="0"/>
      <w:divBdr>
        <w:top w:val="none" w:sz="0" w:space="0" w:color="auto"/>
        <w:left w:val="none" w:sz="0" w:space="0" w:color="auto"/>
        <w:bottom w:val="none" w:sz="0" w:space="0" w:color="auto"/>
        <w:right w:val="none" w:sz="0" w:space="0" w:color="auto"/>
      </w:divBdr>
    </w:div>
    <w:div w:id="383414489">
      <w:marLeft w:val="0"/>
      <w:marRight w:val="0"/>
      <w:marTop w:val="0"/>
      <w:marBottom w:val="0"/>
      <w:divBdr>
        <w:top w:val="none" w:sz="0" w:space="0" w:color="auto"/>
        <w:left w:val="none" w:sz="0" w:space="0" w:color="auto"/>
        <w:bottom w:val="none" w:sz="0" w:space="0" w:color="auto"/>
        <w:right w:val="none" w:sz="0" w:space="0" w:color="auto"/>
      </w:divBdr>
    </w:div>
    <w:div w:id="383414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3836</Words>
  <Characters>21098</Characters>
  <Application>Microsoft Office Word</Application>
  <DocSecurity>0</DocSecurity>
  <Lines>175</Lines>
  <Paragraphs>49</Paragraphs>
  <ScaleCrop>false</ScaleCrop>
  <Company>mag</Company>
  <LinksUpToDate>false</LinksUpToDate>
  <CharactersWithSpaces>24885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2017-01-30T20:53:00Z</cp:lastPrinted>
  <dcterms:created xsi:type="dcterms:W3CDTF">2017-02-06T15:08:00Z</dcterms:created>
  <dcterms:modified xsi:type="dcterms:W3CDTF">2017-05-19T14:06:00Z</dcterms:modified>
</cp:coreProperties>
</file>