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26" w:rsidRPr="002C4019" w:rsidRDefault="005B1726" w:rsidP="005B1726">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5B1726" w:rsidRPr="002C4019" w:rsidRDefault="005B1726" w:rsidP="005B1726">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4F75DB" w:rsidRPr="000C4A64" w:rsidRDefault="004F75DB" w:rsidP="00806F4D">
      <w:pPr>
        <w:jc w:val="both"/>
        <w:rPr>
          <w:rFonts w:cs="Tahoma"/>
          <w:i w:val="0"/>
          <w:sz w:val="21"/>
          <w:szCs w:val="21"/>
        </w:rPr>
      </w:pPr>
    </w:p>
    <w:p w:rsidR="004F75DB" w:rsidRDefault="004F75DB" w:rsidP="003722D9">
      <w:pPr>
        <w:shd w:val="clear" w:color="auto" w:fill="FFFFFF"/>
        <w:suppressAutoHyphens/>
        <w:jc w:val="center"/>
        <w:outlineLvl w:val="2"/>
        <w:rPr>
          <w:rFonts w:cs="Arial"/>
          <w:bCs/>
          <w:i w:val="0"/>
          <w:sz w:val="22"/>
          <w:szCs w:val="22"/>
        </w:rPr>
      </w:pPr>
    </w:p>
    <w:p w:rsidR="004F75DB" w:rsidRPr="007A2045" w:rsidRDefault="004F75DB" w:rsidP="003722D9">
      <w:pPr>
        <w:shd w:val="clear" w:color="auto" w:fill="FFFFFF"/>
        <w:suppressAutoHyphens/>
        <w:jc w:val="center"/>
        <w:outlineLvl w:val="2"/>
        <w:rPr>
          <w:rFonts w:cs="Arial"/>
          <w:bCs/>
          <w:i w:val="0"/>
          <w:noProof/>
          <w:vanish/>
          <w:sz w:val="22"/>
          <w:szCs w:val="22"/>
          <w:specVanish/>
        </w:rPr>
      </w:pPr>
      <w:r w:rsidRPr="003722D9">
        <w:rPr>
          <w:rFonts w:cs="Arial"/>
          <w:bCs/>
          <w:i w:val="0"/>
          <w:sz w:val="22"/>
          <w:szCs w:val="22"/>
        </w:rPr>
        <w:t xml:space="preserve">CONTRATO MAG </w:t>
      </w:r>
      <w:r w:rsidRPr="003722D9">
        <w:rPr>
          <w:rFonts w:cs="Arial"/>
          <w:bCs/>
          <w:i w:val="0"/>
          <w:noProof/>
          <w:sz w:val="22"/>
          <w:szCs w:val="22"/>
        </w:rPr>
        <w:t>No.</w:t>
      </w:r>
      <w:r>
        <w:rPr>
          <w:rFonts w:cs="Arial"/>
          <w:bCs/>
          <w:i w:val="0"/>
          <w:noProof/>
          <w:sz w:val="22"/>
          <w:szCs w:val="22"/>
        </w:rPr>
        <w:t>072-DD</w:t>
      </w:r>
      <w:r w:rsidRPr="003722D9">
        <w:rPr>
          <w:rFonts w:cs="Arial"/>
          <w:bCs/>
          <w:i w:val="0"/>
          <w:noProof/>
          <w:sz w:val="22"/>
          <w:szCs w:val="22"/>
        </w:rPr>
        <w:t>/2016</w:t>
      </w:r>
    </w:p>
    <w:p w:rsidR="004F75DB" w:rsidRPr="003722D9" w:rsidRDefault="004F75DB" w:rsidP="003722D9">
      <w:pPr>
        <w:shd w:val="clear" w:color="auto" w:fill="FFFFFF"/>
        <w:suppressAutoHyphens/>
        <w:jc w:val="center"/>
        <w:outlineLvl w:val="2"/>
        <w:rPr>
          <w:rFonts w:cs="Arial"/>
          <w:bCs/>
          <w:i w:val="0"/>
          <w:sz w:val="22"/>
          <w:szCs w:val="22"/>
        </w:rPr>
      </w:pPr>
      <w:r>
        <w:rPr>
          <w:rFonts w:cs="Arial"/>
          <w:bCs/>
          <w:i w:val="0"/>
          <w:sz w:val="22"/>
          <w:szCs w:val="22"/>
        </w:rPr>
        <w:t xml:space="preserve"> </w:t>
      </w:r>
      <w:r w:rsidRPr="003722D9">
        <w:rPr>
          <w:rFonts w:cs="Arial"/>
          <w:bCs/>
          <w:i w:val="0"/>
          <w:sz w:val="22"/>
          <w:szCs w:val="22"/>
        </w:rPr>
        <w:t>“</w:t>
      </w:r>
      <w:r w:rsidRPr="003722D9">
        <w:rPr>
          <w:rFonts w:cs="Arial"/>
          <w:bCs/>
          <w:i w:val="0"/>
          <w:noProof/>
          <w:sz w:val="22"/>
          <w:szCs w:val="22"/>
        </w:rPr>
        <w:t xml:space="preserve">CONSULTORIA PARA SUPERVISORES DEPARTAMENTALES REGION </w:t>
      </w:r>
      <w:r>
        <w:rPr>
          <w:rFonts w:cs="Arial"/>
          <w:bCs/>
          <w:i w:val="0"/>
          <w:noProof/>
          <w:sz w:val="22"/>
          <w:szCs w:val="22"/>
        </w:rPr>
        <w:t>IV</w:t>
      </w:r>
      <w:r w:rsidRPr="003722D9">
        <w:rPr>
          <w:rFonts w:cs="Arial"/>
          <w:bCs/>
          <w:i w:val="0"/>
          <w:noProof/>
          <w:sz w:val="22"/>
          <w:szCs w:val="22"/>
        </w:rPr>
        <w:t xml:space="preserve"> (</w:t>
      </w:r>
      <w:r>
        <w:rPr>
          <w:rFonts w:cs="Arial"/>
          <w:bCs/>
          <w:i w:val="0"/>
          <w:noProof/>
          <w:sz w:val="22"/>
          <w:szCs w:val="22"/>
        </w:rPr>
        <w:t>USULUTAN, SAN MIGUEL, MORAZAN, LA UNION</w:t>
      </w:r>
      <w:r w:rsidRPr="003722D9">
        <w:rPr>
          <w:rFonts w:cs="Arial"/>
          <w:bCs/>
          <w:i w:val="0"/>
          <w:noProof/>
          <w:sz w:val="22"/>
          <w:szCs w:val="22"/>
        </w:rPr>
        <w:t>)</w:t>
      </w:r>
      <w:r w:rsidRPr="003722D9">
        <w:rPr>
          <w:rFonts w:cs="Arial"/>
          <w:bCs/>
          <w:i w:val="0"/>
          <w:sz w:val="22"/>
          <w:szCs w:val="22"/>
        </w:rPr>
        <w:t>”</w:t>
      </w:r>
    </w:p>
    <w:p w:rsidR="004F75DB" w:rsidRPr="000C4A64" w:rsidRDefault="004F75DB" w:rsidP="00F47B20">
      <w:pPr>
        <w:jc w:val="center"/>
        <w:rPr>
          <w:rFonts w:ascii="Palatino Linotype" w:hAnsi="Palatino Linotype"/>
          <w:b w:val="0"/>
          <w:sz w:val="21"/>
          <w:szCs w:val="21"/>
          <w:lang w:eastAsia="es-SV"/>
        </w:rPr>
      </w:pPr>
    </w:p>
    <w:p w:rsidR="004F75DB" w:rsidRPr="000C4A64" w:rsidRDefault="004F75DB"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5B1726">
        <w:rPr>
          <w:highlight w:val="black"/>
        </w:rPr>
        <w:t>Xxxxxxxxxxxxxxxxxxxxxxxx</w:t>
      </w:r>
      <w:r w:rsidR="005B1726" w:rsidRPr="002C4019">
        <w:rPr>
          <w:highlight w:val="black"/>
        </w:rPr>
        <w:t>x</w:t>
      </w:r>
      <w:r w:rsidR="005B1726"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WALTER DAVID TURCIOS, </w:t>
      </w:r>
      <w:r w:rsidR="005B1726">
        <w:rPr>
          <w:highlight w:val="black"/>
        </w:rPr>
        <w:t>Xxxxxxxxxxxxxxxxxxxxxxxxxxxxx</w:t>
      </w:r>
      <w:r w:rsidR="005B1726" w:rsidRPr="002C4019">
        <w:rPr>
          <w:highlight w:val="black"/>
        </w:rPr>
        <w:t>xx</w:t>
      </w:r>
      <w:r w:rsidR="005B1726"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20</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w:t>
      </w:r>
      <w:r w:rsidRPr="000C4A64">
        <w:rPr>
          <w:rFonts w:cs="Arial"/>
          <w:b w:val="0"/>
          <w:i w:val="0"/>
          <w:sz w:val="21"/>
          <w:szCs w:val="21"/>
          <w:lang w:val="es-ES_tradnl"/>
        </w:rPr>
        <w:lastRenderedPageBreak/>
        <w:t xml:space="preserve">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recibió a satisfaccion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w:t>
      </w:r>
      <w:r w:rsidRPr="000C4A64">
        <w:rPr>
          <w:rFonts w:cs="Arial"/>
          <w:b w:val="0"/>
          <w:i w:val="0"/>
          <w:sz w:val="21"/>
          <w:szCs w:val="21"/>
        </w:rPr>
        <w:lastRenderedPageBreak/>
        <w:t xml:space="preserve">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ocho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B727B7"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B727B7" w:rsidRPr="000C4A64">
        <w:rPr>
          <w:rFonts w:cs="Arial"/>
          <w:b w:val="0"/>
          <w:bCs/>
          <w:i w:val="0"/>
          <w:sz w:val="21"/>
          <w:szCs w:val="21"/>
        </w:rPr>
        <w:fldChar w:fldCharType="separate"/>
      </w:r>
      <w:r w:rsidRPr="000C4A64">
        <w:rPr>
          <w:rFonts w:cs="Arial"/>
          <w:b w:val="0"/>
          <w:bCs/>
          <w:i w:val="0"/>
          <w:noProof/>
          <w:sz w:val="21"/>
          <w:szCs w:val="21"/>
        </w:rPr>
        <w:t xml:space="preserve"> CONSULTOR</w:t>
      </w:r>
      <w:r w:rsidR="00B727B7"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 xml:space="preserve">la elaboración de las actas de recepción </w:t>
      </w:r>
      <w:r w:rsidRPr="000C4A64">
        <w:rPr>
          <w:rFonts w:cs="Arial"/>
          <w:b w:val="0"/>
          <w:i w:val="0"/>
          <w:sz w:val="21"/>
          <w:szCs w:val="21"/>
          <w:lang w:val="es-ES_tradnl"/>
        </w:rPr>
        <w:lastRenderedPageBreak/>
        <w:t>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B727B7"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B727B7" w:rsidRPr="000C4A64">
        <w:rPr>
          <w:rFonts w:cs="Arial"/>
          <w:b w:val="0"/>
          <w:bCs/>
          <w:i w:val="0"/>
          <w:sz w:val="21"/>
          <w:szCs w:val="21"/>
        </w:rPr>
        <w:fldChar w:fldCharType="separate"/>
      </w:r>
      <w:r w:rsidRPr="000C4A64">
        <w:rPr>
          <w:rFonts w:cs="Arial"/>
          <w:b w:val="0"/>
          <w:bCs/>
          <w:i w:val="0"/>
          <w:noProof/>
          <w:sz w:val="21"/>
          <w:szCs w:val="21"/>
        </w:rPr>
        <w:t>del Administrador</w:t>
      </w:r>
      <w:r w:rsidR="00B727B7"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B727B7"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B727B7"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8</w:t>
      </w:r>
      <w:r w:rsidRPr="000C4A64">
        <w:rPr>
          <w:rFonts w:cs="Arial"/>
          <w:b w:val="0"/>
          <w:i w:val="0"/>
          <w:noProof/>
          <w:color w:val="000000"/>
          <w:sz w:val="21"/>
          <w:szCs w:val="21"/>
        </w:rPr>
        <w:t>/201</w:t>
      </w:r>
      <w:r w:rsidR="00B727B7"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xml:space="preserve">” de fecha </w:t>
      </w:r>
      <w:r>
        <w:rPr>
          <w:rFonts w:cs="Arial"/>
          <w:b w:val="0"/>
          <w:i w:val="0"/>
          <w:color w:val="000000"/>
          <w:sz w:val="21"/>
          <w:szCs w:val="21"/>
        </w:rPr>
        <w:t xml:space="preserve">veintiocho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5B1726" w:rsidRPr="002C4019">
        <w:rPr>
          <w:highlight w:val="black"/>
        </w:rPr>
        <w:t>Xxxxxxxxxxxxxxxxxxxxxxxxxxxxxxxxx</w:t>
      </w:r>
      <w:r w:rsidR="005B1726"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trece</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4F75DB" w:rsidRPr="000C4A64" w:rsidRDefault="004F75DB" w:rsidP="00017BBA">
      <w:pPr>
        <w:pStyle w:val="Ttulo"/>
        <w:spacing w:line="360" w:lineRule="auto"/>
        <w:jc w:val="both"/>
        <w:rPr>
          <w:rFonts w:ascii="Bookman Old Style" w:hAnsi="Bookman Old Style" w:cs="Tahoma"/>
          <w:b w:val="0"/>
          <w:sz w:val="21"/>
          <w:szCs w:val="21"/>
          <w:lang w:val="es-SV"/>
        </w:rPr>
      </w:pPr>
    </w:p>
    <w:p w:rsidR="004F75DB" w:rsidRPr="00C75C39" w:rsidRDefault="004F75DB"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1F4DE6">
      <w:pPr>
        <w:spacing w:line="360" w:lineRule="auto"/>
        <w:jc w:val="both"/>
        <w:rPr>
          <w:rFonts w:cs="Arial"/>
          <w:i w:val="0"/>
          <w:sz w:val="21"/>
          <w:szCs w:val="21"/>
          <w:highlight w:val="yellow"/>
          <w:lang w:val="pt-BR"/>
        </w:rPr>
      </w:pPr>
    </w:p>
    <w:p w:rsidR="004F75DB" w:rsidRPr="00C75C39" w:rsidRDefault="004F75DB" w:rsidP="008868AC">
      <w:pPr>
        <w:jc w:val="both"/>
        <w:rPr>
          <w:rFonts w:cs="Tahoma"/>
          <w:i w:val="0"/>
          <w:sz w:val="14"/>
          <w:szCs w:val="14"/>
          <w:lang w:val="pt-BR"/>
        </w:rPr>
      </w:pPr>
      <w:r w:rsidRPr="00C75C39">
        <w:rPr>
          <w:rFonts w:cs="Tahoma"/>
          <w:i w:val="0"/>
          <w:sz w:val="14"/>
          <w:szCs w:val="14"/>
          <w:lang w:val="pt-BR"/>
        </w:rPr>
        <w:t xml:space="preserve">  ____________________________________________________</w:t>
      </w:r>
      <w:r w:rsidRPr="00C75C39">
        <w:rPr>
          <w:rFonts w:cs="Tahoma"/>
          <w:i w:val="0"/>
          <w:sz w:val="14"/>
          <w:szCs w:val="14"/>
          <w:lang w:val="pt-BR"/>
        </w:rPr>
        <w:tab/>
        <w:t xml:space="preserve">             _____________________________________________________</w:t>
      </w:r>
    </w:p>
    <w:p w:rsidR="004F75DB" w:rsidRPr="00F65D3B" w:rsidRDefault="004F75DB" w:rsidP="008868AC">
      <w:pPr>
        <w:jc w:val="both"/>
        <w:rPr>
          <w:rFonts w:cs="Tahoma"/>
          <w:b w:val="0"/>
          <w:i w:val="0"/>
          <w:sz w:val="14"/>
          <w:szCs w:val="14"/>
          <w:lang w:val="pt-BR"/>
        </w:rPr>
      </w:pPr>
      <w:r w:rsidRPr="00C75C39">
        <w:rPr>
          <w:rFonts w:cs="Tahoma"/>
          <w:i w:val="0"/>
          <w:sz w:val="14"/>
          <w:szCs w:val="14"/>
          <w:lang w:val="pt-BR"/>
        </w:rPr>
        <w:t xml:space="preserve">             </w:t>
      </w:r>
      <w:r w:rsidRPr="00F65D3B">
        <w:rPr>
          <w:rFonts w:cs="Tahoma"/>
          <w:i w:val="0"/>
          <w:iCs/>
          <w:sz w:val="14"/>
          <w:szCs w:val="14"/>
          <w:lang w:val="pt-BR"/>
        </w:rPr>
        <w:t>WALTER ULISES MENJÍVAR DÍAZ</w:t>
      </w:r>
      <w:r w:rsidRPr="00F65D3B">
        <w:rPr>
          <w:rFonts w:cs="Tahoma"/>
          <w:i w:val="0"/>
          <w:sz w:val="14"/>
          <w:szCs w:val="14"/>
          <w:lang w:val="pt-BR"/>
        </w:rPr>
        <w:t xml:space="preserve">                    </w:t>
      </w:r>
      <w:r w:rsidRPr="00F65D3B">
        <w:rPr>
          <w:rFonts w:cs="Tahoma"/>
          <w:i w:val="0"/>
          <w:sz w:val="14"/>
          <w:szCs w:val="14"/>
          <w:lang w:val="pt-BR"/>
        </w:rPr>
        <w:tab/>
        <w:t xml:space="preserve">                             </w:t>
      </w:r>
      <w:r>
        <w:rPr>
          <w:rFonts w:cs="Tahoma"/>
          <w:i w:val="0"/>
          <w:sz w:val="14"/>
          <w:szCs w:val="14"/>
          <w:lang w:val="pt-BR"/>
        </w:rPr>
        <w:t>WALTER DAVID TURCIOS</w:t>
      </w:r>
    </w:p>
    <w:p w:rsidR="004F75DB" w:rsidRPr="000C4A64" w:rsidRDefault="004F75DB" w:rsidP="0055385E">
      <w:pPr>
        <w:jc w:val="both"/>
        <w:rPr>
          <w:rFonts w:cs="Tahoma"/>
          <w:b w:val="0"/>
          <w:sz w:val="14"/>
          <w:szCs w:val="14"/>
          <w:lang w:eastAsia="ar-SA"/>
        </w:rPr>
      </w:pPr>
      <w:r w:rsidRPr="0049032B">
        <w:rPr>
          <w:rFonts w:cs="Tahoma"/>
          <w:sz w:val="14"/>
          <w:szCs w:val="14"/>
          <w:lang w:eastAsia="ar-SA"/>
        </w:rPr>
        <w:t xml:space="preserve">       </w:t>
      </w:r>
      <w:r w:rsidRPr="000C4A64">
        <w:rPr>
          <w:rFonts w:cs="Tahoma"/>
          <w:sz w:val="14"/>
          <w:szCs w:val="14"/>
          <w:lang w:val="es-ES" w:eastAsia="ar-SA"/>
        </w:rPr>
        <w:t>“AUTORIZADO POR ACUERDO EJECUTIVO                                                     “</w:t>
      </w:r>
      <w:r>
        <w:rPr>
          <w:rFonts w:cs="Tahoma"/>
          <w:sz w:val="14"/>
          <w:szCs w:val="14"/>
          <w:lang w:val="es-ES" w:eastAsia="ar-SA"/>
        </w:rPr>
        <w:t>EL CONSULTOR</w:t>
      </w:r>
      <w:r w:rsidRPr="000C4A64">
        <w:rPr>
          <w:rFonts w:cs="Tahoma"/>
          <w:sz w:val="14"/>
          <w:szCs w:val="14"/>
          <w:lang w:val="es-ES" w:eastAsia="ar-SA"/>
        </w:rPr>
        <w:t>”</w:t>
      </w:r>
    </w:p>
    <w:p w:rsidR="004F75DB" w:rsidRPr="000C4A64" w:rsidRDefault="004F75DB"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4F75DB" w:rsidRDefault="004F75DB" w:rsidP="0055385E">
      <w:pPr>
        <w:jc w:val="both"/>
        <w:outlineLvl w:val="0"/>
        <w:rPr>
          <w:rFonts w:cs="Tahoma"/>
          <w:sz w:val="14"/>
          <w:szCs w:val="14"/>
          <w:lang w:val="es-ES" w:eastAsia="ar-SA"/>
        </w:rPr>
      </w:pPr>
      <w:r w:rsidRPr="000C4A64">
        <w:rPr>
          <w:rFonts w:cs="Tahoma"/>
          <w:sz w:val="14"/>
          <w:szCs w:val="14"/>
          <w:lang w:val="es-ES" w:eastAsia="ar-SA"/>
        </w:rPr>
        <w:t xml:space="preserve">        DE FECHA 03 DE SEPTIEMBRE DE 2015”    </w:t>
      </w:r>
    </w:p>
    <w:p w:rsidR="004F75DB" w:rsidRDefault="004F75DB" w:rsidP="0055385E">
      <w:pPr>
        <w:jc w:val="both"/>
        <w:outlineLvl w:val="0"/>
        <w:rPr>
          <w:rFonts w:cs="Tahoma"/>
          <w:sz w:val="14"/>
          <w:szCs w:val="14"/>
          <w:lang w:val="es-ES" w:eastAsia="ar-SA"/>
        </w:rPr>
      </w:pPr>
    </w:p>
    <w:p w:rsidR="004F75DB" w:rsidRDefault="004F75DB" w:rsidP="00806F4D">
      <w:pPr>
        <w:spacing w:line="360" w:lineRule="auto"/>
        <w:jc w:val="center"/>
        <w:rPr>
          <w:rFonts w:ascii="Arial" w:hAnsi="Arial" w:cs="Arial"/>
          <w:b w:val="0"/>
          <w:bCs/>
          <w:i w:val="0"/>
          <w:color w:val="0000FF"/>
          <w:sz w:val="21"/>
          <w:szCs w:val="21"/>
        </w:rPr>
      </w:pPr>
    </w:p>
    <w:p w:rsidR="004F75DB" w:rsidRPr="000C4A64" w:rsidRDefault="004F75DB" w:rsidP="00806F4D">
      <w:pPr>
        <w:jc w:val="both"/>
        <w:rPr>
          <w:rFonts w:cs="Tahoma"/>
          <w:i w:val="0"/>
          <w:sz w:val="21"/>
          <w:szCs w:val="21"/>
        </w:rPr>
      </w:pPr>
    </w:p>
    <w:p w:rsidR="004F75DB" w:rsidRPr="00806F4D" w:rsidRDefault="004F75DB" w:rsidP="0055385E">
      <w:pPr>
        <w:jc w:val="both"/>
        <w:outlineLvl w:val="0"/>
        <w:rPr>
          <w:rFonts w:cs="Tahoma"/>
          <w:b w:val="0"/>
          <w:sz w:val="14"/>
          <w:szCs w:val="14"/>
          <w:lang w:eastAsia="ar-SA"/>
        </w:rPr>
      </w:pPr>
    </w:p>
    <w:sectPr w:rsidR="004F75DB" w:rsidRPr="00806F4D"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B2D" w:rsidRDefault="008C5B2D">
      <w:r>
        <w:separator/>
      </w:r>
    </w:p>
  </w:endnote>
  <w:endnote w:type="continuationSeparator" w:id="1">
    <w:p w:rsidR="008C5B2D" w:rsidRDefault="008C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DB" w:rsidRDefault="00B727B7" w:rsidP="00C100C7">
    <w:pPr>
      <w:pStyle w:val="Piedepgina"/>
      <w:framePr w:wrap="around" w:vAnchor="text" w:hAnchor="margin" w:xAlign="center" w:y="1"/>
      <w:rPr>
        <w:rStyle w:val="Nmerodepgina"/>
      </w:rPr>
    </w:pPr>
    <w:r>
      <w:rPr>
        <w:rStyle w:val="Nmerodepgina"/>
      </w:rPr>
      <w:fldChar w:fldCharType="begin"/>
    </w:r>
    <w:r w:rsidR="004F75DB">
      <w:rPr>
        <w:rStyle w:val="Nmerodepgina"/>
      </w:rPr>
      <w:instrText xml:space="preserve">PAGE  </w:instrText>
    </w:r>
    <w:r>
      <w:rPr>
        <w:rStyle w:val="Nmerodepgina"/>
      </w:rPr>
      <w:fldChar w:fldCharType="end"/>
    </w:r>
  </w:p>
  <w:p w:rsidR="004F75DB" w:rsidRDefault="004F75D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DB" w:rsidRPr="006664AB" w:rsidRDefault="00B727B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F75D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5B1726" w:rsidRPr="005B1726">
      <w:rPr>
        <w:rFonts w:ascii="Amazone BT" w:hAnsi="Amazone BT"/>
        <w:noProof/>
        <w:sz w:val="16"/>
        <w:szCs w:val="16"/>
        <w:lang w:val="es-ES"/>
      </w:rPr>
      <w:t>8</w:t>
    </w:r>
    <w:r w:rsidRPr="006664AB">
      <w:rPr>
        <w:rFonts w:ascii="Amazone BT" w:hAnsi="Amazone BT"/>
        <w:i w:val="0"/>
        <w:sz w:val="16"/>
        <w:szCs w:val="16"/>
      </w:rPr>
      <w:fldChar w:fldCharType="end"/>
    </w:r>
  </w:p>
  <w:p w:rsidR="004F75DB" w:rsidRDefault="004F75D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B2D" w:rsidRDefault="008C5B2D">
      <w:r>
        <w:separator/>
      </w:r>
    </w:p>
  </w:footnote>
  <w:footnote w:type="continuationSeparator" w:id="1">
    <w:p w:rsidR="008C5B2D" w:rsidRDefault="008C5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828"/>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250"/>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7709E"/>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032B"/>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5DB"/>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1726"/>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453F"/>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191"/>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56BE"/>
    <w:rsid w:val="007772C8"/>
    <w:rsid w:val="0077775C"/>
    <w:rsid w:val="00783982"/>
    <w:rsid w:val="00786A0D"/>
    <w:rsid w:val="00786CD0"/>
    <w:rsid w:val="00793D87"/>
    <w:rsid w:val="00794AA6"/>
    <w:rsid w:val="007A1FAC"/>
    <w:rsid w:val="007A2045"/>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06F4D"/>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5B2D"/>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070F0"/>
    <w:rsid w:val="00911581"/>
    <w:rsid w:val="0091397E"/>
    <w:rsid w:val="009142ED"/>
    <w:rsid w:val="009170CD"/>
    <w:rsid w:val="00925733"/>
    <w:rsid w:val="00926037"/>
    <w:rsid w:val="00926242"/>
    <w:rsid w:val="0092647B"/>
    <w:rsid w:val="00926762"/>
    <w:rsid w:val="0092736C"/>
    <w:rsid w:val="009318A4"/>
    <w:rsid w:val="00933D94"/>
    <w:rsid w:val="00936083"/>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275E3"/>
    <w:rsid w:val="00A3052F"/>
    <w:rsid w:val="00A40354"/>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27B7"/>
    <w:rsid w:val="00B77765"/>
    <w:rsid w:val="00B8499F"/>
    <w:rsid w:val="00B90F74"/>
    <w:rsid w:val="00B91A45"/>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2A02"/>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2868"/>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2A21"/>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727B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727B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727B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727B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727B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727B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727B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727B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727B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2875</Words>
  <Characters>15814</Characters>
  <Application>Microsoft Office Word</Application>
  <DocSecurity>0</DocSecurity>
  <Lines>131</Lines>
  <Paragraphs>37</Paragraphs>
  <ScaleCrop>false</ScaleCrop>
  <Company>The houze!</Company>
  <LinksUpToDate>false</LinksUpToDate>
  <CharactersWithSpaces>18652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2016-04-29T19:27:00Z</cp:lastPrinted>
  <dcterms:created xsi:type="dcterms:W3CDTF">2016-06-13T16:40:00Z</dcterms:created>
  <dcterms:modified xsi:type="dcterms:W3CDTF">2016-09-19T20:14:00Z</dcterms:modified>
</cp:coreProperties>
</file>