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FD4" w:rsidRDefault="00C64FD4" w:rsidP="00F53BB0">
      <w:pPr>
        <w:pStyle w:val="Ttulo"/>
        <w:tabs>
          <w:tab w:val="left" w:pos="1968"/>
        </w:tabs>
        <w:rPr>
          <w:rFonts w:cs="Arial"/>
          <w:b w:val="0"/>
          <w:bCs/>
          <w:color w:val="0000FF"/>
          <w:sz w:val="21"/>
          <w:szCs w:val="21"/>
        </w:rPr>
      </w:pPr>
      <w:r w:rsidRPr="009D550E">
        <w:rPr>
          <w:rFonts w:cs="Arial"/>
          <w:b w:val="0"/>
          <w:bCs/>
          <w:color w:val="0000FF"/>
          <w:sz w:val="21"/>
          <w:szCs w:val="21"/>
        </w:rPr>
        <w:t>Versión Pública de información confidencial Art. 30 LAIP</w:t>
      </w:r>
    </w:p>
    <w:p w:rsidR="0092708C" w:rsidRPr="0092708C" w:rsidRDefault="0092708C" w:rsidP="0092708C">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C64FD4" w:rsidRDefault="00C64FD4" w:rsidP="00F53BB0">
      <w:pPr>
        <w:pStyle w:val="Ttulo"/>
        <w:tabs>
          <w:tab w:val="left" w:pos="1968"/>
        </w:tabs>
        <w:rPr>
          <w:rFonts w:ascii="Calibri" w:hAnsi="Calibri" w:cs="Calibri"/>
          <w:sz w:val="20"/>
        </w:rPr>
      </w:pPr>
    </w:p>
    <w:p w:rsidR="00C64FD4" w:rsidRPr="00B44BC3" w:rsidRDefault="00C64FD4" w:rsidP="00F53BB0">
      <w:pPr>
        <w:pStyle w:val="Ttulo"/>
        <w:tabs>
          <w:tab w:val="left" w:pos="1968"/>
        </w:tabs>
        <w:rPr>
          <w:rFonts w:ascii="Calibri" w:hAnsi="Calibri" w:cs="Calibri"/>
          <w:sz w:val="20"/>
        </w:rPr>
      </w:pPr>
      <w:r w:rsidRPr="00B44BC3">
        <w:rPr>
          <w:rFonts w:ascii="Calibri" w:hAnsi="Calibri" w:cs="Calibri"/>
          <w:sz w:val="20"/>
        </w:rPr>
        <w:t xml:space="preserve">CONTRATO MAG No. </w:t>
      </w:r>
      <w:r>
        <w:rPr>
          <w:rFonts w:ascii="Calibri" w:hAnsi="Calibri" w:cs="Calibri"/>
          <w:sz w:val="20"/>
        </w:rPr>
        <w:t>006/2016</w:t>
      </w:r>
    </w:p>
    <w:p w:rsidR="00C64FD4" w:rsidRPr="00B44BC3" w:rsidRDefault="00C64FD4" w:rsidP="00F53BB0">
      <w:pPr>
        <w:pStyle w:val="Head21"/>
        <w:suppressAutoHyphens w:val="0"/>
        <w:rPr>
          <w:rFonts w:ascii="Calibri" w:hAnsi="Calibri" w:cs="Calibri"/>
          <w:b w:val="0"/>
          <w:sz w:val="20"/>
        </w:rPr>
      </w:pPr>
      <w:r w:rsidRPr="00B44BC3">
        <w:rPr>
          <w:rFonts w:ascii="Calibri" w:hAnsi="Calibri" w:cs="Calibri"/>
          <w:sz w:val="20"/>
        </w:rPr>
        <w:t>“</w:t>
      </w:r>
      <w:r>
        <w:rPr>
          <w:rFonts w:ascii="Calibri" w:hAnsi="Calibri" w:cs="Calibri"/>
          <w:sz w:val="20"/>
        </w:rPr>
        <w:t>SERVICIO DE ENLACES DE DATOS E INTERNET PYMES PARA EL MINISTERIO DE AGRICULTURA Y GANADERÍA Y SUS DEPENDENCIAS</w:t>
      </w:r>
      <w:r w:rsidRPr="00B44BC3">
        <w:rPr>
          <w:rFonts w:ascii="Calibri" w:hAnsi="Calibri" w:cs="Calibri"/>
          <w:sz w:val="20"/>
        </w:rPr>
        <w:t>”</w:t>
      </w:r>
    </w:p>
    <w:p w:rsidR="00C64FD4" w:rsidRDefault="00C64FD4" w:rsidP="008735CA">
      <w:pPr>
        <w:jc w:val="center"/>
        <w:rPr>
          <w:rFonts w:ascii="Calibri" w:eastAsia="Arial Unicode MS" w:hAnsi="Calibri" w:cs="Calibri"/>
          <w:i w:val="0"/>
          <w:sz w:val="20"/>
        </w:rPr>
      </w:pPr>
    </w:p>
    <w:p w:rsidR="00C64FD4" w:rsidRPr="00B44BC3" w:rsidRDefault="00C64FD4" w:rsidP="008735CA">
      <w:pPr>
        <w:jc w:val="center"/>
        <w:rPr>
          <w:rFonts w:ascii="Calibri" w:eastAsia="Arial Unicode MS" w:hAnsi="Calibri" w:cs="Calibri"/>
          <w:i w:val="0"/>
          <w:sz w:val="20"/>
        </w:rPr>
      </w:pPr>
    </w:p>
    <w:p w:rsidR="00C64FD4" w:rsidRDefault="00C64FD4" w:rsidP="004E09DE">
      <w:pPr>
        <w:spacing w:line="360" w:lineRule="auto"/>
        <w:jc w:val="both"/>
        <w:rPr>
          <w:rFonts w:ascii="Calibri" w:hAnsi="Calibri" w:cs="Calibri"/>
          <w:i w:val="0"/>
          <w:sz w:val="20"/>
          <w:lang w:val="es-ES_tradnl"/>
        </w:rPr>
      </w:pPr>
      <w:r w:rsidRPr="00B44BC3">
        <w:rPr>
          <w:rFonts w:ascii="Calibri" w:hAnsi="Calibri" w:cs="Calibri"/>
          <w:i w:val="0"/>
          <w:sz w:val="20"/>
          <w:lang w:val="es-SV"/>
        </w:rPr>
        <w:t>Nosotros,</w:t>
      </w:r>
      <w:r w:rsidRPr="00B44BC3">
        <w:rPr>
          <w:rFonts w:ascii="Calibri" w:hAnsi="Calibri" w:cs="Calibri"/>
          <w:i w:val="0"/>
          <w:sz w:val="20"/>
          <w:lang w:val="es-MX"/>
        </w:rPr>
        <w:t xml:space="preserve"> </w:t>
      </w:r>
      <w:r w:rsidRPr="00B44BC3">
        <w:rPr>
          <w:rFonts w:ascii="Calibri" w:hAnsi="Calibri" w:cs="Calibri"/>
          <w:b/>
          <w:i w:val="0"/>
          <w:sz w:val="20"/>
          <w:lang w:val="es-SV"/>
        </w:rPr>
        <w:t>WALTER ULISES MENJÍVAR DÍAZ</w:t>
      </w:r>
      <w:r w:rsidR="0092708C">
        <w:rPr>
          <w:rFonts w:ascii="Calibri" w:hAnsi="Calibri" w:cs="Calibri"/>
          <w:b/>
          <w:i w:val="0"/>
          <w:sz w:val="20"/>
          <w:lang w:val="es-SV"/>
        </w:rPr>
        <w:t xml:space="preserve"> </w:t>
      </w:r>
      <w:r w:rsidR="0092708C">
        <w:rPr>
          <w:rFonts w:cs="Tahoma"/>
          <w:b/>
          <w:sz w:val="20"/>
          <w:highlight w:val="black"/>
          <w:lang w:val="es-MX"/>
        </w:rPr>
        <w:t xml:space="preserve"> xxxxxxxxxxxxxxxxxxxxxxxxxxx</w:t>
      </w:r>
      <w:r w:rsidRPr="00B44BC3">
        <w:rPr>
          <w:rFonts w:ascii="Calibri" w:hAnsi="Calibri" w:cs="Calibri"/>
          <w:i w:val="0"/>
          <w:sz w:val="20"/>
          <w:lang w:val="es-SV"/>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B44BC3">
        <w:rPr>
          <w:rFonts w:ascii="Calibri" w:hAnsi="Calibri" w:cs="Calibri"/>
          <w:b/>
          <w:i w:val="0"/>
          <w:sz w:val="20"/>
          <w:lang w:val="es-SV"/>
        </w:rPr>
        <w:t xml:space="preserve"> “EL CONTRATANTE” o “EL MAG”</w:t>
      </w:r>
      <w:r w:rsidRPr="00B44BC3">
        <w:rPr>
          <w:rFonts w:ascii="Calibri" w:hAnsi="Calibri" w:cs="Calibri"/>
          <w:i w:val="0"/>
          <w:sz w:val="20"/>
          <w:lang w:val="es-SV"/>
        </w:rPr>
        <w:t>,</w:t>
      </w:r>
      <w:r w:rsidRPr="00B44BC3">
        <w:rPr>
          <w:rFonts w:ascii="Calibri" w:hAnsi="Calibri" w:cs="Calibri"/>
          <w:b/>
          <w:i w:val="0"/>
          <w:sz w:val="20"/>
          <w:lang w:val="es-SV"/>
        </w:rPr>
        <w:t xml:space="preserve"> </w:t>
      </w:r>
      <w:r w:rsidRPr="00B44BC3">
        <w:rPr>
          <w:rFonts w:ascii="Calibri" w:hAnsi="Calibri" w:cs="Calibri"/>
          <w:i w:val="0"/>
          <w:sz w:val="20"/>
          <w:lang w:val="es-SV"/>
        </w:rPr>
        <w:t>institución del domicilio de Santa Tecla, departamento de La Libertad, con número de identificación tributaria cero seiscientos catorce- cero diez mil ciento treinta y uno- cero cero seis- nueve</w:t>
      </w:r>
      <w:r>
        <w:rPr>
          <w:rFonts w:ascii="Calibri" w:hAnsi="Calibri" w:cs="Calibri"/>
          <w:i w:val="0"/>
          <w:sz w:val="20"/>
        </w:rPr>
        <w:t xml:space="preserve">; </w:t>
      </w:r>
      <w:r w:rsidRPr="00B44BC3">
        <w:rPr>
          <w:rFonts w:ascii="Calibri" w:hAnsi="Calibri" w:cs="Calibri"/>
          <w:i w:val="0"/>
          <w:sz w:val="20"/>
        </w:rPr>
        <w:t>y por otra parte</w:t>
      </w:r>
      <w:r>
        <w:rPr>
          <w:rFonts w:ascii="Calibri" w:hAnsi="Calibri" w:cs="Calibri"/>
          <w:b/>
          <w:i w:val="0"/>
          <w:sz w:val="20"/>
        </w:rPr>
        <w:t xml:space="preserve"> CARLOS MAURICIO DORATT MARINERO</w:t>
      </w:r>
      <w:r w:rsidR="0092708C">
        <w:rPr>
          <w:rFonts w:ascii="Calibri" w:hAnsi="Calibri" w:cs="Calibri"/>
          <w:i w:val="0"/>
          <w:sz w:val="20"/>
        </w:rPr>
        <w:t xml:space="preserve"> </w:t>
      </w:r>
      <w:r w:rsidR="0092708C">
        <w:rPr>
          <w:rFonts w:cs="Tahoma"/>
          <w:b/>
          <w:sz w:val="20"/>
          <w:highlight w:val="black"/>
          <w:lang w:val="es-MX"/>
        </w:rPr>
        <w:t xml:space="preserve"> xxxxxxxxxxxxxxxxxxxxxxxxxxx</w:t>
      </w:r>
      <w:r>
        <w:rPr>
          <w:rFonts w:ascii="Calibri" w:hAnsi="Calibri" w:cs="Calibri"/>
          <w:i w:val="0"/>
          <w:sz w:val="20"/>
        </w:rPr>
        <w:t xml:space="preserve">actuando en mi calidad de apoderado especial de la sociedad </w:t>
      </w:r>
      <w:r>
        <w:rPr>
          <w:rFonts w:ascii="Calibri" w:hAnsi="Calibri" w:cs="Calibri"/>
          <w:b/>
          <w:i w:val="0"/>
          <w:sz w:val="20"/>
        </w:rPr>
        <w:t>TELECOMODA, SOCIEDAD ANÓNIMA DE CAPITAL VARIABLE</w:t>
      </w:r>
      <w:r>
        <w:rPr>
          <w:rFonts w:ascii="Calibri" w:hAnsi="Calibri" w:cs="Calibri"/>
          <w:i w:val="0"/>
          <w:sz w:val="20"/>
        </w:rPr>
        <w:t xml:space="preserve">, que puede abreviarse </w:t>
      </w:r>
      <w:r>
        <w:rPr>
          <w:rFonts w:ascii="Calibri" w:hAnsi="Calibri" w:cs="Calibri"/>
          <w:b/>
          <w:i w:val="0"/>
          <w:sz w:val="20"/>
        </w:rPr>
        <w:t>TELECOMODA, S.A. DE C.V.</w:t>
      </w:r>
      <w:r>
        <w:rPr>
          <w:rFonts w:ascii="Calibri" w:hAnsi="Calibri" w:cs="Calibri"/>
          <w:i w:val="0"/>
          <w:sz w:val="20"/>
        </w:rPr>
        <w:t xml:space="preserve">, de nacionalidad salvadoreña, persona jurídica del domicilio de San Salvador, con número de identificación tributaria cero seiscientos catorce - cero veinte mil setecientos noventa y nueve - ciento dos - uno, que en el transcurso del presente instrumento se denominará "EL CONTRATISTA"; y en los caracteres antes dichos </w:t>
      </w:r>
      <w:r w:rsidRPr="00B44BC3">
        <w:rPr>
          <w:rFonts w:ascii="Calibri" w:hAnsi="Calibri" w:cs="Calibri"/>
          <w:b/>
          <w:i w:val="0"/>
          <w:sz w:val="20"/>
        </w:rPr>
        <w:t>MANIFESTAMOS</w:t>
      </w:r>
      <w:r w:rsidRPr="00B44BC3">
        <w:rPr>
          <w:rFonts w:ascii="Calibri" w:hAnsi="Calibri" w:cs="Calibri"/>
          <w:i w:val="0"/>
          <w:sz w:val="20"/>
        </w:rPr>
        <w:t xml:space="preserve">: </w:t>
      </w:r>
      <w:r w:rsidRPr="00B44BC3">
        <w:rPr>
          <w:rFonts w:ascii="Calibri" w:hAnsi="Calibri" w:cs="Calibri"/>
          <w:i w:val="0"/>
          <w:sz w:val="20"/>
          <w:lang w:val="es-ES_tradnl"/>
        </w:rPr>
        <w:t xml:space="preserve">Que hemos acordado otorgar el presente contrato de </w:t>
      </w:r>
      <w:r w:rsidRPr="00B44BC3">
        <w:rPr>
          <w:rFonts w:ascii="Calibri" w:eastAsia="Arial Unicode MS" w:hAnsi="Calibri" w:cs="Calibri"/>
          <w:i w:val="0"/>
          <w:sz w:val="20"/>
        </w:rPr>
        <w:t>“</w:t>
      </w:r>
      <w:r>
        <w:rPr>
          <w:rFonts w:ascii="Calibri" w:hAnsi="Calibri" w:cs="Calibri"/>
          <w:b/>
          <w:i w:val="0"/>
          <w:sz w:val="20"/>
        </w:rPr>
        <w:t>SERVICIO DE ENLACE DE DATOS E INTERNET PYMES PARA EL MINISTERIO DE AGRICULTURA Y GANADERÍA Y SUS DEPENDENCIAS</w:t>
      </w:r>
      <w:r w:rsidRPr="00B44BC3">
        <w:rPr>
          <w:rFonts w:ascii="Calibri" w:eastAsia="Arial Unicode MS" w:hAnsi="Calibri" w:cs="Calibri"/>
          <w:i w:val="0"/>
          <w:sz w:val="20"/>
        </w:rPr>
        <w:t>”,</w:t>
      </w:r>
      <w:r w:rsidRPr="00B44BC3">
        <w:rPr>
          <w:rFonts w:ascii="Calibri" w:hAnsi="Calibri" w:cs="Calibri"/>
          <w:i w:val="0"/>
          <w:sz w:val="20"/>
          <w:lang w:val="es-ES_tradnl"/>
        </w:rPr>
        <w:t xml:space="preserve"> a favor y a satisfacción del Ministerio de Agricultura y Ganadería, </w:t>
      </w:r>
      <w:r w:rsidRPr="00B44BC3">
        <w:rPr>
          <w:rFonts w:ascii="Calibri" w:hAnsi="Calibri" w:cs="Calibri"/>
          <w:i w:val="0"/>
          <w:sz w:val="20"/>
        </w:rPr>
        <w:t>en virtud de lo establecido en las bases del proceso de</w:t>
      </w:r>
      <w:r>
        <w:rPr>
          <w:rFonts w:ascii="Calibri" w:hAnsi="Calibri" w:cs="Calibri"/>
          <w:i w:val="0"/>
          <w:sz w:val="20"/>
        </w:rPr>
        <w:t xml:space="preserve"> libre gestión</w:t>
      </w:r>
      <w:r>
        <w:rPr>
          <w:rFonts w:ascii="Calibri" w:hAnsi="Calibri" w:cs="Calibri"/>
          <w:b/>
          <w:i w:val="0"/>
          <w:sz w:val="20"/>
        </w:rPr>
        <w:t xml:space="preserve"> MAG - NÚMERO CERO DIEZ / DOS MIL DIECISÉIS</w:t>
      </w:r>
      <w:r>
        <w:rPr>
          <w:rFonts w:ascii="Calibri" w:hAnsi="Calibri" w:cs="Calibri"/>
          <w:i w:val="0"/>
          <w:sz w:val="20"/>
        </w:rPr>
        <w:t xml:space="preserve">, denominado </w:t>
      </w:r>
      <w:r>
        <w:rPr>
          <w:rFonts w:ascii="Calibri" w:hAnsi="Calibri" w:cs="Calibri"/>
          <w:b/>
          <w:i w:val="0"/>
          <w:sz w:val="20"/>
        </w:rPr>
        <w:t>"SERVICIO DE ENLACE DE DATOS E INTERNET PYMES PARA EL MINISTERIO DE AGRICULTURA Y GANADERÍA Y SUS DEPENDENCIAS"</w:t>
      </w:r>
      <w:r>
        <w:rPr>
          <w:rFonts w:ascii="Calibri" w:hAnsi="Calibri" w:cs="Calibri"/>
          <w:i w:val="0"/>
          <w:sz w:val="20"/>
        </w:rPr>
        <w:t xml:space="preserve">, y se regirá </w:t>
      </w:r>
      <w:r w:rsidRPr="00B44BC3">
        <w:rPr>
          <w:rFonts w:ascii="Calibri" w:hAnsi="Calibri" w:cs="Calibri"/>
          <w:i w:val="0"/>
          <w:sz w:val="20"/>
        </w:rPr>
        <w:t>de conformidad con lo establecido en la Ley de Adquisiciones y Contrataciones de la Administración Pública (LACAP) y su Reglamento</w:t>
      </w:r>
      <w:r w:rsidRPr="00B44BC3">
        <w:rPr>
          <w:rFonts w:ascii="Calibri" w:hAnsi="Calibri" w:cs="Calibri"/>
          <w:i w:val="0"/>
          <w:sz w:val="20"/>
          <w:lang w:val="es-ES_tradnl"/>
        </w:rPr>
        <w:t xml:space="preserve">, y en especial a las obligaciones, especificaciones y pactos siguientes: </w:t>
      </w:r>
      <w:r w:rsidRPr="00B44BC3">
        <w:rPr>
          <w:rFonts w:ascii="Calibri" w:hAnsi="Calibri" w:cs="Calibri"/>
          <w:b/>
          <w:i w:val="0"/>
          <w:sz w:val="20"/>
          <w:lang w:val="es-ES_tradnl"/>
        </w:rPr>
        <w:t>I. OBJETO DEL CONTRATO</w:t>
      </w:r>
      <w:r w:rsidRPr="00B44BC3">
        <w:rPr>
          <w:rFonts w:ascii="Calibri" w:hAnsi="Calibri" w:cs="Calibri"/>
          <w:i w:val="0"/>
          <w:sz w:val="20"/>
          <w:lang w:val="es-ES_tradnl"/>
        </w:rPr>
        <w:t>. El objeto del presente contrato es la prestación de</w:t>
      </w:r>
      <w:r>
        <w:rPr>
          <w:rFonts w:ascii="Calibri" w:hAnsi="Calibri" w:cs="Calibri"/>
          <w:i w:val="0"/>
          <w:sz w:val="20"/>
          <w:lang w:val="es-ES_tradnl"/>
        </w:rPr>
        <w:t>l</w:t>
      </w:r>
      <w:r w:rsidRPr="00B44BC3">
        <w:rPr>
          <w:rFonts w:ascii="Calibri" w:hAnsi="Calibri" w:cs="Calibri"/>
          <w:i w:val="0"/>
          <w:sz w:val="20"/>
          <w:lang w:val="es-ES_tradnl"/>
        </w:rPr>
        <w:t xml:space="preserve">  “</w:t>
      </w:r>
      <w:r>
        <w:rPr>
          <w:rFonts w:ascii="Calibri" w:hAnsi="Calibri" w:cs="Calibri"/>
          <w:b/>
          <w:i w:val="0"/>
          <w:sz w:val="20"/>
        </w:rPr>
        <w:t>SERVICIO DE ENLACE DE DATOS E INTERNET PYMES PARA EL MINISTERIO DE AGRICULTURA Y GANADERÍA Y SUS DEPENDENCIAS</w:t>
      </w:r>
      <w:r w:rsidRPr="00B44BC3">
        <w:rPr>
          <w:rFonts w:ascii="Calibri" w:eastAsia="Arial Unicode MS" w:hAnsi="Calibri" w:cs="Calibri"/>
          <w:i w:val="0"/>
          <w:sz w:val="20"/>
        </w:rPr>
        <w:t>”</w:t>
      </w:r>
      <w:r w:rsidRPr="00B44BC3">
        <w:rPr>
          <w:rFonts w:ascii="Calibri" w:hAnsi="Calibri" w:cs="Calibri"/>
          <w:i w:val="0"/>
          <w:sz w:val="20"/>
          <w:lang w:val="es-ES_tradnl"/>
        </w:rPr>
        <w:t>, según el siguiente detalle:</w:t>
      </w:r>
    </w:p>
    <w:p w:rsidR="00C64FD4" w:rsidRDefault="00C64FD4" w:rsidP="004E09DE">
      <w:pPr>
        <w:spacing w:line="360" w:lineRule="auto"/>
        <w:jc w:val="both"/>
        <w:rPr>
          <w:rFonts w:ascii="Calibri" w:hAnsi="Calibri" w:cs="Calibri"/>
          <w:i w:val="0"/>
          <w:sz w:val="20"/>
          <w:lang w:val="es-ES_tradnl"/>
        </w:rPr>
      </w:pPr>
    </w:p>
    <w:p w:rsidR="00C64FD4" w:rsidRDefault="00C64FD4" w:rsidP="004E09DE">
      <w:pPr>
        <w:spacing w:line="360" w:lineRule="auto"/>
        <w:jc w:val="both"/>
        <w:rPr>
          <w:rFonts w:ascii="Calibri" w:hAnsi="Calibri" w:cs="Calibri"/>
          <w:i w:val="0"/>
          <w:sz w:val="20"/>
          <w:lang w:val="es-ES_tradnl"/>
        </w:rPr>
      </w:pPr>
    </w:p>
    <w:p w:rsidR="00C64FD4" w:rsidRDefault="00C64FD4" w:rsidP="004E09DE">
      <w:pPr>
        <w:spacing w:line="360" w:lineRule="auto"/>
        <w:jc w:val="both"/>
        <w:rPr>
          <w:rFonts w:ascii="Calibri" w:hAnsi="Calibri" w:cs="Calibri"/>
          <w:i w:val="0"/>
          <w:sz w:val="20"/>
          <w:lang w:val="es-ES_tradnl"/>
        </w:rPr>
      </w:pPr>
    </w:p>
    <w:tbl>
      <w:tblPr>
        <w:tblW w:w="8800" w:type="dxa"/>
        <w:tblInd w:w="97" w:type="dxa"/>
        <w:tblLook w:val="00A0"/>
      </w:tblPr>
      <w:tblGrid>
        <w:gridCol w:w="940"/>
        <w:gridCol w:w="4741"/>
        <w:gridCol w:w="1418"/>
        <w:gridCol w:w="1701"/>
      </w:tblGrid>
      <w:tr w:rsidR="00C64FD4" w:rsidRPr="000B17B3" w:rsidTr="00D00220">
        <w:trPr>
          <w:trHeight w:val="585"/>
        </w:trPr>
        <w:tc>
          <w:tcPr>
            <w:tcW w:w="94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tcPr>
          <w:p w:rsidR="00C64FD4" w:rsidRPr="00986521" w:rsidRDefault="00C64FD4" w:rsidP="00D00220">
            <w:pPr>
              <w:jc w:val="both"/>
              <w:rPr>
                <w:rFonts w:ascii="Calibri" w:hAnsi="Calibri"/>
                <w:b/>
                <w:i w:val="0"/>
                <w:color w:val="000000"/>
                <w:sz w:val="21"/>
                <w:szCs w:val="21"/>
                <w:lang w:val="en-US" w:eastAsia="en-US"/>
              </w:rPr>
            </w:pPr>
            <w:r>
              <w:rPr>
                <w:rFonts w:ascii="Calibri" w:hAnsi="Calibri"/>
                <w:b/>
                <w:i w:val="0"/>
                <w:color w:val="000000"/>
                <w:sz w:val="21"/>
                <w:szCs w:val="21"/>
                <w:lang w:val="en-US" w:eastAsia="en-US"/>
              </w:rPr>
              <w:t>Número</w:t>
            </w:r>
            <w:r w:rsidRPr="00986521">
              <w:rPr>
                <w:rFonts w:ascii="Calibri" w:hAnsi="Calibri"/>
                <w:b/>
                <w:i w:val="0"/>
                <w:color w:val="000000"/>
                <w:sz w:val="21"/>
                <w:szCs w:val="21"/>
                <w:lang w:val="en-US" w:eastAsia="en-US"/>
              </w:rPr>
              <w:t xml:space="preserve"> de Rubro</w:t>
            </w:r>
          </w:p>
        </w:tc>
        <w:tc>
          <w:tcPr>
            <w:tcW w:w="4741"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tcPr>
          <w:p w:rsidR="00C64FD4" w:rsidRPr="00986521" w:rsidRDefault="00C64FD4" w:rsidP="00986521">
            <w:pPr>
              <w:jc w:val="center"/>
              <w:rPr>
                <w:rFonts w:ascii="Calibri" w:hAnsi="Calibri"/>
                <w:b/>
                <w:i w:val="0"/>
                <w:color w:val="000000"/>
                <w:sz w:val="21"/>
                <w:szCs w:val="21"/>
                <w:lang w:val="en-US" w:eastAsia="en-US"/>
              </w:rPr>
            </w:pPr>
            <w:r w:rsidRPr="00986521">
              <w:rPr>
                <w:rFonts w:ascii="Calibri" w:hAnsi="Calibri"/>
                <w:b/>
                <w:i w:val="0"/>
                <w:color w:val="000000"/>
                <w:sz w:val="21"/>
                <w:szCs w:val="21"/>
                <w:lang w:val="en-US" w:eastAsia="en-US"/>
              </w:rPr>
              <w:t xml:space="preserve">Descripción </w:t>
            </w:r>
            <w:smartTag w:uri="urn:schemas-microsoft-com:office:smarttags" w:element="place">
              <w:smartTag w:uri="urn:schemas-microsoft-com:office:smarttags" w:element="State">
                <w:r w:rsidRPr="00986521">
                  <w:rPr>
                    <w:rFonts w:ascii="Calibri" w:hAnsi="Calibri"/>
                    <w:b/>
                    <w:i w:val="0"/>
                    <w:color w:val="000000"/>
                    <w:sz w:val="21"/>
                    <w:szCs w:val="21"/>
                    <w:lang w:val="en-US" w:eastAsia="en-US"/>
                  </w:rPr>
                  <w:t>del</w:t>
                </w:r>
              </w:smartTag>
            </w:smartTag>
            <w:r w:rsidRPr="00986521">
              <w:rPr>
                <w:rFonts w:ascii="Calibri" w:hAnsi="Calibri"/>
                <w:b/>
                <w:i w:val="0"/>
                <w:color w:val="000000"/>
                <w:sz w:val="21"/>
                <w:szCs w:val="21"/>
                <w:lang w:val="en-US" w:eastAsia="en-US"/>
              </w:rPr>
              <w:t xml:space="preserve"> servicio</w:t>
            </w:r>
          </w:p>
        </w:tc>
        <w:tc>
          <w:tcPr>
            <w:tcW w:w="1418" w:type="dxa"/>
            <w:vMerge w:val="restart"/>
            <w:tcBorders>
              <w:top w:val="single" w:sz="8" w:space="0" w:color="auto"/>
              <w:left w:val="single" w:sz="8" w:space="0" w:color="auto"/>
              <w:bottom w:val="single" w:sz="8" w:space="0" w:color="000000"/>
              <w:right w:val="single" w:sz="8" w:space="0" w:color="000000"/>
            </w:tcBorders>
            <w:shd w:val="clear" w:color="000000" w:fill="C0C0C0"/>
            <w:vAlign w:val="center"/>
          </w:tcPr>
          <w:p w:rsidR="00C64FD4" w:rsidRPr="00986521" w:rsidRDefault="00C64FD4" w:rsidP="00986521">
            <w:pPr>
              <w:jc w:val="center"/>
              <w:rPr>
                <w:rFonts w:ascii="Calibri" w:hAnsi="Calibri"/>
                <w:b/>
                <w:i w:val="0"/>
                <w:color w:val="000000"/>
                <w:sz w:val="21"/>
                <w:szCs w:val="21"/>
                <w:lang w:eastAsia="en-US"/>
              </w:rPr>
            </w:pPr>
            <w:r w:rsidRPr="00986521">
              <w:rPr>
                <w:rFonts w:ascii="Calibri" w:hAnsi="Calibri"/>
                <w:b/>
                <w:i w:val="0"/>
                <w:color w:val="000000"/>
                <w:sz w:val="21"/>
                <w:szCs w:val="21"/>
                <w:lang w:eastAsia="en-US"/>
              </w:rPr>
              <w:t xml:space="preserve">Precio total </w:t>
            </w:r>
            <w:r>
              <w:rPr>
                <w:rFonts w:ascii="Calibri" w:hAnsi="Calibri"/>
                <w:b/>
                <w:i w:val="0"/>
                <w:color w:val="000000"/>
                <w:sz w:val="21"/>
                <w:szCs w:val="21"/>
                <w:lang w:eastAsia="en-US"/>
              </w:rPr>
              <w:t xml:space="preserve">sin </w:t>
            </w:r>
            <w:r w:rsidRPr="00986521">
              <w:rPr>
                <w:rFonts w:ascii="Calibri" w:hAnsi="Calibri"/>
                <w:b/>
                <w:i w:val="0"/>
                <w:color w:val="000000"/>
                <w:sz w:val="21"/>
                <w:szCs w:val="21"/>
                <w:lang w:eastAsia="en-US"/>
              </w:rPr>
              <w:t>IVA mensual</w:t>
            </w:r>
          </w:p>
        </w:tc>
        <w:tc>
          <w:tcPr>
            <w:tcW w:w="1701" w:type="dxa"/>
            <w:vMerge w:val="restart"/>
            <w:tcBorders>
              <w:top w:val="single" w:sz="8" w:space="0" w:color="auto"/>
              <w:left w:val="single" w:sz="8" w:space="0" w:color="000000"/>
              <w:bottom w:val="single" w:sz="8" w:space="0" w:color="000000"/>
              <w:right w:val="single" w:sz="8" w:space="0" w:color="auto"/>
            </w:tcBorders>
            <w:shd w:val="clear" w:color="000000" w:fill="C0C0C0"/>
            <w:vAlign w:val="center"/>
          </w:tcPr>
          <w:p w:rsidR="00C64FD4" w:rsidRPr="00986521" w:rsidRDefault="00C64FD4" w:rsidP="00986521">
            <w:pPr>
              <w:jc w:val="center"/>
              <w:rPr>
                <w:rFonts w:ascii="Calibri" w:hAnsi="Calibri"/>
                <w:b/>
                <w:i w:val="0"/>
                <w:color w:val="000000"/>
                <w:sz w:val="21"/>
                <w:szCs w:val="21"/>
                <w:lang w:eastAsia="en-US"/>
              </w:rPr>
            </w:pPr>
            <w:r w:rsidRPr="00986521">
              <w:rPr>
                <w:rFonts w:ascii="Calibri" w:hAnsi="Calibri"/>
                <w:b/>
                <w:i w:val="0"/>
                <w:color w:val="000000"/>
                <w:sz w:val="21"/>
                <w:szCs w:val="21"/>
                <w:lang w:eastAsia="en-US"/>
              </w:rPr>
              <w:t xml:space="preserve">Precio total </w:t>
            </w:r>
            <w:r>
              <w:rPr>
                <w:rFonts w:ascii="Calibri" w:hAnsi="Calibri"/>
                <w:b/>
                <w:i w:val="0"/>
                <w:color w:val="000000"/>
                <w:sz w:val="21"/>
                <w:szCs w:val="21"/>
                <w:lang w:eastAsia="en-US"/>
              </w:rPr>
              <w:t xml:space="preserve">sin </w:t>
            </w:r>
            <w:r w:rsidRPr="00986521">
              <w:rPr>
                <w:rFonts w:ascii="Calibri" w:hAnsi="Calibri"/>
                <w:b/>
                <w:i w:val="0"/>
                <w:color w:val="000000"/>
                <w:sz w:val="21"/>
                <w:szCs w:val="21"/>
                <w:lang w:eastAsia="en-US"/>
              </w:rPr>
              <w:t>IVA</w:t>
            </w:r>
            <w:r>
              <w:rPr>
                <w:rFonts w:ascii="Calibri" w:hAnsi="Calibri"/>
                <w:b/>
                <w:i w:val="0"/>
                <w:color w:val="000000"/>
                <w:sz w:val="21"/>
                <w:szCs w:val="21"/>
                <w:lang w:eastAsia="en-US"/>
              </w:rPr>
              <w:t xml:space="preserve"> </w:t>
            </w:r>
            <w:r w:rsidRPr="00986521">
              <w:rPr>
                <w:rFonts w:ascii="Calibri" w:hAnsi="Calibri"/>
                <w:b/>
                <w:i w:val="0"/>
                <w:color w:val="000000"/>
                <w:sz w:val="21"/>
                <w:szCs w:val="21"/>
                <w:lang w:eastAsia="en-US"/>
              </w:rPr>
              <w:t>(11 meses)</w:t>
            </w:r>
          </w:p>
        </w:tc>
      </w:tr>
      <w:tr w:rsidR="00C64FD4" w:rsidRPr="000B17B3" w:rsidTr="00D00220">
        <w:trPr>
          <w:trHeight w:val="315"/>
        </w:trPr>
        <w:tc>
          <w:tcPr>
            <w:tcW w:w="940" w:type="dxa"/>
            <w:vMerge/>
            <w:tcBorders>
              <w:top w:val="single" w:sz="8" w:space="0" w:color="auto"/>
              <w:left w:val="single" w:sz="8" w:space="0" w:color="auto"/>
              <w:bottom w:val="single" w:sz="8" w:space="0" w:color="000000"/>
              <w:right w:val="single" w:sz="8" w:space="0" w:color="auto"/>
            </w:tcBorders>
            <w:vAlign w:val="center"/>
          </w:tcPr>
          <w:p w:rsidR="00C64FD4" w:rsidRPr="000B17B3" w:rsidRDefault="00C64FD4" w:rsidP="00D00220">
            <w:pPr>
              <w:jc w:val="both"/>
              <w:rPr>
                <w:rFonts w:ascii="Calibri" w:hAnsi="Calibri"/>
                <w:i w:val="0"/>
                <w:color w:val="000000"/>
                <w:sz w:val="21"/>
                <w:szCs w:val="21"/>
                <w:lang w:eastAsia="en-US"/>
              </w:rPr>
            </w:pPr>
          </w:p>
        </w:tc>
        <w:tc>
          <w:tcPr>
            <w:tcW w:w="4741" w:type="dxa"/>
            <w:vMerge/>
            <w:tcBorders>
              <w:top w:val="single" w:sz="8" w:space="0" w:color="auto"/>
              <w:left w:val="single" w:sz="8" w:space="0" w:color="auto"/>
              <w:bottom w:val="single" w:sz="8" w:space="0" w:color="000000"/>
              <w:right w:val="single" w:sz="8" w:space="0" w:color="auto"/>
            </w:tcBorders>
            <w:vAlign w:val="center"/>
          </w:tcPr>
          <w:p w:rsidR="00C64FD4" w:rsidRPr="000B17B3" w:rsidRDefault="00C64FD4" w:rsidP="00D00220">
            <w:pPr>
              <w:jc w:val="both"/>
              <w:rPr>
                <w:rFonts w:ascii="Calibri" w:hAnsi="Calibri"/>
                <w:i w:val="0"/>
                <w:color w:val="000000"/>
                <w:sz w:val="21"/>
                <w:szCs w:val="21"/>
                <w:lang w:eastAsia="en-US"/>
              </w:rPr>
            </w:pPr>
          </w:p>
        </w:tc>
        <w:tc>
          <w:tcPr>
            <w:tcW w:w="1418" w:type="dxa"/>
            <w:vMerge/>
            <w:tcBorders>
              <w:top w:val="single" w:sz="8" w:space="0" w:color="auto"/>
              <w:left w:val="single" w:sz="8" w:space="0" w:color="auto"/>
              <w:bottom w:val="single" w:sz="8" w:space="0" w:color="000000"/>
              <w:right w:val="single" w:sz="8" w:space="0" w:color="000000"/>
            </w:tcBorders>
            <w:vAlign w:val="center"/>
          </w:tcPr>
          <w:p w:rsidR="00C64FD4" w:rsidRPr="000B17B3" w:rsidRDefault="00C64FD4" w:rsidP="00D00220">
            <w:pPr>
              <w:jc w:val="both"/>
              <w:rPr>
                <w:rFonts w:ascii="Calibri" w:hAnsi="Calibri"/>
                <w:i w:val="0"/>
                <w:color w:val="000000"/>
                <w:sz w:val="21"/>
                <w:szCs w:val="21"/>
                <w:lang w:eastAsia="en-US"/>
              </w:rPr>
            </w:pPr>
          </w:p>
        </w:tc>
        <w:tc>
          <w:tcPr>
            <w:tcW w:w="1701" w:type="dxa"/>
            <w:vMerge/>
            <w:tcBorders>
              <w:top w:val="single" w:sz="8" w:space="0" w:color="auto"/>
              <w:left w:val="single" w:sz="8" w:space="0" w:color="000000"/>
              <w:bottom w:val="single" w:sz="8" w:space="0" w:color="000000"/>
              <w:right w:val="single" w:sz="8" w:space="0" w:color="auto"/>
            </w:tcBorders>
            <w:vAlign w:val="center"/>
          </w:tcPr>
          <w:p w:rsidR="00C64FD4" w:rsidRPr="000B17B3" w:rsidRDefault="00C64FD4" w:rsidP="00D00220">
            <w:pPr>
              <w:jc w:val="both"/>
              <w:rPr>
                <w:rFonts w:ascii="Calibri" w:hAnsi="Calibri"/>
                <w:i w:val="0"/>
                <w:color w:val="000000"/>
                <w:sz w:val="21"/>
                <w:szCs w:val="21"/>
                <w:lang w:eastAsia="en-US"/>
              </w:rPr>
            </w:pPr>
          </w:p>
        </w:tc>
      </w:tr>
      <w:tr w:rsidR="00C64FD4" w:rsidRPr="000B17B3" w:rsidTr="00D00220">
        <w:trPr>
          <w:trHeight w:val="1015"/>
        </w:trPr>
        <w:tc>
          <w:tcPr>
            <w:tcW w:w="940"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lastRenderedPageBreak/>
              <w:t>1</w:t>
            </w:r>
          </w:p>
        </w:tc>
        <w:tc>
          <w:tcPr>
            <w:tcW w:w="4741" w:type="dxa"/>
            <w:tcBorders>
              <w:top w:val="nil"/>
              <w:left w:val="single" w:sz="8" w:space="0" w:color="000000"/>
              <w:bottom w:val="single" w:sz="8" w:space="0" w:color="000000"/>
              <w:right w:val="nil"/>
            </w:tcBorders>
            <w:shd w:val="clear" w:color="000000" w:fill="FFFFFF"/>
            <w:vAlign w:val="center"/>
          </w:tcPr>
          <w:p w:rsidR="00C64FD4" w:rsidRPr="00986521" w:rsidRDefault="00C64FD4" w:rsidP="00986521">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en </w:t>
            </w:r>
            <w:r>
              <w:rPr>
                <w:rFonts w:ascii="Calibri" w:hAnsi="Calibri"/>
                <w:i w:val="0"/>
                <w:color w:val="000000"/>
                <w:sz w:val="21"/>
                <w:szCs w:val="21"/>
                <w:lang w:eastAsia="en-US"/>
              </w:rPr>
              <w:t>o</w:t>
            </w:r>
            <w:r w:rsidRPr="000B17B3">
              <w:rPr>
                <w:rFonts w:ascii="Calibri" w:hAnsi="Calibri"/>
                <w:i w:val="0"/>
                <w:color w:val="000000"/>
                <w:sz w:val="21"/>
                <w:szCs w:val="21"/>
                <w:lang w:eastAsia="en-US"/>
              </w:rPr>
              <w:t xml:space="preserve">ficina CENDEPESCA, Edificio Administrativo, Malecón Turístico, </w:t>
            </w:r>
            <w:r>
              <w:rPr>
                <w:rFonts w:ascii="Calibri" w:hAnsi="Calibri"/>
                <w:i w:val="0"/>
                <w:color w:val="000000"/>
                <w:sz w:val="21"/>
                <w:szCs w:val="21"/>
                <w:lang w:eastAsia="en-US"/>
              </w:rPr>
              <w:t>municipio de</w:t>
            </w:r>
            <w:r w:rsidRPr="000B17B3">
              <w:rPr>
                <w:rFonts w:ascii="Calibri" w:hAnsi="Calibri"/>
                <w:i w:val="0"/>
                <w:color w:val="000000"/>
                <w:sz w:val="21"/>
                <w:szCs w:val="21"/>
                <w:lang w:eastAsia="en-US"/>
              </w:rPr>
              <w:t xml:space="preserve"> La Libertad, 2do nivel, </w:t>
            </w:r>
            <w:r>
              <w:rPr>
                <w:rFonts w:ascii="Calibri" w:hAnsi="Calibri"/>
                <w:i w:val="0"/>
                <w:color w:val="000000"/>
                <w:sz w:val="21"/>
                <w:szCs w:val="21"/>
                <w:lang w:eastAsia="en-US"/>
              </w:rPr>
              <w:t>d</w:t>
            </w:r>
            <w:r w:rsidRPr="000B17B3">
              <w:rPr>
                <w:rFonts w:ascii="Calibri" w:hAnsi="Calibri"/>
                <w:i w:val="0"/>
                <w:color w:val="000000"/>
                <w:sz w:val="21"/>
                <w:szCs w:val="21"/>
                <w:lang w:eastAsia="en-US"/>
              </w:rPr>
              <w:t xml:space="preserve">epartamento de La Libertad. </w:t>
            </w:r>
            <w:r w:rsidRPr="00986521">
              <w:rPr>
                <w:rFonts w:ascii="Calibri" w:hAnsi="Calibri"/>
                <w:i w:val="0"/>
                <w:color w:val="000000"/>
                <w:sz w:val="21"/>
                <w:szCs w:val="21"/>
                <w:lang w:val="es-SV" w:eastAsia="en-US"/>
              </w:rPr>
              <w:t>Teléfono: 2374-2097, CENDEPESCA.</w:t>
            </w:r>
          </w:p>
        </w:tc>
        <w:tc>
          <w:tcPr>
            <w:tcW w:w="1418"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0B17B3" w:rsidTr="00D00220">
        <w:trPr>
          <w:trHeight w:val="904"/>
        </w:trPr>
        <w:tc>
          <w:tcPr>
            <w:tcW w:w="940"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2</w:t>
            </w:r>
          </w:p>
        </w:tc>
        <w:tc>
          <w:tcPr>
            <w:tcW w:w="4741" w:type="dxa"/>
            <w:tcBorders>
              <w:top w:val="nil"/>
              <w:left w:val="single" w:sz="8" w:space="0" w:color="000000"/>
              <w:bottom w:val="single" w:sz="8" w:space="0" w:color="000000"/>
              <w:right w:val="nil"/>
            </w:tcBorders>
            <w:shd w:val="clear" w:color="000000" w:fill="FFFFFF"/>
            <w:vAlign w:val="center"/>
          </w:tcPr>
          <w:p w:rsidR="00C64FD4" w:rsidRPr="00986521" w:rsidRDefault="00C64FD4" w:rsidP="00986521">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en </w:t>
            </w:r>
            <w:r>
              <w:rPr>
                <w:rFonts w:ascii="Calibri" w:hAnsi="Calibri"/>
                <w:i w:val="0"/>
                <w:color w:val="000000"/>
                <w:sz w:val="21"/>
                <w:szCs w:val="21"/>
                <w:lang w:eastAsia="en-US"/>
              </w:rPr>
              <w:t>o</w:t>
            </w:r>
            <w:r w:rsidRPr="000B17B3">
              <w:rPr>
                <w:rFonts w:ascii="Calibri" w:hAnsi="Calibri"/>
                <w:i w:val="0"/>
                <w:color w:val="000000"/>
                <w:sz w:val="21"/>
                <w:szCs w:val="21"/>
                <w:lang w:eastAsia="en-US"/>
              </w:rPr>
              <w:t xml:space="preserve">ficina CENDEPESCA Ilopango,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antón Dolores Apulo, dentro del Turicentro Acuático Apulo, </w:t>
            </w:r>
            <w:r>
              <w:rPr>
                <w:rFonts w:ascii="Calibri" w:hAnsi="Calibri"/>
                <w:i w:val="0"/>
                <w:color w:val="000000"/>
                <w:sz w:val="21"/>
                <w:szCs w:val="21"/>
                <w:lang w:eastAsia="en-US"/>
              </w:rPr>
              <w:t>m</w:t>
            </w:r>
            <w:r w:rsidRPr="000B17B3">
              <w:rPr>
                <w:rFonts w:ascii="Calibri" w:hAnsi="Calibri"/>
                <w:i w:val="0"/>
                <w:color w:val="000000"/>
                <w:sz w:val="21"/>
                <w:szCs w:val="21"/>
                <w:lang w:eastAsia="en-US"/>
              </w:rPr>
              <w:t xml:space="preserve">unicipio de Ilopango, </w:t>
            </w:r>
            <w:r>
              <w:rPr>
                <w:rFonts w:ascii="Calibri" w:hAnsi="Calibri"/>
                <w:i w:val="0"/>
                <w:color w:val="000000"/>
                <w:sz w:val="21"/>
                <w:szCs w:val="21"/>
                <w:lang w:eastAsia="en-US"/>
              </w:rPr>
              <w:t>d</w:t>
            </w:r>
            <w:r w:rsidRPr="000B17B3">
              <w:rPr>
                <w:rFonts w:ascii="Calibri" w:hAnsi="Calibri"/>
                <w:i w:val="0"/>
                <w:color w:val="000000"/>
                <w:sz w:val="21"/>
                <w:szCs w:val="21"/>
                <w:lang w:eastAsia="en-US"/>
              </w:rPr>
              <w:t xml:space="preserve">epartamento de San Salvador. </w:t>
            </w:r>
            <w:r w:rsidRPr="00986521">
              <w:rPr>
                <w:rFonts w:ascii="Calibri" w:hAnsi="Calibri"/>
                <w:i w:val="0"/>
                <w:color w:val="000000"/>
                <w:sz w:val="21"/>
                <w:szCs w:val="21"/>
                <w:lang w:val="es-SV" w:eastAsia="en-US"/>
              </w:rPr>
              <w:t>Teléfono: 2532-2505, CENDEPESCA.</w:t>
            </w:r>
          </w:p>
        </w:tc>
        <w:tc>
          <w:tcPr>
            <w:tcW w:w="1418"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0B17B3" w:rsidTr="00D00220">
        <w:trPr>
          <w:trHeight w:val="1061"/>
        </w:trPr>
        <w:tc>
          <w:tcPr>
            <w:tcW w:w="940"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3</w:t>
            </w:r>
          </w:p>
        </w:tc>
        <w:tc>
          <w:tcPr>
            <w:tcW w:w="4741" w:type="dxa"/>
            <w:tcBorders>
              <w:top w:val="nil"/>
              <w:left w:val="single" w:sz="8" w:space="0" w:color="000000"/>
              <w:bottom w:val="single" w:sz="8" w:space="0" w:color="000000"/>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ubicado en Estación Acuícola de Atiocoyo: Zona No. 2, Distrito de Riego de Atiocoyo Sur,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antón Atiocoyo, </w:t>
            </w:r>
            <w:r>
              <w:rPr>
                <w:rFonts w:ascii="Calibri" w:hAnsi="Calibri"/>
                <w:i w:val="0"/>
                <w:color w:val="000000"/>
                <w:sz w:val="21"/>
                <w:szCs w:val="21"/>
                <w:lang w:eastAsia="en-US"/>
              </w:rPr>
              <w:t>municipio</w:t>
            </w:r>
            <w:r w:rsidRPr="000B17B3">
              <w:rPr>
                <w:rFonts w:ascii="Calibri" w:hAnsi="Calibri"/>
                <w:i w:val="0"/>
                <w:color w:val="000000"/>
                <w:sz w:val="21"/>
                <w:szCs w:val="21"/>
                <w:lang w:eastAsia="en-US"/>
              </w:rPr>
              <w:t xml:space="preserve"> de San Pablo Tacachico, </w:t>
            </w:r>
            <w:r>
              <w:rPr>
                <w:rFonts w:ascii="Calibri" w:hAnsi="Calibri"/>
                <w:i w:val="0"/>
                <w:color w:val="000000"/>
                <w:sz w:val="21"/>
                <w:szCs w:val="21"/>
                <w:lang w:eastAsia="en-US"/>
              </w:rPr>
              <w:t>d</w:t>
            </w:r>
            <w:r w:rsidRPr="000B17B3">
              <w:rPr>
                <w:rFonts w:ascii="Calibri" w:hAnsi="Calibri"/>
                <w:i w:val="0"/>
                <w:color w:val="000000"/>
                <w:sz w:val="21"/>
                <w:szCs w:val="21"/>
                <w:lang w:eastAsia="en-US"/>
              </w:rPr>
              <w:t xml:space="preserve">epartamento de La Libertad. </w:t>
            </w:r>
            <w:r w:rsidRPr="002F0A94">
              <w:rPr>
                <w:rFonts w:ascii="Calibri" w:hAnsi="Calibri"/>
                <w:i w:val="0"/>
                <w:color w:val="000000"/>
                <w:sz w:val="21"/>
                <w:szCs w:val="21"/>
                <w:lang w:val="es-SV" w:eastAsia="en-US"/>
              </w:rPr>
              <w:t>Tel. 7936-2775, CENDEPESCA.</w:t>
            </w:r>
          </w:p>
        </w:tc>
        <w:tc>
          <w:tcPr>
            <w:tcW w:w="1418"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2F0A94" w:rsidTr="00D00220">
        <w:trPr>
          <w:trHeight w:val="1099"/>
        </w:trPr>
        <w:tc>
          <w:tcPr>
            <w:tcW w:w="940"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4</w:t>
            </w:r>
          </w:p>
        </w:tc>
        <w:tc>
          <w:tcPr>
            <w:tcW w:w="4741" w:type="dxa"/>
            <w:tcBorders>
              <w:top w:val="nil"/>
              <w:left w:val="single" w:sz="8" w:space="0" w:color="000000"/>
              <w:bottom w:val="single" w:sz="8" w:space="0" w:color="000000"/>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Mbps ubicado en CEDEFOR, Km</w:t>
            </w:r>
            <w:r>
              <w:rPr>
                <w:rFonts w:ascii="Calibri" w:hAnsi="Calibri"/>
                <w:i w:val="0"/>
                <w:color w:val="000000"/>
                <w:sz w:val="21"/>
                <w:szCs w:val="21"/>
                <w:lang w:eastAsia="en-US"/>
              </w:rPr>
              <w:t>.</w:t>
            </w:r>
            <w:r w:rsidRPr="000B17B3">
              <w:rPr>
                <w:rFonts w:ascii="Calibri" w:hAnsi="Calibri"/>
                <w:i w:val="0"/>
                <w:color w:val="000000"/>
                <w:sz w:val="21"/>
                <w:szCs w:val="21"/>
                <w:lang w:eastAsia="en-US"/>
              </w:rPr>
              <w:t xml:space="preserve"> 32 carretera hacia Santa Ana</w:t>
            </w:r>
            <w:r>
              <w:rPr>
                <w:rFonts w:ascii="Calibri" w:hAnsi="Calibri"/>
                <w:i w:val="0"/>
                <w:color w:val="000000"/>
                <w:sz w:val="21"/>
                <w:szCs w:val="21"/>
                <w:lang w:eastAsia="en-US"/>
              </w:rPr>
              <w:t>,</w:t>
            </w:r>
            <w:r w:rsidRPr="000B17B3">
              <w:rPr>
                <w:rFonts w:ascii="Calibri" w:hAnsi="Calibri"/>
                <w:i w:val="0"/>
                <w:color w:val="000000"/>
                <w:sz w:val="21"/>
                <w:szCs w:val="21"/>
                <w:lang w:eastAsia="en-US"/>
              </w:rPr>
              <w:t xml:space="preserve"> a 100 </w:t>
            </w:r>
            <w:r>
              <w:rPr>
                <w:rFonts w:ascii="Calibri" w:hAnsi="Calibri"/>
                <w:i w:val="0"/>
                <w:color w:val="000000"/>
                <w:sz w:val="21"/>
                <w:szCs w:val="21"/>
                <w:lang w:eastAsia="en-US"/>
              </w:rPr>
              <w:t>m</w:t>
            </w:r>
            <w:r w:rsidRPr="000B17B3">
              <w:rPr>
                <w:rFonts w:ascii="Calibri" w:hAnsi="Calibri"/>
                <w:i w:val="0"/>
                <w:color w:val="000000"/>
                <w:sz w:val="21"/>
                <w:szCs w:val="21"/>
                <w:lang w:eastAsia="en-US"/>
              </w:rPr>
              <w:t xml:space="preserve">ts. </w:t>
            </w:r>
            <w:r>
              <w:rPr>
                <w:rFonts w:ascii="Calibri" w:hAnsi="Calibri"/>
                <w:i w:val="0"/>
                <w:color w:val="000000"/>
                <w:sz w:val="21"/>
                <w:szCs w:val="21"/>
                <w:lang w:eastAsia="en-US"/>
              </w:rPr>
              <w:t>d</w:t>
            </w:r>
            <w:r w:rsidRPr="000B17B3">
              <w:rPr>
                <w:rFonts w:ascii="Calibri" w:hAnsi="Calibri"/>
                <w:i w:val="0"/>
                <w:color w:val="000000"/>
                <w:sz w:val="21"/>
                <w:szCs w:val="21"/>
                <w:lang w:eastAsia="en-US"/>
              </w:rPr>
              <w:t xml:space="preserve">e Textiles Hilasal, </w:t>
            </w:r>
            <w:r>
              <w:rPr>
                <w:rFonts w:ascii="Calibri" w:hAnsi="Calibri"/>
                <w:i w:val="0"/>
                <w:color w:val="000000"/>
                <w:sz w:val="21"/>
                <w:szCs w:val="21"/>
                <w:lang w:eastAsia="en-US"/>
              </w:rPr>
              <w:t>izquierda del puente del Rí</w:t>
            </w:r>
            <w:r w:rsidRPr="000B17B3">
              <w:rPr>
                <w:rFonts w:ascii="Calibri" w:hAnsi="Calibri"/>
                <w:i w:val="0"/>
                <w:color w:val="000000"/>
                <w:sz w:val="21"/>
                <w:szCs w:val="21"/>
                <w:lang w:eastAsia="en-US"/>
              </w:rPr>
              <w:t xml:space="preserve">o Sucio, La Libertad. </w:t>
            </w:r>
            <w:r w:rsidRPr="002F0A94">
              <w:rPr>
                <w:rFonts w:ascii="Calibri" w:hAnsi="Calibri"/>
                <w:i w:val="0"/>
                <w:color w:val="000000"/>
                <w:sz w:val="21"/>
                <w:szCs w:val="21"/>
                <w:lang w:val="es-SV" w:eastAsia="en-US"/>
              </w:rPr>
              <w:t>Tel 2374-2094, Dirección General de Ordenamiento Forestal, Cuencas y Riego</w:t>
            </w:r>
          </w:p>
        </w:tc>
        <w:tc>
          <w:tcPr>
            <w:tcW w:w="1418" w:type="dxa"/>
            <w:tcBorders>
              <w:top w:val="nil"/>
              <w:left w:val="single" w:sz="8" w:space="0" w:color="000000"/>
              <w:bottom w:val="single" w:sz="8" w:space="0" w:color="000000"/>
              <w:right w:val="nil"/>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 xml:space="preserve">$139.00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 xml:space="preserve">$1,529.00 </w:t>
            </w:r>
          </w:p>
        </w:tc>
      </w:tr>
      <w:tr w:rsidR="00C64FD4" w:rsidRPr="000B17B3" w:rsidTr="00D00220">
        <w:trPr>
          <w:trHeight w:val="836"/>
        </w:trPr>
        <w:tc>
          <w:tcPr>
            <w:tcW w:w="940" w:type="dxa"/>
            <w:tcBorders>
              <w:top w:val="nil"/>
              <w:left w:val="single" w:sz="8" w:space="0" w:color="000000"/>
              <w:bottom w:val="single" w:sz="8" w:space="0" w:color="000000"/>
              <w:right w:val="nil"/>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5</w:t>
            </w:r>
          </w:p>
        </w:tc>
        <w:tc>
          <w:tcPr>
            <w:tcW w:w="4741" w:type="dxa"/>
            <w:tcBorders>
              <w:top w:val="nil"/>
              <w:left w:val="single" w:sz="8" w:space="0" w:color="000000"/>
              <w:bottom w:val="single" w:sz="8" w:space="0" w:color="000000"/>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ubicado en: Final Av. Pedro de Alvarado, Barrio Las Peñas, Acajutla, </w:t>
            </w:r>
            <w:r>
              <w:rPr>
                <w:rFonts w:ascii="Calibri" w:hAnsi="Calibri"/>
                <w:i w:val="0"/>
                <w:color w:val="000000"/>
                <w:sz w:val="21"/>
                <w:szCs w:val="21"/>
                <w:lang w:eastAsia="en-US"/>
              </w:rPr>
              <w:t>d</w:t>
            </w:r>
            <w:r w:rsidRPr="000B17B3">
              <w:rPr>
                <w:rFonts w:ascii="Calibri" w:hAnsi="Calibri"/>
                <w:i w:val="0"/>
                <w:color w:val="000000"/>
                <w:sz w:val="21"/>
                <w:szCs w:val="21"/>
                <w:lang w:eastAsia="en-US"/>
              </w:rPr>
              <w:t xml:space="preserve">epartamento de Sonsonate. </w:t>
            </w:r>
            <w:r w:rsidRPr="002F0A94">
              <w:rPr>
                <w:rFonts w:ascii="Calibri" w:hAnsi="Calibri"/>
                <w:i w:val="0"/>
                <w:color w:val="000000"/>
                <w:sz w:val="21"/>
                <w:szCs w:val="21"/>
                <w:lang w:val="es-SV" w:eastAsia="en-US"/>
              </w:rPr>
              <w:t>Teléfono</w:t>
            </w:r>
            <w:r>
              <w:rPr>
                <w:rFonts w:ascii="Calibri" w:hAnsi="Calibri"/>
                <w:i w:val="0"/>
                <w:color w:val="000000"/>
                <w:sz w:val="21"/>
                <w:szCs w:val="21"/>
                <w:lang w:val="es-SV" w:eastAsia="en-US"/>
              </w:rPr>
              <w:t>:</w:t>
            </w:r>
            <w:r w:rsidRPr="002F0A94">
              <w:rPr>
                <w:rFonts w:ascii="Calibri" w:hAnsi="Calibri"/>
                <w:i w:val="0"/>
                <w:color w:val="000000"/>
                <w:sz w:val="21"/>
                <w:szCs w:val="21"/>
                <w:lang w:val="es-SV" w:eastAsia="en-US"/>
              </w:rPr>
              <w:t xml:space="preserve"> 2432-0346 y 2432-0347. CENDEPESCA.</w:t>
            </w:r>
          </w:p>
        </w:tc>
        <w:tc>
          <w:tcPr>
            <w:tcW w:w="1418"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2F0A94" w:rsidTr="00D00220">
        <w:trPr>
          <w:trHeight w:val="962"/>
        </w:trPr>
        <w:tc>
          <w:tcPr>
            <w:tcW w:w="940"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6</w:t>
            </w:r>
          </w:p>
        </w:tc>
        <w:tc>
          <w:tcPr>
            <w:tcW w:w="4741" w:type="dxa"/>
            <w:tcBorders>
              <w:top w:val="nil"/>
              <w:left w:val="single" w:sz="8" w:space="0" w:color="000000"/>
              <w:bottom w:val="single" w:sz="8" w:space="0" w:color="000000"/>
              <w:right w:val="nil"/>
            </w:tcBorders>
            <w:shd w:val="clear" w:color="000000" w:fill="FFFFFF"/>
            <w:vAlign w:val="center"/>
          </w:tcPr>
          <w:p w:rsidR="00C64FD4" w:rsidRPr="000B17B3" w:rsidRDefault="00C64FD4" w:rsidP="002F0A94">
            <w:pPr>
              <w:jc w:val="both"/>
              <w:rPr>
                <w:rFonts w:ascii="Calibri" w:hAnsi="Calibri"/>
                <w:i w:val="0"/>
                <w:color w:val="000000"/>
                <w:sz w:val="21"/>
                <w:szCs w:val="21"/>
                <w:lang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a través de cobre o fibra óptica, ubicado en: Estación de Acuicultura de Izalco,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antón Talcomunca, </w:t>
            </w:r>
            <w:r>
              <w:rPr>
                <w:rFonts w:ascii="Calibri" w:hAnsi="Calibri"/>
                <w:i w:val="0"/>
                <w:color w:val="000000"/>
                <w:sz w:val="21"/>
                <w:szCs w:val="21"/>
                <w:lang w:eastAsia="en-US"/>
              </w:rPr>
              <w:t>m</w:t>
            </w:r>
            <w:r w:rsidRPr="000B17B3">
              <w:rPr>
                <w:rFonts w:ascii="Calibri" w:hAnsi="Calibri"/>
                <w:i w:val="0"/>
                <w:color w:val="000000"/>
                <w:sz w:val="21"/>
                <w:szCs w:val="21"/>
                <w:lang w:eastAsia="en-US"/>
              </w:rPr>
              <w:t xml:space="preserve">unicipio de Izalco, </w:t>
            </w:r>
            <w:r>
              <w:rPr>
                <w:rFonts w:ascii="Calibri" w:hAnsi="Calibri"/>
                <w:i w:val="0"/>
                <w:color w:val="000000"/>
                <w:sz w:val="21"/>
                <w:szCs w:val="21"/>
                <w:lang w:eastAsia="en-US"/>
              </w:rPr>
              <w:t>d</w:t>
            </w:r>
            <w:r w:rsidRPr="000B17B3">
              <w:rPr>
                <w:rFonts w:ascii="Calibri" w:hAnsi="Calibri"/>
                <w:i w:val="0"/>
                <w:color w:val="000000"/>
                <w:sz w:val="21"/>
                <w:szCs w:val="21"/>
                <w:lang w:eastAsia="en-US"/>
              </w:rPr>
              <w:t>epartamento de Sonsonate</w:t>
            </w:r>
            <w:r>
              <w:rPr>
                <w:rFonts w:ascii="Calibri" w:hAnsi="Calibri"/>
                <w:i w:val="0"/>
                <w:color w:val="000000"/>
                <w:sz w:val="21"/>
                <w:szCs w:val="21"/>
                <w:lang w:eastAsia="en-US"/>
              </w:rPr>
              <w:t>.</w:t>
            </w:r>
            <w:r w:rsidRPr="000B17B3">
              <w:rPr>
                <w:rFonts w:ascii="Calibri" w:hAnsi="Calibri"/>
                <w:i w:val="0"/>
                <w:color w:val="000000"/>
                <w:sz w:val="21"/>
                <w:szCs w:val="21"/>
                <w:lang w:eastAsia="en-US"/>
              </w:rPr>
              <w:t xml:space="preserve"> Teléfono: 2432-0348, CENDEPESCA.</w:t>
            </w:r>
          </w:p>
        </w:tc>
        <w:tc>
          <w:tcPr>
            <w:tcW w:w="1418" w:type="dxa"/>
            <w:tcBorders>
              <w:top w:val="nil"/>
              <w:left w:val="single" w:sz="8" w:space="0" w:color="000000"/>
              <w:bottom w:val="single" w:sz="8" w:space="0" w:color="000000"/>
              <w:right w:val="nil"/>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 xml:space="preserve">$139.00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 xml:space="preserve">$1,529.00 </w:t>
            </w:r>
          </w:p>
        </w:tc>
      </w:tr>
      <w:tr w:rsidR="00C64FD4" w:rsidRPr="000B17B3" w:rsidTr="00D00220">
        <w:trPr>
          <w:trHeight w:val="1530"/>
        </w:trPr>
        <w:tc>
          <w:tcPr>
            <w:tcW w:w="940" w:type="dxa"/>
            <w:tcBorders>
              <w:top w:val="nil"/>
              <w:left w:val="single" w:sz="8" w:space="0" w:color="000000"/>
              <w:bottom w:val="single" w:sz="4" w:space="0" w:color="auto"/>
              <w:right w:val="nil"/>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7</w:t>
            </w:r>
          </w:p>
        </w:tc>
        <w:tc>
          <w:tcPr>
            <w:tcW w:w="4741" w:type="dxa"/>
            <w:tcBorders>
              <w:top w:val="nil"/>
              <w:left w:val="single" w:sz="8" w:space="0" w:color="000000"/>
              <w:bottom w:val="single" w:sz="4" w:space="0" w:color="auto"/>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a través de cobre o fibra óptica, ubicado en: Estación de Maricultura Los Cóbanos: </w:t>
            </w:r>
            <w:r>
              <w:rPr>
                <w:rFonts w:ascii="Calibri" w:hAnsi="Calibri"/>
                <w:i w:val="0"/>
                <w:color w:val="000000"/>
                <w:sz w:val="21"/>
                <w:szCs w:val="21"/>
                <w:lang w:eastAsia="en-US"/>
              </w:rPr>
              <w:t>h</w:t>
            </w:r>
            <w:r w:rsidRPr="000B17B3">
              <w:rPr>
                <w:rFonts w:ascii="Calibri" w:hAnsi="Calibri"/>
                <w:i w:val="0"/>
                <w:color w:val="000000"/>
                <w:sz w:val="21"/>
                <w:szCs w:val="21"/>
                <w:lang w:eastAsia="en-US"/>
              </w:rPr>
              <w:t xml:space="preserve">acienda El Zope, Punta Remedios, proyecto camaronero contiguo a Salinitas, </w:t>
            </w:r>
            <w:r>
              <w:rPr>
                <w:rFonts w:ascii="Calibri" w:hAnsi="Calibri"/>
                <w:i w:val="0"/>
                <w:color w:val="000000"/>
                <w:sz w:val="21"/>
                <w:szCs w:val="21"/>
                <w:lang w:eastAsia="en-US"/>
              </w:rPr>
              <w:t>m</w:t>
            </w:r>
            <w:r w:rsidRPr="000B17B3">
              <w:rPr>
                <w:rFonts w:ascii="Calibri" w:hAnsi="Calibri"/>
                <w:i w:val="0"/>
                <w:color w:val="000000"/>
                <w:sz w:val="21"/>
                <w:szCs w:val="21"/>
                <w:lang w:eastAsia="en-US"/>
              </w:rPr>
              <w:t xml:space="preserve">unicipio de Acajutla, </w:t>
            </w:r>
            <w:r>
              <w:rPr>
                <w:rFonts w:ascii="Calibri" w:hAnsi="Calibri"/>
                <w:i w:val="0"/>
                <w:color w:val="000000"/>
                <w:sz w:val="21"/>
                <w:szCs w:val="21"/>
                <w:lang w:eastAsia="en-US"/>
              </w:rPr>
              <w:t>d</w:t>
            </w:r>
            <w:r w:rsidRPr="000B17B3">
              <w:rPr>
                <w:rFonts w:ascii="Calibri" w:hAnsi="Calibri"/>
                <w:i w:val="0"/>
                <w:color w:val="000000"/>
                <w:sz w:val="21"/>
                <w:szCs w:val="21"/>
                <w:lang w:eastAsia="en-US"/>
              </w:rPr>
              <w:t xml:space="preserve">epartamento de Sonsonate. </w:t>
            </w:r>
            <w:r w:rsidRPr="002F0A94">
              <w:rPr>
                <w:rFonts w:ascii="Calibri" w:hAnsi="Calibri"/>
                <w:i w:val="0"/>
                <w:color w:val="000000"/>
                <w:sz w:val="21"/>
                <w:szCs w:val="21"/>
                <w:lang w:val="es-SV" w:eastAsia="en-US"/>
              </w:rPr>
              <w:t>Teléfono: 2432-0349, CENDEPESCA.</w:t>
            </w:r>
          </w:p>
        </w:tc>
        <w:tc>
          <w:tcPr>
            <w:tcW w:w="1418" w:type="dxa"/>
            <w:tcBorders>
              <w:top w:val="nil"/>
              <w:left w:val="single" w:sz="8" w:space="0" w:color="000000"/>
              <w:bottom w:val="single" w:sz="4"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nil"/>
              <w:left w:val="single" w:sz="8" w:space="0" w:color="auto"/>
              <w:bottom w:val="single" w:sz="4" w:space="0" w:color="auto"/>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2F0A94" w:rsidTr="00D00220">
        <w:trPr>
          <w:trHeight w:val="690"/>
        </w:trPr>
        <w:tc>
          <w:tcPr>
            <w:tcW w:w="940" w:type="dxa"/>
            <w:tcBorders>
              <w:top w:val="single" w:sz="4" w:space="0" w:color="auto"/>
              <w:left w:val="single" w:sz="4" w:space="0" w:color="auto"/>
              <w:bottom w:val="single" w:sz="4"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8</w:t>
            </w:r>
          </w:p>
        </w:tc>
        <w:tc>
          <w:tcPr>
            <w:tcW w:w="4741" w:type="dxa"/>
            <w:tcBorders>
              <w:top w:val="single" w:sz="4" w:space="0" w:color="auto"/>
              <w:left w:val="single" w:sz="8" w:space="0" w:color="000000"/>
              <w:bottom w:val="single" w:sz="4" w:space="0" w:color="auto"/>
              <w:right w:val="nil"/>
            </w:tcBorders>
            <w:shd w:val="clear" w:color="000000" w:fill="FFFFFF"/>
            <w:vAlign w:val="center"/>
          </w:tcPr>
          <w:p w:rsidR="00C64FD4" w:rsidRPr="000B17B3" w:rsidRDefault="00C64FD4" w:rsidP="002F0A94">
            <w:pPr>
              <w:jc w:val="both"/>
              <w:rPr>
                <w:rFonts w:ascii="Calibri" w:hAnsi="Calibri"/>
                <w:i w:val="0"/>
                <w:color w:val="000000"/>
                <w:sz w:val="21"/>
                <w:szCs w:val="21"/>
                <w:lang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ubicado en agencia forestal, </w:t>
            </w:r>
            <w:r>
              <w:rPr>
                <w:rFonts w:ascii="Calibri" w:hAnsi="Calibri"/>
                <w:i w:val="0"/>
                <w:color w:val="000000"/>
                <w:sz w:val="21"/>
                <w:szCs w:val="21"/>
                <w:lang w:eastAsia="en-US"/>
              </w:rPr>
              <w:t>c</w:t>
            </w:r>
            <w:r w:rsidRPr="000B17B3">
              <w:rPr>
                <w:rFonts w:ascii="Calibri" w:hAnsi="Calibri"/>
                <w:i w:val="0"/>
                <w:color w:val="000000"/>
                <w:sz w:val="21"/>
                <w:szCs w:val="21"/>
                <w:lang w:eastAsia="en-US"/>
              </w:rPr>
              <w:t>alle San Jerónimo, contiguo a colonia CESSA, Metapán, Santa Ana</w:t>
            </w:r>
            <w:r>
              <w:rPr>
                <w:rFonts w:ascii="Calibri" w:hAnsi="Calibri"/>
                <w:i w:val="0"/>
                <w:color w:val="000000"/>
                <w:sz w:val="21"/>
                <w:szCs w:val="21"/>
                <w:lang w:eastAsia="en-US"/>
              </w:rPr>
              <w:t>.</w:t>
            </w:r>
            <w:r w:rsidRPr="000B17B3">
              <w:rPr>
                <w:rFonts w:ascii="Calibri" w:hAnsi="Calibri"/>
                <w:i w:val="0"/>
                <w:color w:val="000000"/>
                <w:sz w:val="21"/>
                <w:szCs w:val="21"/>
                <w:lang w:eastAsia="en-US"/>
              </w:rPr>
              <w:t xml:space="preserve"> Teléfono: 2442-0475, Dirección General de Ordenamiento Forestal, Cuencas y Riego.</w:t>
            </w:r>
          </w:p>
        </w:tc>
        <w:tc>
          <w:tcPr>
            <w:tcW w:w="1418" w:type="dxa"/>
            <w:tcBorders>
              <w:top w:val="single" w:sz="4" w:space="0" w:color="auto"/>
              <w:left w:val="single" w:sz="8" w:space="0" w:color="000000"/>
              <w:bottom w:val="single" w:sz="4" w:space="0" w:color="auto"/>
              <w:right w:val="nil"/>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 xml:space="preserve">$139.00 </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 xml:space="preserve">$1,529.00 </w:t>
            </w:r>
          </w:p>
        </w:tc>
      </w:tr>
      <w:tr w:rsidR="00C64FD4" w:rsidRPr="000B17B3" w:rsidTr="00D00220">
        <w:trPr>
          <w:trHeight w:val="1197"/>
        </w:trPr>
        <w:tc>
          <w:tcPr>
            <w:tcW w:w="940" w:type="dxa"/>
            <w:tcBorders>
              <w:top w:val="single" w:sz="4" w:space="0" w:color="auto"/>
              <w:left w:val="single" w:sz="8" w:space="0" w:color="000000"/>
              <w:bottom w:val="single" w:sz="8" w:space="0" w:color="000000"/>
              <w:right w:val="nil"/>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9</w:t>
            </w:r>
          </w:p>
        </w:tc>
        <w:tc>
          <w:tcPr>
            <w:tcW w:w="4741" w:type="dxa"/>
            <w:tcBorders>
              <w:top w:val="single" w:sz="4" w:space="0" w:color="auto"/>
              <w:left w:val="single" w:sz="8" w:space="0" w:color="000000"/>
              <w:bottom w:val="single" w:sz="8" w:space="0" w:color="000000"/>
              <w:right w:val="nil"/>
            </w:tcBorders>
            <w:shd w:val="clear" w:color="000000" w:fill="FFFFFF"/>
            <w:vAlign w:val="center"/>
          </w:tcPr>
          <w:p w:rsidR="00C64FD4" w:rsidRPr="000B17B3" w:rsidRDefault="00C64FD4" w:rsidP="002F0A94">
            <w:pPr>
              <w:jc w:val="both"/>
              <w:rPr>
                <w:rFonts w:ascii="Calibri" w:hAnsi="Calibri"/>
                <w:i w:val="0"/>
                <w:color w:val="000000"/>
                <w:sz w:val="21"/>
                <w:szCs w:val="21"/>
                <w:lang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Mbps ubicado en CENTA, carretera a Las Chinamas Km 102 ½, Ahuachapán, Dirección General de Ordenamiento Forestal, Cuencas y Riego.</w:t>
            </w:r>
          </w:p>
        </w:tc>
        <w:tc>
          <w:tcPr>
            <w:tcW w:w="1418" w:type="dxa"/>
            <w:tcBorders>
              <w:top w:val="single" w:sz="4" w:space="0" w:color="auto"/>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single" w:sz="4" w:space="0" w:color="auto"/>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0B17B3" w:rsidTr="00D00220">
        <w:trPr>
          <w:trHeight w:val="1115"/>
        </w:trPr>
        <w:tc>
          <w:tcPr>
            <w:tcW w:w="940" w:type="dxa"/>
            <w:tcBorders>
              <w:top w:val="nil"/>
              <w:left w:val="single" w:sz="8" w:space="0" w:color="000000"/>
              <w:bottom w:val="single" w:sz="8"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lastRenderedPageBreak/>
              <w:t>10</w:t>
            </w:r>
          </w:p>
        </w:tc>
        <w:tc>
          <w:tcPr>
            <w:tcW w:w="4741" w:type="dxa"/>
            <w:tcBorders>
              <w:top w:val="nil"/>
              <w:left w:val="single" w:sz="8" w:space="0" w:color="000000"/>
              <w:bottom w:val="single" w:sz="8" w:space="0" w:color="auto"/>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ubicado en </w:t>
            </w:r>
            <w:r>
              <w:rPr>
                <w:rFonts w:ascii="Calibri" w:hAnsi="Calibri"/>
                <w:i w:val="0"/>
                <w:color w:val="000000"/>
                <w:sz w:val="21"/>
                <w:szCs w:val="21"/>
                <w:lang w:eastAsia="en-US"/>
              </w:rPr>
              <w:t>o</w:t>
            </w:r>
            <w:r w:rsidRPr="000B17B3">
              <w:rPr>
                <w:rFonts w:ascii="Calibri" w:hAnsi="Calibri"/>
                <w:i w:val="0"/>
                <w:color w:val="000000"/>
                <w:sz w:val="21"/>
                <w:szCs w:val="21"/>
                <w:lang w:eastAsia="en-US"/>
              </w:rPr>
              <w:t>ficina La Herradura, prolongación Calle Principal, Barrio El Calvario, Villa San Lu</w:t>
            </w:r>
            <w:r>
              <w:rPr>
                <w:rFonts w:ascii="Calibri" w:hAnsi="Calibri"/>
                <w:i w:val="0"/>
                <w:color w:val="000000"/>
                <w:sz w:val="21"/>
                <w:szCs w:val="21"/>
                <w:lang w:eastAsia="en-US"/>
              </w:rPr>
              <w:t>i</w:t>
            </w:r>
            <w:r w:rsidRPr="000B17B3">
              <w:rPr>
                <w:rFonts w:ascii="Calibri" w:hAnsi="Calibri"/>
                <w:i w:val="0"/>
                <w:color w:val="000000"/>
                <w:sz w:val="21"/>
                <w:szCs w:val="21"/>
                <w:lang w:eastAsia="en-US"/>
              </w:rPr>
              <w:t xml:space="preserve">s La Herradura,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ontiguo al Muelle Municipal, </w:t>
            </w:r>
            <w:r>
              <w:rPr>
                <w:rFonts w:ascii="Calibri" w:hAnsi="Calibri"/>
                <w:i w:val="0"/>
                <w:color w:val="000000"/>
                <w:sz w:val="21"/>
                <w:szCs w:val="21"/>
                <w:lang w:eastAsia="en-US"/>
              </w:rPr>
              <w:t>d</w:t>
            </w:r>
            <w:r w:rsidRPr="000B17B3">
              <w:rPr>
                <w:rFonts w:ascii="Calibri" w:hAnsi="Calibri"/>
                <w:i w:val="0"/>
                <w:color w:val="000000"/>
                <w:sz w:val="21"/>
                <w:szCs w:val="21"/>
                <w:lang w:eastAsia="en-US"/>
              </w:rPr>
              <w:t xml:space="preserve">epartamento de La Paz. </w:t>
            </w:r>
            <w:r w:rsidRPr="002F0A94">
              <w:rPr>
                <w:rFonts w:ascii="Calibri" w:hAnsi="Calibri"/>
                <w:i w:val="0"/>
                <w:color w:val="000000"/>
                <w:sz w:val="21"/>
                <w:szCs w:val="21"/>
                <w:lang w:val="es-SV" w:eastAsia="en-US"/>
              </w:rPr>
              <w:t>Teléfono: 2374-2099, CENDEPESCA.</w:t>
            </w:r>
          </w:p>
        </w:tc>
        <w:tc>
          <w:tcPr>
            <w:tcW w:w="1418" w:type="dxa"/>
            <w:tcBorders>
              <w:top w:val="nil"/>
              <w:left w:val="single" w:sz="8" w:space="0" w:color="000000"/>
              <w:bottom w:val="single" w:sz="8"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0B17B3" w:rsidTr="00D00220">
        <w:trPr>
          <w:trHeight w:val="1120"/>
        </w:trPr>
        <w:tc>
          <w:tcPr>
            <w:tcW w:w="940" w:type="dxa"/>
            <w:tcBorders>
              <w:top w:val="nil"/>
              <w:left w:val="single" w:sz="8" w:space="0" w:color="auto"/>
              <w:bottom w:val="single" w:sz="8"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11</w:t>
            </w:r>
          </w:p>
        </w:tc>
        <w:tc>
          <w:tcPr>
            <w:tcW w:w="4741" w:type="dxa"/>
            <w:tcBorders>
              <w:top w:val="nil"/>
              <w:left w:val="single" w:sz="8" w:space="0" w:color="000000"/>
              <w:bottom w:val="single" w:sz="8" w:space="0" w:color="auto"/>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ubicado en estación de acuicultura de Santa Cruz Porrillo, Carretera de Litoral km 73,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antón Santa Cruz Porrillo, Tecoluca, </w:t>
            </w:r>
            <w:r>
              <w:rPr>
                <w:rFonts w:ascii="Calibri" w:hAnsi="Calibri"/>
                <w:i w:val="0"/>
                <w:color w:val="000000"/>
                <w:sz w:val="21"/>
                <w:szCs w:val="21"/>
                <w:lang w:eastAsia="en-US"/>
              </w:rPr>
              <w:t>d</w:t>
            </w:r>
            <w:r w:rsidRPr="000B17B3">
              <w:rPr>
                <w:rFonts w:ascii="Calibri" w:hAnsi="Calibri"/>
                <w:i w:val="0"/>
                <w:color w:val="000000"/>
                <w:sz w:val="21"/>
                <w:szCs w:val="21"/>
                <w:lang w:eastAsia="en-US"/>
              </w:rPr>
              <w:t xml:space="preserve">epartamento de San Vicente. </w:t>
            </w:r>
            <w:r w:rsidRPr="002F0A94">
              <w:rPr>
                <w:rFonts w:ascii="Calibri" w:hAnsi="Calibri"/>
                <w:i w:val="0"/>
                <w:color w:val="000000"/>
                <w:sz w:val="21"/>
                <w:szCs w:val="21"/>
                <w:lang w:val="es-SV" w:eastAsia="en-US"/>
              </w:rPr>
              <w:t>Teléfono: 2637-0168, CENDEPESCA.</w:t>
            </w:r>
          </w:p>
        </w:tc>
        <w:tc>
          <w:tcPr>
            <w:tcW w:w="1418" w:type="dxa"/>
            <w:tcBorders>
              <w:top w:val="nil"/>
              <w:left w:val="single" w:sz="8" w:space="0" w:color="000000"/>
              <w:bottom w:val="single" w:sz="8"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0B17B3" w:rsidTr="00D00220">
        <w:trPr>
          <w:trHeight w:val="966"/>
        </w:trPr>
        <w:tc>
          <w:tcPr>
            <w:tcW w:w="940"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12</w:t>
            </w:r>
          </w:p>
        </w:tc>
        <w:tc>
          <w:tcPr>
            <w:tcW w:w="4741" w:type="dxa"/>
            <w:tcBorders>
              <w:top w:val="nil"/>
              <w:left w:val="single" w:sz="8" w:space="0" w:color="000000"/>
              <w:bottom w:val="single" w:sz="8" w:space="0" w:color="000000"/>
              <w:right w:val="nil"/>
            </w:tcBorders>
            <w:shd w:val="clear" w:color="000000" w:fill="FFFFFF"/>
            <w:vAlign w:val="center"/>
          </w:tcPr>
          <w:p w:rsidR="00C64FD4" w:rsidRPr="000B17B3" w:rsidRDefault="00C64FD4" w:rsidP="002F0A94">
            <w:pPr>
              <w:jc w:val="both"/>
              <w:rPr>
                <w:rFonts w:ascii="Calibri" w:hAnsi="Calibri"/>
                <w:i w:val="0"/>
                <w:color w:val="000000"/>
                <w:sz w:val="21"/>
                <w:szCs w:val="21"/>
                <w:lang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Mbps ubicado en Avenida Central Sur y 4a. Calle Oriente, Barrio El Centro, El Paraíso</w:t>
            </w:r>
            <w:r>
              <w:rPr>
                <w:rFonts w:ascii="Calibri" w:hAnsi="Calibri"/>
                <w:i w:val="0"/>
                <w:color w:val="000000"/>
                <w:sz w:val="21"/>
                <w:szCs w:val="21"/>
                <w:lang w:eastAsia="en-US"/>
              </w:rPr>
              <w:t>,</w:t>
            </w:r>
            <w:r w:rsidRPr="000B17B3">
              <w:rPr>
                <w:rFonts w:ascii="Calibri" w:hAnsi="Calibri"/>
                <w:i w:val="0"/>
                <w:color w:val="000000"/>
                <w:sz w:val="21"/>
                <w:szCs w:val="21"/>
                <w:lang w:eastAsia="en-US"/>
              </w:rPr>
              <w:t xml:space="preserve"> Chalatenango. Teléfono: 2374-2100, Dirección General de la Pesca y Acuicultura.</w:t>
            </w:r>
          </w:p>
        </w:tc>
        <w:tc>
          <w:tcPr>
            <w:tcW w:w="1418"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0B17B3" w:rsidTr="00D00220">
        <w:trPr>
          <w:trHeight w:val="981"/>
        </w:trPr>
        <w:tc>
          <w:tcPr>
            <w:tcW w:w="940"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13</w:t>
            </w:r>
          </w:p>
        </w:tc>
        <w:tc>
          <w:tcPr>
            <w:tcW w:w="4741" w:type="dxa"/>
            <w:tcBorders>
              <w:top w:val="nil"/>
              <w:left w:val="single" w:sz="8" w:space="0" w:color="000000"/>
              <w:bottom w:val="single" w:sz="8" w:space="0" w:color="000000"/>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ubicado en CENTA, </w:t>
            </w:r>
            <w:r>
              <w:rPr>
                <w:rFonts w:ascii="Calibri" w:hAnsi="Calibri"/>
                <w:i w:val="0"/>
                <w:color w:val="000000"/>
                <w:sz w:val="21"/>
                <w:szCs w:val="21"/>
                <w:lang w:eastAsia="en-US"/>
              </w:rPr>
              <w:t>e</w:t>
            </w:r>
            <w:r w:rsidRPr="000B17B3">
              <w:rPr>
                <w:rFonts w:ascii="Calibri" w:hAnsi="Calibri"/>
                <w:i w:val="0"/>
                <w:color w:val="000000"/>
                <w:sz w:val="21"/>
                <w:szCs w:val="21"/>
                <w:lang w:eastAsia="en-US"/>
              </w:rPr>
              <w:t>ntrada Nueva Concepción, Barrio San José, Nueva Concepción</w:t>
            </w:r>
            <w:r>
              <w:rPr>
                <w:rFonts w:ascii="Calibri" w:hAnsi="Calibri"/>
                <w:i w:val="0"/>
                <w:color w:val="000000"/>
                <w:sz w:val="21"/>
                <w:szCs w:val="21"/>
                <w:lang w:eastAsia="en-US"/>
              </w:rPr>
              <w:t>,</w:t>
            </w:r>
            <w:r w:rsidRPr="000B17B3">
              <w:rPr>
                <w:rFonts w:ascii="Calibri" w:hAnsi="Calibri"/>
                <w:i w:val="0"/>
                <w:color w:val="000000"/>
                <w:sz w:val="21"/>
                <w:szCs w:val="21"/>
                <w:lang w:eastAsia="en-US"/>
              </w:rPr>
              <w:t xml:space="preserve"> Chalatenango. </w:t>
            </w:r>
            <w:r w:rsidRPr="002F0A94">
              <w:rPr>
                <w:rFonts w:ascii="Calibri" w:hAnsi="Calibri"/>
                <w:i w:val="0"/>
                <w:color w:val="000000"/>
                <w:sz w:val="21"/>
                <w:szCs w:val="21"/>
                <w:lang w:val="es-SV" w:eastAsia="en-US"/>
              </w:rPr>
              <w:t>Teléfono: 2374-2046, Dirección General de Ordenamiento Forestal, Cuencas y Riego.</w:t>
            </w:r>
          </w:p>
        </w:tc>
        <w:tc>
          <w:tcPr>
            <w:tcW w:w="1418"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0B17B3" w:rsidTr="00D00220">
        <w:trPr>
          <w:trHeight w:val="825"/>
        </w:trPr>
        <w:tc>
          <w:tcPr>
            <w:tcW w:w="940"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14</w:t>
            </w:r>
          </w:p>
        </w:tc>
        <w:tc>
          <w:tcPr>
            <w:tcW w:w="4741"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eastAsia="en-US"/>
              </w:rPr>
              <w:t xml:space="preserve">Servicio de Internet, ancho de banda de 1Mbps ubicado en CENTA, Barrio El centro, Calle Gerardo Barrios, La Palma, Chalatenango. </w:t>
            </w:r>
            <w:r w:rsidRPr="000B17B3">
              <w:rPr>
                <w:rFonts w:ascii="Calibri" w:hAnsi="Calibri"/>
                <w:i w:val="0"/>
                <w:color w:val="000000"/>
                <w:sz w:val="21"/>
                <w:szCs w:val="21"/>
                <w:lang w:val="en-US" w:eastAsia="en-US"/>
              </w:rPr>
              <w:t>Teléfono: 2374-2048, Dirección General de Ordenamiento Forestal, Cuencas y Riego.</w:t>
            </w:r>
          </w:p>
        </w:tc>
        <w:tc>
          <w:tcPr>
            <w:tcW w:w="1418"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0B17B3" w:rsidTr="00D00220">
        <w:trPr>
          <w:trHeight w:val="964"/>
        </w:trPr>
        <w:tc>
          <w:tcPr>
            <w:tcW w:w="940"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15</w:t>
            </w:r>
          </w:p>
        </w:tc>
        <w:tc>
          <w:tcPr>
            <w:tcW w:w="4741" w:type="dxa"/>
            <w:tcBorders>
              <w:top w:val="nil"/>
              <w:left w:val="single" w:sz="8" w:space="0" w:color="000000"/>
              <w:bottom w:val="single" w:sz="8" w:space="0" w:color="000000"/>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ubicado en Alcaldía Municipal de Tejutla, Barrio San Antonio, frente al Parque Central, Tejutla, Chalatenango. </w:t>
            </w:r>
            <w:r w:rsidRPr="002F0A94">
              <w:rPr>
                <w:rFonts w:ascii="Calibri" w:hAnsi="Calibri"/>
                <w:i w:val="0"/>
                <w:color w:val="000000"/>
                <w:sz w:val="21"/>
                <w:szCs w:val="21"/>
                <w:lang w:val="es-SV" w:eastAsia="en-US"/>
              </w:rPr>
              <w:t>Teléfono: 2353-6139, Dirección General de Ordenamiento Forestal, Cuencas y Riego.</w:t>
            </w:r>
          </w:p>
        </w:tc>
        <w:tc>
          <w:tcPr>
            <w:tcW w:w="1418"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2F0A94" w:rsidTr="00D00220">
        <w:trPr>
          <w:trHeight w:val="832"/>
        </w:trPr>
        <w:tc>
          <w:tcPr>
            <w:tcW w:w="940" w:type="dxa"/>
            <w:tcBorders>
              <w:top w:val="nil"/>
              <w:left w:val="single" w:sz="8" w:space="0" w:color="000000"/>
              <w:bottom w:val="single" w:sz="4"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16</w:t>
            </w:r>
          </w:p>
        </w:tc>
        <w:tc>
          <w:tcPr>
            <w:tcW w:w="4741" w:type="dxa"/>
            <w:tcBorders>
              <w:top w:val="nil"/>
              <w:left w:val="single" w:sz="8" w:space="0" w:color="000000"/>
              <w:bottom w:val="single" w:sz="4" w:space="0" w:color="auto"/>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ubicado en CENTA, </w:t>
            </w:r>
            <w:r>
              <w:rPr>
                <w:rFonts w:ascii="Calibri" w:hAnsi="Calibri"/>
                <w:i w:val="0"/>
                <w:color w:val="000000"/>
                <w:sz w:val="21"/>
                <w:szCs w:val="21"/>
                <w:lang w:eastAsia="en-US"/>
              </w:rPr>
              <w:t>e</w:t>
            </w:r>
            <w:r w:rsidRPr="000B17B3">
              <w:rPr>
                <w:rFonts w:ascii="Calibri" w:hAnsi="Calibri"/>
                <w:i w:val="0"/>
                <w:color w:val="000000"/>
                <w:sz w:val="21"/>
                <w:szCs w:val="21"/>
                <w:lang w:eastAsia="en-US"/>
              </w:rPr>
              <w:t>ntrada a Chalatenango Km</w:t>
            </w:r>
            <w:r>
              <w:rPr>
                <w:rFonts w:ascii="Calibri" w:hAnsi="Calibri"/>
                <w:i w:val="0"/>
                <w:color w:val="000000"/>
                <w:sz w:val="21"/>
                <w:szCs w:val="21"/>
                <w:lang w:eastAsia="en-US"/>
              </w:rPr>
              <w:t>.</w:t>
            </w:r>
            <w:r w:rsidRPr="000B17B3">
              <w:rPr>
                <w:rFonts w:ascii="Calibri" w:hAnsi="Calibri"/>
                <w:i w:val="0"/>
                <w:color w:val="000000"/>
                <w:sz w:val="21"/>
                <w:szCs w:val="21"/>
                <w:lang w:eastAsia="en-US"/>
              </w:rPr>
              <w:t xml:space="preserve"> 78 ½ Colonia Veracruz, Chalatenango. </w:t>
            </w:r>
            <w:r w:rsidRPr="002F0A94">
              <w:rPr>
                <w:rFonts w:ascii="Calibri" w:hAnsi="Calibri"/>
                <w:i w:val="0"/>
                <w:color w:val="000000"/>
                <w:sz w:val="21"/>
                <w:szCs w:val="21"/>
                <w:lang w:val="es-SV" w:eastAsia="en-US"/>
              </w:rPr>
              <w:t>Teléfono: 23742053, Dirección General de Ordenamiento Forestal, Cuencas y Riego.</w:t>
            </w:r>
          </w:p>
        </w:tc>
        <w:tc>
          <w:tcPr>
            <w:tcW w:w="1418" w:type="dxa"/>
            <w:tcBorders>
              <w:top w:val="nil"/>
              <w:left w:val="single" w:sz="8" w:space="0" w:color="000000"/>
              <w:bottom w:val="single" w:sz="4" w:space="0" w:color="auto"/>
              <w:right w:val="nil"/>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 xml:space="preserve">$139.00 </w:t>
            </w:r>
          </w:p>
        </w:tc>
        <w:tc>
          <w:tcPr>
            <w:tcW w:w="1701" w:type="dxa"/>
            <w:tcBorders>
              <w:top w:val="nil"/>
              <w:left w:val="single" w:sz="8" w:space="0" w:color="auto"/>
              <w:bottom w:val="single" w:sz="4" w:space="0" w:color="auto"/>
              <w:right w:val="single" w:sz="8" w:space="0" w:color="auto"/>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 xml:space="preserve">$1,529.00 </w:t>
            </w:r>
          </w:p>
        </w:tc>
      </w:tr>
      <w:tr w:rsidR="00C64FD4" w:rsidRPr="000B17B3" w:rsidTr="00D00220">
        <w:trPr>
          <w:trHeight w:val="1107"/>
        </w:trPr>
        <w:tc>
          <w:tcPr>
            <w:tcW w:w="940" w:type="dxa"/>
            <w:tcBorders>
              <w:top w:val="single" w:sz="4" w:space="0" w:color="auto"/>
              <w:left w:val="single" w:sz="4" w:space="0" w:color="auto"/>
              <w:bottom w:val="single" w:sz="4" w:space="0" w:color="auto"/>
              <w:right w:val="nil"/>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17</w:t>
            </w:r>
          </w:p>
        </w:tc>
        <w:tc>
          <w:tcPr>
            <w:tcW w:w="4741" w:type="dxa"/>
            <w:tcBorders>
              <w:top w:val="single" w:sz="4" w:space="0" w:color="auto"/>
              <w:left w:val="single" w:sz="8" w:space="0" w:color="000000"/>
              <w:bottom w:val="single" w:sz="4" w:space="0" w:color="auto"/>
              <w:right w:val="nil"/>
            </w:tcBorders>
            <w:shd w:val="clear" w:color="000000" w:fill="FFFFFF"/>
            <w:vAlign w:val="center"/>
          </w:tcPr>
          <w:p w:rsidR="00C64FD4" w:rsidRPr="000B17B3" w:rsidRDefault="00C64FD4" w:rsidP="002F0A94">
            <w:pPr>
              <w:jc w:val="both"/>
              <w:rPr>
                <w:rFonts w:ascii="Calibri" w:hAnsi="Calibri"/>
                <w:i w:val="0"/>
                <w:color w:val="000000"/>
                <w:sz w:val="21"/>
                <w:szCs w:val="21"/>
                <w:lang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Mbps ubicado en CENTA, Avenida José María Cornejo y 5a. Calle Poniente No. 8, San Vicente. Teléfono: 2314-9716, Dirección General de Ordenamiento Forestal, Cuencas y Riego.</w:t>
            </w:r>
          </w:p>
        </w:tc>
        <w:tc>
          <w:tcPr>
            <w:tcW w:w="1418" w:type="dxa"/>
            <w:tcBorders>
              <w:top w:val="single" w:sz="4" w:space="0" w:color="auto"/>
              <w:left w:val="single" w:sz="8" w:space="0" w:color="000000"/>
              <w:bottom w:val="single" w:sz="4"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2F0A94" w:rsidTr="00D00220">
        <w:trPr>
          <w:trHeight w:val="1114"/>
        </w:trPr>
        <w:tc>
          <w:tcPr>
            <w:tcW w:w="940" w:type="dxa"/>
            <w:tcBorders>
              <w:top w:val="single" w:sz="4" w:space="0" w:color="auto"/>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18</w:t>
            </w:r>
          </w:p>
        </w:tc>
        <w:tc>
          <w:tcPr>
            <w:tcW w:w="4741" w:type="dxa"/>
            <w:tcBorders>
              <w:top w:val="single" w:sz="4" w:space="0" w:color="auto"/>
              <w:left w:val="single" w:sz="8" w:space="0" w:color="000000"/>
              <w:bottom w:val="single" w:sz="8" w:space="0" w:color="000000"/>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Mbps ubicado en CENTA, Km</w:t>
            </w:r>
            <w:r>
              <w:rPr>
                <w:rFonts w:ascii="Calibri" w:hAnsi="Calibri"/>
                <w:i w:val="0"/>
                <w:color w:val="000000"/>
                <w:sz w:val="21"/>
                <w:szCs w:val="21"/>
                <w:lang w:eastAsia="en-US"/>
              </w:rPr>
              <w:t>.</w:t>
            </w:r>
            <w:r w:rsidRPr="000B17B3">
              <w:rPr>
                <w:rFonts w:ascii="Calibri" w:hAnsi="Calibri"/>
                <w:i w:val="0"/>
                <w:color w:val="000000"/>
                <w:sz w:val="21"/>
                <w:szCs w:val="21"/>
                <w:lang w:eastAsia="en-US"/>
              </w:rPr>
              <w:t xml:space="preserve"> 82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arretera a Sensuntepeque, Guacotecti, Cabañas. </w:t>
            </w:r>
            <w:r w:rsidRPr="002F0A94">
              <w:rPr>
                <w:rFonts w:ascii="Calibri" w:hAnsi="Calibri"/>
                <w:i w:val="0"/>
                <w:color w:val="000000"/>
                <w:sz w:val="21"/>
                <w:szCs w:val="21"/>
                <w:lang w:val="es-SV" w:eastAsia="en-US"/>
              </w:rPr>
              <w:t xml:space="preserve">Teléfono: 2374-2053, Dirección General de Ordenamiento Forestal, Cuencas y Riego. </w:t>
            </w:r>
          </w:p>
        </w:tc>
        <w:tc>
          <w:tcPr>
            <w:tcW w:w="1418" w:type="dxa"/>
            <w:tcBorders>
              <w:top w:val="single" w:sz="4" w:space="0" w:color="auto"/>
              <w:left w:val="single" w:sz="8" w:space="0" w:color="000000"/>
              <w:bottom w:val="single" w:sz="8" w:space="0" w:color="000000"/>
              <w:right w:val="nil"/>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 xml:space="preserve">$139.00 </w:t>
            </w:r>
          </w:p>
        </w:tc>
        <w:tc>
          <w:tcPr>
            <w:tcW w:w="1701" w:type="dxa"/>
            <w:tcBorders>
              <w:top w:val="single" w:sz="4" w:space="0" w:color="auto"/>
              <w:left w:val="single" w:sz="8" w:space="0" w:color="auto"/>
              <w:bottom w:val="single" w:sz="8" w:space="0" w:color="000000"/>
              <w:right w:val="single" w:sz="8" w:space="0" w:color="auto"/>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 xml:space="preserve">$1,529.00 </w:t>
            </w:r>
          </w:p>
        </w:tc>
      </w:tr>
      <w:tr w:rsidR="00C64FD4" w:rsidRPr="000B17B3" w:rsidTr="00D00220">
        <w:trPr>
          <w:trHeight w:val="975"/>
        </w:trPr>
        <w:tc>
          <w:tcPr>
            <w:tcW w:w="940" w:type="dxa"/>
            <w:tcBorders>
              <w:top w:val="nil"/>
              <w:left w:val="single" w:sz="8" w:space="0" w:color="000000"/>
              <w:bottom w:val="single" w:sz="4" w:space="0" w:color="auto"/>
              <w:right w:val="nil"/>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19</w:t>
            </w:r>
          </w:p>
        </w:tc>
        <w:tc>
          <w:tcPr>
            <w:tcW w:w="4741" w:type="dxa"/>
            <w:tcBorders>
              <w:top w:val="nil"/>
              <w:left w:val="single" w:sz="8" w:space="0" w:color="000000"/>
              <w:bottom w:val="single" w:sz="4" w:space="0" w:color="auto"/>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ubicadas en oficina Zona 3: Col. Las Palmeras, muelle MAG-CENDEPESCA, Puerto El Triunfo,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ontiguo a Atarraya, </w:t>
            </w:r>
            <w:r>
              <w:rPr>
                <w:rFonts w:ascii="Calibri" w:hAnsi="Calibri"/>
                <w:i w:val="0"/>
                <w:color w:val="000000"/>
                <w:sz w:val="21"/>
                <w:szCs w:val="21"/>
                <w:lang w:eastAsia="en-US"/>
              </w:rPr>
              <w:t>d</w:t>
            </w:r>
            <w:r w:rsidRPr="000B17B3">
              <w:rPr>
                <w:rFonts w:ascii="Calibri" w:hAnsi="Calibri"/>
                <w:i w:val="0"/>
                <w:color w:val="000000"/>
                <w:sz w:val="21"/>
                <w:szCs w:val="21"/>
                <w:lang w:eastAsia="en-US"/>
              </w:rPr>
              <w:t xml:space="preserve">epartamento de Usulután. </w:t>
            </w:r>
            <w:r w:rsidRPr="002F0A94">
              <w:rPr>
                <w:rFonts w:ascii="Calibri" w:hAnsi="Calibri"/>
                <w:i w:val="0"/>
                <w:color w:val="000000"/>
                <w:sz w:val="21"/>
                <w:szCs w:val="21"/>
                <w:lang w:val="es-SV" w:eastAsia="en-US"/>
              </w:rPr>
              <w:t xml:space="preserve">Teléfono: </w:t>
            </w:r>
            <w:r w:rsidRPr="002F0A94">
              <w:rPr>
                <w:rFonts w:ascii="Calibri" w:hAnsi="Calibri"/>
                <w:i w:val="0"/>
                <w:color w:val="000000"/>
                <w:sz w:val="21"/>
                <w:szCs w:val="21"/>
                <w:lang w:val="es-SV" w:eastAsia="en-US"/>
              </w:rPr>
              <w:lastRenderedPageBreak/>
              <w:t>2637-0164 y 2637-0165, CENDEPESCA.</w:t>
            </w:r>
          </w:p>
        </w:tc>
        <w:tc>
          <w:tcPr>
            <w:tcW w:w="1418" w:type="dxa"/>
            <w:tcBorders>
              <w:top w:val="nil"/>
              <w:left w:val="single" w:sz="8" w:space="0" w:color="000000"/>
              <w:bottom w:val="single" w:sz="4"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lastRenderedPageBreak/>
              <w:t xml:space="preserve">$139.00 </w:t>
            </w:r>
          </w:p>
        </w:tc>
        <w:tc>
          <w:tcPr>
            <w:tcW w:w="1701" w:type="dxa"/>
            <w:tcBorders>
              <w:top w:val="nil"/>
              <w:left w:val="single" w:sz="8" w:space="0" w:color="auto"/>
              <w:bottom w:val="single" w:sz="4" w:space="0" w:color="auto"/>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0B17B3" w:rsidTr="00D00220">
        <w:trPr>
          <w:trHeight w:val="1270"/>
        </w:trPr>
        <w:tc>
          <w:tcPr>
            <w:tcW w:w="940" w:type="dxa"/>
            <w:tcBorders>
              <w:top w:val="single" w:sz="4" w:space="0" w:color="auto"/>
              <w:left w:val="single" w:sz="4" w:space="0" w:color="auto"/>
              <w:bottom w:val="single" w:sz="4"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lastRenderedPageBreak/>
              <w:t>20</w:t>
            </w:r>
          </w:p>
        </w:tc>
        <w:tc>
          <w:tcPr>
            <w:tcW w:w="4741" w:type="dxa"/>
            <w:tcBorders>
              <w:top w:val="single" w:sz="4" w:space="0" w:color="auto"/>
              <w:left w:val="single" w:sz="8" w:space="0" w:color="000000"/>
              <w:bottom w:val="single" w:sz="4" w:space="0" w:color="auto"/>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ubicadas en estación acuícola de Puerto El Triunfo. Oficinas del Proyecto JICA-CENDEPESCA,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olonia Las Palmeras, muelle MAG-CENDEPESCA, Puerto El Triunfo, Contiguo a Atarraya, </w:t>
            </w:r>
            <w:r>
              <w:rPr>
                <w:rFonts w:ascii="Calibri" w:hAnsi="Calibri"/>
                <w:i w:val="0"/>
                <w:color w:val="000000"/>
                <w:sz w:val="21"/>
                <w:szCs w:val="21"/>
                <w:lang w:eastAsia="en-US"/>
              </w:rPr>
              <w:t>d</w:t>
            </w:r>
            <w:r w:rsidRPr="000B17B3">
              <w:rPr>
                <w:rFonts w:ascii="Calibri" w:hAnsi="Calibri"/>
                <w:i w:val="0"/>
                <w:color w:val="000000"/>
                <w:sz w:val="21"/>
                <w:szCs w:val="21"/>
                <w:lang w:eastAsia="en-US"/>
              </w:rPr>
              <w:t xml:space="preserve">epartamento de Usulután. </w:t>
            </w:r>
            <w:r w:rsidRPr="002F0A94">
              <w:rPr>
                <w:rFonts w:ascii="Calibri" w:hAnsi="Calibri"/>
                <w:i w:val="0"/>
                <w:color w:val="000000"/>
                <w:sz w:val="21"/>
                <w:szCs w:val="21"/>
                <w:lang w:val="es-SV" w:eastAsia="en-US"/>
              </w:rPr>
              <w:t>Teléfono: 2637-0166 y 1637-0167, CENDEPESCA.</w:t>
            </w:r>
          </w:p>
        </w:tc>
        <w:tc>
          <w:tcPr>
            <w:tcW w:w="1418" w:type="dxa"/>
            <w:tcBorders>
              <w:top w:val="single" w:sz="4" w:space="0" w:color="auto"/>
              <w:left w:val="single" w:sz="8" w:space="0" w:color="000000"/>
              <w:bottom w:val="single" w:sz="4"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0B17B3" w:rsidTr="00D00220">
        <w:trPr>
          <w:trHeight w:val="1617"/>
        </w:trPr>
        <w:tc>
          <w:tcPr>
            <w:tcW w:w="940" w:type="dxa"/>
            <w:tcBorders>
              <w:top w:val="single" w:sz="4" w:space="0" w:color="auto"/>
              <w:left w:val="single" w:sz="8" w:space="0" w:color="auto"/>
              <w:bottom w:val="single" w:sz="8"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21</w:t>
            </w:r>
          </w:p>
        </w:tc>
        <w:tc>
          <w:tcPr>
            <w:tcW w:w="4741" w:type="dxa"/>
            <w:tcBorders>
              <w:top w:val="single" w:sz="4" w:space="0" w:color="auto"/>
              <w:left w:val="single" w:sz="8" w:space="0" w:color="000000"/>
              <w:bottom w:val="single" w:sz="8" w:space="0" w:color="auto"/>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Mbps ubicado en DGFCR, 2</w:t>
            </w:r>
            <w:r w:rsidRPr="000B17B3">
              <w:rPr>
                <w:rFonts w:ascii="Calibri" w:hAnsi="Calibri"/>
                <w:i w:val="0"/>
                <w:color w:val="000000"/>
                <w:sz w:val="21"/>
                <w:szCs w:val="21"/>
                <w:vertAlign w:val="superscript"/>
                <w:lang w:eastAsia="en-US"/>
              </w:rPr>
              <w:t>a</w:t>
            </w:r>
            <w:r w:rsidRPr="000B17B3">
              <w:rPr>
                <w:rFonts w:ascii="Calibri" w:hAnsi="Calibri"/>
                <w:i w:val="0"/>
                <w:color w:val="000000"/>
                <w:sz w:val="21"/>
                <w:szCs w:val="21"/>
                <w:lang w:eastAsia="en-US"/>
              </w:rPr>
              <w:t xml:space="preserve"> Avenida Sur No. 610 BIS, Barrio El Calvario, San Miguel. </w:t>
            </w:r>
            <w:r w:rsidRPr="002F0A94">
              <w:rPr>
                <w:rFonts w:ascii="Calibri" w:hAnsi="Calibri"/>
                <w:i w:val="0"/>
                <w:color w:val="000000"/>
                <w:sz w:val="21"/>
                <w:szCs w:val="21"/>
                <w:lang w:val="es-SV" w:eastAsia="en-US"/>
              </w:rPr>
              <w:t>Teléfono: 2640-1798, Dirección General de Ordenamiento Forestal, Cuencas y Riego.</w:t>
            </w:r>
          </w:p>
        </w:tc>
        <w:tc>
          <w:tcPr>
            <w:tcW w:w="1418" w:type="dxa"/>
            <w:tcBorders>
              <w:top w:val="single" w:sz="4" w:space="0" w:color="auto"/>
              <w:left w:val="single" w:sz="8" w:space="0" w:color="000000"/>
              <w:bottom w:val="single" w:sz="8"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single" w:sz="4" w:space="0" w:color="auto"/>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0B17B3" w:rsidTr="00D00220">
        <w:trPr>
          <w:trHeight w:val="970"/>
        </w:trPr>
        <w:tc>
          <w:tcPr>
            <w:tcW w:w="940"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22</w:t>
            </w:r>
          </w:p>
        </w:tc>
        <w:tc>
          <w:tcPr>
            <w:tcW w:w="4741" w:type="dxa"/>
            <w:tcBorders>
              <w:top w:val="nil"/>
              <w:left w:val="single" w:sz="8" w:space="0" w:color="000000"/>
              <w:bottom w:val="single" w:sz="8" w:space="0" w:color="000000"/>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ubicado en CENTA,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alle que conduce al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ementerio de San Francisco Gotera, Morazán. </w:t>
            </w:r>
            <w:r w:rsidRPr="002F0A94">
              <w:rPr>
                <w:rFonts w:ascii="Calibri" w:hAnsi="Calibri"/>
                <w:i w:val="0"/>
                <w:color w:val="000000"/>
                <w:sz w:val="21"/>
                <w:szCs w:val="21"/>
                <w:lang w:val="es-SV" w:eastAsia="en-US"/>
              </w:rPr>
              <w:t xml:space="preserve">Teléfono: 7206-9067, Dirección General de Ordenamiento Forestal, Cuencas y Riego. </w:t>
            </w:r>
          </w:p>
        </w:tc>
        <w:tc>
          <w:tcPr>
            <w:tcW w:w="1418"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0B17B3" w:rsidTr="00D00220">
        <w:trPr>
          <w:trHeight w:val="1424"/>
        </w:trPr>
        <w:tc>
          <w:tcPr>
            <w:tcW w:w="940"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23</w:t>
            </w:r>
          </w:p>
        </w:tc>
        <w:tc>
          <w:tcPr>
            <w:tcW w:w="4741" w:type="dxa"/>
            <w:tcBorders>
              <w:top w:val="nil"/>
              <w:left w:val="single" w:sz="8" w:space="0" w:color="000000"/>
              <w:bottom w:val="single" w:sz="8" w:space="0" w:color="000000"/>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1</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ubicado en Alcaldía Municipal de Osicala, </w:t>
            </w:r>
            <w:r>
              <w:rPr>
                <w:rFonts w:ascii="Calibri" w:hAnsi="Calibri"/>
                <w:i w:val="0"/>
                <w:color w:val="000000"/>
                <w:sz w:val="21"/>
                <w:szCs w:val="21"/>
                <w:lang w:eastAsia="en-US"/>
              </w:rPr>
              <w:t>c</w:t>
            </w:r>
            <w:r w:rsidRPr="000B17B3">
              <w:rPr>
                <w:rFonts w:ascii="Calibri" w:hAnsi="Calibri"/>
                <w:i w:val="0"/>
                <w:color w:val="000000"/>
                <w:sz w:val="21"/>
                <w:szCs w:val="21"/>
                <w:lang w:eastAsia="en-US"/>
              </w:rPr>
              <w:t>alle Luis Buchaleth</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Barrio El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entro. </w:t>
            </w:r>
            <w:r w:rsidRPr="002F0A94">
              <w:rPr>
                <w:rFonts w:ascii="Calibri" w:hAnsi="Calibri"/>
                <w:i w:val="0"/>
                <w:color w:val="000000"/>
                <w:sz w:val="21"/>
                <w:szCs w:val="21"/>
                <w:lang w:val="es-SV" w:eastAsia="en-US"/>
              </w:rPr>
              <w:t>Teléfono: 2612-6737, Dirección General de Ordenamiento Forestal, Cuencas y Riego.</w:t>
            </w:r>
          </w:p>
        </w:tc>
        <w:tc>
          <w:tcPr>
            <w:tcW w:w="1418"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$1,529.00 </w:t>
            </w:r>
          </w:p>
        </w:tc>
      </w:tr>
      <w:tr w:rsidR="00C64FD4" w:rsidRPr="002F0A94" w:rsidTr="00D00220">
        <w:trPr>
          <w:trHeight w:val="1320"/>
        </w:trPr>
        <w:tc>
          <w:tcPr>
            <w:tcW w:w="940" w:type="dxa"/>
            <w:tcBorders>
              <w:top w:val="nil"/>
              <w:left w:val="single" w:sz="8" w:space="0" w:color="000000"/>
              <w:bottom w:val="single" w:sz="4"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24</w:t>
            </w:r>
          </w:p>
        </w:tc>
        <w:tc>
          <w:tcPr>
            <w:tcW w:w="4741" w:type="dxa"/>
            <w:tcBorders>
              <w:top w:val="nil"/>
              <w:left w:val="single" w:sz="8" w:space="0" w:color="000000"/>
              <w:bottom w:val="single" w:sz="4" w:space="0" w:color="auto"/>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2</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Mbps ubicado en DGSV</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La Libertad: Certificación de Semillas, Km</w:t>
            </w:r>
            <w:r>
              <w:rPr>
                <w:rFonts w:ascii="Calibri" w:hAnsi="Calibri"/>
                <w:i w:val="0"/>
                <w:color w:val="000000"/>
                <w:sz w:val="21"/>
                <w:szCs w:val="21"/>
                <w:lang w:eastAsia="en-US"/>
              </w:rPr>
              <w:t>.</w:t>
            </w:r>
            <w:r w:rsidRPr="000B17B3">
              <w:rPr>
                <w:rFonts w:ascii="Calibri" w:hAnsi="Calibri"/>
                <w:i w:val="0"/>
                <w:color w:val="000000"/>
                <w:sz w:val="21"/>
                <w:szCs w:val="21"/>
                <w:lang w:eastAsia="en-US"/>
              </w:rPr>
              <w:t xml:space="preserve"> 33 ½,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arretera a Santa Ana, San Andrés, La Libertad, Laboratorios CENTA. </w:t>
            </w:r>
            <w:r w:rsidRPr="002F0A94">
              <w:rPr>
                <w:rFonts w:ascii="Calibri" w:hAnsi="Calibri"/>
                <w:i w:val="0"/>
                <w:color w:val="000000"/>
                <w:sz w:val="21"/>
                <w:szCs w:val="21"/>
                <w:lang w:val="es-SV" w:eastAsia="en-US"/>
              </w:rPr>
              <w:t>Teléfono: 2302-0200 Ext. 281 y 2374-2093, Dirección General de Sanidad</w:t>
            </w:r>
            <w:r>
              <w:rPr>
                <w:rFonts w:ascii="Calibri" w:hAnsi="Calibri"/>
                <w:i w:val="0"/>
                <w:color w:val="000000"/>
                <w:sz w:val="21"/>
                <w:szCs w:val="21"/>
                <w:lang w:val="es-SV" w:eastAsia="en-US"/>
              </w:rPr>
              <w:t xml:space="preserve"> Vegetal</w:t>
            </w:r>
            <w:r w:rsidRPr="002F0A94">
              <w:rPr>
                <w:rFonts w:ascii="Calibri" w:hAnsi="Calibri"/>
                <w:i w:val="0"/>
                <w:color w:val="000000"/>
                <w:sz w:val="21"/>
                <w:szCs w:val="21"/>
                <w:lang w:val="es-SV" w:eastAsia="en-US"/>
              </w:rPr>
              <w:t xml:space="preserve">. </w:t>
            </w:r>
          </w:p>
        </w:tc>
        <w:tc>
          <w:tcPr>
            <w:tcW w:w="1418" w:type="dxa"/>
            <w:tcBorders>
              <w:top w:val="nil"/>
              <w:left w:val="single" w:sz="8" w:space="0" w:color="000000"/>
              <w:bottom w:val="single" w:sz="4" w:space="0" w:color="auto"/>
              <w:right w:val="nil"/>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 xml:space="preserve">$179.00 </w:t>
            </w:r>
          </w:p>
        </w:tc>
        <w:tc>
          <w:tcPr>
            <w:tcW w:w="1701" w:type="dxa"/>
            <w:tcBorders>
              <w:top w:val="nil"/>
              <w:left w:val="single" w:sz="8" w:space="0" w:color="auto"/>
              <w:bottom w:val="single" w:sz="4" w:space="0" w:color="auto"/>
              <w:right w:val="single" w:sz="8" w:space="0" w:color="auto"/>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 xml:space="preserve">$1,969.00 </w:t>
            </w:r>
          </w:p>
        </w:tc>
      </w:tr>
      <w:tr w:rsidR="00C64FD4" w:rsidRPr="000B17B3" w:rsidTr="00D00220">
        <w:trPr>
          <w:trHeight w:val="1046"/>
        </w:trPr>
        <w:tc>
          <w:tcPr>
            <w:tcW w:w="940" w:type="dxa"/>
            <w:tcBorders>
              <w:top w:val="single" w:sz="4" w:space="0" w:color="auto"/>
              <w:left w:val="single" w:sz="4" w:space="0" w:color="auto"/>
              <w:bottom w:val="single" w:sz="4" w:space="0" w:color="auto"/>
              <w:right w:val="nil"/>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25</w:t>
            </w:r>
          </w:p>
        </w:tc>
        <w:tc>
          <w:tcPr>
            <w:tcW w:w="4741" w:type="dxa"/>
            <w:tcBorders>
              <w:top w:val="single" w:sz="4" w:space="0" w:color="auto"/>
              <w:left w:val="single" w:sz="8" w:space="0" w:color="000000"/>
              <w:bottom w:val="single" w:sz="4" w:space="0" w:color="auto"/>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2</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ubicado en Zona 4: Barrio El Centro, 5a Calle Poniente y Avenida General Cabañas, Centro de Gobierno, 2do nivel, La Unión, </w:t>
            </w:r>
            <w:r>
              <w:rPr>
                <w:rFonts w:ascii="Calibri" w:hAnsi="Calibri"/>
                <w:i w:val="0"/>
                <w:color w:val="000000"/>
                <w:sz w:val="21"/>
                <w:szCs w:val="21"/>
                <w:lang w:eastAsia="en-US"/>
              </w:rPr>
              <w:t>d</w:t>
            </w:r>
            <w:r w:rsidRPr="000B17B3">
              <w:rPr>
                <w:rFonts w:ascii="Calibri" w:hAnsi="Calibri"/>
                <w:i w:val="0"/>
                <w:color w:val="000000"/>
                <w:sz w:val="21"/>
                <w:szCs w:val="21"/>
                <w:lang w:eastAsia="en-US"/>
              </w:rPr>
              <w:t xml:space="preserve">epartamento de La Unión. </w:t>
            </w:r>
            <w:r w:rsidRPr="002F0A94">
              <w:rPr>
                <w:rFonts w:ascii="Calibri" w:hAnsi="Calibri"/>
                <w:i w:val="0"/>
                <w:color w:val="000000"/>
                <w:sz w:val="21"/>
                <w:szCs w:val="21"/>
                <w:lang w:val="es-SV" w:eastAsia="en-US"/>
              </w:rPr>
              <w:t>Teléfono: 2604-1799, CENDEPESCA.</w:t>
            </w:r>
          </w:p>
        </w:tc>
        <w:tc>
          <w:tcPr>
            <w:tcW w:w="1418" w:type="dxa"/>
            <w:tcBorders>
              <w:top w:val="single" w:sz="4" w:space="0" w:color="auto"/>
              <w:left w:val="single" w:sz="8" w:space="0" w:color="000000"/>
              <w:bottom w:val="single" w:sz="4"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$179.00 </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$1,969.00 </w:t>
            </w:r>
          </w:p>
        </w:tc>
      </w:tr>
      <w:tr w:rsidR="00C64FD4" w:rsidRPr="002F0A94" w:rsidTr="002F0A94">
        <w:trPr>
          <w:trHeight w:val="835"/>
        </w:trPr>
        <w:tc>
          <w:tcPr>
            <w:tcW w:w="940" w:type="dxa"/>
            <w:tcBorders>
              <w:top w:val="single" w:sz="4" w:space="0" w:color="auto"/>
              <w:left w:val="single" w:sz="8" w:space="0" w:color="000000"/>
              <w:bottom w:val="single" w:sz="8"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26</w:t>
            </w:r>
          </w:p>
        </w:tc>
        <w:tc>
          <w:tcPr>
            <w:tcW w:w="4741" w:type="dxa"/>
            <w:tcBorders>
              <w:top w:val="single" w:sz="4" w:space="0" w:color="auto"/>
              <w:left w:val="single" w:sz="8" w:space="0" w:color="000000"/>
              <w:bottom w:val="single" w:sz="8" w:space="0" w:color="auto"/>
              <w:right w:val="nil"/>
            </w:tcBorders>
            <w:shd w:val="clear" w:color="000000" w:fill="FFFFFF"/>
            <w:vAlign w:val="center"/>
          </w:tcPr>
          <w:p w:rsidR="00C64FD4" w:rsidRPr="000B17B3" w:rsidRDefault="00C64FD4" w:rsidP="002F0A94">
            <w:pPr>
              <w:jc w:val="both"/>
              <w:rPr>
                <w:rFonts w:ascii="Calibri" w:hAnsi="Calibri"/>
                <w:i w:val="0"/>
                <w:color w:val="000000"/>
                <w:sz w:val="21"/>
                <w:szCs w:val="21"/>
                <w:lang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2</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ubicado en DGSV-Chalatenango: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antón Upatoro, </w:t>
            </w:r>
            <w:r>
              <w:rPr>
                <w:rFonts w:ascii="Calibri" w:hAnsi="Calibri"/>
                <w:i w:val="0"/>
                <w:color w:val="000000"/>
                <w:sz w:val="21"/>
                <w:szCs w:val="21"/>
                <w:lang w:eastAsia="en-US"/>
              </w:rPr>
              <w:t>c</w:t>
            </w:r>
            <w:r w:rsidRPr="000B17B3">
              <w:rPr>
                <w:rFonts w:ascii="Calibri" w:hAnsi="Calibri"/>
                <w:i w:val="0"/>
                <w:color w:val="000000"/>
                <w:sz w:val="21"/>
                <w:szCs w:val="21"/>
                <w:lang w:eastAsia="en-US"/>
              </w:rPr>
              <w:t>aserío Plan de la Mesas, Km</w:t>
            </w:r>
            <w:r>
              <w:rPr>
                <w:rFonts w:ascii="Calibri" w:hAnsi="Calibri"/>
                <w:i w:val="0"/>
                <w:color w:val="000000"/>
                <w:sz w:val="21"/>
                <w:szCs w:val="21"/>
                <w:lang w:eastAsia="en-US"/>
              </w:rPr>
              <w:t>.</w:t>
            </w:r>
            <w:r w:rsidRPr="000B17B3">
              <w:rPr>
                <w:rFonts w:ascii="Calibri" w:hAnsi="Calibri"/>
                <w:i w:val="0"/>
                <w:color w:val="000000"/>
                <w:sz w:val="21"/>
                <w:szCs w:val="21"/>
                <w:lang w:eastAsia="en-US"/>
              </w:rPr>
              <w:t xml:space="preserve"> 75 carretera a Chalatenango, Dirección General de Sanidad Vegetal.</w:t>
            </w:r>
          </w:p>
        </w:tc>
        <w:tc>
          <w:tcPr>
            <w:tcW w:w="1418" w:type="dxa"/>
            <w:tcBorders>
              <w:top w:val="single" w:sz="4" w:space="0" w:color="auto"/>
              <w:left w:val="single" w:sz="8" w:space="0" w:color="000000"/>
              <w:bottom w:val="single" w:sz="8" w:space="0" w:color="auto"/>
              <w:right w:val="nil"/>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 xml:space="preserve">$179.00 </w:t>
            </w:r>
          </w:p>
        </w:tc>
        <w:tc>
          <w:tcPr>
            <w:tcW w:w="1701" w:type="dxa"/>
            <w:tcBorders>
              <w:top w:val="single" w:sz="4" w:space="0" w:color="auto"/>
              <w:left w:val="single" w:sz="8" w:space="0" w:color="auto"/>
              <w:bottom w:val="single" w:sz="8" w:space="0" w:color="auto"/>
              <w:right w:val="single" w:sz="8" w:space="0" w:color="auto"/>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 xml:space="preserve">$1,969.00 </w:t>
            </w:r>
          </w:p>
        </w:tc>
      </w:tr>
      <w:tr w:rsidR="00C64FD4" w:rsidRPr="000B17B3" w:rsidTr="002F0A94">
        <w:trPr>
          <w:trHeight w:val="787"/>
        </w:trPr>
        <w:tc>
          <w:tcPr>
            <w:tcW w:w="940" w:type="dxa"/>
            <w:tcBorders>
              <w:top w:val="single" w:sz="8" w:space="0" w:color="auto"/>
              <w:left w:val="single" w:sz="8" w:space="0" w:color="000000"/>
              <w:bottom w:val="single" w:sz="8" w:space="0" w:color="000000"/>
              <w:right w:val="nil"/>
            </w:tcBorders>
            <w:shd w:val="clear" w:color="000000" w:fill="FFFFFF"/>
            <w:vAlign w:val="center"/>
          </w:tcPr>
          <w:p w:rsidR="00C64FD4" w:rsidRPr="002F0A94" w:rsidRDefault="00C64FD4" w:rsidP="00D00220">
            <w:pPr>
              <w:jc w:val="both"/>
              <w:rPr>
                <w:rFonts w:ascii="Calibri" w:hAnsi="Calibri"/>
                <w:i w:val="0"/>
                <w:color w:val="000000"/>
                <w:sz w:val="21"/>
                <w:szCs w:val="21"/>
                <w:lang w:val="es-SV" w:eastAsia="en-US"/>
              </w:rPr>
            </w:pPr>
            <w:r w:rsidRPr="002F0A94">
              <w:rPr>
                <w:rFonts w:ascii="Calibri" w:hAnsi="Calibri"/>
                <w:i w:val="0"/>
                <w:color w:val="000000"/>
                <w:sz w:val="21"/>
                <w:szCs w:val="21"/>
                <w:lang w:val="es-SV" w:eastAsia="en-US"/>
              </w:rPr>
              <w:t>27</w:t>
            </w:r>
          </w:p>
        </w:tc>
        <w:tc>
          <w:tcPr>
            <w:tcW w:w="4741" w:type="dxa"/>
            <w:tcBorders>
              <w:top w:val="single" w:sz="8" w:space="0" w:color="auto"/>
              <w:left w:val="single" w:sz="8" w:space="0" w:color="000000"/>
              <w:bottom w:val="single" w:sz="8" w:space="0" w:color="000000"/>
              <w:right w:val="nil"/>
            </w:tcBorders>
            <w:shd w:val="clear" w:color="000000" w:fill="FFFFFF"/>
            <w:vAlign w:val="center"/>
          </w:tcPr>
          <w:p w:rsidR="00C64FD4" w:rsidRPr="000B17B3" w:rsidRDefault="00C64FD4" w:rsidP="002F0A94">
            <w:pPr>
              <w:jc w:val="both"/>
              <w:rPr>
                <w:rFonts w:ascii="Calibri" w:hAnsi="Calibri"/>
                <w:i w:val="0"/>
                <w:color w:val="000000"/>
                <w:sz w:val="21"/>
                <w:szCs w:val="21"/>
                <w:lang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2</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DGSV-San Vicente: </w:t>
            </w:r>
            <w:r>
              <w:rPr>
                <w:rFonts w:ascii="Calibri" w:hAnsi="Calibri"/>
                <w:i w:val="0"/>
                <w:color w:val="000000"/>
                <w:sz w:val="21"/>
                <w:szCs w:val="21"/>
                <w:lang w:eastAsia="en-US"/>
              </w:rPr>
              <w:t>c</w:t>
            </w:r>
            <w:r w:rsidRPr="000B17B3">
              <w:rPr>
                <w:rFonts w:ascii="Calibri" w:hAnsi="Calibri"/>
                <w:i w:val="0"/>
                <w:color w:val="000000"/>
                <w:sz w:val="21"/>
                <w:szCs w:val="21"/>
                <w:lang w:eastAsia="en-US"/>
              </w:rPr>
              <w:t>antón Dos Quebradas Km ½, salida a Zacatecoluca, calle hacia Amapulapa, Dirección General de Sanidad Vegetal.</w:t>
            </w:r>
          </w:p>
        </w:tc>
        <w:tc>
          <w:tcPr>
            <w:tcW w:w="1418" w:type="dxa"/>
            <w:tcBorders>
              <w:top w:val="single" w:sz="8" w:space="0" w:color="auto"/>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$179.00 </w:t>
            </w:r>
          </w:p>
        </w:tc>
        <w:tc>
          <w:tcPr>
            <w:tcW w:w="1701" w:type="dxa"/>
            <w:tcBorders>
              <w:top w:val="single" w:sz="8" w:space="0" w:color="auto"/>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$1,969.00 </w:t>
            </w:r>
          </w:p>
        </w:tc>
      </w:tr>
      <w:tr w:rsidR="00C64FD4" w:rsidRPr="000B17B3" w:rsidTr="00D00220">
        <w:trPr>
          <w:trHeight w:val="929"/>
        </w:trPr>
        <w:tc>
          <w:tcPr>
            <w:tcW w:w="940"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lastRenderedPageBreak/>
              <w:t>28</w:t>
            </w:r>
          </w:p>
        </w:tc>
        <w:tc>
          <w:tcPr>
            <w:tcW w:w="4741" w:type="dxa"/>
            <w:tcBorders>
              <w:top w:val="nil"/>
              <w:left w:val="single" w:sz="8" w:space="0" w:color="000000"/>
              <w:bottom w:val="single" w:sz="8" w:space="0" w:color="000000"/>
              <w:right w:val="nil"/>
            </w:tcBorders>
            <w:shd w:val="clear" w:color="000000" w:fill="FFFFFF"/>
            <w:vAlign w:val="center"/>
          </w:tcPr>
          <w:p w:rsidR="00C64FD4" w:rsidRPr="000B17B3" w:rsidRDefault="00C64FD4" w:rsidP="002F0A94">
            <w:pPr>
              <w:jc w:val="both"/>
              <w:rPr>
                <w:rFonts w:ascii="Calibri" w:hAnsi="Calibri"/>
                <w:i w:val="0"/>
                <w:color w:val="000000"/>
                <w:sz w:val="21"/>
                <w:szCs w:val="21"/>
                <w:lang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2</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ubicado en DGSV-Sonsonate: Final 6 Av. Sur Calle a Acaxual, </w:t>
            </w:r>
            <w:r>
              <w:rPr>
                <w:rFonts w:ascii="Calibri" w:hAnsi="Calibri"/>
                <w:i w:val="0"/>
                <w:color w:val="000000"/>
                <w:sz w:val="21"/>
                <w:szCs w:val="21"/>
                <w:lang w:eastAsia="en-US"/>
              </w:rPr>
              <w:t>c</w:t>
            </w:r>
            <w:r w:rsidRPr="000B17B3">
              <w:rPr>
                <w:rFonts w:ascii="Calibri" w:hAnsi="Calibri"/>
                <w:i w:val="0"/>
                <w:color w:val="000000"/>
                <w:sz w:val="21"/>
                <w:szCs w:val="21"/>
                <w:lang w:eastAsia="en-US"/>
              </w:rPr>
              <w:t>olonia Sensunapán, oficina de CENTA. Teléfono: 2450-3727, Dirección General de Sanidad Vegetal</w:t>
            </w:r>
            <w:r>
              <w:rPr>
                <w:rFonts w:ascii="Calibri" w:hAnsi="Calibri"/>
                <w:i w:val="0"/>
                <w:color w:val="000000"/>
                <w:sz w:val="21"/>
                <w:szCs w:val="21"/>
                <w:lang w:eastAsia="en-US"/>
              </w:rPr>
              <w:t>.</w:t>
            </w:r>
          </w:p>
        </w:tc>
        <w:tc>
          <w:tcPr>
            <w:tcW w:w="1418"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$179.00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$1,969.00 </w:t>
            </w:r>
          </w:p>
        </w:tc>
      </w:tr>
      <w:tr w:rsidR="00C64FD4" w:rsidRPr="000B17B3" w:rsidTr="00D00220">
        <w:trPr>
          <w:trHeight w:val="918"/>
        </w:trPr>
        <w:tc>
          <w:tcPr>
            <w:tcW w:w="940"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29</w:t>
            </w:r>
          </w:p>
        </w:tc>
        <w:tc>
          <w:tcPr>
            <w:tcW w:w="4741" w:type="dxa"/>
            <w:tcBorders>
              <w:top w:val="nil"/>
              <w:left w:val="single" w:sz="8" w:space="0" w:color="000000"/>
              <w:bottom w:val="single" w:sz="8" w:space="0" w:color="000000"/>
              <w:right w:val="nil"/>
            </w:tcBorders>
            <w:shd w:val="clear" w:color="000000" w:fill="FFFFFF"/>
            <w:vAlign w:val="center"/>
          </w:tcPr>
          <w:p w:rsidR="00C64FD4" w:rsidRPr="002F0A94" w:rsidRDefault="00C64FD4" w:rsidP="002F0A94">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2</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Mbps ubicado en DGSV-Usulután: Edi</w:t>
            </w:r>
            <w:r>
              <w:rPr>
                <w:rFonts w:ascii="Calibri" w:hAnsi="Calibri"/>
                <w:i w:val="0"/>
                <w:color w:val="000000"/>
                <w:sz w:val="21"/>
                <w:szCs w:val="21"/>
                <w:lang w:eastAsia="en-US"/>
              </w:rPr>
              <w:t>ficio CENTA, entrada al desvío L</w:t>
            </w:r>
            <w:r w:rsidRPr="000B17B3">
              <w:rPr>
                <w:rFonts w:ascii="Calibri" w:hAnsi="Calibri"/>
                <w:i w:val="0"/>
                <w:color w:val="000000"/>
                <w:sz w:val="21"/>
                <w:szCs w:val="21"/>
                <w:lang w:eastAsia="en-US"/>
              </w:rPr>
              <w:t xml:space="preserve">os Pinos,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alle hacia puerto San Dionisio, contiguo a ITU. </w:t>
            </w:r>
            <w:r w:rsidRPr="002F0A94">
              <w:rPr>
                <w:rFonts w:ascii="Calibri" w:hAnsi="Calibri"/>
                <w:i w:val="0"/>
                <w:color w:val="000000"/>
                <w:sz w:val="21"/>
                <w:szCs w:val="21"/>
                <w:lang w:val="es-SV" w:eastAsia="en-US"/>
              </w:rPr>
              <w:t>Teléfono: 2662-0409, Dirección General de Sanidad Vegetal.</w:t>
            </w:r>
          </w:p>
        </w:tc>
        <w:tc>
          <w:tcPr>
            <w:tcW w:w="1418" w:type="dxa"/>
            <w:tcBorders>
              <w:top w:val="nil"/>
              <w:left w:val="single" w:sz="8" w:space="0" w:color="000000"/>
              <w:bottom w:val="single" w:sz="8" w:space="0" w:color="000000"/>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$179.00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$1,969.00 </w:t>
            </w:r>
          </w:p>
        </w:tc>
      </w:tr>
      <w:tr w:rsidR="00C64FD4" w:rsidRPr="000B17B3" w:rsidTr="00D00220">
        <w:trPr>
          <w:trHeight w:val="833"/>
        </w:trPr>
        <w:tc>
          <w:tcPr>
            <w:tcW w:w="940" w:type="dxa"/>
            <w:tcBorders>
              <w:top w:val="nil"/>
              <w:left w:val="single" w:sz="8" w:space="0" w:color="000000"/>
              <w:bottom w:val="single" w:sz="8"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30</w:t>
            </w:r>
          </w:p>
        </w:tc>
        <w:tc>
          <w:tcPr>
            <w:tcW w:w="4741" w:type="dxa"/>
            <w:tcBorders>
              <w:top w:val="nil"/>
              <w:left w:val="single" w:sz="8" w:space="0" w:color="000000"/>
              <w:bottom w:val="single" w:sz="8" w:space="0" w:color="auto"/>
              <w:right w:val="nil"/>
            </w:tcBorders>
            <w:shd w:val="clear" w:color="000000" w:fill="FFFFFF"/>
            <w:vAlign w:val="center"/>
          </w:tcPr>
          <w:p w:rsidR="00C64FD4" w:rsidRPr="00074773" w:rsidRDefault="00C64FD4" w:rsidP="00074773">
            <w:pPr>
              <w:jc w:val="both"/>
              <w:rPr>
                <w:rFonts w:ascii="Calibri" w:hAnsi="Calibri"/>
                <w:i w:val="0"/>
                <w:color w:val="000000"/>
                <w:sz w:val="21"/>
                <w:szCs w:val="21"/>
                <w:lang w:val="es-SV" w:eastAsia="en-US"/>
              </w:rPr>
            </w:pPr>
            <w:r w:rsidRPr="000B17B3">
              <w:rPr>
                <w:rFonts w:ascii="Calibri" w:hAnsi="Calibri"/>
                <w:i w:val="0"/>
                <w:color w:val="000000"/>
                <w:sz w:val="21"/>
                <w:szCs w:val="21"/>
                <w:lang w:eastAsia="en-US"/>
              </w:rPr>
              <w:t xml:space="preserve">Servicio de </w:t>
            </w:r>
            <w:r>
              <w:rPr>
                <w:rFonts w:ascii="Calibri" w:hAnsi="Calibri"/>
                <w:i w:val="0"/>
                <w:color w:val="000000"/>
                <w:sz w:val="21"/>
                <w:szCs w:val="21"/>
                <w:lang w:eastAsia="en-US"/>
              </w:rPr>
              <w:t>i</w:t>
            </w:r>
            <w:r w:rsidRPr="000B17B3">
              <w:rPr>
                <w:rFonts w:ascii="Calibri" w:hAnsi="Calibri"/>
                <w:i w:val="0"/>
                <w:color w:val="000000"/>
                <w:sz w:val="21"/>
                <w:szCs w:val="21"/>
                <w:lang w:eastAsia="en-US"/>
              </w:rPr>
              <w:t>nternet, ancho de banda de 2</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 xml:space="preserve">Mbps ubicado en DGSV-Santa Rosa de Lima: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alle a </w:t>
            </w:r>
            <w:r>
              <w:rPr>
                <w:rFonts w:ascii="Calibri" w:hAnsi="Calibri"/>
                <w:i w:val="0"/>
                <w:color w:val="000000"/>
                <w:sz w:val="21"/>
                <w:szCs w:val="21"/>
                <w:lang w:eastAsia="en-US"/>
              </w:rPr>
              <w:t>R</w:t>
            </w:r>
            <w:r w:rsidRPr="000B17B3">
              <w:rPr>
                <w:rFonts w:ascii="Calibri" w:hAnsi="Calibri"/>
                <w:i w:val="0"/>
                <w:color w:val="000000"/>
                <w:sz w:val="21"/>
                <w:szCs w:val="21"/>
                <w:lang w:eastAsia="en-US"/>
              </w:rPr>
              <w:t xml:space="preserve">uta Militar, salida a El Amatillo, </w:t>
            </w:r>
            <w:r>
              <w:rPr>
                <w:rFonts w:ascii="Calibri" w:hAnsi="Calibri"/>
                <w:i w:val="0"/>
                <w:color w:val="000000"/>
                <w:sz w:val="21"/>
                <w:szCs w:val="21"/>
                <w:lang w:eastAsia="en-US"/>
              </w:rPr>
              <w:t>c</w:t>
            </w:r>
            <w:r w:rsidRPr="000B17B3">
              <w:rPr>
                <w:rFonts w:ascii="Calibri" w:hAnsi="Calibri"/>
                <w:i w:val="0"/>
                <w:color w:val="000000"/>
                <w:sz w:val="21"/>
                <w:szCs w:val="21"/>
                <w:lang w:eastAsia="en-US"/>
              </w:rPr>
              <w:t xml:space="preserve">olonia El MAG, La Unión. </w:t>
            </w:r>
            <w:r w:rsidRPr="00074773">
              <w:rPr>
                <w:rFonts w:ascii="Calibri" w:hAnsi="Calibri"/>
                <w:i w:val="0"/>
                <w:color w:val="000000"/>
                <w:sz w:val="21"/>
                <w:szCs w:val="21"/>
                <w:lang w:val="es-SV" w:eastAsia="en-US"/>
              </w:rPr>
              <w:t>Teléfono: 2664-2291, Dirección General de Sanidad Vegetal.</w:t>
            </w:r>
          </w:p>
        </w:tc>
        <w:tc>
          <w:tcPr>
            <w:tcW w:w="1418" w:type="dxa"/>
            <w:tcBorders>
              <w:top w:val="nil"/>
              <w:left w:val="single" w:sz="8" w:space="0" w:color="000000"/>
              <w:bottom w:val="single" w:sz="8" w:space="0" w:color="auto"/>
              <w:right w:val="nil"/>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$179.00 </w:t>
            </w:r>
          </w:p>
        </w:tc>
        <w:tc>
          <w:tcPr>
            <w:tcW w:w="1701" w:type="dxa"/>
            <w:tcBorders>
              <w:top w:val="nil"/>
              <w:left w:val="single" w:sz="8" w:space="0" w:color="auto"/>
              <w:bottom w:val="single" w:sz="8" w:space="0" w:color="000000"/>
              <w:right w:val="single" w:sz="8" w:space="0" w:color="auto"/>
            </w:tcBorders>
            <w:shd w:val="clear" w:color="000000" w:fill="FFFFFF"/>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$1,969.00 </w:t>
            </w:r>
          </w:p>
        </w:tc>
      </w:tr>
      <w:tr w:rsidR="00C64FD4" w:rsidRPr="000B17B3" w:rsidTr="00D00220">
        <w:trPr>
          <w:trHeight w:val="390"/>
        </w:trPr>
        <w:tc>
          <w:tcPr>
            <w:tcW w:w="7099" w:type="dxa"/>
            <w:gridSpan w:val="3"/>
            <w:tcBorders>
              <w:top w:val="single" w:sz="8" w:space="0" w:color="auto"/>
              <w:left w:val="single" w:sz="8" w:space="0" w:color="auto"/>
              <w:bottom w:val="single" w:sz="8" w:space="0" w:color="auto"/>
              <w:right w:val="single" w:sz="8" w:space="0" w:color="auto"/>
            </w:tcBorders>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PRECIO SIN IVA</w:t>
            </w:r>
          </w:p>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w:t>
            </w:r>
          </w:p>
        </w:tc>
        <w:tc>
          <w:tcPr>
            <w:tcW w:w="1701" w:type="dxa"/>
            <w:tcBorders>
              <w:top w:val="nil"/>
              <w:left w:val="nil"/>
              <w:bottom w:val="single" w:sz="8" w:space="0" w:color="auto"/>
              <w:right w:val="single" w:sz="8" w:space="0" w:color="auto"/>
            </w:tcBorders>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$48,950.00 </w:t>
            </w:r>
          </w:p>
        </w:tc>
      </w:tr>
      <w:tr w:rsidR="00C64FD4" w:rsidRPr="000B17B3" w:rsidTr="00D00220">
        <w:trPr>
          <w:trHeight w:val="294"/>
        </w:trPr>
        <w:tc>
          <w:tcPr>
            <w:tcW w:w="7099" w:type="dxa"/>
            <w:gridSpan w:val="3"/>
            <w:tcBorders>
              <w:top w:val="single" w:sz="8" w:space="0" w:color="auto"/>
              <w:left w:val="single" w:sz="8" w:space="0" w:color="auto"/>
              <w:bottom w:val="single" w:sz="8" w:space="0" w:color="auto"/>
              <w:right w:val="single" w:sz="8" w:space="0" w:color="auto"/>
            </w:tcBorders>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13% </w:t>
            </w:r>
            <w:r>
              <w:rPr>
                <w:rFonts w:ascii="Calibri" w:hAnsi="Calibri"/>
                <w:i w:val="0"/>
                <w:color w:val="000000"/>
                <w:sz w:val="21"/>
                <w:szCs w:val="21"/>
                <w:lang w:val="en-US" w:eastAsia="en-US"/>
              </w:rPr>
              <w:t>IVA</w:t>
            </w:r>
          </w:p>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w:t>
            </w:r>
          </w:p>
        </w:tc>
        <w:tc>
          <w:tcPr>
            <w:tcW w:w="1701" w:type="dxa"/>
            <w:tcBorders>
              <w:top w:val="nil"/>
              <w:left w:val="nil"/>
              <w:bottom w:val="single" w:sz="8" w:space="0" w:color="auto"/>
              <w:right w:val="single" w:sz="8" w:space="0" w:color="auto"/>
            </w:tcBorders>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$6,363.50 </w:t>
            </w:r>
          </w:p>
        </w:tc>
      </w:tr>
      <w:tr w:rsidR="00C64FD4" w:rsidRPr="000B17B3" w:rsidTr="00D00220">
        <w:trPr>
          <w:trHeight w:val="306"/>
        </w:trPr>
        <w:tc>
          <w:tcPr>
            <w:tcW w:w="7099" w:type="dxa"/>
            <w:gridSpan w:val="3"/>
            <w:tcBorders>
              <w:top w:val="single" w:sz="8" w:space="0" w:color="auto"/>
              <w:left w:val="single" w:sz="8" w:space="0" w:color="auto"/>
              <w:bottom w:val="single" w:sz="8" w:space="0" w:color="auto"/>
              <w:right w:val="single" w:sz="8" w:space="0" w:color="auto"/>
            </w:tcBorders>
            <w:vAlign w:val="center"/>
          </w:tcPr>
          <w:p w:rsidR="00C64FD4" w:rsidRPr="002C5539" w:rsidRDefault="00C64FD4" w:rsidP="00D00220">
            <w:pPr>
              <w:jc w:val="both"/>
              <w:rPr>
                <w:rFonts w:ascii="Calibri" w:hAnsi="Calibri"/>
                <w:i w:val="0"/>
                <w:color w:val="000000"/>
                <w:sz w:val="21"/>
                <w:szCs w:val="21"/>
                <w:lang w:eastAsia="en-US"/>
              </w:rPr>
            </w:pPr>
            <w:r w:rsidRPr="000B17B3">
              <w:rPr>
                <w:rFonts w:ascii="Calibri" w:hAnsi="Calibri"/>
                <w:i w:val="0"/>
                <w:color w:val="000000"/>
                <w:sz w:val="21"/>
                <w:szCs w:val="21"/>
                <w:lang w:eastAsia="en-US"/>
              </w:rPr>
              <w:t xml:space="preserve">5% </w:t>
            </w:r>
            <w:r>
              <w:rPr>
                <w:rFonts w:ascii="Calibri" w:hAnsi="Calibri"/>
                <w:i w:val="0"/>
                <w:color w:val="000000"/>
                <w:sz w:val="21"/>
                <w:szCs w:val="21"/>
                <w:lang w:eastAsia="en-US"/>
              </w:rPr>
              <w:t xml:space="preserve">  </w:t>
            </w:r>
            <w:r w:rsidRPr="000B17B3">
              <w:rPr>
                <w:rFonts w:ascii="Calibri" w:hAnsi="Calibri"/>
                <w:i w:val="0"/>
                <w:color w:val="000000"/>
                <w:sz w:val="21"/>
                <w:szCs w:val="21"/>
                <w:lang w:eastAsia="en-US"/>
              </w:rPr>
              <w:t>Contribución Especial para la Seguridad y Convivencia</w:t>
            </w:r>
          </w:p>
          <w:p w:rsidR="00C64FD4" w:rsidRPr="000B17B3" w:rsidRDefault="00C64FD4" w:rsidP="00D00220">
            <w:pPr>
              <w:jc w:val="both"/>
              <w:rPr>
                <w:rFonts w:ascii="Calibri" w:hAnsi="Calibri"/>
                <w:i w:val="0"/>
                <w:color w:val="000000"/>
                <w:sz w:val="21"/>
                <w:szCs w:val="21"/>
                <w:lang w:eastAsia="en-US"/>
              </w:rPr>
            </w:pPr>
            <w:r w:rsidRPr="000B17B3">
              <w:rPr>
                <w:rFonts w:ascii="Calibri" w:hAnsi="Calibri"/>
                <w:i w:val="0"/>
                <w:color w:val="000000"/>
                <w:sz w:val="21"/>
                <w:szCs w:val="21"/>
                <w:lang w:eastAsia="en-US"/>
              </w:rPr>
              <w:t> </w:t>
            </w:r>
          </w:p>
        </w:tc>
        <w:tc>
          <w:tcPr>
            <w:tcW w:w="1701" w:type="dxa"/>
            <w:tcBorders>
              <w:top w:val="nil"/>
              <w:left w:val="nil"/>
              <w:bottom w:val="single" w:sz="8" w:space="0" w:color="auto"/>
              <w:right w:val="single" w:sz="8" w:space="0" w:color="auto"/>
            </w:tcBorders>
            <w:vAlign w:val="center"/>
          </w:tcPr>
          <w:p w:rsidR="00C64FD4" w:rsidRPr="000B17B3" w:rsidRDefault="00C64FD4" w:rsidP="00D00220">
            <w:pPr>
              <w:jc w:val="both"/>
              <w:rPr>
                <w:rFonts w:ascii="Calibri" w:hAnsi="Calibri"/>
                <w:i w:val="0"/>
                <w:color w:val="000000"/>
                <w:sz w:val="21"/>
                <w:szCs w:val="21"/>
                <w:lang w:val="en-US" w:eastAsia="en-US"/>
              </w:rPr>
            </w:pPr>
            <w:r w:rsidRPr="000B17B3">
              <w:rPr>
                <w:rFonts w:ascii="Calibri" w:hAnsi="Calibri"/>
                <w:i w:val="0"/>
                <w:color w:val="000000"/>
                <w:sz w:val="21"/>
                <w:szCs w:val="21"/>
                <w:lang w:val="en-US" w:eastAsia="en-US"/>
              </w:rPr>
              <w:t xml:space="preserve">$2,447.50 </w:t>
            </w:r>
          </w:p>
        </w:tc>
      </w:tr>
      <w:tr w:rsidR="00C64FD4" w:rsidRPr="000B17B3" w:rsidTr="00D00220">
        <w:trPr>
          <w:trHeight w:val="249"/>
        </w:trPr>
        <w:tc>
          <w:tcPr>
            <w:tcW w:w="7099" w:type="dxa"/>
            <w:gridSpan w:val="3"/>
            <w:tcBorders>
              <w:top w:val="single" w:sz="8" w:space="0" w:color="auto"/>
              <w:left w:val="single" w:sz="8" w:space="0" w:color="auto"/>
              <w:bottom w:val="single" w:sz="8" w:space="0" w:color="auto"/>
              <w:right w:val="single" w:sz="8" w:space="0" w:color="000000"/>
            </w:tcBorders>
            <w:vAlign w:val="center"/>
          </w:tcPr>
          <w:p w:rsidR="00C64FD4" w:rsidRPr="00074773" w:rsidRDefault="00C64FD4" w:rsidP="00D00220">
            <w:pPr>
              <w:jc w:val="both"/>
              <w:rPr>
                <w:rFonts w:ascii="Calibri" w:hAnsi="Calibri"/>
                <w:b/>
                <w:bCs/>
                <w:i w:val="0"/>
                <w:color w:val="000000"/>
                <w:sz w:val="21"/>
                <w:szCs w:val="21"/>
                <w:lang w:val="es-SV" w:eastAsia="en-US"/>
              </w:rPr>
            </w:pPr>
            <w:r w:rsidRPr="00074773">
              <w:rPr>
                <w:rFonts w:ascii="Calibri" w:hAnsi="Calibri"/>
                <w:b/>
                <w:bCs/>
                <w:i w:val="0"/>
                <w:color w:val="000000"/>
                <w:sz w:val="21"/>
                <w:szCs w:val="21"/>
                <w:lang w:val="es-SV" w:eastAsia="en-US"/>
              </w:rPr>
              <w:t>TOTAL CON IVA y contribución especial (11 MESES)</w:t>
            </w:r>
          </w:p>
        </w:tc>
        <w:tc>
          <w:tcPr>
            <w:tcW w:w="1701" w:type="dxa"/>
            <w:tcBorders>
              <w:top w:val="nil"/>
              <w:left w:val="nil"/>
              <w:bottom w:val="single" w:sz="8" w:space="0" w:color="auto"/>
              <w:right w:val="single" w:sz="8" w:space="0" w:color="auto"/>
            </w:tcBorders>
            <w:vAlign w:val="center"/>
          </w:tcPr>
          <w:p w:rsidR="00C64FD4" w:rsidRPr="000B17B3" w:rsidRDefault="00C64FD4" w:rsidP="00D00220">
            <w:pPr>
              <w:jc w:val="both"/>
              <w:rPr>
                <w:rFonts w:ascii="Calibri" w:hAnsi="Calibri"/>
                <w:b/>
                <w:bCs/>
                <w:i w:val="0"/>
                <w:color w:val="000000"/>
                <w:sz w:val="21"/>
                <w:szCs w:val="21"/>
                <w:lang w:val="en-US" w:eastAsia="en-US"/>
              </w:rPr>
            </w:pPr>
            <w:r w:rsidRPr="000B17B3">
              <w:rPr>
                <w:rFonts w:ascii="Calibri" w:hAnsi="Calibri"/>
                <w:b/>
                <w:bCs/>
                <w:i w:val="0"/>
                <w:color w:val="000000"/>
                <w:sz w:val="21"/>
                <w:szCs w:val="21"/>
                <w:lang w:val="en-US" w:eastAsia="en-US"/>
              </w:rPr>
              <w:t xml:space="preserve">$57,761.00 </w:t>
            </w:r>
          </w:p>
        </w:tc>
      </w:tr>
    </w:tbl>
    <w:p w:rsidR="00C64FD4" w:rsidRDefault="00C64FD4" w:rsidP="004E09DE">
      <w:pPr>
        <w:spacing w:line="360" w:lineRule="auto"/>
        <w:jc w:val="both"/>
        <w:rPr>
          <w:rFonts w:ascii="Calibri" w:hAnsi="Calibri" w:cs="Calibri"/>
          <w:i w:val="0"/>
          <w:sz w:val="20"/>
          <w:lang w:val="es-ES_tradnl"/>
        </w:rPr>
      </w:pPr>
    </w:p>
    <w:p w:rsidR="00C64FD4" w:rsidRDefault="00C64FD4" w:rsidP="000D10DF">
      <w:pPr>
        <w:pStyle w:val="Head21"/>
        <w:suppressAutoHyphens w:val="0"/>
        <w:spacing w:line="360" w:lineRule="auto"/>
        <w:jc w:val="both"/>
        <w:rPr>
          <w:rFonts w:ascii="Calibri" w:hAnsi="Calibri" w:cs="Calibri"/>
          <w:b w:val="0"/>
          <w:sz w:val="22"/>
          <w:szCs w:val="22"/>
        </w:rPr>
      </w:pPr>
    </w:p>
    <w:p w:rsidR="00C64FD4" w:rsidRPr="00B44BC3" w:rsidRDefault="00C64FD4" w:rsidP="000D10DF">
      <w:pPr>
        <w:pStyle w:val="Head21"/>
        <w:suppressAutoHyphens w:val="0"/>
        <w:spacing w:line="360" w:lineRule="auto"/>
        <w:jc w:val="both"/>
        <w:rPr>
          <w:rFonts w:ascii="Calibri" w:hAnsi="Calibri" w:cs="Calibri"/>
          <w:b w:val="0"/>
          <w:sz w:val="20"/>
        </w:rPr>
      </w:pPr>
      <w:r>
        <w:rPr>
          <w:rFonts w:ascii="Calibri" w:hAnsi="Calibri" w:cs="Calibri"/>
          <w:b w:val="0"/>
          <w:sz w:val="20"/>
          <w:lang w:val="es-ES"/>
        </w:rPr>
        <w:t>El servicio objeto del presente contrato será prestado de conformidad con lo establecido en la cláusula IV. FORMA DE PRESTACIÓN Y RECEPCIÓN DEL SERVICIO del presente contrato</w:t>
      </w:r>
      <w:r w:rsidRPr="00B44BC3">
        <w:rPr>
          <w:rFonts w:ascii="Calibri" w:hAnsi="Calibri" w:cs="Calibri"/>
          <w:b w:val="0"/>
          <w:sz w:val="20"/>
        </w:rPr>
        <w:t xml:space="preserve">.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B44BC3">
        <w:rPr>
          <w:rFonts w:ascii="Calibri" w:hAnsi="Calibri" w:cs="Calibri"/>
          <w:sz w:val="20"/>
        </w:rPr>
        <w:t>II. PRECIO Y FORMA DE PAGO</w:t>
      </w:r>
      <w:r w:rsidRPr="00B44BC3">
        <w:rPr>
          <w:rFonts w:ascii="Calibri" w:hAnsi="Calibri" w:cs="Calibri"/>
          <w:b w:val="0"/>
          <w:sz w:val="20"/>
        </w:rPr>
        <w:t xml:space="preserve">. El precio total por el servicio mencionado en la cláusula I de este contrato es la cantidad de </w:t>
      </w:r>
      <w:r>
        <w:rPr>
          <w:rFonts w:ascii="Calibri" w:hAnsi="Calibri" w:cs="Calibri"/>
          <w:sz w:val="20"/>
          <w:lang w:val="es-MX"/>
        </w:rPr>
        <w:t>CINCUENTA Y SIETE MIL SETECIENTOS SESENTA Y UN DÓLARES</w:t>
      </w:r>
      <w:r w:rsidRPr="00B44BC3">
        <w:rPr>
          <w:rFonts w:ascii="Calibri" w:hAnsi="Calibri" w:cs="Calibri"/>
          <w:sz w:val="20"/>
          <w:lang w:val="es-MX"/>
        </w:rPr>
        <w:t xml:space="preserve"> DE LOS ESTADOS UNIDOS DE AMÉRICA (US$</w:t>
      </w:r>
      <w:r>
        <w:rPr>
          <w:rFonts w:ascii="Calibri" w:hAnsi="Calibri" w:cs="Calibri"/>
          <w:sz w:val="20"/>
          <w:lang w:val="es-MX"/>
        </w:rPr>
        <w:t>57,761.00</w:t>
      </w:r>
      <w:r w:rsidRPr="00B44BC3">
        <w:rPr>
          <w:rFonts w:ascii="Calibri" w:hAnsi="Calibri" w:cs="Calibri"/>
          <w:sz w:val="20"/>
          <w:lang w:val="es-MX"/>
        </w:rPr>
        <w:t>),</w:t>
      </w:r>
      <w:r w:rsidRPr="00B44BC3">
        <w:rPr>
          <w:rFonts w:ascii="Calibri" w:hAnsi="Calibri" w:cs="Calibri"/>
          <w:b w:val="0"/>
          <w:sz w:val="20"/>
          <w:lang w:val="es-MX"/>
        </w:rPr>
        <w:t xml:space="preserve"> </w:t>
      </w:r>
      <w:r w:rsidRPr="00B44BC3">
        <w:rPr>
          <w:rFonts w:ascii="Calibri" w:hAnsi="Calibri" w:cs="Calibri"/>
          <w:b w:val="0"/>
          <w:sz w:val="20"/>
        </w:rPr>
        <w:t>el cual incluye el Impuesto a la Transferencia de Bienes Muebles y a la Prestación de Servicios (IVA)</w:t>
      </w:r>
      <w:r>
        <w:rPr>
          <w:rFonts w:ascii="Calibri" w:hAnsi="Calibri" w:cs="Calibri"/>
          <w:b w:val="0"/>
          <w:sz w:val="20"/>
        </w:rPr>
        <w:t xml:space="preserve"> y la Contribución Especial para la Seguridad Ciudadana y Convivencia, pagaderos por medio de once cuotas mensuales posteriores a la finalización de cada uno de los meses comprendidos en el plazo del uno de febrero al treinta y uno de diciembre de dos mil dieciséis, por un monto de </w:t>
      </w:r>
      <w:r>
        <w:rPr>
          <w:rFonts w:ascii="Calibri" w:hAnsi="Calibri" w:cs="Calibri"/>
          <w:sz w:val="20"/>
        </w:rPr>
        <w:t xml:space="preserve">CINCO MIL DOSCIENTOS CINCUENTA Y UN DÓLARES DE LOS ESTADOS UNIDOS DE AMÉRICA (US$5,251.00) </w:t>
      </w:r>
      <w:r>
        <w:rPr>
          <w:rFonts w:ascii="Calibri" w:hAnsi="Calibri" w:cs="Calibri"/>
          <w:b w:val="0"/>
          <w:sz w:val="20"/>
        </w:rPr>
        <w:t>cada una</w:t>
      </w:r>
      <w:r w:rsidRPr="00B44BC3">
        <w:rPr>
          <w:rFonts w:ascii="Calibri" w:hAnsi="Calibri" w:cs="Calibri"/>
          <w:b w:val="0"/>
          <w:sz w:val="20"/>
        </w:rPr>
        <w:t xml:space="preserve">. EL CONTRATANTE </w:t>
      </w:r>
      <w:r>
        <w:rPr>
          <w:rFonts w:ascii="Calibri" w:hAnsi="Calibri" w:cs="Calibri"/>
          <w:b w:val="0"/>
          <w:sz w:val="20"/>
        </w:rPr>
        <w:t>pagará a EL CONTRATISTA el servicio referido de forma mensual, dentro de un plazo no mayor de sesenta (60) días calendario contado a partir de la fecha de presentación del comprobante de crédito fiscal a nombre de la Pagaduría Auxiliar del Fondo de Actividades Especiales de la Dirección General de Sanidad Vegetal y Animal. Dichos documentos deberán estar firmados por el administrador del contrato, haciendo constar que recibió a satisfacción el servicio, y por ser la Dirección General de Sanidad Vegetal y Animal agente de retención, de dicho pago se</w:t>
      </w:r>
      <w:r w:rsidRPr="00B44BC3">
        <w:rPr>
          <w:rFonts w:ascii="Calibri" w:hAnsi="Calibri" w:cs="Calibri"/>
          <w:b w:val="0"/>
          <w:sz w:val="20"/>
          <w:lang w:val="es-SV"/>
        </w:rPr>
        <w:t xml:space="preserve"> </w:t>
      </w:r>
      <w:r w:rsidRPr="00B44BC3">
        <w:rPr>
          <w:rFonts w:ascii="Calibri" w:hAnsi="Calibri" w:cs="Calibri"/>
          <w:b w:val="0"/>
          <w:sz w:val="20"/>
          <w:lang w:val="es-SV"/>
        </w:rPr>
        <w:lastRenderedPageBreak/>
        <w:t>retendrá el uno por ciento</w:t>
      </w:r>
      <w:r>
        <w:rPr>
          <w:rFonts w:ascii="Calibri" w:hAnsi="Calibri" w:cs="Calibri"/>
          <w:b w:val="0"/>
          <w:sz w:val="20"/>
          <w:lang w:val="es-SV"/>
        </w:rPr>
        <w:t xml:space="preserve"> (1%)</w:t>
      </w:r>
      <w:r w:rsidRPr="00B44BC3">
        <w:rPr>
          <w:rFonts w:ascii="Calibri" w:hAnsi="Calibri" w:cs="Calibri"/>
          <w:b w:val="0"/>
          <w:sz w:val="20"/>
          <w:lang w:val="es-SV"/>
        </w:rPr>
        <w:t xml:space="preserve"> en concepto de anticipo del Impuesto a la Transferencia de Bienes Muebles y a la Prestación de Servicios (IVA), según resolución emitida por el Ministerio de Hacienda número </w:t>
      </w:r>
      <w:r w:rsidR="000A3F77" w:rsidRPr="00B44BC3">
        <w:rPr>
          <w:rFonts w:ascii="Calibri" w:hAnsi="Calibri" w:cs="Calibri"/>
          <w:b w:val="0"/>
          <w:sz w:val="20"/>
          <w:lang w:val="es-SV"/>
        </w:rPr>
        <w:fldChar w:fldCharType="begin"/>
      </w:r>
      <w:r w:rsidRPr="00B44BC3">
        <w:rPr>
          <w:rFonts w:ascii="Calibri" w:hAnsi="Calibri" w:cs="Calibri"/>
          <w:b w:val="0"/>
          <w:sz w:val="20"/>
          <w:lang w:val="es-SV"/>
        </w:rPr>
        <w:instrText xml:space="preserve"> MERGEFIELD "RESOLUCIONES_MH" </w:instrText>
      </w:r>
      <w:r w:rsidR="000A3F77" w:rsidRPr="00B44BC3">
        <w:rPr>
          <w:rFonts w:ascii="Calibri" w:hAnsi="Calibri" w:cs="Calibri"/>
          <w:b w:val="0"/>
          <w:sz w:val="20"/>
          <w:lang w:val="es-SV"/>
        </w:rPr>
        <w:fldChar w:fldCharType="separate"/>
      </w:r>
      <w:r w:rsidRPr="00B44BC3">
        <w:rPr>
          <w:rFonts w:ascii="Calibri" w:hAnsi="Calibri" w:cs="Calibri"/>
          <w:b w:val="0"/>
          <w:sz w:val="20"/>
          <w:lang w:val="es-SV"/>
        </w:rPr>
        <w:t>doce mil trescientos uno</w:t>
      </w:r>
      <w:r>
        <w:rPr>
          <w:rFonts w:ascii="Calibri" w:hAnsi="Calibri" w:cs="Calibri"/>
          <w:b w:val="0"/>
          <w:sz w:val="20"/>
          <w:lang w:val="es-SV"/>
        </w:rPr>
        <w:t xml:space="preserve"> </w:t>
      </w:r>
      <w:r w:rsidRPr="00B44BC3">
        <w:rPr>
          <w:rFonts w:ascii="Calibri" w:hAnsi="Calibri" w:cs="Calibri"/>
          <w:b w:val="0"/>
          <w:sz w:val="20"/>
          <w:lang w:val="es-SV"/>
        </w:rPr>
        <w:t>- NEX</w:t>
      </w:r>
      <w:r>
        <w:rPr>
          <w:rFonts w:ascii="Calibri" w:hAnsi="Calibri" w:cs="Calibri"/>
          <w:b w:val="0"/>
          <w:sz w:val="20"/>
          <w:lang w:val="es-SV"/>
        </w:rPr>
        <w:t xml:space="preserve"> </w:t>
      </w:r>
      <w:r w:rsidRPr="00B44BC3">
        <w:rPr>
          <w:rFonts w:ascii="Calibri" w:hAnsi="Calibri" w:cs="Calibri"/>
          <w:b w:val="0"/>
          <w:sz w:val="20"/>
          <w:lang w:val="es-SV"/>
        </w:rPr>
        <w:t>- dos mil ciento sesenta y tres</w:t>
      </w:r>
      <w:r>
        <w:rPr>
          <w:rFonts w:ascii="Calibri" w:hAnsi="Calibri" w:cs="Calibri"/>
          <w:b w:val="0"/>
          <w:sz w:val="20"/>
          <w:lang w:val="es-SV"/>
        </w:rPr>
        <w:t xml:space="preserve"> </w:t>
      </w:r>
      <w:r w:rsidRPr="00B44BC3">
        <w:rPr>
          <w:rFonts w:ascii="Calibri" w:hAnsi="Calibri" w:cs="Calibri"/>
          <w:b w:val="0"/>
          <w:sz w:val="20"/>
          <w:lang w:val="es-SV"/>
        </w:rPr>
        <w:t>- dos mil siete, a la Dirección General de Sanidad Vegetal y Animal</w:t>
      </w:r>
      <w:r w:rsidRPr="00B44BC3">
        <w:rPr>
          <w:rFonts w:ascii="Calibri" w:hAnsi="Calibri" w:cs="Calibri"/>
          <w:b w:val="0"/>
          <w:noProof/>
          <w:sz w:val="20"/>
          <w:lang w:val="es-SV"/>
        </w:rPr>
        <w:t>.</w:t>
      </w:r>
      <w:r w:rsidR="000A3F77" w:rsidRPr="00B44BC3">
        <w:rPr>
          <w:rFonts w:ascii="Calibri" w:hAnsi="Calibri" w:cs="Calibri"/>
          <w:b w:val="0"/>
          <w:sz w:val="20"/>
          <w:lang w:val="es-SV"/>
        </w:rPr>
        <w:fldChar w:fldCharType="end"/>
      </w:r>
      <w:r>
        <w:rPr>
          <w:rFonts w:ascii="Calibri" w:hAnsi="Calibri" w:cs="Calibri"/>
          <w:b w:val="0"/>
          <w:sz w:val="20"/>
          <w:lang w:val="es-SV"/>
        </w:rPr>
        <w:t xml:space="preserve"> </w:t>
      </w:r>
      <w:r w:rsidRPr="00EC7703">
        <w:rPr>
          <w:rFonts w:ascii="Calibri" w:hAnsi="Calibri" w:cs="Calibri"/>
          <w:b w:val="0"/>
          <w:sz w:val="20"/>
          <w:lang w:val="es-SV"/>
        </w:rPr>
        <w:t xml:space="preserve">El pago será realizado mediante el Sistema de Cuenta Única del Tesoro Público, por la Dirección General de Tesorería del Ministerio de Hacienda, a la cuenta </w:t>
      </w:r>
      <w:r>
        <w:rPr>
          <w:rFonts w:ascii="Calibri" w:hAnsi="Calibri" w:cs="Calibri"/>
          <w:b w:val="0"/>
          <w:sz w:val="20"/>
          <w:lang w:val="es-SV"/>
        </w:rPr>
        <w:t xml:space="preserve">corriente número cinco cuatro dos - cero cero siete seis cero nueve - tres, del Banco Agrícola, cuyo titular es </w:t>
      </w:r>
      <w:r w:rsidRPr="00EC7703">
        <w:rPr>
          <w:rFonts w:ascii="Calibri" w:hAnsi="Calibri" w:cs="Calibri"/>
          <w:b w:val="0"/>
          <w:sz w:val="20"/>
          <w:lang w:val="es-SV"/>
        </w:rPr>
        <w:t xml:space="preserve">EL CONTRATISTA, </w:t>
      </w:r>
      <w:r>
        <w:rPr>
          <w:rFonts w:ascii="Calibri" w:hAnsi="Calibri" w:cs="Calibri"/>
          <w:b w:val="0"/>
          <w:sz w:val="20"/>
          <w:lang w:val="es-SV"/>
        </w:rPr>
        <w:t xml:space="preserve">y designada </w:t>
      </w:r>
      <w:r w:rsidRPr="00EC7703">
        <w:rPr>
          <w:rFonts w:ascii="Calibri" w:hAnsi="Calibri" w:cs="Calibri"/>
          <w:b w:val="0"/>
          <w:sz w:val="20"/>
          <w:lang w:val="es-SV"/>
        </w:rPr>
        <w:t>de conformidad a lo establecido en los artículos 60, 61, 62, 63 y 70 de la Ley AFI y artículos 75 y 76 de su Reglamento</w:t>
      </w:r>
      <w:r w:rsidRPr="00EC7703">
        <w:rPr>
          <w:rFonts w:ascii="Calibri" w:hAnsi="Calibri" w:cs="Calibri"/>
          <w:b w:val="0"/>
          <w:sz w:val="23"/>
          <w:szCs w:val="23"/>
          <w:lang w:val="es-SV"/>
        </w:rPr>
        <w:t>.</w:t>
      </w:r>
      <w:r w:rsidRPr="00B44BC3">
        <w:rPr>
          <w:rFonts w:ascii="Calibri" w:hAnsi="Calibri" w:cs="Calibri"/>
          <w:b w:val="0"/>
          <w:sz w:val="20"/>
        </w:rPr>
        <w:t xml:space="preserve"> </w:t>
      </w:r>
      <w:r w:rsidRPr="00B44BC3">
        <w:rPr>
          <w:rFonts w:ascii="Calibri" w:hAnsi="Calibri" w:cs="Calibri"/>
          <w:sz w:val="20"/>
        </w:rPr>
        <w:t>III. PLAZO</w:t>
      </w:r>
      <w:r w:rsidRPr="00B44BC3">
        <w:rPr>
          <w:rFonts w:ascii="Calibri" w:hAnsi="Calibri" w:cs="Calibri"/>
          <w:b w:val="0"/>
          <w:sz w:val="20"/>
        </w:rPr>
        <w:t xml:space="preserve">. El plazo </w:t>
      </w:r>
      <w:r>
        <w:rPr>
          <w:rFonts w:ascii="Calibri" w:hAnsi="Calibri" w:cs="Calibri"/>
          <w:b w:val="0"/>
          <w:sz w:val="20"/>
        </w:rPr>
        <w:t xml:space="preserve">de vigencia </w:t>
      </w:r>
      <w:r w:rsidRPr="00B44BC3">
        <w:rPr>
          <w:rFonts w:ascii="Calibri" w:hAnsi="Calibri" w:cs="Calibri"/>
          <w:b w:val="0"/>
          <w:sz w:val="20"/>
        </w:rPr>
        <w:t xml:space="preserve">del presente contrato será de </w:t>
      </w:r>
      <w:r>
        <w:rPr>
          <w:rFonts w:ascii="Calibri" w:hAnsi="Calibri" w:cs="Calibri"/>
          <w:sz w:val="20"/>
        </w:rPr>
        <w:t>ONCE</w:t>
      </w:r>
      <w:r w:rsidRPr="00CB2589">
        <w:rPr>
          <w:rFonts w:ascii="Calibri" w:hAnsi="Calibri" w:cs="Calibri"/>
          <w:sz w:val="20"/>
        </w:rPr>
        <w:t xml:space="preserve"> MESES</w:t>
      </w:r>
      <w:r>
        <w:rPr>
          <w:rFonts w:ascii="Calibri" w:hAnsi="Calibri" w:cs="Calibri"/>
          <w:b w:val="0"/>
          <w:sz w:val="20"/>
        </w:rPr>
        <w:t xml:space="preserve">, comprendidos del </w:t>
      </w:r>
      <w:r w:rsidRPr="00CB2589">
        <w:rPr>
          <w:rFonts w:ascii="Calibri" w:hAnsi="Calibri" w:cs="Calibri"/>
          <w:sz w:val="20"/>
        </w:rPr>
        <w:t xml:space="preserve">uno de </w:t>
      </w:r>
      <w:r>
        <w:rPr>
          <w:rFonts w:ascii="Calibri" w:hAnsi="Calibri" w:cs="Calibri"/>
          <w:sz w:val="20"/>
        </w:rPr>
        <w:t>febrero</w:t>
      </w:r>
      <w:r w:rsidRPr="00CB2589">
        <w:rPr>
          <w:rFonts w:ascii="Calibri" w:hAnsi="Calibri" w:cs="Calibri"/>
          <w:sz w:val="20"/>
        </w:rPr>
        <w:t xml:space="preserve"> al treinta y uno de diciembre de dos mil dieciséis</w:t>
      </w:r>
      <w:r w:rsidRPr="00B44BC3">
        <w:rPr>
          <w:rFonts w:ascii="Calibri" w:hAnsi="Calibri" w:cs="Calibri"/>
          <w:b w:val="0"/>
          <w:sz w:val="20"/>
          <w:lang w:val="es-MX"/>
        </w:rPr>
        <w:t>.</w:t>
      </w:r>
      <w:r w:rsidRPr="00B44BC3">
        <w:rPr>
          <w:rFonts w:ascii="Calibri" w:hAnsi="Calibri" w:cs="Calibri"/>
          <w:b w:val="0"/>
          <w:sz w:val="20"/>
        </w:rPr>
        <w:t xml:space="preserve"> </w:t>
      </w:r>
      <w:r w:rsidRPr="00B44BC3">
        <w:rPr>
          <w:rFonts w:ascii="Calibri" w:hAnsi="Calibri" w:cs="Calibri"/>
          <w:b w:val="0"/>
          <w:sz w:val="21"/>
          <w:szCs w:val="21"/>
          <w:lang w:val="es-MX"/>
        </w:rPr>
        <w:t xml:space="preserve">Se podrá prorrogar el plazo del contrato de conformidad con la LACAP y su </w:t>
      </w:r>
      <w:r>
        <w:rPr>
          <w:rFonts w:ascii="Calibri" w:hAnsi="Calibri" w:cs="Calibri"/>
          <w:b w:val="0"/>
          <w:sz w:val="21"/>
          <w:szCs w:val="21"/>
          <w:lang w:val="es-MX"/>
        </w:rPr>
        <w:t>r</w:t>
      </w:r>
      <w:r w:rsidRPr="00B44BC3">
        <w:rPr>
          <w:rFonts w:ascii="Calibri" w:hAnsi="Calibri" w:cs="Calibri"/>
          <w:b w:val="0"/>
          <w:sz w:val="21"/>
          <w:szCs w:val="21"/>
          <w:lang w:val="es-MX"/>
        </w:rPr>
        <w:t>eglamento.</w:t>
      </w:r>
      <w:r w:rsidRPr="00B44BC3">
        <w:rPr>
          <w:rFonts w:ascii="Calibri" w:hAnsi="Calibri" w:cs="Calibri"/>
          <w:b w:val="0"/>
          <w:sz w:val="20"/>
        </w:rPr>
        <w:t xml:space="preserve"> </w:t>
      </w:r>
      <w:r w:rsidRPr="00B44BC3">
        <w:rPr>
          <w:rFonts w:ascii="Calibri" w:hAnsi="Calibri" w:cs="Calibri"/>
          <w:sz w:val="20"/>
        </w:rPr>
        <w:t xml:space="preserve">IV. FORMA </w:t>
      </w:r>
      <w:r>
        <w:rPr>
          <w:rFonts w:ascii="Calibri" w:hAnsi="Calibri" w:cs="Calibri"/>
          <w:sz w:val="20"/>
        </w:rPr>
        <w:t>DE PRESTACIÓN Y RECEPCIÓN DEL SERVICIO</w:t>
      </w:r>
      <w:r w:rsidRPr="00B44BC3">
        <w:rPr>
          <w:rFonts w:ascii="Calibri" w:hAnsi="Calibri" w:cs="Calibri"/>
          <w:b w:val="0"/>
          <w:sz w:val="20"/>
        </w:rPr>
        <w:t>. De conformidad con el artículo cuarenta y cuatro letra j) de la Ley de Adquisiciones y Contrataciones de la Administración Pública</w:t>
      </w:r>
      <w:r>
        <w:rPr>
          <w:rFonts w:ascii="Calibri" w:hAnsi="Calibri" w:cs="Calibri"/>
          <w:b w:val="0"/>
          <w:sz w:val="20"/>
        </w:rPr>
        <w:t>, su reglamento,</w:t>
      </w:r>
      <w:r w:rsidRPr="00B44BC3">
        <w:rPr>
          <w:rFonts w:ascii="Calibri" w:hAnsi="Calibri" w:cs="Calibri"/>
          <w:b w:val="0"/>
          <w:sz w:val="20"/>
        </w:rPr>
        <w:t xml:space="preserve"> y con</w:t>
      </w:r>
      <w:r>
        <w:rPr>
          <w:rFonts w:ascii="Calibri" w:hAnsi="Calibri" w:cs="Calibri"/>
          <w:b w:val="0"/>
          <w:sz w:val="20"/>
        </w:rPr>
        <w:t xml:space="preserve"> las especificaciones técnicas </w:t>
      </w:r>
      <w:r w:rsidRPr="00B44BC3">
        <w:rPr>
          <w:rFonts w:ascii="Calibri" w:hAnsi="Calibri" w:cs="Calibri"/>
          <w:b w:val="0"/>
          <w:sz w:val="20"/>
          <w:lang w:eastAsia="es-SV"/>
        </w:rPr>
        <w:t>establecid</w:t>
      </w:r>
      <w:r>
        <w:rPr>
          <w:rFonts w:ascii="Calibri" w:hAnsi="Calibri" w:cs="Calibri"/>
          <w:b w:val="0"/>
          <w:sz w:val="20"/>
          <w:lang w:eastAsia="es-SV"/>
        </w:rPr>
        <w:t>a</w:t>
      </w:r>
      <w:r w:rsidRPr="00B44BC3">
        <w:rPr>
          <w:rFonts w:ascii="Calibri" w:hAnsi="Calibri" w:cs="Calibri"/>
          <w:b w:val="0"/>
          <w:sz w:val="20"/>
          <w:lang w:eastAsia="es-SV"/>
        </w:rPr>
        <w:t xml:space="preserve">s en el proceso de </w:t>
      </w:r>
      <w:r>
        <w:rPr>
          <w:rFonts w:ascii="Calibri" w:hAnsi="Calibri" w:cs="Calibri"/>
          <w:b w:val="0"/>
          <w:bCs/>
          <w:noProof/>
          <w:sz w:val="20"/>
          <w:lang w:eastAsia="es-SV"/>
        </w:rPr>
        <w:t>libre gestión MAG - número cero diez / dos mil dieciséis</w:t>
      </w:r>
      <w:r w:rsidRPr="00B44BC3">
        <w:rPr>
          <w:rFonts w:ascii="Calibri" w:hAnsi="Calibri" w:cs="Calibri"/>
          <w:b w:val="0"/>
          <w:sz w:val="20"/>
        </w:rPr>
        <w:t xml:space="preserve">, </w:t>
      </w:r>
      <w:r w:rsidRPr="00B44BC3">
        <w:rPr>
          <w:rFonts w:ascii="Calibri" w:hAnsi="Calibri" w:cs="Calibri"/>
          <w:b w:val="0"/>
          <w:sz w:val="20"/>
          <w:lang w:eastAsia="es-SV"/>
        </w:rPr>
        <w:t>e</w:t>
      </w:r>
      <w:r>
        <w:rPr>
          <w:rFonts w:ascii="Calibri" w:hAnsi="Calibri" w:cs="Calibri"/>
          <w:b w:val="0"/>
          <w:sz w:val="20"/>
          <w:lang w:eastAsia="es-SV"/>
        </w:rPr>
        <w:t>l servicio objeto del presente contrato será presentado de conformidad con lo ofertado y a satisfacción de EL CONTRATANTE</w:t>
      </w:r>
      <w:r w:rsidRPr="00B44BC3">
        <w:rPr>
          <w:rFonts w:ascii="Calibri" w:hAnsi="Calibri" w:cs="Calibri"/>
          <w:b w:val="0"/>
          <w:sz w:val="20"/>
          <w:lang w:val="es-MX"/>
        </w:rPr>
        <w:t>.</w:t>
      </w:r>
      <w:r>
        <w:rPr>
          <w:rFonts w:ascii="Calibri" w:hAnsi="Calibri" w:cs="Calibri"/>
          <w:b w:val="0"/>
          <w:sz w:val="20"/>
          <w:lang w:val="es-MX"/>
        </w:rPr>
        <w:t xml:space="preserve"> EL CONTRATISTA brindará asistencia técnica tanto en la implementación, instalación y aclaraciones adicionales después de la instalación como son: reportes, facturación y atención a posibles fallas y uso del nivel de escalamiento, por medio de sus unidades de atención especializadas, denominados </w:t>
      </w:r>
      <w:r>
        <w:rPr>
          <w:rFonts w:ascii="Calibri" w:hAnsi="Calibri" w:cs="Calibri"/>
          <w:b w:val="0"/>
          <w:i/>
          <w:sz w:val="20"/>
          <w:lang w:val="es-MX"/>
        </w:rPr>
        <w:t xml:space="preserve">NOC (Network Operations Center) </w:t>
      </w:r>
      <w:r>
        <w:rPr>
          <w:rFonts w:ascii="Calibri" w:hAnsi="Calibri" w:cs="Calibri"/>
          <w:b w:val="0"/>
          <w:sz w:val="20"/>
          <w:lang w:val="es-MX"/>
        </w:rPr>
        <w:t xml:space="preserve">o </w:t>
      </w:r>
      <w:r>
        <w:rPr>
          <w:rFonts w:ascii="Calibri" w:hAnsi="Calibri" w:cs="Calibri"/>
          <w:b w:val="0"/>
          <w:i/>
          <w:sz w:val="20"/>
          <w:lang w:val="es-MX"/>
        </w:rPr>
        <w:t>HelpDesk</w:t>
      </w:r>
      <w:r>
        <w:rPr>
          <w:rFonts w:ascii="Calibri" w:hAnsi="Calibri" w:cs="Calibri"/>
          <w:b w:val="0"/>
          <w:sz w:val="20"/>
          <w:lang w:val="es-MX"/>
        </w:rPr>
        <w:t>, garantizando así el perfecto funcionamiento del servicio y asegurando la confidencialidad de la información transmitida a través de la red montada. EL CONTRATISTA está obligado a brindar asesoría a EL CONTRATANTE para logra un mejor aprovechamiento de los servicios. EL CONTRATISTA no podrá modificar el precio del servicio durante la vigencia del presente contrato, debiendo prestar el servicio objeto del mismo de conformidad con lo ofertado a satisfacción de EL CONTRATANTE.</w:t>
      </w:r>
      <w:r w:rsidRPr="00B44BC3">
        <w:rPr>
          <w:rFonts w:ascii="Calibri" w:hAnsi="Calibri" w:cs="Calibri"/>
          <w:sz w:val="20"/>
          <w:lang w:val="es-MX"/>
        </w:rPr>
        <w:t xml:space="preserve"> </w:t>
      </w:r>
      <w:r w:rsidRPr="00B44BC3">
        <w:rPr>
          <w:rFonts w:ascii="Calibri" w:hAnsi="Calibri" w:cs="Calibri"/>
          <w:sz w:val="20"/>
        </w:rPr>
        <w:t>V. OBLIGACIONES DE “EL CONTRATANTE”</w:t>
      </w:r>
      <w:r w:rsidRPr="00B44BC3">
        <w:rPr>
          <w:rFonts w:ascii="Calibri" w:hAnsi="Calibri" w:cs="Calibri"/>
          <w:b w:val="0"/>
          <w:sz w:val="20"/>
        </w:rPr>
        <w:t xml:space="preserve">. “EL CONTRATANTE” deberá hacer el pago por el servicio detallado en la cláusula I, </w:t>
      </w:r>
      <w:r>
        <w:rPr>
          <w:rFonts w:ascii="Calibri" w:hAnsi="Calibri" w:cs="Calibri"/>
          <w:b w:val="0"/>
          <w:sz w:val="20"/>
        </w:rPr>
        <w:t>con recursos provenientes del Fondo de Actividades Especiales de la Dirección General de Sanidad Vegetal y Animal</w:t>
      </w:r>
      <w:r w:rsidRPr="00B44BC3">
        <w:rPr>
          <w:rFonts w:ascii="Calibri" w:hAnsi="Calibri" w:cs="Calibri"/>
          <w:b w:val="0"/>
          <w:sz w:val="20"/>
        </w:rPr>
        <w:t xml:space="preserve">. </w:t>
      </w:r>
      <w:r w:rsidRPr="00B44BC3">
        <w:rPr>
          <w:rFonts w:ascii="Calibri" w:hAnsi="Calibri" w:cs="Calibri"/>
          <w:sz w:val="20"/>
          <w:lang w:val="es-SV"/>
        </w:rPr>
        <w:t>VI. ADMINISTRACIÓN DEL CONTRATO</w:t>
      </w:r>
      <w:r w:rsidRPr="00B44BC3">
        <w:rPr>
          <w:rFonts w:ascii="Calibri" w:hAnsi="Calibri" w:cs="Calibri"/>
          <w:b w:val="0"/>
          <w:sz w:val="20"/>
          <w:lang w:val="es-SV"/>
        </w:rPr>
        <w:t>.</w:t>
      </w:r>
      <w:r w:rsidRPr="00B44BC3">
        <w:rPr>
          <w:rFonts w:ascii="Calibri" w:hAnsi="Calibri" w:cs="Calibri"/>
          <w:b w:val="0"/>
          <w:bCs/>
          <w:iCs/>
          <w:sz w:val="20"/>
        </w:rPr>
        <w:t xml:space="preserve"> </w:t>
      </w:r>
      <w:r w:rsidRPr="00B44BC3">
        <w:rPr>
          <w:rFonts w:ascii="Calibri" w:hAnsi="Calibri" w:cs="Calibri"/>
          <w:b w:val="0"/>
          <w:bCs/>
          <w:iCs/>
          <w:sz w:val="20"/>
          <w:lang w:val="es-SV"/>
        </w:rPr>
        <w:t xml:space="preserve">El </w:t>
      </w:r>
      <w:r>
        <w:rPr>
          <w:rFonts w:ascii="Calibri" w:hAnsi="Calibri" w:cs="Calibri"/>
          <w:b w:val="0"/>
          <w:bCs/>
          <w:iCs/>
          <w:sz w:val="20"/>
          <w:lang w:val="es-SV"/>
        </w:rPr>
        <w:t xml:space="preserve">Director General de Administración y Finanzas </w:t>
      </w:r>
      <w:r w:rsidRPr="00B44BC3">
        <w:rPr>
          <w:rFonts w:ascii="Calibri" w:hAnsi="Calibri" w:cs="Calibri"/>
          <w:b w:val="0"/>
          <w:bCs/>
          <w:iCs/>
          <w:sz w:val="20"/>
          <w:lang w:val="es-SV"/>
        </w:rPr>
        <w:t xml:space="preserve">del MAG, mediante acuerdo ejecutivo en el </w:t>
      </w:r>
      <w:r>
        <w:rPr>
          <w:rFonts w:ascii="Calibri" w:hAnsi="Calibri" w:cs="Calibri"/>
          <w:b w:val="0"/>
          <w:bCs/>
          <w:iCs/>
          <w:sz w:val="20"/>
          <w:lang w:val="es-SV"/>
        </w:rPr>
        <w:t>r</w:t>
      </w:r>
      <w:r w:rsidRPr="00B44BC3">
        <w:rPr>
          <w:rFonts w:ascii="Calibri" w:hAnsi="Calibri" w:cs="Calibri"/>
          <w:b w:val="0"/>
          <w:bCs/>
          <w:iCs/>
          <w:sz w:val="20"/>
          <w:lang w:val="es-SV"/>
        </w:rPr>
        <w:t>amo de Agricultura y Ganadería número</w:t>
      </w:r>
      <w:r w:rsidRPr="00B44BC3">
        <w:rPr>
          <w:rFonts w:ascii="Calibri" w:hAnsi="Calibri" w:cs="Calibri"/>
          <w:b w:val="0"/>
          <w:bCs/>
          <w:iCs/>
          <w:noProof/>
          <w:sz w:val="20"/>
          <w:lang w:val="es-SV"/>
        </w:rPr>
        <w:t xml:space="preserve"> </w:t>
      </w:r>
      <w:r>
        <w:rPr>
          <w:rFonts w:ascii="Calibri" w:hAnsi="Calibri" w:cs="Calibri"/>
          <w:b w:val="0"/>
          <w:bCs/>
          <w:iCs/>
          <w:noProof/>
          <w:sz w:val="20"/>
          <w:lang w:val="es-SV"/>
        </w:rPr>
        <w:t>veintiséis</w:t>
      </w:r>
      <w:r w:rsidRPr="00B44BC3">
        <w:rPr>
          <w:rFonts w:ascii="Calibri" w:hAnsi="Calibri" w:cs="Calibri"/>
          <w:b w:val="0"/>
          <w:bCs/>
          <w:iCs/>
          <w:sz w:val="20"/>
          <w:lang w:val="es-SV"/>
        </w:rPr>
        <w:t xml:space="preserve">, de fecha </w:t>
      </w:r>
      <w:r>
        <w:rPr>
          <w:rFonts w:ascii="Calibri" w:hAnsi="Calibri" w:cs="Calibri"/>
          <w:b w:val="0"/>
          <w:bCs/>
          <w:iCs/>
          <w:sz w:val="20"/>
          <w:lang w:val="es-SV"/>
        </w:rPr>
        <w:t>trece de enero de dos mil dieciséis</w:t>
      </w:r>
      <w:r w:rsidRPr="00B44BC3">
        <w:rPr>
          <w:rFonts w:ascii="Calibri" w:hAnsi="Calibri" w:cs="Calibri"/>
          <w:b w:val="0"/>
          <w:bCs/>
          <w:iCs/>
          <w:sz w:val="20"/>
          <w:lang w:val="es-SV"/>
        </w:rPr>
        <w:t xml:space="preserve">, </w:t>
      </w:r>
      <w:r w:rsidRPr="00B44BC3">
        <w:rPr>
          <w:rFonts w:ascii="Calibri" w:hAnsi="Calibri" w:cs="Calibri"/>
          <w:b w:val="0"/>
          <w:bCs/>
          <w:iCs/>
          <w:sz w:val="20"/>
        </w:rPr>
        <w:t xml:space="preserve">nombró como administrador del presente contrato </w:t>
      </w:r>
      <w:r w:rsidRPr="00B44BC3">
        <w:rPr>
          <w:rFonts w:ascii="Calibri" w:hAnsi="Calibri" w:cs="Calibri"/>
          <w:b w:val="0"/>
          <w:sz w:val="20"/>
          <w:lang w:val="es-SV"/>
        </w:rPr>
        <w:t xml:space="preserve">al </w:t>
      </w:r>
      <w:r>
        <w:rPr>
          <w:rFonts w:ascii="Calibri" w:hAnsi="Calibri" w:cs="Calibri"/>
          <w:b w:val="0"/>
          <w:sz w:val="20"/>
          <w:lang w:val="es-SV"/>
        </w:rPr>
        <w:t>ingeniero Denys Alexander Pérez Alarcón</w:t>
      </w:r>
      <w:r w:rsidRPr="00B44BC3">
        <w:rPr>
          <w:rFonts w:ascii="Calibri" w:hAnsi="Calibri" w:cs="Calibri"/>
          <w:b w:val="0"/>
          <w:sz w:val="20"/>
          <w:lang w:val="es-SV"/>
        </w:rPr>
        <w:t xml:space="preserve">, jefe de la División de </w:t>
      </w:r>
      <w:r>
        <w:rPr>
          <w:rFonts w:ascii="Calibri" w:hAnsi="Calibri" w:cs="Calibri"/>
          <w:b w:val="0"/>
          <w:sz w:val="20"/>
          <w:lang w:val="es-SV"/>
        </w:rPr>
        <w:t>Informática de la Oficina General de Administración del Ministerio de Agricultura y Ganadería</w:t>
      </w:r>
      <w:r w:rsidRPr="00B44BC3">
        <w:rPr>
          <w:rFonts w:ascii="Calibri" w:hAnsi="Calibri" w:cs="Calibri"/>
          <w:b w:val="0"/>
          <w:bCs/>
          <w:noProof/>
          <w:sz w:val="20"/>
        </w:rPr>
        <w:t xml:space="preserve">; asimismo, ejercerá la administración del contrato, cualquier persona que </w:t>
      </w:r>
      <w:r>
        <w:rPr>
          <w:rFonts w:ascii="Calibri" w:hAnsi="Calibri" w:cs="Calibri"/>
          <w:b w:val="0"/>
          <w:bCs/>
          <w:noProof/>
          <w:sz w:val="20"/>
        </w:rPr>
        <w:t>sustituya al ingeniero Pérez Alarcón en su cargo</w:t>
      </w:r>
      <w:r>
        <w:rPr>
          <w:rFonts w:ascii="Calibri" w:hAnsi="Calibri" w:cs="Calibri"/>
          <w:b w:val="0"/>
          <w:bCs/>
          <w:iCs/>
          <w:sz w:val="20"/>
          <w:lang w:val="es-SV"/>
        </w:rPr>
        <w:t>,</w:t>
      </w:r>
      <w:r w:rsidRPr="00B44BC3">
        <w:rPr>
          <w:rFonts w:ascii="Calibri" w:hAnsi="Calibri" w:cs="Calibri"/>
          <w:b w:val="0"/>
          <w:bCs/>
          <w:noProof/>
          <w:sz w:val="20"/>
        </w:rPr>
        <w:t xml:space="preserve"> a fin de dar continuidad a la ejecución del contrato</w:t>
      </w:r>
      <w:r w:rsidRPr="00B44BC3">
        <w:rPr>
          <w:rFonts w:ascii="Calibri" w:hAnsi="Calibri" w:cs="Calibri"/>
          <w:b w:val="0"/>
          <w:bCs/>
          <w:iCs/>
          <w:sz w:val="20"/>
          <w:lang w:val="es-SV"/>
        </w:rPr>
        <w:t>.</w:t>
      </w:r>
      <w:r w:rsidRPr="00B44BC3">
        <w:rPr>
          <w:rFonts w:ascii="Calibri" w:hAnsi="Calibri" w:cs="Calibri"/>
          <w:b w:val="0"/>
          <w:bCs/>
          <w:sz w:val="20"/>
        </w:rPr>
        <w:t xml:space="preserve"> Serán funciones del administrador del contrato las siguientes:</w:t>
      </w:r>
      <w:r w:rsidRPr="00B44BC3">
        <w:rPr>
          <w:rFonts w:ascii="Calibri" w:hAnsi="Calibri" w:cs="Calibri"/>
          <w:b w:val="0"/>
          <w:sz w:val="20"/>
        </w:rPr>
        <w:t xml:space="preserve"> </w:t>
      </w:r>
      <w:r w:rsidRPr="00B44BC3">
        <w:rPr>
          <w:rFonts w:ascii="Calibri" w:hAnsi="Calibri" w:cs="Calibri"/>
          <w:sz w:val="20"/>
        </w:rPr>
        <w:t>a)</w:t>
      </w:r>
      <w:r w:rsidRPr="00B44BC3">
        <w:rPr>
          <w:rFonts w:ascii="Calibri" w:hAnsi="Calibri" w:cs="Calibri"/>
          <w:b w:val="0"/>
          <w:sz w:val="20"/>
        </w:rPr>
        <w:t xml:space="preserve"> Ser el representante del Ministerio en el desarrollo y ejecución del contrato; </w:t>
      </w:r>
      <w:r w:rsidRPr="00B44BC3">
        <w:rPr>
          <w:rFonts w:ascii="Calibri" w:hAnsi="Calibri" w:cs="Calibri"/>
          <w:sz w:val="20"/>
        </w:rPr>
        <w:t>b)</w:t>
      </w:r>
      <w:r w:rsidRPr="00B44BC3">
        <w:rPr>
          <w:rFonts w:ascii="Calibri" w:hAnsi="Calibri" w:cs="Calibri"/>
          <w:b w:val="0"/>
          <w:sz w:val="20"/>
        </w:rPr>
        <w:t xml:space="preserve"> Dar seguimiento a la ejecución del contrato y efectuar directamente los reclamos por escrito a  “</w:t>
      </w:r>
      <w:r w:rsidR="000A3F77" w:rsidRPr="00B44BC3">
        <w:rPr>
          <w:rFonts w:ascii="Calibri" w:hAnsi="Calibri" w:cs="Calibri"/>
          <w:b w:val="0"/>
          <w:bCs/>
          <w:sz w:val="20"/>
        </w:rPr>
        <w:fldChar w:fldCharType="begin"/>
      </w:r>
      <w:r w:rsidRPr="00B44BC3">
        <w:rPr>
          <w:rFonts w:ascii="Calibri" w:hAnsi="Calibri" w:cs="Calibri"/>
          <w:b w:val="0"/>
          <w:bCs/>
          <w:sz w:val="20"/>
        </w:rPr>
        <w:instrText xml:space="preserve"> MERGEFIELD "Forma_como_se_denominara_el_Proveedor" </w:instrText>
      </w:r>
      <w:r w:rsidR="000A3F77" w:rsidRPr="00B44BC3">
        <w:rPr>
          <w:rFonts w:ascii="Calibri" w:hAnsi="Calibri" w:cs="Calibri"/>
          <w:b w:val="0"/>
          <w:bCs/>
          <w:sz w:val="20"/>
        </w:rPr>
        <w:fldChar w:fldCharType="separate"/>
      </w:r>
      <w:r w:rsidRPr="00B44BC3">
        <w:rPr>
          <w:rFonts w:ascii="Calibri" w:hAnsi="Calibri" w:cs="Calibri"/>
          <w:b w:val="0"/>
          <w:bCs/>
          <w:noProof/>
          <w:sz w:val="20"/>
        </w:rPr>
        <w:t>EL  CONTRATISTA</w:t>
      </w:r>
      <w:r w:rsidR="000A3F77" w:rsidRPr="00B44BC3">
        <w:rPr>
          <w:rFonts w:ascii="Calibri" w:hAnsi="Calibri" w:cs="Calibri"/>
          <w:b w:val="0"/>
          <w:bCs/>
          <w:sz w:val="20"/>
        </w:rPr>
        <w:fldChar w:fldCharType="end"/>
      </w:r>
      <w:r w:rsidRPr="00B44BC3">
        <w:rPr>
          <w:rFonts w:ascii="Calibri" w:hAnsi="Calibri" w:cs="Calibri"/>
          <w:b w:val="0"/>
          <w:bCs/>
          <w:sz w:val="20"/>
        </w:rPr>
        <w:t xml:space="preserve">” </w:t>
      </w:r>
      <w:r w:rsidRPr="00B44BC3">
        <w:rPr>
          <w:rFonts w:ascii="Calibri" w:hAnsi="Calibri" w:cs="Calibri"/>
          <w:b w:val="0"/>
          <w:sz w:val="20"/>
        </w:rPr>
        <w:t xml:space="preserve">en caso de incumplimiento; </w:t>
      </w:r>
      <w:r w:rsidRPr="00B44BC3">
        <w:rPr>
          <w:rFonts w:ascii="Calibri" w:hAnsi="Calibri" w:cs="Calibri"/>
          <w:bCs/>
          <w:iCs/>
          <w:sz w:val="20"/>
        </w:rPr>
        <w:t>c)</w:t>
      </w:r>
      <w:r w:rsidRPr="00B44BC3">
        <w:rPr>
          <w:rFonts w:ascii="Calibri" w:hAnsi="Calibri" w:cs="Calibri"/>
          <w:b w:val="0"/>
          <w:bCs/>
          <w:iCs/>
          <w:sz w:val="20"/>
        </w:rPr>
        <w:t xml:space="preserve"> Hacer reportes de cualquier deficiencia en el desarrollo del contrato y remitir cuando corresponda, al Titular a través de la Oficina de Adquisiciones y Contrataciones Institucional del MAG, el respectivo informe para los </w:t>
      </w:r>
      <w:r w:rsidRPr="00B44BC3">
        <w:rPr>
          <w:rFonts w:ascii="Calibri" w:hAnsi="Calibri" w:cs="Calibri"/>
          <w:b w:val="0"/>
          <w:bCs/>
          <w:iCs/>
          <w:sz w:val="20"/>
        </w:rPr>
        <w:lastRenderedPageBreak/>
        <w:t>efectos de imposición de multa, conforme a lo establecido en los Arts. 160 LACAP y 80 RELACAP;</w:t>
      </w:r>
      <w:r w:rsidRPr="00B44BC3">
        <w:rPr>
          <w:rFonts w:ascii="Calibri" w:hAnsi="Calibri" w:cs="Calibri"/>
          <w:b w:val="0"/>
          <w:sz w:val="20"/>
        </w:rPr>
        <w:t xml:space="preserve"> </w:t>
      </w:r>
      <w:r w:rsidRPr="00B44BC3">
        <w:rPr>
          <w:rFonts w:ascii="Calibri" w:hAnsi="Calibri" w:cs="Calibri"/>
          <w:sz w:val="20"/>
        </w:rPr>
        <w:t>d)</w:t>
      </w:r>
      <w:r w:rsidRPr="00B44BC3">
        <w:rPr>
          <w:rFonts w:ascii="Calibri" w:hAnsi="Calibri" w:cs="Calibri"/>
          <w:b w:val="0"/>
          <w:sz w:val="20"/>
        </w:rPr>
        <w:t xml:space="preserve"> Emitir dictamen sobre la procedencia o no, de cualquier modificación al contrato, en caso de ser procedente, deberá realizar la gestión respectiva, ante la OACI/MAG, previo al vencimiento del plazo, proporcionando toda la documentación de respaldo necesaria para su tramitación, </w:t>
      </w:r>
      <w:r w:rsidRPr="00B44BC3">
        <w:rPr>
          <w:rFonts w:ascii="Calibri" w:hAnsi="Calibri" w:cs="Calibri"/>
          <w:sz w:val="20"/>
        </w:rPr>
        <w:t>e)</w:t>
      </w:r>
      <w:r w:rsidRPr="00B44BC3">
        <w:rPr>
          <w:rFonts w:ascii="Calibri" w:hAnsi="Calibri" w:cs="Calibri"/>
          <w:b w:val="0"/>
          <w:sz w:val="20"/>
        </w:rPr>
        <w:t xml:space="preserve"> La elaboración del acta de recepción respectiva, de conformidad a lo estipulado en el artículo 77 RELACAP;</w:t>
      </w:r>
      <w:r w:rsidRPr="00B44BC3">
        <w:rPr>
          <w:rFonts w:ascii="Calibri" w:hAnsi="Calibri" w:cs="Calibri"/>
          <w:sz w:val="20"/>
        </w:rPr>
        <w:t xml:space="preserve"> f)</w:t>
      </w:r>
      <w:r w:rsidRPr="00B44BC3">
        <w:rPr>
          <w:rFonts w:ascii="Calibri" w:hAnsi="Calibri" w:cs="Calibri"/>
          <w:b w:val="0"/>
          <w:sz w:val="20"/>
        </w:rPr>
        <w:t xml:space="preserve"> </w:t>
      </w:r>
      <w:r w:rsidRPr="00B44BC3">
        <w:rPr>
          <w:rFonts w:ascii="Calibri" w:hAnsi="Calibri" w:cs="Calibri"/>
          <w:b w:val="0"/>
          <w:bCs/>
          <w:iCs/>
          <w:sz w:val="20"/>
        </w:rPr>
        <w:t xml:space="preserve">Remitir a la OACI copia del acta de recepción, a más tardar tres días hábiles posteriores a la recepción; </w:t>
      </w:r>
      <w:r w:rsidRPr="00B44BC3">
        <w:rPr>
          <w:rFonts w:ascii="Calibri" w:hAnsi="Calibri" w:cs="Calibri"/>
          <w:sz w:val="20"/>
          <w:lang w:val="es-SV"/>
        </w:rPr>
        <w:t>g)</w:t>
      </w:r>
      <w:r w:rsidRPr="00B44BC3">
        <w:rPr>
          <w:rFonts w:ascii="Calibri" w:hAnsi="Calibri" w:cs="Calibri"/>
          <w:b w:val="0"/>
          <w:sz w:val="20"/>
          <w:lang w:val="es-SV"/>
        </w:rPr>
        <w:t xml:space="preserve"> Evaluar el desempeño de “El CONTRATISTA”, mediante el formulario respectivo, en un plazo máximo de ocho</w:t>
      </w:r>
      <w:r>
        <w:rPr>
          <w:rFonts w:ascii="Calibri" w:hAnsi="Calibri" w:cs="Calibri"/>
          <w:b w:val="0"/>
          <w:sz w:val="20"/>
          <w:lang w:val="es-SV"/>
        </w:rPr>
        <w:t xml:space="preserve"> (8)</w:t>
      </w:r>
      <w:r w:rsidRPr="00B44BC3">
        <w:rPr>
          <w:rFonts w:ascii="Calibri" w:hAnsi="Calibri" w:cs="Calibri"/>
          <w:b w:val="0"/>
          <w:sz w:val="20"/>
          <w:lang w:val="es-SV"/>
        </w:rPr>
        <w:t xml:space="preserve"> días hábiles a la emisión del acta de recepción total o definitiva, evaluación que deberá ser enviada a la OACI en un tiempo máximo de dos</w:t>
      </w:r>
      <w:r>
        <w:rPr>
          <w:rFonts w:ascii="Calibri" w:hAnsi="Calibri" w:cs="Calibri"/>
          <w:b w:val="0"/>
          <w:sz w:val="20"/>
          <w:lang w:val="es-SV"/>
        </w:rPr>
        <w:t xml:space="preserve"> (2)</w:t>
      </w:r>
      <w:r w:rsidRPr="00B44BC3">
        <w:rPr>
          <w:rFonts w:ascii="Calibri" w:hAnsi="Calibri" w:cs="Calibri"/>
          <w:b w:val="0"/>
          <w:sz w:val="20"/>
          <w:lang w:val="es-SV"/>
        </w:rPr>
        <w:t xml:space="preserve"> días hábiles posteriores a la fecha de la evaluación; </w:t>
      </w:r>
      <w:r w:rsidRPr="00B44BC3">
        <w:rPr>
          <w:rFonts w:ascii="Calibri" w:hAnsi="Calibri" w:cs="Calibri"/>
          <w:sz w:val="20"/>
          <w:lang w:val="es-SV"/>
        </w:rPr>
        <w:t>h)</w:t>
      </w:r>
      <w:r w:rsidRPr="00B44BC3">
        <w:rPr>
          <w:rFonts w:ascii="Calibri" w:hAnsi="Calibri" w:cs="Calibri"/>
          <w:b w:val="0"/>
          <w:sz w:val="20"/>
          <w:lang w:val="es-SV"/>
        </w:rPr>
        <w:t xml:space="preserve"> Informar a la OACI sobre el vencimiento de las garantías, en un periodo no mayor de ocho</w:t>
      </w:r>
      <w:r>
        <w:rPr>
          <w:rFonts w:ascii="Calibri" w:hAnsi="Calibri" w:cs="Calibri"/>
          <w:b w:val="0"/>
          <w:sz w:val="20"/>
          <w:lang w:val="es-SV"/>
        </w:rPr>
        <w:t xml:space="preserve"> (8)</w:t>
      </w:r>
      <w:r w:rsidRPr="00B44BC3">
        <w:rPr>
          <w:rFonts w:ascii="Calibri" w:hAnsi="Calibri" w:cs="Calibri"/>
          <w:b w:val="0"/>
          <w:sz w:val="20"/>
          <w:lang w:val="es-SV"/>
        </w:rPr>
        <w:t xml:space="preserve"> días hábiles posteriores a su vencimiento, a fin de que esa Oficina proceda a su devolución conforme al Art. 82–Bis letra h) de la LACAP; </w:t>
      </w:r>
      <w:r w:rsidRPr="00B44BC3">
        <w:rPr>
          <w:rFonts w:ascii="Calibri" w:hAnsi="Calibri" w:cs="Calibri"/>
          <w:sz w:val="20"/>
          <w:lang w:val="es-SV"/>
        </w:rPr>
        <w:t>i)</w:t>
      </w:r>
      <w:r w:rsidRPr="00B44BC3">
        <w:rPr>
          <w:rFonts w:ascii="Calibri" w:hAnsi="Calibri" w:cs="Calibri"/>
          <w:b w:val="0"/>
          <w:sz w:val="20"/>
          <w:lang w:val="es-SV"/>
        </w:rPr>
        <w:t xml:space="preserve"> Remitir copia a la OACI de toda gestión que realice en el ejercicio de sus funciones como administrador de contrato conforme al Art. 42 Inc. 3 RELACAP; </w:t>
      </w:r>
      <w:r w:rsidRPr="00B44BC3">
        <w:rPr>
          <w:rFonts w:ascii="Calibri" w:hAnsi="Calibri" w:cs="Calibri"/>
          <w:sz w:val="20"/>
          <w:lang w:val="es-SV"/>
        </w:rPr>
        <w:t>j)</w:t>
      </w:r>
      <w:r w:rsidRPr="00B44BC3">
        <w:rPr>
          <w:rFonts w:ascii="Calibri" w:hAnsi="Calibri" w:cs="Calibri"/>
          <w:b w:val="0"/>
          <w:sz w:val="20"/>
          <w:lang w:val="es-SV"/>
        </w:rPr>
        <w:t xml:space="preserve"> Cumplir con cualquier otra función que le corresponda de acuerdo al contrato y demás documentos contractuales o que le sean asignadas por “EL MAG” así como también con las demás funciones establecidas en </w:t>
      </w:r>
      <w:r w:rsidRPr="00B44BC3">
        <w:rPr>
          <w:rFonts w:ascii="Calibri" w:hAnsi="Calibri" w:cs="Calibri"/>
          <w:b w:val="0"/>
          <w:sz w:val="20"/>
        </w:rPr>
        <w:t xml:space="preserve">los </w:t>
      </w:r>
      <w:r w:rsidRPr="00B44BC3">
        <w:rPr>
          <w:rFonts w:ascii="Calibri" w:hAnsi="Calibri" w:cs="Calibri"/>
          <w:b w:val="0"/>
          <w:sz w:val="20"/>
          <w:lang w:val="es-SV"/>
        </w:rPr>
        <w:t>Arts. 19, 82–Bis y 129 de la Ley de Adquisiciones y Contrataciones de la Administración pública</w:t>
      </w:r>
      <w:r w:rsidRPr="00B44BC3">
        <w:rPr>
          <w:rFonts w:ascii="Calibri" w:hAnsi="Calibri" w:cs="Calibri"/>
          <w:b w:val="0"/>
          <w:sz w:val="20"/>
        </w:rPr>
        <w:t xml:space="preserve"> (LACAP), 74, 75 Inc. 2, y 81 RELACAP, </w:t>
      </w:r>
      <w:r w:rsidRPr="00B44BC3">
        <w:rPr>
          <w:rFonts w:ascii="Calibri" w:hAnsi="Calibri" w:cs="Calibri"/>
          <w:b w:val="0"/>
          <w:sz w:val="20"/>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B44BC3">
        <w:rPr>
          <w:rFonts w:ascii="Calibri" w:hAnsi="Calibri" w:cs="Calibri"/>
          <w:b w:val="0"/>
          <w:sz w:val="20"/>
        </w:rPr>
        <w:t xml:space="preserve"> </w:t>
      </w:r>
      <w:r w:rsidRPr="00B44BC3">
        <w:rPr>
          <w:rFonts w:ascii="Calibri" w:hAnsi="Calibri" w:cs="Calibri"/>
          <w:sz w:val="20"/>
        </w:rPr>
        <w:t>VII. CESIÓN</w:t>
      </w:r>
      <w:r w:rsidRPr="00B44BC3">
        <w:rPr>
          <w:rFonts w:ascii="Calibri" w:hAnsi="Calibri" w:cs="Calibri"/>
          <w:b w:val="0"/>
          <w:sz w:val="20"/>
        </w:rPr>
        <w:t xml:space="preserve">. Queda expresamente prohibido a </w:t>
      </w:r>
      <w:r w:rsidR="000A3F77" w:rsidRPr="00B44BC3">
        <w:rPr>
          <w:rFonts w:ascii="Calibri" w:hAnsi="Calibri" w:cs="Calibri"/>
          <w:b w:val="0"/>
          <w:sz w:val="20"/>
        </w:rPr>
        <w:fldChar w:fldCharType="begin"/>
      </w:r>
      <w:r w:rsidRPr="00B44BC3">
        <w:rPr>
          <w:rFonts w:ascii="Calibri" w:hAnsi="Calibri" w:cs="Calibri"/>
          <w:b w:val="0"/>
          <w:sz w:val="20"/>
        </w:rPr>
        <w:instrText xml:space="preserve"> MERGEFIELD "Forma_como_se_denominara_el_Proveedor" </w:instrText>
      </w:r>
      <w:r w:rsidR="000A3F77" w:rsidRPr="00B44BC3">
        <w:rPr>
          <w:rFonts w:ascii="Calibri" w:hAnsi="Calibri" w:cs="Calibri"/>
          <w:b w:val="0"/>
          <w:sz w:val="20"/>
        </w:rPr>
        <w:fldChar w:fldCharType="separate"/>
      </w:r>
      <w:r w:rsidRPr="00B44BC3">
        <w:rPr>
          <w:rFonts w:ascii="Calibri" w:hAnsi="Calibri" w:cs="Calibri"/>
          <w:b w:val="0"/>
          <w:noProof/>
          <w:sz w:val="20"/>
        </w:rPr>
        <w:t>"EL CONTRATISTA"</w:t>
      </w:r>
      <w:r w:rsidR="000A3F77" w:rsidRPr="00B44BC3">
        <w:rPr>
          <w:rFonts w:ascii="Calibri" w:hAnsi="Calibri" w:cs="Calibri"/>
          <w:b w:val="0"/>
          <w:sz w:val="20"/>
        </w:rPr>
        <w:fldChar w:fldCharType="end"/>
      </w:r>
      <w:r w:rsidRPr="00B44BC3">
        <w:rPr>
          <w:rFonts w:ascii="Calibri" w:hAnsi="Calibri" w:cs="Calibri"/>
          <w:b w:val="0"/>
          <w:sz w:val="20"/>
        </w:rPr>
        <w:t xml:space="preserve"> traspasar o ceder a cualquier título los derechos y obligaciones que emanan del presente contrato</w:t>
      </w:r>
      <w:r w:rsidRPr="00B44BC3">
        <w:rPr>
          <w:rFonts w:ascii="Calibri" w:hAnsi="Calibri" w:cs="Calibri"/>
          <w:sz w:val="20"/>
        </w:rPr>
        <w:t xml:space="preserve">. </w:t>
      </w:r>
      <w:r w:rsidRPr="00B44BC3">
        <w:rPr>
          <w:rFonts w:ascii="Calibri" w:hAnsi="Calibri" w:cs="Calibri"/>
          <w:b w:val="0"/>
          <w:sz w:val="20"/>
        </w:rPr>
        <w:t xml:space="preserve">La transgresión de esta disposición dará lugar a la caducidad del contrato, procediéndose además a hacer efectiva la garantía de cumplimiento de contrato. </w:t>
      </w:r>
      <w:r w:rsidRPr="00B44BC3">
        <w:rPr>
          <w:rFonts w:ascii="Calibri" w:hAnsi="Calibri" w:cs="Calibri"/>
          <w:sz w:val="20"/>
        </w:rPr>
        <w:t>VIII. GARANTÍA</w:t>
      </w:r>
      <w:r w:rsidRPr="00B44BC3">
        <w:rPr>
          <w:rFonts w:ascii="Calibri" w:hAnsi="Calibri" w:cs="Calibri"/>
          <w:b w:val="0"/>
          <w:sz w:val="20"/>
        </w:rPr>
        <w:t>. Para garantizar el cumplimiento de las obligaciones emanadas del presente contrato “</w:t>
      </w:r>
      <w:r w:rsidRPr="00B44BC3">
        <w:rPr>
          <w:rFonts w:ascii="Calibri" w:hAnsi="Calibri" w:cs="Calibri"/>
          <w:b w:val="0"/>
          <w:noProof/>
          <w:sz w:val="20"/>
        </w:rPr>
        <w:t>EL CONTRATISTA</w:t>
      </w:r>
      <w:r w:rsidRPr="00B44BC3">
        <w:rPr>
          <w:rFonts w:ascii="Calibri" w:hAnsi="Calibri" w:cs="Calibri"/>
          <w:b w:val="0"/>
          <w:sz w:val="20"/>
        </w:rPr>
        <w:t xml:space="preserve">”, se obliga a presentar a “EL CONTRATANTE” en un plazo no mayor de diez </w:t>
      </w:r>
      <w:r>
        <w:rPr>
          <w:rFonts w:ascii="Calibri" w:hAnsi="Calibri" w:cs="Calibri"/>
          <w:b w:val="0"/>
          <w:sz w:val="20"/>
        </w:rPr>
        <w:t xml:space="preserve">(10) </w:t>
      </w:r>
      <w:r w:rsidRPr="00B44BC3">
        <w:rPr>
          <w:rFonts w:ascii="Calibri" w:hAnsi="Calibri" w:cs="Calibri"/>
          <w:b w:val="0"/>
          <w:sz w:val="20"/>
        </w:rPr>
        <w:t xml:space="preserve">días hábiles, contados a partir de la fecha en que reciba el presente contrato debidamente legalizado, una GARANTÍA DE CUMPLIMIENTO DE CONTRATO por un valor de </w:t>
      </w:r>
      <w:r>
        <w:rPr>
          <w:rFonts w:ascii="Calibri" w:hAnsi="Calibri" w:cs="Calibri"/>
          <w:sz w:val="20"/>
          <w:lang w:val="es-MX"/>
        </w:rPr>
        <w:t>CINCO MIL SETECIENTOS SETENTA Y SEIS DÓLARES CON DIEZ CENTAVOS DE DÓLAR</w:t>
      </w:r>
      <w:r w:rsidRPr="00B44BC3">
        <w:rPr>
          <w:rFonts w:ascii="Calibri" w:hAnsi="Calibri" w:cs="Calibri"/>
          <w:sz w:val="20"/>
          <w:lang w:val="es-MX"/>
        </w:rPr>
        <w:t xml:space="preserve"> DE LOS ESTADOS UNIDOS DE AMÉRICA (US$</w:t>
      </w:r>
      <w:r>
        <w:rPr>
          <w:rFonts w:ascii="Calibri" w:hAnsi="Calibri" w:cs="Calibri"/>
          <w:sz w:val="20"/>
          <w:lang w:val="es-MX"/>
        </w:rPr>
        <w:t>5,776.10</w:t>
      </w:r>
      <w:r w:rsidRPr="00B44BC3">
        <w:rPr>
          <w:rFonts w:ascii="Calibri" w:hAnsi="Calibri" w:cs="Calibri"/>
          <w:sz w:val="20"/>
          <w:lang w:val="es-MX"/>
        </w:rPr>
        <w:t>)</w:t>
      </w:r>
      <w:r w:rsidRPr="00B44BC3">
        <w:rPr>
          <w:rFonts w:ascii="Calibri" w:hAnsi="Calibri" w:cs="Calibri"/>
          <w:b w:val="0"/>
          <w:sz w:val="20"/>
          <w:lang w:val="es-MX"/>
        </w:rPr>
        <w:t>,</w:t>
      </w:r>
      <w:r w:rsidRPr="00B44BC3">
        <w:rPr>
          <w:rFonts w:ascii="Calibri" w:hAnsi="Calibri" w:cs="Calibri"/>
          <w:b w:val="0"/>
          <w:sz w:val="20"/>
        </w:rPr>
        <w:t xml:space="preserve"> equivalente al diez por ciento </w:t>
      </w:r>
      <w:r>
        <w:rPr>
          <w:rFonts w:ascii="Calibri" w:hAnsi="Calibri" w:cs="Calibri"/>
          <w:b w:val="0"/>
          <w:sz w:val="20"/>
        </w:rPr>
        <w:t xml:space="preserve">(10%) </w:t>
      </w:r>
      <w:r w:rsidRPr="00B44BC3">
        <w:rPr>
          <w:rFonts w:ascii="Calibri" w:hAnsi="Calibri" w:cs="Calibri"/>
          <w:b w:val="0"/>
          <w:sz w:val="20"/>
        </w:rPr>
        <w:t xml:space="preserve">del valor total del contrato, emitida a favor del Ministerio de Agricultura y Ganadería, por un banco, compañía de seguros o sociedad afianzadora debidamente autorizados por la Superintendencia del Sistema Financiero, la cual deberá tener una vigencia </w:t>
      </w:r>
      <w:r>
        <w:rPr>
          <w:rFonts w:ascii="Calibri" w:hAnsi="Calibri" w:cs="Calibri"/>
          <w:b w:val="0"/>
          <w:sz w:val="20"/>
        </w:rPr>
        <w:t>que exceda en sesenta (60) días calendario el plazo de vigencia del presente contrato</w:t>
      </w:r>
      <w:r w:rsidRPr="00B44BC3">
        <w:rPr>
          <w:rFonts w:ascii="Calibri" w:hAnsi="Calibri" w:cs="Calibri"/>
          <w:b w:val="0"/>
          <w:sz w:val="20"/>
        </w:rPr>
        <w:t>. Si no se presentare tal garantía en el plazo establecido se tendrá por caducado el presente contrato y se entenderá que “</w:t>
      </w:r>
      <w:r w:rsidRPr="00B44BC3">
        <w:rPr>
          <w:rFonts w:ascii="Calibri" w:hAnsi="Calibri" w:cs="Calibri"/>
          <w:b w:val="0"/>
          <w:noProof/>
          <w:sz w:val="20"/>
        </w:rPr>
        <w:t>EL CONTRATISTA</w:t>
      </w:r>
      <w:r>
        <w:rPr>
          <w:rFonts w:ascii="Calibri" w:hAnsi="Calibri" w:cs="Calibri"/>
          <w:b w:val="0"/>
          <w:sz w:val="20"/>
        </w:rPr>
        <w:t>” ha desistido de su oferta.</w:t>
      </w:r>
      <w:r w:rsidRPr="00B44BC3">
        <w:rPr>
          <w:rFonts w:ascii="Calibri" w:hAnsi="Calibri" w:cs="Calibri"/>
          <w:b w:val="0"/>
          <w:sz w:val="20"/>
        </w:rPr>
        <w:t xml:space="preserve"> </w:t>
      </w:r>
      <w:r w:rsidRPr="00B44BC3">
        <w:rPr>
          <w:rFonts w:ascii="Calibri" w:hAnsi="Calibri" w:cs="Calibri"/>
          <w:sz w:val="20"/>
        </w:rPr>
        <w:t>IX. INCUMPLIMIENTO</w:t>
      </w:r>
      <w:r w:rsidRPr="00B44BC3">
        <w:rPr>
          <w:rFonts w:ascii="Calibri" w:hAnsi="Calibri" w:cs="Calibri"/>
          <w:b w:val="0"/>
          <w:sz w:val="20"/>
        </w:rPr>
        <w:t>. En caso de mora de “</w:t>
      </w:r>
      <w:r w:rsidRPr="00B44BC3">
        <w:rPr>
          <w:rFonts w:ascii="Calibri" w:hAnsi="Calibri" w:cs="Calibri"/>
          <w:b w:val="0"/>
          <w:noProof/>
          <w:sz w:val="20"/>
        </w:rPr>
        <w:t>EL CONTRATISTA</w:t>
      </w:r>
      <w:r w:rsidRPr="00B44BC3">
        <w:rPr>
          <w:rFonts w:ascii="Calibri" w:hAnsi="Calibri" w:cs="Calibri"/>
          <w:b w:val="0"/>
          <w:sz w:val="20"/>
        </w:rPr>
        <w:t xml:space="preserve">” en el cumplimiento de las obligaciones emanadas del presente contrato se le aplicarán las multas establecidas en artículo ochenta y cinco de la Ley de Adquisiciones y Contrataciones de la Administración Pública. </w:t>
      </w:r>
      <w:r w:rsidRPr="00B44BC3">
        <w:rPr>
          <w:rFonts w:ascii="Calibri" w:hAnsi="Calibri" w:cs="Calibri"/>
          <w:sz w:val="20"/>
        </w:rPr>
        <w:t>X. CADUCIDAD</w:t>
      </w:r>
      <w:r w:rsidRPr="00B44BC3">
        <w:rPr>
          <w:rFonts w:ascii="Calibri" w:hAnsi="Calibri" w:cs="Calibri"/>
          <w:b w:val="0"/>
          <w:sz w:val="20"/>
        </w:rPr>
        <w:t xml:space="preserve">. Además de las causas de caducidad establecidas en el artículo noventa y cuatro de la LACAP y en otras leyes vigentes, serán causales </w:t>
      </w:r>
      <w:r w:rsidRPr="00B44BC3">
        <w:rPr>
          <w:rFonts w:ascii="Calibri" w:hAnsi="Calibri" w:cs="Calibri"/>
          <w:b w:val="0"/>
          <w:sz w:val="20"/>
        </w:rPr>
        <w:lastRenderedPageBreak/>
        <w:t xml:space="preserve">de caducidad y “EL CONTRATANTE” podrá dar por terminado el contrato, sin responsabilidad alguna de su parte, cuando “EL CONTRATISTA”: </w:t>
      </w:r>
      <w:r w:rsidRPr="00B44BC3">
        <w:rPr>
          <w:rFonts w:ascii="Calibri" w:hAnsi="Calibri" w:cs="Calibri"/>
          <w:sz w:val="20"/>
        </w:rPr>
        <w:t>a)</w:t>
      </w:r>
      <w:r w:rsidRPr="00B44BC3">
        <w:rPr>
          <w:rFonts w:ascii="Calibri" w:hAnsi="Calibri" w:cs="Calibri"/>
          <w:b w:val="0"/>
          <w:sz w:val="20"/>
        </w:rPr>
        <w:t xml:space="preserve"> </w:t>
      </w:r>
      <w:r>
        <w:rPr>
          <w:rFonts w:ascii="Calibri" w:hAnsi="Calibri" w:cs="Calibri"/>
          <w:b w:val="0"/>
          <w:sz w:val="20"/>
        </w:rPr>
        <w:t xml:space="preserve">preste </w:t>
      </w:r>
      <w:r w:rsidRPr="00B44BC3">
        <w:rPr>
          <w:rFonts w:ascii="Calibri" w:hAnsi="Calibri" w:cs="Calibri"/>
          <w:b w:val="0"/>
          <w:sz w:val="20"/>
        </w:rPr>
        <w:t xml:space="preserve">servicios de inferior calidad o en diferentes condiciones de lo ofertado; y, </w:t>
      </w:r>
      <w:r w:rsidRPr="00B44BC3">
        <w:rPr>
          <w:rFonts w:ascii="Calibri" w:hAnsi="Calibri" w:cs="Calibri"/>
          <w:sz w:val="20"/>
        </w:rPr>
        <w:t>b)</w:t>
      </w:r>
      <w:r w:rsidRPr="00B44BC3">
        <w:rPr>
          <w:rFonts w:ascii="Calibri" w:hAnsi="Calibri" w:cs="Calibri"/>
          <w:b w:val="0"/>
          <w:sz w:val="20"/>
        </w:rPr>
        <w:t xml:space="preserve"> </w:t>
      </w:r>
      <w:r>
        <w:rPr>
          <w:rFonts w:ascii="Calibri" w:hAnsi="Calibri" w:cs="Calibri"/>
          <w:b w:val="0"/>
          <w:sz w:val="20"/>
        </w:rPr>
        <w:t>t</w:t>
      </w:r>
      <w:r w:rsidRPr="00B44BC3">
        <w:rPr>
          <w:rFonts w:ascii="Calibri" w:hAnsi="Calibri" w:cs="Calibri"/>
          <w:b w:val="0"/>
          <w:sz w:val="20"/>
        </w:rPr>
        <w:t xml:space="preserve">raspase o ceda a cualquier título los derechos y obligaciones que emanan del presente contrato. </w:t>
      </w:r>
      <w:r w:rsidRPr="00B44BC3">
        <w:rPr>
          <w:rFonts w:ascii="Calibri" w:hAnsi="Calibri" w:cs="Calibri"/>
          <w:sz w:val="20"/>
        </w:rPr>
        <w:t>XI. MODIFICACIÓN</w:t>
      </w:r>
      <w:r w:rsidRPr="00B44BC3">
        <w:rPr>
          <w:rFonts w:ascii="Calibri" w:hAnsi="Calibri" w:cs="Calibri"/>
          <w:b w:val="0"/>
          <w:sz w:val="20"/>
        </w:rPr>
        <w:t xml:space="preserve">. “Los Contratantes” acuerdan que el presente contrato podrá ser modificado de conformidad con la Ley. En tal caso, </w:t>
      </w:r>
      <w:r w:rsidRPr="00B44BC3">
        <w:rPr>
          <w:rFonts w:ascii="Calibri" w:hAnsi="Calibri" w:cs="Calibri"/>
          <w:b w:val="0"/>
          <w:bCs/>
          <w:sz w:val="20"/>
        </w:rPr>
        <w:t>EL MAG</w:t>
      </w:r>
      <w:r w:rsidRPr="00B44BC3">
        <w:rPr>
          <w:rFonts w:ascii="Calibri" w:hAnsi="Calibri" w:cs="Calibri"/>
          <w:b w:val="0"/>
          <w:sz w:val="20"/>
        </w:rPr>
        <w:t xml:space="preserve"> emitirá la correspondiente resolución modificativa, la cual se relacionará en el instrumento modificativo </w:t>
      </w:r>
      <w:r w:rsidRPr="00B44BC3">
        <w:rPr>
          <w:rFonts w:ascii="Calibri" w:hAnsi="Calibri" w:cs="Calibri"/>
          <w:b w:val="0"/>
          <w:sz w:val="22"/>
          <w:szCs w:val="22"/>
        </w:rPr>
        <w:t xml:space="preserve">que </w:t>
      </w:r>
      <w:r w:rsidRPr="00B44BC3">
        <w:rPr>
          <w:rFonts w:ascii="Calibri" w:hAnsi="Calibri" w:cs="Calibri"/>
          <w:b w:val="0"/>
          <w:sz w:val="20"/>
        </w:rPr>
        <w:t>será firmado por El Contratante y El Contratista</w:t>
      </w:r>
      <w:r w:rsidRPr="00B44BC3">
        <w:rPr>
          <w:rFonts w:ascii="Calibri" w:hAnsi="Calibri" w:cs="Calibri"/>
          <w:b w:val="0"/>
          <w:sz w:val="20"/>
          <w:lang w:val="es-SV"/>
        </w:rPr>
        <w:t xml:space="preserve">. </w:t>
      </w:r>
      <w:r w:rsidRPr="00B44BC3">
        <w:rPr>
          <w:rFonts w:ascii="Calibri" w:hAnsi="Calibri" w:cs="Calibri"/>
          <w:sz w:val="20"/>
        </w:rPr>
        <w:t>XII. DOCUMENTOS CONTRACTUALES</w:t>
      </w:r>
      <w:r w:rsidRPr="00B44BC3">
        <w:rPr>
          <w:rFonts w:ascii="Calibri" w:hAnsi="Calibri" w:cs="Calibri"/>
          <w:b w:val="0"/>
          <w:sz w:val="20"/>
        </w:rPr>
        <w:t xml:space="preserve">. Forman parte integrante del presente contrato los siguientes documentos: </w:t>
      </w:r>
      <w:r w:rsidRPr="00B44BC3">
        <w:rPr>
          <w:rFonts w:ascii="Calibri" w:hAnsi="Calibri" w:cs="Calibri"/>
          <w:sz w:val="20"/>
        </w:rPr>
        <w:t>a)</w:t>
      </w:r>
      <w:r w:rsidRPr="00B44BC3">
        <w:rPr>
          <w:rFonts w:ascii="Calibri" w:hAnsi="Calibri" w:cs="Calibri"/>
          <w:b w:val="0"/>
          <w:sz w:val="20"/>
        </w:rPr>
        <w:t xml:space="preserve"> La</w:t>
      </w:r>
      <w:r>
        <w:rPr>
          <w:rFonts w:ascii="Calibri" w:hAnsi="Calibri" w:cs="Calibri"/>
          <w:b w:val="0"/>
          <w:sz w:val="20"/>
        </w:rPr>
        <w:t xml:space="preserve"> invitación al proceso de libre gestión MAG - número cero diez / dos mil dieciséis</w:t>
      </w:r>
      <w:r w:rsidRPr="00B44BC3">
        <w:rPr>
          <w:rFonts w:ascii="Calibri" w:hAnsi="Calibri" w:cs="Calibri"/>
          <w:b w:val="0"/>
          <w:sz w:val="20"/>
        </w:rPr>
        <w:t>;</w:t>
      </w:r>
      <w:r w:rsidRPr="00B44BC3">
        <w:rPr>
          <w:rFonts w:ascii="Calibri" w:hAnsi="Calibri" w:cs="Calibri"/>
          <w:sz w:val="20"/>
        </w:rPr>
        <w:t xml:space="preserve"> b) </w:t>
      </w:r>
      <w:r w:rsidRPr="00B44BC3">
        <w:rPr>
          <w:rFonts w:ascii="Calibri" w:hAnsi="Calibri" w:cs="Calibri"/>
          <w:b w:val="0"/>
          <w:sz w:val="20"/>
        </w:rPr>
        <w:t xml:space="preserve">Oferta </w:t>
      </w:r>
      <w:r>
        <w:rPr>
          <w:rFonts w:ascii="Calibri" w:hAnsi="Calibri" w:cs="Calibri"/>
          <w:b w:val="0"/>
          <w:sz w:val="20"/>
        </w:rPr>
        <w:t xml:space="preserve">presentada el doce de enero de dos mil dieciséis; </w:t>
      </w:r>
      <w:r>
        <w:rPr>
          <w:rFonts w:ascii="Calibri" w:hAnsi="Calibri" w:cs="Calibri"/>
          <w:sz w:val="20"/>
        </w:rPr>
        <w:t xml:space="preserve">c) </w:t>
      </w:r>
      <w:r>
        <w:rPr>
          <w:rFonts w:ascii="Calibri" w:hAnsi="Calibri" w:cs="Calibri"/>
          <w:b w:val="0"/>
          <w:sz w:val="20"/>
        </w:rPr>
        <w:t xml:space="preserve">Adendas; </w:t>
      </w:r>
      <w:r w:rsidRPr="00B44BC3">
        <w:rPr>
          <w:rFonts w:ascii="Calibri" w:hAnsi="Calibri" w:cs="Calibri"/>
          <w:sz w:val="20"/>
        </w:rPr>
        <w:t>d)</w:t>
      </w:r>
      <w:r w:rsidRPr="00B44BC3">
        <w:rPr>
          <w:rFonts w:ascii="Calibri" w:hAnsi="Calibri" w:cs="Calibri"/>
          <w:b w:val="0"/>
          <w:sz w:val="20"/>
        </w:rPr>
        <w:t xml:space="preserve"> </w:t>
      </w:r>
      <w:r>
        <w:rPr>
          <w:rFonts w:ascii="Calibri" w:hAnsi="Calibri" w:cs="Calibri"/>
          <w:b w:val="0"/>
          <w:sz w:val="20"/>
        </w:rPr>
        <w:t>Resolución de adjudicación del proceso, de fecha dieciocho de enero de dos mil dieciséis</w:t>
      </w:r>
      <w:r w:rsidRPr="00B44BC3">
        <w:rPr>
          <w:rFonts w:ascii="Calibri" w:hAnsi="Calibri" w:cs="Calibri"/>
          <w:b w:val="0"/>
          <w:sz w:val="20"/>
        </w:rPr>
        <w:t xml:space="preserve">; </w:t>
      </w:r>
      <w:r w:rsidRPr="00B44BC3">
        <w:rPr>
          <w:rFonts w:ascii="Calibri" w:hAnsi="Calibri" w:cs="Calibri"/>
          <w:sz w:val="20"/>
        </w:rPr>
        <w:t>e)</w:t>
      </w:r>
      <w:r w:rsidRPr="00B44BC3">
        <w:rPr>
          <w:rFonts w:ascii="Calibri" w:hAnsi="Calibri" w:cs="Calibri"/>
          <w:b w:val="0"/>
          <w:sz w:val="20"/>
        </w:rPr>
        <w:t xml:space="preserve"> Garantías; </w:t>
      </w:r>
      <w:r w:rsidRPr="00B44BC3">
        <w:rPr>
          <w:rFonts w:ascii="Calibri" w:hAnsi="Calibri" w:cs="Calibri"/>
          <w:sz w:val="20"/>
        </w:rPr>
        <w:t>f)</w:t>
      </w:r>
      <w:r w:rsidRPr="00B44BC3">
        <w:rPr>
          <w:rFonts w:ascii="Calibri" w:hAnsi="Calibri" w:cs="Calibri"/>
          <w:b w:val="0"/>
          <w:sz w:val="20"/>
        </w:rPr>
        <w:t xml:space="preserve"> Resolución modificativa</w:t>
      </w:r>
      <w:r>
        <w:rPr>
          <w:rFonts w:ascii="Calibri" w:hAnsi="Calibri" w:cs="Calibri"/>
          <w:b w:val="0"/>
          <w:sz w:val="20"/>
        </w:rPr>
        <w:t>;</w:t>
      </w:r>
      <w:r w:rsidRPr="00B44BC3">
        <w:rPr>
          <w:rFonts w:ascii="Calibri" w:hAnsi="Calibri" w:cs="Calibri"/>
          <w:b w:val="0"/>
          <w:sz w:val="20"/>
        </w:rPr>
        <w:t xml:space="preserve"> y </w:t>
      </w:r>
      <w:r w:rsidRPr="00B44BC3">
        <w:rPr>
          <w:rFonts w:ascii="Calibri" w:hAnsi="Calibri" w:cs="Calibri"/>
          <w:sz w:val="20"/>
        </w:rPr>
        <w:t>g)</w:t>
      </w:r>
      <w:r w:rsidRPr="00B44BC3">
        <w:rPr>
          <w:rFonts w:ascii="Calibri" w:hAnsi="Calibri" w:cs="Calibri"/>
          <w:b w:val="0"/>
          <w:sz w:val="20"/>
        </w:rPr>
        <w:t xml:space="preserve"> Otros documentos que emanaren del presente contrato los cuales son complementarios entre sí y se interpretarán en forma conjunta. </w:t>
      </w:r>
      <w:r w:rsidRPr="00B44BC3">
        <w:rPr>
          <w:rFonts w:ascii="Calibri" w:hAnsi="Calibri" w:cs="Calibri"/>
          <w:sz w:val="20"/>
        </w:rPr>
        <w:t>X</w:t>
      </w:r>
      <w:r>
        <w:rPr>
          <w:rFonts w:ascii="Calibri" w:hAnsi="Calibri" w:cs="Calibri"/>
          <w:sz w:val="20"/>
        </w:rPr>
        <w:t>III</w:t>
      </w:r>
      <w:r w:rsidRPr="00B44BC3">
        <w:rPr>
          <w:rFonts w:ascii="Calibri" w:hAnsi="Calibri" w:cs="Calibri"/>
          <w:sz w:val="20"/>
        </w:rPr>
        <w:t>. INTERPRETACIÓN DEL CONTRATO</w:t>
      </w:r>
      <w:r w:rsidRPr="00B44BC3">
        <w:rPr>
          <w:rFonts w:ascii="Calibri" w:hAnsi="Calibri" w:cs="Calibri"/>
          <w:b w:val="0"/>
          <w:sz w:val="20"/>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 </w:t>
      </w:r>
      <w:r w:rsidRPr="00B44BC3">
        <w:rPr>
          <w:rFonts w:ascii="Calibri" w:hAnsi="Calibri" w:cs="Calibri"/>
          <w:sz w:val="20"/>
        </w:rPr>
        <w:t>X</w:t>
      </w:r>
      <w:r>
        <w:rPr>
          <w:rFonts w:ascii="Calibri" w:hAnsi="Calibri" w:cs="Calibri"/>
          <w:sz w:val="20"/>
        </w:rPr>
        <w:t>I</w:t>
      </w:r>
      <w:r w:rsidRPr="00B44BC3">
        <w:rPr>
          <w:rFonts w:ascii="Calibri" w:hAnsi="Calibri" w:cs="Calibri"/>
          <w:sz w:val="20"/>
        </w:rPr>
        <w:t>V. FUERZA MAYOR O CASO FORTUITO</w:t>
      </w:r>
      <w:r w:rsidRPr="00B44BC3">
        <w:rPr>
          <w:rFonts w:ascii="Calibri" w:hAnsi="Calibri" w:cs="Calibri"/>
          <w:b w:val="0"/>
          <w:sz w:val="20"/>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Calibri" w:hAnsi="Calibri" w:cs="Calibri"/>
          <w:sz w:val="20"/>
        </w:rPr>
        <w:t>XV</w:t>
      </w:r>
      <w:r w:rsidRPr="00B44BC3">
        <w:rPr>
          <w:rFonts w:ascii="Calibri" w:hAnsi="Calibri" w:cs="Calibri"/>
          <w:sz w:val="20"/>
        </w:rPr>
        <w:t>. SOLUCIÓN DE CONFLICTOS</w:t>
      </w:r>
      <w:r w:rsidRPr="00B44BC3">
        <w:rPr>
          <w:rFonts w:ascii="Calibri" w:hAnsi="Calibri" w:cs="Calibri"/>
          <w:b w:val="0"/>
          <w:sz w:val="20"/>
        </w:rPr>
        <w:t xml:space="preserve">. </w:t>
      </w:r>
      <w:r>
        <w:rPr>
          <w:rFonts w:ascii="Calibri" w:hAnsi="Calibri" w:cs="Calibri"/>
          <w:b w:val="0"/>
          <w:sz w:val="20"/>
        </w:rPr>
        <w:t>Para resolver las diferencias o conflictos que surgieren durante la ejecución del contrato, se acudirá a los</w:t>
      </w:r>
      <w:r w:rsidRPr="00B44BC3">
        <w:rPr>
          <w:rFonts w:ascii="Calibri" w:hAnsi="Calibri" w:cs="Calibri"/>
          <w:b w:val="0"/>
          <w:sz w:val="20"/>
        </w:rPr>
        <w:t xml:space="preserve"> tribunales comunes. </w:t>
      </w:r>
      <w:r>
        <w:rPr>
          <w:rFonts w:ascii="Calibri" w:hAnsi="Calibri" w:cs="Calibri"/>
          <w:sz w:val="20"/>
        </w:rPr>
        <w:t>XV</w:t>
      </w:r>
      <w:r w:rsidRPr="00B44BC3">
        <w:rPr>
          <w:rFonts w:ascii="Calibri" w:hAnsi="Calibri" w:cs="Calibri"/>
          <w:sz w:val="20"/>
        </w:rPr>
        <w:t>I. TERMINACIÓN BILATERAL</w:t>
      </w:r>
      <w:r w:rsidRPr="00B44BC3">
        <w:rPr>
          <w:rFonts w:ascii="Calibri" w:hAnsi="Calibri" w:cs="Calibri"/>
          <w:b w:val="0"/>
          <w:sz w:val="20"/>
        </w:rPr>
        <w:t>.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w:t>
      </w:r>
      <w:r>
        <w:rPr>
          <w:rFonts w:ascii="Calibri" w:hAnsi="Calibri" w:cs="Calibri"/>
          <w:b w:val="0"/>
          <w:sz w:val="20"/>
        </w:rPr>
        <w:t xml:space="preserve"> (8)</w:t>
      </w:r>
      <w:r w:rsidRPr="00B44BC3">
        <w:rPr>
          <w:rFonts w:ascii="Calibri" w:hAnsi="Calibri" w:cs="Calibri"/>
          <w:b w:val="0"/>
          <w:sz w:val="20"/>
        </w:rPr>
        <w:t xml:space="preserve"> días hábiles de notificada tal resolución. </w:t>
      </w:r>
      <w:r w:rsidRPr="00B44BC3">
        <w:rPr>
          <w:rFonts w:ascii="Calibri" w:hAnsi="Calibri" w:cs="Calibri"/>
          <w:sz w:val="20"/>
        </w:rPr>
        <w:t>X</w:t>
      </w:r>
      <w:r>
        <w:rPr>
          <w:rFonts w:ascii="Calibri" w:hAnsi="Calibri" w:cs="Calibri"/>
          <w:sz w:val="20"/>
        </w:rPr>
        <w:t>VII</w:t>
      </w:r>
      <w:r w:rsidRPr="00B44BC3">
        <w:rPr>
          <w:rFonts w:ascii="Calibri" w:hAnsi="Calibri" w:cs="Calibri"/>
          <w:sz w:val="20"/>
        </w:rPr>
        <w:t>. DOMICILIO ESPECIAL</w:t>
      </w:r>
      <w:r w:rsidRPr="00B44BC3">
        <w:rPr>
          <w:rFonts w:ascii="Calibri" w:hAnsi="Calibri" w:cs="Calibri"/>
          <w:b w:val="0"/>
          <w:sz w:val="20"/>
        </w:rPr>
        <w:t xml:space="preserve">. Para los efectos jurisdiccionales de este contrato “Los Contratantes” señalan como domicilio especial la ciudad de Santa Tecla, departamento de La Libertad, a la competencia de cuyos tribunales se someten. </w:t>
      </w:r>
      <w:r w:rsidRPr="00B44BC3">
        <w:rPr>
          <w:rFonts w:ascii="Calibri" w:hAnsi="Calibri" w:cs="Calibri"/>
          <w:sz w:val="20"/>
        </w:rPr>
        <w:t>X</w:t>
      </w:r>
      <w:r>
        <w:rPr>
          <w:rFonts w:ascii="Calibri" w:hAnsi="Calibri" w:cs="Calibri"/>
          <w:sz w:val="20"/>
        </w:rPr>
        <w:t>VIII</w:t>
      </w:r>
      <w:r w:rsidRPr="00B44BC3">
        <w:rPr>
          <w:rFonts w:ascii="Calibri" w:hAnsi="Calibri" w:cs="Calibri"/>
          <w:sz w:val="20"/>
        </w:rPr>
        <w:t>. NOTIFICACIONES</w:t>
      </w:r>
      <w:r w:rsidRPr="00B44BC3">
        <w:rPr>
          <w:rFonts w:ascii="Calibri" w:hAnsi="Calibri" w:cs="Calibri"/>
          <w:b w:val="0"/>
          <w:sz w:val="20"/>
        </w:rPr>
        <w:t xml:space="preserve">. Todas las notificaciones referentes a la ejecución de este contrato, serán válidas </w:t>
      </w:r>
      <w:r w:rsidRPr="00B44BC3">
        <w:rPr>
          <w:rFonts w:ascii="Calibri" w:hAnsi="Calibri" w:cs="Calibri"/>
          <w:b w:val="0"/>
          <w:sz w:val="20"/>
        </w:rPr>
        <w:lastRenderedPageBreak/>
        <w:t xml:space="preserve">solamente cuando sean hechas por escrito a “EL CONTRATANTE” a través </w:t>
      </w:r>
      <w:r w:rsidRPr="00B44BC3">
        <w:rPr>
          <w:rFonts w:ascii="Calibri" w:hAnsi="Calibri" w:cs="Calibri"/>
          <w:b w:val="0"/>
          <w:noProof/>
          <w:sz w:val="20"/>
        </w:rPr>
        <w:t>del administrador</w:t>
      </w:r>
      <w:r w:rsidRPr="00B44BC3">
        <w:rPr>
          <w:rFonts w:ascii="Calibri" w:hAnsi="Calibri" w:cs="Calibri"/>
          <w:b w:val="0"/>
          <w:sz w:val="20"/>
        </w:rPr>
        <w:t xml:space="preserve"> del contrato en </w:t>
      </w:r>
      <w:r w:rsidRPr="00B44BC3">
        <w:rPr>
          <w:rFonts w:ascii="Calibri" w:hAnsi="Calibri" w:cs="Calibri"/>
          <w:b w:val="0"/>
          <w:noProof/>
          <w:sz w:val="20"/>
        </w:rPr>
        <w:t xml:space="preserve">la oficina del MAG/SEDE ubicada en Final Primera Avenida Norte y trece calle Oriente, Avenida Manuel Gallardo, Santa Tecla, Departamento de La Libertad </w:t>
      </w:r>
      <w:r w:rsidRPr="00B44BC3">
        <w:rPr>
          <w:rFonts w:ascii="Calibri" w:hAnsi="Calibri" w:cs="Calibri"/>
          <w:b w:val="0"/>
          <w:sz w:val="20"/>
        </w:rPr>
        <w:t>y a “</w:t>
      </w:r>
      <w:r w:rsidRPr="00B44BC3">
        <w:rPr>
          <w:rFonts w:ascii="Calibri" w:hAnsi="Calibri" w:cs="Calibri"/>
          <w:b w:val="0"/>
          <w:noProof/>
          <w:sz w:val="20"/>
        </w:rPr>
        <w:t>EL CONTRATISTA</w:t>
      </w:r>
      <w:r w:rsidRPr="00B44BC3">
        <w:rPr>
          <w:rFonts w:ascii="Calibri" w:hAnsi="Calibri" w:cs="Calibri"/>
          <w:b w:val="0"/>
          <w:sz w:val="20"/>
        </w:rPr>
        <w:t xml:space="preserve">” a través </w:t>
      </w:r>
      <w:r>
        <w:rPr>
          <w:rFonts w:ascii="Calibri" w:hAnsi="Calibri" w:cs="Calibri"/>
          <w:b w:val="0"/>
          <w:sz w:val="20"/>
        </w:rPr>
        <w:t>de los señores Carlos Mauricio Doratt Marinero, Wilfredo Amaya o Fernando Gutiérrez,</w:t>
      </w:r>
      <w:r w:rsidR="0092708C">
        <w:rPr>
          <w:rFonts w:ascii="Bookman Old Style" w:hAnsi="Bookman Old Style" w:cs="Tahoma"/>
          <w:b w:val="0"/>
          <w:sz w:val="20"/>
          <w:highlight w:val="black"/>
          <w:lang w:val="es-MX"/>
        </w:rPr>
        <w:t xml:space="preserve"> xxxxxxxxxxxxxxxxxxxxxxxxxxx xxxxxxxxxxxxxxxxxxxxxx</w:t>
      </w:r>
      <w:r w:rsidRPr="00B44BC3">
        <w:rPr>
          <w:rFonts w:ascii="Calibri" w:hAnsi="Calibri" w:cs="Calibri"/>
          <w:b w:val="0"/>
          <w:sz w:val="20"/>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Calibri" w:hAnsi="Calibri" w:cs="Calibri"/>
          <w:b w:val="0"/>
          <w:sz w:val="20"/>
        </w:rPr>
        <w:t>veintiséis días del mes de enero de dos mil dieciséis</w:t>
      </w:r>
      <w:r w:rsidRPr="00B44BC3">
        <w:rPr>
          <w:rFonts w:ascii="Calibri" w:hAnsi="Calibri" w:cs="Calibri"/>
          <w:b w:val="0"/>
          <w:sz w:val="20"/>
        </w:rPr>
        <w:t>.</w:t>
      </w:r>
    </w:p>
    <w:p w:rsidR="00C64FD4" w:rsidRPr="00B44BC3" w:rsidRDefault="00C64FD4" w:rsidP="00177CDB">
      <w:pPr>
        <w:spacing w:line="360" w:lineRule="auto"/>
        <w:jc w:val="both"/>
        <w:rPr>
          <w:rFonts w:ascii="Calibri" w:hAnsi="Calibri" w:cs="Calibri"/>
          <w:i w:val="0"/>
          <w:sz w:val="20"/>
          <w:lang w:val="es-ES_tradnl"/>
        </w:rPr>
      </w:pPr>
    </w:p>
    <w:p w:rsidR="00C64FD4" w:rsidRPr="00B44BC3" w:rsidRDefault="00C64FD4" w:rsidP="00177CDB">
      <w:pPr>
        <w:spacing w:line="360" w:lineRule="auto"/>
        <w:jc w:val="both"/>
        <w:rPr>
          <w:rFonts w:ascii="Calibri" w:hAnsi="Calibri" w:cs="Calibri"/>
          <w:i w:val="0"/>
          <w:sz w:val="20"/>
          <w:lang w:val="es-ES_tradnl"/>
        </w:rPr>
      </w:pPr>
    </w:p>
    <w:p w:rsidR="00C64FD4" w:rsidRPr="00B44BC3" w:rsidRDefault="00C64FD4" w:rsidP="00177CDB">
      <w:pPr>
        <w:spacing w:line="360" w:lineRule="auto"/>
        <w:jc w:val="both"/>
        <w:rPr>
          <w:rFonts w:ascii="Calibri" w:hAnsi="Calibri" w:cs="Calibri"/>
          <w:i w:val="0"/>
          <w:sz w:val="20"/>
          <w:lang w:val="es-ES_tradnl"/>
        </w:rPr>
      </w:pPr>
    </w:p>
    <w:p w:rsidR="00C64FD4" w:rsidRPr="00B44BC3" w:rsidRDefault="00C64FD4" w:rsidP="00177CDB">
      <w:pPr>
        <w:spacing w:line="360" w:lineRule="auto"/>
        <w:jc w:val="both"/>
        <w:rPr>
          <w:rFonts w:ascii="Calibri" w:hAnsi="Calibri" w:cs="Calibri"/>
          <w:i w:val="0"/>
          <w:sz w:val="20"/>
          <w:lang w:val="es-ES_tradnl"/>
        </w:rPr>
      </w:pPr>
    </w:p>
    <w:p w:rsidR="00C64FD4" w:rsidRPr="00B44BC3" w:rsidRDefault="00C64FD4" w:rsidP="00177CDB">
      <w:pPr>
        <w:spacing w:line="360" w:lineRule="auto"/>
        <w:jc w:val="both"/>
        <w:rPr>
          <w:rFonts w:ascii="Calibri" w:hAnsi="Calibri" w:cs="Calibri"/>
          <w:i w:val="0"/>
          <w:sz w:val="20"/>
          <w:lang w:val="es-ES_tradnl"/>
        </w:rPr>
      </w:pPr>
    </w:p>
    <w:p w:rsidR="00C64FD4" w:rsidRPr="00B44BC3" w:rsidRDefault="00C64FD4" w:rsidP="00177CDB">
      <w:pPr>
        <w:spacing w:line="360" w:lineRule="auto"/>
        <w:jc w:val="both"/>
        <w:rPr>
          <w:rFonts w:ascii="Calibri" w:hAnsi="Calibri" w:cs="Calibri"/>
          <w:i w:val="0"/>
          <w:sz w:val="20"/>
          <w:lang w:val="es-ES_tradnl"/>
        </w:rPr>
      </w:pPr>
    </w:p>
    <w:p w:rsidR="00C64FD4" w:rsidRPr="00047680" w:rsidRDefault="00C64FD4"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Walter Ulises Menjívar Díaz                                                  </w:t>
      </w:r>
      <w:r>
        <w:rPr>
          <w:rFonts w:ascii="Calibri" w:hAnsi="Calibri" w:cs="Calibri"/>
          <w:b/>
          <w:i w:val="0"/>
          <w:sz w:val="18"/>
          <w:szCs w:val="18"/>
        </w:rPr>
        <w:t xml:space="preserve">                                               Carlos Mauricio Doratt Marinero</w:t>
      </w:r>
    </w:p>
    <w:p w:rsidR="00C64FD4" w:rsidRPr="00047680" w:rsidRDefault="00C64FD4"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Autorizado por acuerdo ejecutivo en el ramo de Agricultura                          </w:t>
      </w:r>
      <w:r>
        <w:rPr>
          <w:rFonts w:ascii="Calibri" w:hAnsi="Calibri" w:cs="Calibri"/>
          <w:b/>
          <w:i w:val="0"/>
          <w:sz w:val="18"/>
          <w:szCs w:val="18"/>
        </w:rPr>
        <w:t xml:space="preserve">                  </w:t>
      </w:r>
      <w:r w:rsidRPr="00047680">
        <w:rPr>
          <w:rFonts w:ascii="Calibri" w:hAnsi="Calibri" w:cs="Calibri"/>
          <w:b/>
          <w:i w:val="0"/>
          <w:sz w:val="18"/>
          <w:szCs w:val="18"/>
        </w:rPr>
        <w:t xml:space="preserve"> </w:t>
      </w:r>
      <w:r>
        <w:rPr>
          <w:rFonts w:ascii="Calibri" w:hAnsi="Calibri" w:cs="Calibri"/>
          <w:b/>
          <w:i w:val="0"/>
          <w:sz w:val="18"/>
          <w:szCs w:val="18"/>
        </w:rPr>
        <w:t xml:space="preserve"> </w:t>
      </w:r>
      <w:r w:rsidRPr="00047680">
        <w:rPr>
          <w:rFonts w:ascii="Calibri" w:hAnsi="Calibri" w:cs="Calibri"/>
          <w:b/>
          <w:i w:val="0"/>
          <w:sz w:val="18"/>
          <w:szCs w:val="18"/>
        </w:rPr>
        <w:t>EL CONTRATISTA</w:t>
      </w:r>
    </w:p>
    <w:p w:rsidR="00C64FD4" w:rsidRDefault="00C64FD4"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y Ganadería N° 605, de fecha 3 de septiembre de 2015 </w:t>
      </w:r>
      <w:r w:rsidRPr="00047680">
        <w:rPr>
          <w:rFonts w:ascii="Calibri" w:hAnsi="Calibri" w:cs="Calibri"/>
          <w:b/>
          <w:i w:val="0"/>
          <w:sz w:val="18"/>
          <w:szCs w:val="18"/>
        </w:rPr>
        <w:tab/>
      </w:r>
    </w:p>
    <w:p w:rsidR="00C64FD4" w:rsidRPr="00B44BC3" w:rsidRDefault="00C64FD4" w:rsidP="00945A84">
      <w:pPr>
        <w:spacing w:line="360" w:lineRule="auto"/>
        <w:jc w:val="both"/>
        <w:rPr>
          <w:rFonts w:ascii="Calibri" w:hAnsi="Calibri" w:cs="Calibri"/>
          <w:i w:val="0"/>
          <w:sz w:val="20"/>
        </w:rPr>
      </w:pPr>
    </w:p>
    <w:p w:rsidR="00C64FD4" w:rsidRDefault="00C64FD4" w:rsidP="003022B2">
      <w:pPr>
        <w:spacing w:line="360" w:lineRule="auto"/>
        <w:jc w:val="center"/>
        <w:rPr>
          <w:rFonts w:ascii="Arial" w:hAnsi="Arial" w:cs="Arial"/>
          <w:b/>
          <w:bCs/>
          <w:i w:val="0"/>
          <w:color w:val="0000FF"/>
          <w:sz w:val="21"/>
          <w:szCs w:val="21"/>
        </w:rPr>
      </w:pPr>
    </w:p>
    <w:p w:rsidR="00C64FD4" w:rsidRDefault="00C64FD4" w:rsidP="003022B2">
      <w:pPr>
        <w:spacing w:line="360" w:lineRule="auto"/>
        <w:jc w:val="center"/>
        <w:rPr>
          <w:rFonts w:ascii="Arial" w:hAnsi="Arial" w:cs="Arial"/>
          <w:b/>
          <w:bCs/>
          <w:i w:val="0"/>
          <w:color w:val="0000FF"/>
          <w:sz w:val="21"/>
          <w:szCs w:val="21"/>
        </w:rPr>
      </w:pPr>
    </w:p>
    <w:p w:rsidR="00C64FD4" w:rsidRDefault="00C64FD4" w:rsidP="003022B2">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C64FD4" w:rsidRDefault="0092708C" w:rsidP="0092708C">
      <w:pPr>
        <w:tabs>
          <w:tab w:val="left" w:pos="4980"/>
        </w:tabs>
        <w:spacing w:line="360" w:lineRule="auto"/>
        <w:rPr>
          <w:rFonts w:ascii="Calibri" w:hAnsi="Calibri" w:cs="Calibri"/>
          <w:i w:val="0"/>
          <w:sz w:val="20"/>
        </w:rPr>
      </w:pPr>
      <w:r>
        <w:rPr>
          <w:rFonts w:ascii="Calibri" w:hAnsi="Calibri" w:cs="Calibri"/>
          <w:i w:val="0"/>
          <w:sz w:val="20"/>
        </w:rPr>
        <w:tab/>
      </w:r>
    </w:p>
    <w:p w:rsidR="00C64FD4" w:rsidRPr="00B44BC3" w:rsidRDefault="00C64FD4" w:rsidP="00E61F79">
      <w:pPr>
        <w:spacing w:line="360" w:lineRule="auto"/>
        <w:jc w:val="both"/>
        <w:rPr>
          <w:rFonts w:ascii="Calibri" w:hAnsi="Calibri" w:cs="Calibri"/>
          <w:i w:val="0"/>
          <w:sz w:val="20"/>
        </w:rPr>
      </w:pPr>
    </w:p>
    <w:sectPr w:rsidR="00C64FD4" w:rsidRPr="00B44BC3" w:rsidSect="00763687">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5BF" w:rsidRDefault="001345BF">
      <w:r>
        <w:separator/>
      </w:r>
    </w:p>
  </w:endnote>
  <w:endnote w:type="continuationSeparator" w:id="1">
    <w:p w:rsidR="001345BF" w:rsidRDefault="00134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FD4" w:rsidRDefault="000A3F77" w:rsidP="00177CDB">
    <w:pPr>
      <w:pStyle w:val="Piedepgina"/>
      <w:framePr w:wrap="around" w:vAnchor="text" w:hAnchor="margin" w:xAlign="right" w:y="1"/>
      <w:rPr>
        <w:rStyle w:val="Nmerodepgina"/>
      </w:rPr>
    </w:pPr>
    <w:r>
      <w:rPr>
        <w:rStyle w:val="Nmerodepgina"/>
      </w:rPr>
      <w:fldChar w:fldCharType="begin"/>
    </w:r>
    <w:r w:rsidR="00C64FD4">
      <w:rPr>
        <w:rStyle w:val="Nmerodepgina"/>
      </w:rPr>
      <w:instrText xml:space="preserve">PAGE  </w:instrText>
    </w:r>
    <w:r>
      <w:rPr>
        <w:rStyle w:val="Nmerodepgina"/>
      </w:rPr>
      <w:fldChar w:fldCharType="separate"/>
    </w:r>
    <w:r w:rsidR="00C64FD4">
      <w:rPr>
        <w:rStyle w:val="Nmerodepgina"/>
        <w:noProof/>
      </w:rPr>
      <w:t>8</w:t>
    </w:r>
    <w:r>
      <w:rPr>
        <w:rStyle w:val="Nmerodepgina"/>
      </w:rPr>
      <w:fldChar w:fldCharType="end"/>
    </w:r>
  </w:p>
  <w:p w:rsidR="00C64FD4" w:rsidRDefault="00C64FD4"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FD4" w:rsidRDefault="000A3F77" w:rsidP="00177CDB">
    <w:pPr>
      <w:pStyle w:val="Piedepgina"/>
      <w:framePr w:wrap="around" w:vAnchor="text" w:hAnchor="margin" w:xAlign="right" w:y="1"/>
      <w:rPr>
        <w:rStyle w:val="Nmerodepgina"/>
      </w:rPr>
    </w:pPr>
    <w:r>
      <w:rPr>
        <w:rStyle w:val="Nmerodepgina"/>
      </w:rPr>
      <w:fldChar w:fldCharType="begin"/>
    </w:r>
    <w:r w:rsidR="00C64FD4">
      <w:rPr>
        <w:rStyle w:val="Nmerodepgina"/>
      </w:rPr>
      <w:instrText xml:space="preserve">PAGE  </w:instrText>
    </w:r>
    <w:r>
      <w:rPr>
        <w:rStyle w:val="Nmerodepgina"/>
      </w:rPr>
      <w:fldChar w:fldCharType="separate"/>
    </w:r>
    <w:r w:rsidR="00197628">
      <w:rPr>
        <w:rStyle w:val="Nmerodepgina"/>
        <w:noProof/>
      </w:rPr>
      <w:t>9</w:t>
    </w:r>
    <w:r>
      <w:rPr>
        <w:rStyle w:val="Nmerodepgina"/>
      </w:rPr>
      <w:fldChar w:fldCharType="end"/>
    </w:r>
  </w:p>
  <w:p w:rsidR="00C64FD4" w:rsidRDefault="00C64FD4" w:rsidP="00177CDB">
    <w:pPr>
      <w:pStyle w:val="Piedepgina"/>
      <w:framePr w:wrap="auto" w:vAnchor="text" w:hAnchor="margin" w:xAlign="right" w:y="1"/>
      <w:ind w:right="360" w:firstLine="360"/>
      <w:rPr>
        <w:rStyle w:val="Nmerodepgina"/>
      </w:rPr>
    </w:pPr>
  </w:p>
  <w:p w:rsidR="00C64FD4" w:rsidRDefault="00C64FD4">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5BF" w:rsidRDefault="001345BF">
      <w:r>
        <w:separator/>
      </w:r>
    </w:p>
  </w:footnote>
  <w:footnote w:type="continuationSeparator" w:id="1">
    <w:p w:rsidR="001345BF" w:rsidRDefault="001345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FD4" w:rsidRDefault="00C64FD4">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16D5E"/>
    <w:rsid w:val="000245D8"/>
    <w:rsid w:val="000264FF"/>
    <w:rsid w:val="00027EFF"/>
    <w:rsid w:val="000330C3"/>
    <w:rsid w:val="00036036"/>
    <w:rsid w:val="00036D91"/>
    <w:rsid w:val="000466C1"/>
    <w:rsid w:val="00047680"/>
    <w:rsid w:val="0005573B"/>
    <w:rsid w:val="00057BE6"/>
    <w:rsid w:val="00057FD4"/>
    <w:rsid w:val="000613AB"/>
    <w:rsid w:val="00072538"/>
    <w:rsid w:val="00074773"/>
    <w:rsid w:val="00074872"/>
    <w:rsid w:val="000840BC"/>
    <w:rsid w:val="000841B4"/>
    <w:rsid w:val="00086C4A"/>
    <w:rsid w:val="000915F2"/>
    <w:rsid w:val="0009359E"/>
    <w:rsid w:val="0009440C"/>
    <w:rsid w:val="000A3F77"/>
    <w:rsid w:val="000B17B3"/>
    <w:rsid w:val="000B5E69"/>
    <w:rsid w:val="000B6A15"/>
    <w:rsid w:val="000C45DF"/>
    <w:rsid w:val="000C62EB"/>
    <w:rsid w:val="000D10DF"/>
    <w:rsid w:val="000D4026"/>
    <w:rsid w:val="000F4F12"/>
    <w:rsid w:val="000F590B"/>
    <w:rsid w:val="000F716A"/>
    <w:rsid w:val="001045E9"/>
    <w:rsid w:val="00104799"/>
    <w:rsid w:val="00126A90"/>
    <w:rsid w:val="00130A90"/>
    <w:rsid w:val="00132006"/>
    <w:rsid w:val="001345BF"/>
    <w:rsid w:val="001516CF"/>
    <w:rsid w:val="001539A7"/>
    <w:rsid w:val="00153E95"/>
    <w:rsid w:val="00155B23"/>
    <w:rsid w:val="00156A05"/>
    <w:rsid w:val="00156A1F"/>
    <w:rsid w:val="00161947"/>
    <w:rsid w:val="0016325E"/>
    <w:rsid w:val="0017053B"/>
    <w:rsid w:val="00175FB6"/>
    <w:rsid w:val="001765CE"/>
    <w:rsid w:val="00177CDB"/>
    <w:rsid w:val="00182F92"/>
    <w:rsid w:val="001903E2"/>
    <w:rsid w:val="00190FD7"/>
    <w:rsid w:val="001914D9"/>
    <w:rsid w:val="00192CEB"/>
    <w:rsid w:val="00197628"/>
    <w:rsid w:val="00197AAA"/>
    <w:rsid w:val="001A02E6"/>
    <w:rsid w:val="001A1AF2"/>
    <w:rsid w:val="001A64B9"/>
    <w:rsid w:val="001B33C5"/>
    <w:rsid w:val="001B4FF1"/>
    <w:rsid w:val="001C128F"/>
    <w:rsid w:val="001C7379"/>
    <w:rsid w:val="001C7B6D"/>
    <w:rsid w:val="001E197A"/>
    <w:rsid w:val="001E319F"/>
    <w:rsid w:val="001E5AFF"/>
    <w:rsid w:val="001F2E06"/>
    <w:rsid w:val="00201D7B"/>
    <w:rsid w:val="00206AC4"/>
    <w:rsid w:val="00206E3F"/>
    <w:rsid w:val="00211B95"/>
    <w:rsid w:val="002143E0"/>
    <w:rsid w:val="002162EB"/>
    <w:rsid w:val="0022412D"/>
    <w:rsid w:val="00226287"/>
    <w:rsid w:val="0023031A"/>
    <w:rsid w:val="0023440A"/>
    <w:rsid w:val="0024386F"/>
    <w:rsid w:val="00247478"/>
    <w:rsid w:val="0025658F"/>
    <w:rsid w:val="00260E1B"/>
    <w:rsid w:val="002648C9"/>
    <w:rsid w:val="00264DF6"/>
    <w:rsid w:val="0026552A"/>
    <w:rsid w:val="00265AA4"/>
    <w:rsid w:val="00267051"/>
    <w:rsid w:val="00267FE3"/>
    <w:rsid w:val="002718CE"/>
    <w:rsid w:val="00276345"/>
    <w:rsid w:val="002767B3"/>
    <w:rsid w:val="0027793D"/>
    <w:rsid w:val="0028102C"/>
    <w:rsid w:val="002835A9"/>
    <w:rsid w:val="00286733"/>
    <w:rsid w:val="00290711"/>
    <w:rsid w:val="00290DA7"/>
    <w:rsid w:val="002970EA"/>
    <w:rsid w:val="0029747D"/>
    <w:rsid w:val="002A62D8"/>
    <w:rsid w:val="002B121C"/>
    <w:rsid w:val="002B6BED"/>
    <w:rsid w:val="002C130F"/>
    <w:rsid w:val="002C5539"/>
    <w:rsid w:val="002D136B"/>
    <w:rsid w:val="002D24AD"/>
    <w:rsid w:val="002D2D52"/>
    <w:rsid w:val="002D538D"/>
    <w:rsid w:val="002E293F"/>
    <w:rsid w:val="002E4955"/>
    <w:rsid w:val="002F0A94"/>
    <w:rsid w:val="002F42C9"/>
    <w:rsid w:val="003022B2"/>
    <w:rsid w:val="003039C3"/>
    <w:rsid w:val="00303DC1"/>
    <w:rsid w:val="0030701D"/>
    <w:rsid w:val="00307C9E"/>
    <w:rsid w:val="00321D4F"/>
    <w:rsid w:val="00326F2C"/>
    <w:rsid w:val="0032755D"/>
    <w:rsid w:val="00342328"/>
    <w:rsid w:val="003424F8"/>
    <w:rsid w:val="00346DE8"/>
    <w:rsid w:val="0035063F"/>
    <w:rsid w:val="00362EDE"/>
    <w:rsid w:val="00372C11"/>
    <w:rsid w:val="00373909"/>
    <w:rsid w:val="0038207D"/>
    <w:rsid w:val="003864E8"/>
    <w:rsid w:val="003A36FE"/>
    <w:rsid w:val="003A4E76"/>
    <w:rsid w:val="003A630A"/>
    <w:rsid w:val="003A7C0B"/>
    <w:rsid w:val="003B3DC9"/>
    <w:rsid w:val="003C2BBE"/>
    <w:rsid w:val="003C69AE"/>
    <w:rsid w:val="003D2A0C"/>
    <w:rsid w:val="003D3D47"/>
    <w:rsid w:val="003D5AAC"/>
    <w:rsid w:val="003D74CD"/>
    <w:rsid w:val="003E4BF8"/>
    <w:rsid w:val="003F045F"/>
    <w:rsid w:val="003F0C01"/>
    <w:rsid w:val="003F1CA3"/>
    <w:rsid w:val="00400B6F"/>
    <w:rsid w:val="00404EA2"/>
    <w:rsid w:val="00415E97"/>
    <w:rsid w:val="00421E81"/>
    <w:rsid w:val="00426200"/>
    <w:rsid w:val="00433745"/>
    <w:rsid w:val="00440AC0"/>
    <w:rsid w:val="00442AAA"/>
    <w:rsid w:val="00452414"/>
    <w:rsid w:val="004565DE"/>
    <w:rsid w:val="004570A7"/>
    <w:rsid w:val="00463413"/>
    <w:rsid w:val="004733CA"/>
    <w:rsid w:val="00474195"/>
    <w:rsid w:val="004819F1"/>
    <w:rsid w:val="00484826"/>
    <w:rsid w:val="004865E1"/>
    <w:rsid w:val="00492BF1"/>
    <w:rsid w:val="00497B33"/>
    <w:rsid w:val="004A2E93"/>
    <w:rsid w:val="004A6361"/>
    <w:rsid w:val="004B3361"/>
    <w:rsid w:val="004C6F95"/>
    <w:rsid w:val="004D16E5"/>
    <w:rsid w:val="004D1980"/>
    <w:rsid w:val="004D2F07"/>
    <w:rsid w:val="004D5DD6"/>
    <w:rsid w:val="004E09DE"/>
    <w:rsid w:val="004E09E2"/>
    <w:rsid w:val="004E1CDA"/>
    <w:rsid w:val="004E2A5B"/>
    <w:rsid w:val="004E7595"/>
    <w:rsid w:val="004F1EBB"/>
    <w:rsid w:val="004F30A9"/>
    <w:rsid w:val="004F49CC"/>
    <w:rsid w:val="004F629B"/>
    <w:rsid w:val="004F7033"/>
    <w:rsid w:val="00500699"/>
    <w:rsid w:val="00503C40"/>
    <w:rsid w:val="005109F5"/>
    <w:rsid w:val="0051363F"/>
    <w:rsid w:val="00516665"/>
    <w:rsid w:val="00517C7F"/>
    <w:rsid w:val="00520BCD"/>
    <w:rsid w:val="00522F1F"/>
    <w:rsid w:val="0052490F"/>
    <w:rsid w:val="0052681D"/>
    <w:rsid w:val="005270C1"/>
    <w:rsid w:val="0053213E"/>
    <w:rsid w:val="00535A16"/>
    <w:rsid w:val="0054392E"/>
    <w:rsid w:val="00544E25"/>
    <w:rsid w:val="005470D4"/>
    <w:rsid w:val="005529CE"/>
    <w:rsid w:val="00562BF5"/>
    <w:rsid w:val="005632A3"/>
    <w:rsid w:val="005634D2"/>
    <w:rsid w:val="00565C4F"/>
    <w:rsid w:val="0056722E"/>
    <w:rsid w:val="00567D2D"/>
    <w:rsid w:val="0057042C"/>
    <w:rsid w:val="00571073"/>
    <w:rsid w:val="00574F66"/>
    <w:rsid w:val="00577903"/>
    <w:rsid w:val="0058550A"/>
    <w:rsid w:val="00593587"/>
    <w:rsid w:val="00594C3E"/>
    <w:rsid w:val="0059685A"/>
    <w:rsid w:val="00596C5C"/>
    <w:rsid w:val="005A6A34"/>
    <w:rsid w:val="005B1028"/>
    <w:rsid w:val="005B2971"/>
    <w:rsid w:val="005B68D3"/>
    <w:rsid w:val="005D146B"/>
    <w:rsid w:val="005D4503"/>
    <w:rsid w:val="005D6456"/>
    <w:rsid w:val="005E0D93"/>
    <w:rsid w:val="005E32CE"/>
    <w:rsid w:val="005E3A36"/>
    <w:rsid w:val="005F14F0"/>
    <w:rsid w:val="005F1EAF"/>
    <w:rsid w:val="005F5EF1"/>
    <w:rsid w:val="005F797D"/>
    <w:rsid w:val="00602491"/>
    <w:rsid w:val="00604F2F"/>
    <w:rsid w:val="00612964"/>
    <w:rsid w:val="00617071"/>
    <w:rsid w:val="006179FC"/>
    <w:rsid w:val="00621F7E"/>
    <w:rsid w:val="0062416C"/>
    <w:rsid w:val="00627C7D"/>
    <w:rsid w:val="00637900"/>
    <w:rsid w:val="0064275A"/>
    <w:rsid w:val="00644596"/>
    <w:rsid w:val="006461BF"/>
    <w:rsid w:val="00650DA9"/>
    <w:rsid w:val="00653BBE"/>
    <w:rsid w:val="00664C6C"/>
    <w:rsid w:val="00665373"/>
    <w:rsid w:val="00676F40"/>
    <w:rsid w:val="00676F65"/>
    <w:rsid w:val="00677263"/>
    <w:rsid w:val="00680374"/>
    <w:rsid w:val="00680E87"/>
    <w:rsid w:val="00681BD4"/>
    <w:rsid w:val="00683D89"/>
    <w:rsid w:val="00684D30"/>
    <w:rsid w:val="00685783"/>
    <w:rsid w:val="00693C56"/>
    <w:rsid w:val="006A0F71"/>
    <w:rsid w:val="006A3021"/>
    <w:rsid w:val="006A575F"/>
    <w:rsid w:val="006B1024"/>
    <w:rsid w:val="006B1AF0"/>
    <w:rsid w:val="006B1E62"/>
    <w:rsid w:val="006B259A"/>
    <w:rsid w:val="006B4DDC"/>
    <w:rsid w:val="006B6A42"/>
    <w:rsid w:val="006C2DA5"/>
    <w:rsid w:val="006D118B"/>
    <w:rsid w:val="006D7267"/>
    <w:rsid w:val="006E21B6"/>
    <w:rsid w:val="006E61A5"/>
    <w:rsid w:val="006E73BC"/>
    <w:rsid w:val="006F08E4"/>
    <w:rsid w:val="006F3605"/>
    <w:rsid w:val="00702C21"/>
    <w:rsid w:val="00704F3D"/>
    <w:rsid w:val="007118E1"/>
    <w:rsid w:val="00712DF1"/>
    <w:rsid w:val="007314F9"/>
    <w:rsid w:val="00740364"/>
    <w:rsid w:val="00741CFA"/>
    <w:rsid w:val="00744B27"/>
    <w:rsid w:val="0075063F"/>
    <w:rsid w:val="007565A5"/>
    <w:rsid w:val="00757F30"/>
    <w:rsid w:val="00761090"/>
    <w:rsid w:val="00763687"/>
    <w:rsid w:val="007643D9"/>
    <w:rsid w:val="007661AD"/>
    <w:rsid w:val="00774DAF"/>
    <w:rsid w:val="00777439"/>
    <w:rsid w:val="007947EA"/>
    <w:rsid w:val="00795C8A"/>
    <w:rsid w:val="007A11EC"/>
    <w:rsid w:val="007A6E6E"/>
    <w:rsid w:val="007C1D9B"/>
    <w:rsid w:val="007C23C6"/>
    <w:rsid w:val="007C3F8B"/>
    <w:rsid w:val="007D0A1A"/>
    <w:rsid w:val="007D2D9E"/>
    <w:rsid w:val="007D3EB3"/>
    <w:rsid w:val="007D73A0"/>
    <w:rsid w:val="007E032F"/>
    <w:rsid w:val="007E2763"/>
    <w:rsid w:val="007F5994"/>
    <w:rsid w:val="007F7DEB"/>
    <w:rsid w:val="00802EC7"/>
    <w:rsid w:val="008053B5"/>
    <w:rsid w:val="00812F92"/>
    <w:rsid w:val="00815E37"/>
    <w:rsid w:val="00821109"/>
    <w:rsid w:val="00821C1A"/>
    <w:rsid w:val="008249E5"/>
    <w:rsid w:val="008252C3"/>
    <w:rsid w:val="00825D6F"/>
    <w:rsid w:val="0083028C"/>
    <w:rsid w:val="00830C2C"/>
    <w:rsid w:val="008405EB"/>
    <w:rsid w:val="00843513"/>
    <w:rsid w:val="00843F96"/>
    <w:rsid w:val="00844927"/>
    <w:rsid w:val="00846C48"/>
    <w:rsid w:val="008477E7"/>
    <w:rsid w:val="008529C4"/>
    <w:rsid w:val="00853392"/>
    <w:rsid w:val="00853A60"/>
    <w:rsid w:val="00854445"/>
    <w:rsid w:val="00855278"/>
    <w:rsid w:val="00855628"/>
    <w:rsid w:val="00863335"/>
    <w:rsid w:val="008668D9"/>
    <w:rsid w:val="00872625"/>
    <w:rsid w:val="008735CA"/>
    <w:rsid w:val="00873F67"/>
    <w:rsid w:val="008746A8"/>
    <w:rsid w:val="00894660"/>
    <w:rsid w:val="008A674F"/>
    <w:rsid w:val="008B0349"/>
    <w:rsid w:val="008B2C3F"/>
    <w:rsid w:val="008C055B"/>
    <w:rsid w:val="008C0AF6"/>
    <w:rsid w:val="008C1382"/>
    <w:rsid w:val="008C22D3"/>
    <w:rsid w:val="008D57A4"/>
    <w:rsid w:val="008D6A53"/>
    <w:rsid w:val="008D70C8"/>
    <w:rsid w:val="008D7665"/>
    <w:rsid w:val="008E319B"/>
    <w:rsid w:val="008E630A"/>
    <w:rsid w:val="008E700B"/>
    <w:rsid w:val="008E77BB"/>
    <w:rsid w:val="008F6E2F"/>
    <w:rsid w:val="008F7622"/>
    <w:rsid w:val="00900F76"/>
    <w:rsid w:val="0090329C"/>
    <w:rsid w:val="0090380E"/>
    <w:rsid w:val="00904825"/>
    <w:rsid w:val="00906955"/>
    <w:rsid w:val="00911100"/>
    <w:rsid w:val="00912DC8"/>
    <w:rsid w:val="009164DD"/>
    <w:rsid w:val="00921842"/>
    <w:rsid w:val="0092708C"/>
    <w:rsid w:val="009345B6"/>
    <w:rsid w:val="0093505C"/>
    <w:rsid w:val="0093635C"/>
    <w:rsid w:val="0093716E"/>
    <w:rsid w:val="009428C5"/>
    <w:rsid w:val="00945A84"/>
    <w:rsid w:val="00950E0D"/>
    <w:rsid w:val="00960117"/>
    <w:rsid w:val="00965D3D"/>
    <w:rsid w:val="00976CCD"/>
    <w:rsid w:val="00984E54"/>
    <w:rsid w:val="00986521"/>
    <w:rsid w:val="00986F1F"/>
    <w:rsid w:val="00987825"/>
    <w:rsid w:val="00992030"/>
    <w:rsid w:val="00994697"/>
    <w:rsid w:val="00995874"/>
    <w:rsid w:val="009A2936"/>
    <w:rsid w:val="009B3206"/>
    <w:rsid w:val="009B6EDA"/>
    <w:rsid w:val="009C06A5"/>
    <w:rsid w:val="009C6443"/>
    <w:rsid w:val="009C7626"/>
    <w:rsid w:val="009D02E2"/>
    <w:rsid w:val="009D0416"/>
    <w:rsid w:val="009D3A6B"/>
    <w:rsid w:val="009D550E"/>
    <w:rsid w:val="009E111C"/>
    <w:rsid w:val="009E59AD"/>
    <w:rsid w:val="009F46AA"/>
    <w:rsid w:val="009F620E"/>
    <w:rsid w:val="00A02EB3"/>
    <w:rsid w:val="00A04192"/>
    <w:rsid w:val="00A1432D"/>
    <w:rsid w:val="00A25D53"/>
    <w:rsid w:val="00A30546"/>
    <w:rsid w:val="00A31AE5"/>
    <w:rsid w:val="00A34AEF"/>
    <w:rsid w:val="00A35C87"/>
    <w:rsid w:val="00A54D52"/>
    <w:rsid w:val="00A578FC"/>
    <w:rsid w:val="00A60C77"/>
    <w:rsid w:val="00A617F8"/>
    <w:rsid w:val="00A61C8B"/>
    <w:rsid w:val="00A61CC3"/>
    <w:rsid w:val="00A624DE"/>
    <w:rsid w:val="00A77194"/>
    <w:rsid w:val="00A77650"/>
    <w:rsid w:val="00A939B5"/>
    <w:rsid w:val="00AA08B4"/>
    <w:rsid w:val="00AA7570"/>
    <w:rsid w:val="00AB3755"/>
    <w:rsid w:val="00AB5BBC"/>
    <w:rsid w:val="00AB611B"/>
    <w:rsid w:val="00AC68FD"/>
    <w:rsid w:val="00AC6B7B"/>
    <w:rsid w:val="00AD01D4"/>
    <w:rsid w:val="00AD2618"/>
    <w:rsid w:val="00AD3E9C"/>
    <w:rsid w:val="00AD46EB"/>
    <w:rsid w:val="00AD4EB7"/>
    <w:rsid w:val="00AE4499"/>
    <w:rsid w:val="00AF655E"/>
    <w:rsid w:val="00B018D5"/>
    <w:rsid w:val="00B1109E"/>
    <w:rsid w:val="00B12E60"/>
    <w:rsid w:val="00B16A24"/>
    <w:rsid w:val="00B16B73"/>
    <w:rsid w:val="00B1791E"/>
    <w:rsid w:val="00B22312"/>
    <w:rsid w:val="00B338B2"/>
    <w:rsid w:val="00B350A1"/>
    <w:rsid w:val="00B4284F"/>
    <w:rsid w:val="00B44B52"/>
    <w:rsid w:val="00B44BC3"/>
    <w:rsid w:val="00B44E82"/>
    <w:rsid w:val="00B46179"/>
    <w:rsid w:val="00B51BDE"/>
    <w:rsid w:val="00B5767E"/>
    <w:rsid w:val="00B646D3"/>
    <w:rsid w:val="00B6620E"/>
    <w:rsid w:val="00B70EF5"/>
    <w:rsid w:val="00B760BA"/>
    <w:rsid w:val="00B76E0C"/>
    <w:rsid w:val="00B77809"/>
    <w:rsid w:val="00B77C44"/>
    <w:rsid w:val="00B77DB4"/>
    <w:rsid w:val="00B804B5"/>
    <w:rsid w:val="00B85945"/>
    <w:rsid w:val="00B8611B"/>
    <w:rsid w:val="00B91FA0"/>
    <w:rsid w:val="00B9278B"/>
    <w:rsid w:val="00BA09BA"/>
    <w:rsid w:val="00BA51CA"/>
    <w:rsid w:val="00BA66D7"/>
    <w:rsid w:val="00BB24A3"/>
    <w:rsid w:val="00BB3E7E"/>
    <w:rsid w:val="00BB7281"/>
    <w:rsid w:val="00BB7C1C"/>
    <w:rsid w:val="00BB7ECB"/>
    <w:rsid w:val="00BC05CE"/>
    <w:rsid w:val="00BC34B0"/>
    <w:rsid w:val="00BC43D9"/>
    <w:rsid w:val="00BD43C7"/>
    <w:rsid w:val="00BD635E"/>
    <w:rsid w:val="00BE68C0"/>
    <w:rsid w:val="00BF10DB"/>
    <w:rsid w:val="00BF4478"/>
    <w:rsid w:val="00BF61A3"/>
    <w:rsid w:val="00BF6E12"/>
    <w:rsid w:val="00BF6F22"/>
    <w:rsid w:val="00BF7586"/>
    <w:rsid w:val="00BF7F33"/>
    <w:rsid w:val="00C00CCF"/>
    <w:rsid w:val="00C07237"/>
    <w:rsid w:val="00C123A3"/>
    <w:rsid w:val="00C24675"/>
    <w:rsid w:val="00C30644"/>
    <w:rsid w:val="00C33F47"/>
    <w:rsid w:val="00C35EE9"/>
    <w:rsid w:val="00C36F55"/>
    <w:rsid w:val="00C3789A"/>
    <w:rsid w:val="00C41B29"/>
    <w:rsid w:val="00C42C03"/>
    <w:rsid w:val="00C446E1"/>
    <w:rsid w:val="00C45FD7"/>
    <w:rsid w:val="00C479C8"/>
    <w:rsid w:val="00C54AA2"/>
    <w:rsid w:val="00C57542"/>
    <w:rsid w:val="00C60281"/>
    <w:rsid w:val="00C64FD4"/>
    <w:rsid w:val="00C71F88"/>
    <w:rsid w:val="00C72C7C"/>
    <w:rsid w:val="00C74856"/>
    <w:rsid w:val="00C75564"/>
    <w:rsid w:val="00C77567"/>
    <w:rsid w:val="00C843E9"/>
    <w:rsid w:val="00C93D59"/>
    <w:rsid w:val="00C93D8F"/>
    <w:rsid w:val="00C94CCE"/>
    <w:rsid w:val="00CA39B7"/>
    <w:rsid w:val="00CB02A4"/>
    <w:rsid w:val="00CB2589"/>
    <w:rsid w:val="00CB2ED0"/>
    <w:rsid w:val="00CB7F86"/>
    <w:rsid w:val="00CC2C09"/>
    <w:rsid w:val="00CC4589"/>
    <w:rsid w:val="00CC68E9"/>
    <w:rsid w:val="00CD39C1"/>
    <w:rsid w:val="00CE07FA"/>
    <w:rsid w:val="00CE1411"/>
    <w:rsid w:val="00CE1C19"/>
    <w:rsid w:val="00CE31C2"/>
    <w:rsid w:val="00CE33EA"/>
    <w:rsid w:val="00CE42A6"/>
    <w:rsid w:val="00CE656A"/>
    <w:rsid w:val="00CE7899"/>
    <w:rsid w:val="00CF3E93"/>
    <w:rsid w:val="00CF550B"/>
    <w:rsid w:val="00D00220"/>
    <w:rsid w:val="00D03280"/>
    <w:rsid w:val="00D054E7"/>
    <w:rsid w:val="00D14A05"/>
    <w:rsid w:val="00D20E17"/>
    <w:rsid w:val="00D30512"/>
    <w:rsid w:val="00D35135"/>
    <w:rsid w:val="00D37DE3"/>
    <w:rsid w:val="00D402A3"/>
    <w:rsid w:val="00D421BD"/>
    <w:rsid w:val="00D43AD1"/>
    <w:rsid w:val="00D43E5E"/>
    <w:rsid w:val="00D451CE"/>
    <w:rsid w:val="00D476DF"/>
    <w:rsid w:val="00D53115"/>
    <w:rsid w:val="00D54186"/>
    <w:rsid w:val="00D54F55"/>
    <w:rsid w:val="00D5582E"/>
    <w:rsid w:val="00D60BE5"/>
    <w:rsid w:val="00D712E0"/>
    <w:rsid w:val="00D744FE"/>
    <w:rsid w:val="00D77128"/>
    <w:rsid w:val="00D82271"/>
    <w:rsid w:val="00D91338"/>
    <w:rsid w:val="00DA2EE6"/>
    <w:rsid w:val="00DB15E0"/>
    <w:rsid w:val="00DB3517"/>
    <w:rsid w:val="00DB3825"/>
    <w:rsid w:val="00DB53FD"/>
    <w:rsid w:val="00DB7F39"/>
    <w:rsid w:val="00DD30EB"/>
    <w:rsid w:val="00DD6652"/>
    <w:rsid w:val="00DD7259"/>
    <w:rsid w:val="00DF4D89"/>
    <w:rsid w:val="00DF7310"/>
    <w:rsid w:val="00E038F3"/>
    <w:rsid w:val="00E07624"/>
    <w:rsid w:val="00E07C92"/>
    <w:rsid w:val="00E14524"/>
    <w:rsid w:val="00E21BA1"/>
    <w:rsid w:val="00E24F0F"/>
    <w:rsid w:val="00E26229"/>
    <w:rsid w:val="00E3398C"/>
    <w:rsid w:val="00E41544"/>
    <w:rsid w:val="00E44B27"/>
    <w:rsid w:val="00E5150E"/>
    <w:rsid w:val="00E51576"/>
    <w:rsid w:val="00E61030"/>
    <w:rsid w:val="00E61F79"/>
    <w:rsid w:val="00E63507"/>
    <w:rsid w:val="00E73024"/>
    <w:rsid w:val="00E738D4"/>
    <w:rsid w:val="00E8106B"/>
    <w:rsid w:val="00E85140"/>
    <w:rsid w:val="00E92146"/>
    <w:rsid w:val="00E92D11"/>
    <w:rsid w:val="00EA05F7"/>
    <w:rsid w:val="00EB1F08"/>
    <w:rsid w:val="00EB281B"/>
    <w:rsid w:val="00EC1B00"/>
    <w:rsid w:val="00EC1E20"/>
    <w:rsid w:val="00EC2EB4"/>
    <w:rsid w:val="00EC3CBD"/>
    <w:rsid w:val="00EC46DE"/>
    <w:rsid w:val="00EC4B7D"/>
    <w:rsid w:val="00EC7703"/>
    <w:rsid w:val="00EC7D58"/>
    <w:rsid w:val="00ED1F24"/>
    <w:rsid w:val="00ED6A13"/>
    <w:rsid w:val="00EE1871"/>
    <w:rsid w:val="00EE2277"/>
    <w:rsid w:val="00EE4F77"/>
    <w:rsid w:val="00EF0A5B"/>
    <w:rsid w:val="00EF10BB"/>
    <w:rsid w:val="00EF16BD"/>
    <w:rsid w:val="00F00C7C"/>
    <w:rsid w:val="00F01EEB"/>
    <w:rsid w:val="00F0302C"/>
    <w:rsid w:val="00F030AC"/>
    <w:rsid w:val="00F038A4"/>
    <w:rsid w:val="00F05CA5"/>
    <w:rsid w:val="00F06CD0"/>
    <w:rsid w:val="00F126F8"/>
    <w:rsid w:val="00F206B3"/>
    <w:rsid w:val="00F23527"/>
    <w:rsid w:val="00F23682"/>
    <w:rsid w:val="00F24132"/>
    <w:rsid w:val="00F27ED0"/>
    <w:rsid w:val="00F34A02"/>
    <w:rsid w:val="00F34B09"/>
    <w:rsid w:val="00F372DF"/>
    <w:rsid w:val="00F41CEC"/>
    <w:rsid w:val="00F526C0"/>
    <w:rsid w:val="00F53BB0"/>
    <w:rsid w:val="00F6622A"/>
    <w:rsid w:val="00F730AC"/>
    <w:rsid w:val="00F76125"/>
    <w:rsid w:val="00F8567B"/>
    <w:rsid w:val="00F873C9"/>
    <w:rsid w:val="00F9300E"/>
    <w:rsid w:val="00F93DE3"/>
    <w:rsid w:val="00F9507D"/>
    <w:rsid w:val="00FA0CB6"/>
    <w:rsid w:val="00FA1C1C"/>
    <w:rsid w:val="00FA4D71"/>
    <w:rsid w:val="00FB07BD"/>
    <w:rsid w:val="00FB0D1F"/>
    <w:rsid w:val="00FB6CD4"/>
    <w:rsid w:val="00FC1D40"/>
    <w:rsid w:val="00FD5592"/>
    <w:rsid w:val="00FD6FA9"/>
    <w:rsid w:val="00FE1508"/>
    <w:rsid w:val="00FF0B97"/>
    <w:rsid w:val="00FF1285"/>
    <w:rsid w:val="00FF4AE7"/>
    <w:rsid w:val="00FF636B"/>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4B42"/>
    <w:rPr>
      <w:rFonts w:ascii="Cambria" w:eastAsia="Times New Roman" w:hAnsi="Cambria" w:cs="Times New Roman"/>
      <w:b/>
      <w:bCs/>
      <w:i/>
      <w:kern w:val="32"/>
      <w:sz w:val="32"/>
      <w:szCs w:val="32"/>
      <w:lang w:val="es-ES" w:eastAsia="es-ES"/>
    </w:rPr>
  </w:style>
  <w:style w:type="character" w:customStyle="1" w:styleId="Ttulo2Car">
    <w:name w:val="Título 2 Car"/>
    <w:basedOn w:val="Fuentedeprrafopredeter"/>
    <w:link w:val="Ttulo2"/>
    <w:uiPriority w:val="9"/>
    <w:semiHidden/>
    <w:rsid w:val="00F14B42"/>
    <w:rPr>
      <w:rFonts w:ascii="Cambria" w:eastAsia="Times New Roman" w:hAnsi="Cambria" w:cs="Times New Roman"/>
      <w:b/>
      <w:bCs/>
      <w:iCs/>
      <w:sz w:val="28"/>
      <w:szCs w:val="28"/>
      <w:lang w:val="es-ES" w:eastAsia="es-ES"/>
    </w:rPr>
  </w:style>
  <w:style w:type="character" w:customStyle="1" w:styleId="Ttulo3Car">
    <w:name w:val="Título 3 Car"/>
    <w:basedOn w:val="Fuentedeprrafopredeter"/>
    <w:link w:val="Ttulo3"/>
    <w:uiPriority w:val="9"/>
    <w:semiHidden/>
    <w:rsid w:val="00F14B42"/>
    <w:rPr>
      <w:rFonts w:ascii="Cambria" w:eastAsia="Times New Roman" w:hAnsi="Cambria" w:cs="Times New Roman"/>
      <w:b/>
      <w:bCs/>
      <w:i/>
      <w:sz w:val="26"/>
      <w:szCs w:val="26"/>
      <w:lang w:val="es-ES" w:eastAsia="es-ES"/>
    </w:rPr>
  </w:style>
  <w:style w:type="character" w:customStyle="1" w:styleId="Ttulo4Car">
    <w:name w:val="Título 4 Car"/>
    <w:basedOn w:val="Fuentedeprrafopredeter"/>
    <w:link w:val="Ttulo4"/>
    <w:uiPriority w:val="9"/>
    <w:semiHidden/>
    <w:rsid w:val="00F14B42"/>
    <w:rPr>
      <w:rFonts w:ascii="Calibri" w:eastAsia="Times New Roman" w:hAnsi="Calibri" w:cs="Times New Roman"/>
      <w:b/>
      <w:bCs/>
      <w:i/>
      <w:sz w:val="28"/>
      <w:szCs w:val="28"/>
      <w:lang w:val="es-ES" w:eastAsia="es-ES"/>
    </w:rPr>
  </w:style>
  <w:style w:type="character" w:customStyle="1" w:styleId="Ttulo5Car">
    <w:name w:val="Título 5 Car"/>
    <w:basedOn w:val="Fuentedeprrafopredeter"/>
    <w:link w:val="Ttulo5"/>
    <w:uiPriority w:val="9"/>
    <w:semiHidden/>
    <w:rsid w:val="00F14B42"/>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F14B42"/>
    <w:rPr>
      <w:rFonts w:ascii="Calibri" w:eastAsia="Times New Roman" w:hAnsi="Calibri" w:cs="Times New Roman"/>
      <w:b/>
      <w:bCs/>
      <w:i/>
      <w:lang w:val="es-ES" w:eastAsia="es-ES"/>
    </w:rPr>
  </w:style>
  <w:style w:type="character" w:customStyle="1" w:styleId="Ttulo7Car">
    <w:name w:val="Título 7 Car"/>
    <w:basedOn w:val="Fuentedeprrafopredeter"/>
    <w:link w:val="Ttulo7"/>
    <w:uiPriority w:val="9"/>
    <w:semiHidden/>
    <w:rsid w:val="00F14B42"/>
    <w:rPr>
      <w:rFonts w:ascii="Calibri" w:eastAsia="Times New Roman" w:hAnsi="Calibri" w:cs="Times New Roman"/>
      <w:i/>
      <w:sz w:val="24"/>
      <w:szCs w:val="24"/>
      <w:lang w:val="es-ES" w:eastAsia="es-ES"/>
    </w:rPr>
  </w:style>
  <w:style w:type="character" w:customStyle="1" w:styleId="Ttulo8Car">
    <w:name w:val="Título 8 Car"/>
    <w:basedOn w:val="Fuentedeprrafopredeter"/>
    <w:link w:val="Ttulo8"/>
    <w:uiPriority w:val="9"/>
    <w:semiHidden/>
    <w:rsid w:val="00F14B42"/>
    <w:rPr>
      <w:rFonts w:ascii="Calibri" w:eastAsia="Times New Roman" w:hAnsi="Calibri" w:cs="Times New Roman"/>
      <w:iCs/>
      <w:sz w:val="24"/>
      <w:szCs w:val="24"/>
      <w:lang w:val="es-ES" w:eastAsia="es-ES"/>
    </w:rPr>
  </w:style>
  <w:style w:type="character" w:customStyle="1" w:styleId="Ttulo9Car">
    <w:name w:val="Título 9 Car"/>
    <w:basedOn w:val="Fuentedeprrafopredeter"/>
    <w:link w:val="Ttulo9"/>
    <w:uiPriority w:val="9"/>
    <w:semiHidden/>
    <w:rsid w:val="00F14B42"/>
    <w:rPr>
      <w:rFonts w:ascii="Cambria" w:eastAsia="Times New Roman"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rsid w:val="00F14B42"/>
    <w:rPr>
      <w:rFonts w:ascii="Bookman Old Style" w:hAnsi="Bookman Old Style"/>
      <w:i/>
      <w:sz w:val="24"/>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10"/>
    <w:rsid w:val="00F14B42"/>
    <w:rPr>
      <w:rFonts w:ascii="Cambria" w:eastAsia="Times New Roman"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rsid w:val="00F14B42"/>
    <w:rPr>
      <w:rFonts w:ascii="Bookman Old Style" w:hAnsi="Bookman Old Style"/>
      <w:i/>
      <w:sz w:val="24"/>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rsid w:val="00F14B42"/>
    <w:rPr>
      <w:rFonts w:ascii="Bookman Old Style" w:hAnsi="Bookman Old Style"/>
      <w:i/>
      <w:sz w:val="24"/>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F14B42"/>
    <w:rPr>
      <w:i/>
      <w:sz w:val="0"/>
      <w:szCs w:val="0"/>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rsid w:val="00F14B42"/>
    <w:rPr>
      <w:rFonts w:ascii="Bookman Old Style" w:hAnsi="Bookman Old Style"/>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rsid w:val="00F14B42"/>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rsid w:val="00F14B42"/>
    <w:rPr>
      <w:rFonts w:ascii="Bookman Old Style" w:hAnsi="Bookman Old Style"/>
      <w:i/>
      <w:sz w:val="24"/>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rsid w:val="00F14B42"/>
    <w:rPr>
      <w:rFonts w:ascii="Bookman Old Style" w:hAnsi="Bookman Old Style"/>
      <w:i/>
      <w:sz w:val="24"/>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rsid w:val="00F14B42"/>
    <w:rPr>
      <w:rFonts w:ascii="Bookman Old Style" w:hAnsi="Bookman Old Style"/>
      <w:i/>
      <w:sz w:val="24"/>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rsid w:val="00F14B42"/>
    <w:rPr>
      <w:rFonts w:ascii="Bookman Old Style" w:hAnsi="Bookman Old Style"/>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85900364">
      <w:marLeft w:val="0"/>
      <w:marRight w:val="0"/>
      <w:marTop w:val="0"/>
      <w:marBottom w:val="0"/>
      <w:divBdr>
        <w:top w:val="none" w:sz="0" w:space="0" w:color="auto"/>
        <w:left w:val="none" w:sz="0" w:space="0" w:color="auto"/>
        <w:bottom w:val="none" w:sz="0" w:space="0" w:color="auto"/>
        <w:right w:val="none" w:sz="0" w:space="0" w:color="auto"/>
      </w:divBdr>
    </w:div>
    <w:div w:id="1485900365">
      <w:marLeft w:val="0"/>
      <w:marRight w:val="0"/>
      <w:marTop w:val="0"/>
      <w:marBottom w:val="0"/>
      <w:divBdr>
        <w:top w:val="none" w:sz="0" w:space="0" w:color="auto"/>
        <w:left w:val="none" w:sz="0" w:space="0" w:color="auto"/>
        <w:bottom w:val="none" w:sz="0" w:space="0" w:color="auto"/>
        <w:right w:val="none" w:sz="0" w:space="0" w:color="auto"/>
      </w:divBdr>
    </w:div>
    <w:div w:id="1485900366">
      <w:marLeft w:val="0"/>
      <w:marRight w:val="0"/>
      <w:marTop w:val="0"/>
      <w:marBottom w:val="0"/>
      <w:divBdr>
        <w:top w:val="none" w:sz="0" w:space="0" w:color="auto"/>
        <w:left w:val="none" w:sz="0" w:space="0" w:color="auto"/>
        <w:bottom w:val="none" w:sz="0" w:space="0" w:color="auto"/>
        <w:right w:val="none" w:sz="0" w:space="0" w:color="auto"/>
      </w:divBdr>
    </w:div>
    <w:div w:id="1485900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3702</Words>
  <Characters>20364</Characters>
  <Application>Microsoft Office Word</Application>
  <DocSecurity>0</DocSecurity>
  <Lines>169</Lines>
  <Paragraphs>48</Paragraphs>
  <ScaleCrop>false</ScaleCrop>
  <Company>mag</Company>
  <LinksUpToDate>false</LinksUpToDate>
  <CharactersWithSpaces>24018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dorys.coto</dc:creator>
  <cp:keywords/>
  <dc:description/>
  <cp:lastModifiedBy>evelyn.mendez</cp:lastModifiedBy>
  <cp:revision>4</cp:revision>
  <cp:lastPrinted>2016-01-18T15:22:00Z</cp:lastPrinted>
  <dcterms:created xsi:type="dcterms:W3CDTF">2016-03-02T14:20:00Z</dcterms:created>
  <dcterms:modified xsi:type="dcterms:W3CDTF">2016-10-03T17:55:00Z</dcterms:modified>
</cp:coreProperties>
</file>