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032" w:rsidRDefault="008D6F5A">
      <w:pPr>
        <w:pStyle w:val="Cuerpodeltexto20"/>
        <w:framePr w:w="8982" w:h="12016" w:hRule="exact" w:wrap="around" w:vAnchor="page" w:hAnchor="page" w:x="1643" w:y="3002"/>
        <w:shd w:val="clear" w:color="auto" w:fill="auto"/>
        <w:ind w:left="360" w:right="20" w:firstLine="340"/>
      </w:pPr>
      <w:r>
        <w:t xml:space="preserve">CONTRATO DE SERVICIO DE MANTENIMIENTO PREVENTIVO Y CORRECTIVO DE MAQUINAS FOTOCOPIADORAS E IMPRESORAS LASER PARA </w:t>
      </w:r>
      <w:r>
        <w:rPr>
          <w:rStyle w:val="Cuerpodeltexto210pto"/>
        </w:rPr>
        <w:t xml:space="preserve">EL </w:t>
      </w:r>
      <w:r>
        <w:t>MINISTERIO DE GOBERNACIÓN Y DESARROLLO TERRITORIAL</w:t>
      </w:r>
    </w:p>
    <w:p w:rsidR="00E35032" w:rsidRDefault="008D6F5A">
      <w:pPr>
        <w:pStyle w:val="Cuerpodeltexto20"/>
        <w:framePr w:w="8982" w:h="12016" w:hRule="exact" w:wrap="around" w:vAnchor="page" w:hAnchor="page" w:x="1643" w:y="3002"/>
        <w:shd w:val="clear" w:color="auto" w:fill="auto"/>
        <w:spacing w:after="125" w:line="270" w:lineRule="exact"/>
        <w:ind w:left="3700" w:right="3000"/>
      </w:pPr>
      <w:r>
        <w:t>Y SUS DEPENDENCIAS No. MG-09/2015.</w:t>
      </w:r>
    </w:p>
    <w:p w:rsidR="00E35032" w:rsidRDefault="008D6F5A">
      <w:pPr>
        <w:pStyle w:val="Cuerpodeltexto0"/>
        <w:framePr w:w="8982" w:h="12016" w:hRule="exact" w:wrap="around" w:vAnchor="page" w:hAnchor="page" w:x="1643" w:y="3002"/>
        <w:shd w:val="clear" w:color="auto" w:fill="auto"/>
        <w:spacing w:before="0"/>
        <w:ind w:left="20" w:right="20"/>
      </w:pPr>
      <w:r>
        <w:t xml:space="preserve">Nosotros,  PATRICIA MARGARITA FLORES DE VÁSQUEZ, de------------------------------ años de edad. Abogada y Notaría, de -------------, con Documento Único de Identidad número --------------------------,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ARISTIDES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denominaré "EL MINISTERIO"; y </w:t>
      </w:r>
      <w:r w:rsidR="00C31237">
        <w:t xml:space="preserve"> </w:t>
      </w:r>
      <w:r>
        <w:t>JOSE EFRAIN RODRÍGUEZ CORTEZ, de ----------------------años de edad, empresario, de ------------------, portador del Documento Único de Identidad Número -----------------------------------------, y Número de Identificación Tributaria--------------------------------------------------, en calidad de Director Presidente de la Sociedad EQUIPOS Y SUMINISTROS, SOCIEDAD ANÓNIMA DE CAPITAL VARIABLE, que se puede abreviar EQOS, S.A. DE C.V., de este domicilio, con Número de Identificación Tributaria -------------------------------------------------------------; personería que acredito por medio de I) Copia Certificada por Notario de Testimonio de Escritura Pública de Modificación e Incorporación integra del pacto social que rige actualmente a la Sociedad, otorgada en esta ciudad, a las diez horas con treinta minutos del día treinta de noviembre de dos mil once, ante los oficios Notariales de José Raúl Alberto García Mirón, inscrito en el Registro de Comercio bajo el número OCHENTA Y TRES del Libro DOS MIL</w:t>
      </w:r>
    </w:p>
    <w:p w:rsidR="00E35032" w:rsidRDefault="00E35032">
      <w:pPr>
        <w:rPr>
          <w:sz w:val="2"/>
          <w:szCs w:val="2"/>
        </w:rPr>
        <w:sectPr w:rsidR="00E35032">
          <w:headerReference w:type="default" r:id="rId8"/>
          <w:pgSz w:w="12240" w:h="16838"/>
          <w:pgMar w:top="0" w:right="0" w:bottom="0" w:left="0" w:header="0" w:footer="3" w:gutter="0"/>
          <w:cols w:space="720"/>
          <w:noEndnote/>
          <w:docGrid w:linePitch="360"/>
        </w:sectPr>
      </w:pPr>
    </w:p>
    <w:p w:rsidR="00E35032" w:rsidRDefault="008D6F5A" w:rsidP="008D6F5A">
      <w:pPr>
        <w:pStyle w:val="Cuerpodeltexto0"/>
        <w:framePr w:w="8968" w:h="13153" w:hRule="exact" w:wrap="around" w:vAnchor="page" w:hAnchor="page" w:x="1561" w:y="1151"/>
        <w:shd w:val="clear" w:color="auto" w:fill="auto"/>
        <w:spacing w:before="0" w:line="410" w:lineRule="exact"/>
        <w:ind w:right="20"/>
      </w:pPr>
      <w:r>
        <w:lastRenderedPageBreak/>
        <w:t xml:space="preserve">OCHOCIENTOS CUARENTA Y NUEVE del Registro Sociedades, el día dieciséis de diciembre de dos mil once; y II) Copia Certificada por Notario de la Credencial de elección de Junta Directiva de la Sociedad, extendida por la señora Maria Elena Molina de Rodríguez, en su calidad de Directora Secretaria, el día veintidós de julio de dos mil once, inscrita en el Registro de Comercio al número NUEVE del Libro DOS MIL SETECIENTOS OCHENTA Y CUATRO, del Registro de Sociedades, el día veintiséis de agosto de dos mil once, de la que consta que fui electo Director Presidente y por tanto Representante Legal de la Sociedad, por un periodo de siete años contados a partir del primero de agosto del año dos mil once, por lo cual ostentó las suficientes facultades para comparecer a otorgar actos como el que ampara esté instrumento, y que en lo sucesivo del mismo me denominaré "EL CONTRATISTA", convenimos en celebrar y al efecto así lo hacemos, con base en el proceso de LICITACIÓN PÚBLICA No. LP-MG-01/2015 denominada "SERVICIO DE MANTENIMIENTO PREVENTIVO Y CORRECTIVO DE MAQUINAS FOTOCOPIADORAS E IMPRESORAS LASER PARA EL MINISTERIO DE GOBERNACIÓN Y DESARROLLO TERRITORIAL Y SUS DEPENDENCIAS", promovido por el Ministerio de Gobernación y Desarrollo Territorial y en la Resolución Número CINCO, emitida por el Órgano Ejecutivo en el Ramo de Gobernación y Desarrollo Territorial, el día tres de febrero de dos mil quince, el siguiente Contrato de SERVICIO DE MANTENIMIENTO PREVENTIVO Y CORRECTIVO DE MAQUINAS FOTOCOPIADORAS E IMPRESORAS LASER PARA EL MINISTERIO DE GOBERNACIÓN Y DESARROLLO TERRITORIAL Y SUS DEPENDENCIAS, de conformidad a la Constitución de la República, la Ley de Adquisiciones y Contrataciones de la Administración Pública, que en adelante se denominará LACAP, a su Reglamento y en especial a las obligaciones, condiciones, pactos y renuncias siguientes: </w:t>
      </w:r>
      <w:r>
        <w:rPr>
          <w:rStyle w:val="Cuerpodeltexto1"/>
        </w:rPr>
        <w:t>CLÁUSULA</w:t>
      </w:r>
      <w:r>
        <w:t xml:space="preserve"> </w:t>
      </w:r>
      <w:r>
        <w:rPr>
          <w:rStyle w:val="Cuerpodeltexto1"/>
        </w:rPr>
        <w:t>PRIMERA: OBIETO Y ALCANCE DEL CONTRATO,</w:t>
      </w:r>
      <w:r>
        <w:t xml:space="preserve"> EL CONTRATISTA se obliga a prestar los servicios de Mantenimiento Preventivo y Correctivo de Maquinas Fotocopiadoras e Impresoras Láser para El Ministerio de Gobernación y Desarrollo Territorial y el Cuerpo de Bomberos de El Salvador, según detalle, cantidades y especificaciones técnicas contenidas en el Anexo No. 1., de las Bases de Licitación, de conformidad a su Oferta Técnico Económica y demás términos y condiciones establecidas en las Bases de Licitación. El CONTRATISTA responderá de acuerdo a los términos y condiciones contenidas en el presente Contrato, especialmente por la calidad del servicio que brinda y corresponderá al respectivo Administrador del Contrato, velar por el fiel cumplimiento de las obligaciones emanadas del</w:t>
      </w:r>
    </w:p>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pPr>
        <w:pStyle w:val="Cuerpodeltexto0"/>
        <w:framePr w:w="9205" w:h="8324" w:hRule="exact" w:wrap="around" w:vAnchor="page" w:hAnchor="page" w:x="1531" w:y="1839"/>
        <w:shd w:val="clear" w:color="auto" w:fill="auto"/>
        <w:spacing w:before="0" w:line="410" w:lineRule="exact"/>
        <w:ind w:left="120" w:right="120"/>
      </w:pPr>
      <w:r>
        <w:lastRenderedPageBreak/>
        <w:t xml:space="preserve">Presente  Instrumento, debiendo informar a la Unidad de Adquisiciones y Contrataciones Institucional, las omisiones o acciones incorrectas en la ejecución del mismo. </w:t>
      </w:r>
      <w:r>
        <w:rPr>
          <w:rStyle w:val="Cuerpodeltexto1"/>
        </w:rPr>
        <w:t>CLÁUSULA</w:t>
      </w:r>
      <w:r>
        <w:t xml:space="preserve"> </w:t>
      </w:r>
      <w:r>
        <w:rPr>
          <w:rStyle w:val="Cuerpodeltexto1"/>
        </w:rPr>
        <w:t>SEGUNDA: DOCUMENTOS CONTRACTUALES.</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Las Resolución Número CINCO, antes citada; d) el Acuerdo Número CATORCE emitido por el Organo Ejecutivo en el Ramo de Gobernación y Desarrollo Territorial el día doce de febrero de dos mil quince, de nombramiento de Administradores de Contrato; e) Las Adendas y las resoluciones modificativas, en su caso; f) la Garantía de Cumplimiento de Contrato; y, g) Cualquier otro documento que emanare del presente Instrumento. </w:t>
      </w:r>
      <w:r>
        <w:rPr>
          <w:rStyle w:val="Cuerpodeltexto1"/>
        </w:rPr>
        <w:t>CLÁUSULA TERCERA: PLAZO</w:t>
      </w:r>
      <w:bookmarkStart w:id="0" w:name="_GoBack"/>
      <w:r>
        <w:rPr>
          <w:rStyle w:val="Cuerpodeltexto1"/>
        </w:rPr>
        <w:t>.</w:t>
      </w:r>
      <w:r>
        <w:t xml:space="preserve"> El plazo para l</w:t>
      </w:r>
      <w:r w:rsidR="00C31237">
        <w:t>a</w:t>
      </w:r>
      <w:r>
        <w:t xml:space="preserve"> prestación del servicio, objeto del presente contrato será a partir de la notificación de la orden de inicio por parte del Administrador del Contrato hasta el treinta y uno de diciembre de dos mil quince.</w:t>
      </w:r>
      <w:bookmarkEnd w:id="0"/>
      <w:r>
        <w:t xml:space="preserve"> Obligándose las partes a cumplir con todas las condiciones establecidas en este Contrato y demás documentos contractuales. </w:t>
      </w:r>
      <w:r>
        <w:rPr>
          <w:rStyle w:val="Cuerpodeltexto1"/>
        </w:rPr>
        <w:t>CLÁUSULA CUARTA: PRECIO Y FORMA DE PAGO,</w:t>
      </w:r>
      <w:r>
        <w:t xml:space="preserve"> El monto a cancelar por los servicios objeto del presente contrato será por la cantidad de hasta SETENTA Y TRES MIL CIEN 00/100 DÓLARES DE LOS ESTADOS UNIDOS DE AMÉRICA (US$73,100.00), valor que incluye el impuesto a la Transferencia de Bienes Muebles y a la Prestación de Servicio, según detalle siguiente:</w:t>
      </w:r>
    </w:p>
    <w:tbl>
      <w:tblPr>
        <w:tblOverlap w:val="never"/>
        <w:tblW w:w="0" w:type="auto"/>
        <w:tblLayout w:type="fixed"/>
        <w:tblCellMar>
          <w:left w:w="10" w:type="dxa"/>
          <w:right w:w="10" w:type="dxa"/>
        </w:tblCellMar>
        <w:tblLook w:val="04A0" w:firstRow="1" w:lastRow="0" w:firstColumn="1" w:lastColumn="0" w:noHBand="0" w:noVBand="1"/>
      </w:tblPr>
      <w:tblGrid>
        <w:gridCol w:w="3931"/>
        <w:gridCol w:w="2624"/>
        <w:gridCol w:w="2642"/>
      </w:tblGrid>
      <w:tr w:rsidR="00E35032">
        <w:trPr>
          <w:trHeight w:hRule="exact" w:val="1868"/>
        </w:trPr>
        <w:tc>
          <w:tcPr>
            <w:tcW w:w="3931" w:type="dxa"/>
            <w:tcBorders>
              <w:top w:val="single" w:sz="4" w:space="0" w:color="auto"/>
              <w:lef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DEPENDENCIA</w:t>
            </w:r>
          </w:p>
        </w:tc>
        <w:tc>
          <w:tcPr>
            <w:tcW w:w="2624" w:type="dxa"/>
            <w:tcBorders>
              <w:top w:val="single" w:sz="4" w:space="0" w:color="auto"/>
              <w:lef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306" w:lineRule="exact"/>
              <w:jc w:val="center"/>
            </w:pPr>
            <w:r>
              <w:rPr>
                <w:rStyle w:val="Cuerpodeltexto3"/>
              </w:rPr>
              <w:t>MONTO TOTAL CON IVA INCLUIDO PARA SERVICIO DE MANTENIMIENTO PREVENTIVO</w:t>
            </w:r>
          </w:p>
        </w:tc>
        <w:tc>
          <w:tcPr>
            <w:tcW w:w="2642" w:type="dxa"/>
            <w:tcBorders>
              <w:top w:val="single" w:sz="4" w:space="0" w:color="auto"/>
              <w:left w:val="single" w:sz="4" w:space="0" w:color="auto"/>
              <w:right w:val="single" w:sz="4" w:space="0" w:color="auto"/>
            </w:tcBorders>
            <w:shd w:val="clear" w:color="auto" w:fill="FFFFFF"/>
          </w:tcPr>
          <w:p w:rsidR="00E35032" w:rsidRDefault="008D6F5A">
            <w:pPr>
              <w:pStyle w:val="Cuerpodeltexto0"/>
              <w:framePr w:w="9198" w:h="4576" w:wrap="around" w:vAnchor="page" w:hAnchor="page" w:x="1535" w:y="10250"/>
              <w:shd w:val="clear" w:color="auto" w:fill="auto"/>
              <w:spacing w:before="0" w:line="306" w:lineRule="exact"/>
              <w:jc w:val="center"/>
            </w:pPr>
            <w:r>
              <w:rPr>
                <w:rStyle w:val="Cuerpodeltexto3"/>
              </w:rPr>
              <w:t>HASTA UN MONTO TOTAL CON IVA INCLUIDO PARA SERVICIO DE MANTENIMIENTO CORRECTIVO</w:t>
            </w:r>
          </w:p>
        </w:tc>
      </w:tr>
      <w:tr w:rsidR="00E35032">
        <w:trPr>
          <w:trHeight w:hRule="exact" w:val="623"/>
        </w:trPr>
        <w:tc>
          <w:tcPr>
            <w:tcW w:w="3931" w:type="dxa"/>
            <w:tcBorders>
              <w:top w:val="single" w:sz="4" w:space="0" w:color="auto"/>
              <w:left w:val="single" w:sz="4" w:space="0" w:color="auto"/>
            </w:tcBorders>
            <w:shd w:val="clear" w:color="auto" w:fill="FFFFFF"/>
          </w:tcPr>
          <w:p w:rsidR="00E35032" w:rsidRDefault="008D6F5A">
            <w:pPr>
              <w:pStyle w:val="Cuerpodeltexto0"/>
              <w:framePr w:w="9198" w:h="4576" w:wrap="around" w:vAnchor="page" w:hAnchor="page" w:x="1535" w:y="10250"/>
              <w:shd w:val="clear" w:color="auto" w:fill="auto"/>
              <w:spacing w:before="0" w:line="306" w:lineRule="exact"/>
              <w:ind w:left="120"/>
              <w:jc w:val="left"/>
            </w:pPr>
            <w:r>
              <w:rPr>
                <w:rStyle w:val="Cuerpodeltexto3"/>
              </w:rPr>
              <w:t>MINISTERIO DE GOBERNACIÓN Y DESARROLLO TERRITORIAL</w:t>
            </w:r>
          </w:p>
        </w:tc>
        <w:tc>
          <w:tcPr>
            <w:tcW w:w="2624" w:type="dxa"/>
            <w:tcBorders>
              <w:top w:val="single" w:sz="4" w:space="0" w:color="auto"/>
              <w:lef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US $25,380.00</w:t>
            </w:r>
          </w:p>
        </w:tc>
        <w:tc>
          <w:tcPr>
            <w:tcW w:w="2642" w:type="dxa"/>
            <w:tcBorders>
              <w:top w:val="single" w:sz="4" w:space="0" w:color="auto"/>
              <w:left w:val="single" w:sz="4" w:space="0" w:color="auto"/>
              <w:righ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US $39,620.00</w:t>
            </w:r>
          </w:p>
        </w:tc>
      </w:tr>
      <w:tr w:rsidR="00E35032">
        <w:trPr>
          <w:trHeight w:hRule="exact" w:val="626"/>
        </w:trPr>
        <w:tc>
          <w:tcPr>
            <w:tcW w:w="3931" w:type="dxa"/>
            <w:tcBorders>
              <w:top w:val="single" w:sz="4" w:space="0" w:color="auto"/>
              <w:left w:val="single" w:sz="4" w:space="0" w:color="auto"/>
            </w:tcBorders>
            <w:shd w:val="clear" w:color="auto" w:fill="FFFFFF"/>
          </w:tcPr>
          <w:p w:rsidR="00E35032" w:rsidRDefault="008D6F5A">
            <w:pPr>
              <w:pStyle w:val="Cuerpodeltexto0"/>
              <w:framePr w:w="9198" w:h="4576" w:wrap="around" w:vAnchor="page" w:hAnchor="page" w:x="1535" w:y="10250"/>
              <w:shd w:val="clear" w:color="auto" w:fill="auto"/>
              <w:spacing w:before="0" w:line="310" w:lineRule="exact"/>
              <w:ind w:left="120"/>
              <w:jc w:val="left"/>
            </w:pPr>
            <w:r>
              <w:rPr>
                <w:rStyle w:val="Cuerpodeltexto3"/>
              </w:rPr>
              <w:t>CUERPO DE BOMBEROS DE EL SALVADOR</w:t>
            </w:r>
          </w:p>
        </w:tc>
        <w:tc>
          <w:tcPr>
            <w:tcW w:w="2624" w:type="dxa"/>
            <w:tcBorders>
              <w:top w:val="single" w:sz="4" w:space="0" w:color="auto"/>
              <w:lef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US $1,745.00</w:t>
            </w:r>
          </w:p>
        </w:tc>
        <w:tc>
          <w:tcPr>
            <w:tcW w:w="2642" w:type="dxa"/>
            <w:tcBorders>
              <w:top w:val="single" w:sz="4" w:space="0" w:color="auto"/>
              <w:left w:val="single" w:sz="4" w:space="0" w:color="auto"/>
              <w:righ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US $6/355.00</w:t>
            </w:r>
          </w:p>
        </w:tc>
      </w:tr>
      <w:tr w:rsidR="00E35032">
        <w:trPr>
          <w:trHeight w:hRule="exact" w:val="468"/>
        </w:trPr>
        <w:tc>
          <w:tcPr>
            <w:tcW w:w="3931" w:type="dxa"/>
            <w:tcBorders>
              <w:top w:val="single" w:sz="4" w:space="0" w:color="auto"/>
              <w:lef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ind w:right="120"/>
              <w:jc w:val="right"/>
            </w:pPr>
            <w:r>
              <w:rPr>
                <w:rStyle w:val="Cuerpodeltexto3"/>
              </w:rPr>
              <w:t>TOTAL</w:t>
            </w:r>
          </w:p>
        </w:tc>
        <w:tc>
          <w:tcPr>
            <w:tcW w:w="2624" w:type="dxa"/>
            <w:tcBorders>
              <w:top w:val="single" w:sz="4" w:space="0" w:color="auto"/>
              <w:lef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US $27,125.00</w:t>
            </w:r>
          </w:p>
        </w:tc>
        <w:tc>
          <w:tcPr>
            <w:tcW w:w="2642" w:type="dxa"/>
            <w:tcBorders>
              <w:top w:val="single" w:sz="4" w:space="0" w:color="auto"/>
              <w:left w:val="single" w:sz="4" w:space="0" w:color="auto"/>
              <w:right w:val="single" w:sz="4" w:space="0" w:color="auto"/>
            </w:tcBorders>
            <w:shd w:val="clear" w:color="auto" w:fill="FFFFFF"/>
            <w:vAlign w:val="center"/>
          </w:tcPr>
          <w:p w:rsidR="00E35032" w:rsidRDefault="008D6F5A">
            <w:pPr>
              <w:pStyle w:val="Cuerpodeltexto0"/>
              <w:framePr w:w="9198" w:h="4576" w:wrap="around" w:vAnchor="page" w:hAnchor="page" w:x="1535" w:y="10250"/>
              <w:shd w:val="clear" w:color="auto" w:fill="auto"/>
              <w:spacing w:before="0" w:line="200" w:lineRule="exact"/>
              <w:jc w:val="center"/>
            </w:pPr>
            <w:r>
              <w:rPr>
                <w:rStyle w:val="Cuerpodeltexto3"/>
              </w:rPr>
              <w:t>US $45,975.00</w:t>
            </w:r>
          </w:p>
        </w:tc>
      </w:tr>
      <w:tr w:rsidR="00E35032">
        <w:trPr>
          <w:trHeight w:hRule="exact" w:val="990"/>
        </w:trPr>
        <w:tc>
          <w:tcPr>
            <w:tcW w:w="9197" w:type="dxa"/>
            <w:gridSpan w:val="3"/>
            <w:tcBorders>
              <w:top w:val="single" w:sz="4" w:space="0" w:color="auto"/>
              <w:left w:val="single" w:sz="4" w:space="0" w:color="auto"/>
              <w:bottom w:val="single" w:sz="4" w:space="0" w:color="auto"/>
              <w:right w:val="single" w:sz="4" w:space="0" w:color="auto"/>
            </w:tcBorders>
            <w:shd w:val="clear" w:color="auto" w:fill="FFFFFF"/>
          </w:tcPr>
          <w:p w:rsidR="00E35032" w:rsidRDefault="008D6F5A">
            <w:pPr>
              <w:pStyle w:val="Cuerpodeltexto0"/>
              <w:framePr w:w="9198" w:h="4576" w:wrap="around" w:vAnchor="page" w:hAnchor="page" w:x="1535" w:y="10250"/>
              <w:shd w:val="clear" w:color="auto" w:fill="auto"/>
              <w:spacing w:before="0" w:line="317" w:lineRule="exact"/>
            </w:pPr>
            <w:r>
              <w:rPr>
                <w:rStyle w:val="Cuerpodeltexto3"/>
              </w:rPr>
              <w:t>Siendo un monto total de hasta SETENTA Y TRES MIL CIEN 00/100 DÓLARES DE LOS ESTADOS UNIDOS DE AMÉRICA (US$73,100.00), valor que incluye el Impuesto a la Transferencia de Bienes Muebles y a la Prestación de Servicios.</w:t>
            </w:r>
          </w:p>
        </w:tc>
      </w:tr>
    </w:tbl>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pPr>
        <w:pStyle w:val="Cuerpodeltexto0"/>
        <w:framePr w:w="8964" w:h="13178" w:hRule="exact" w:wrap="around" w:vAnchor="page" w:hAnchor="page" w:x="1652" w:y="1839"/>
        <w:shd w:val="clear" w:color="auto" w:fill="auto"/>
        <w:spacing w:before="0"/>
        <w:ind w:left="20" w:right="20"/>
      </w:pPr>
      <w:r>
        <w:lastRenderedPageBreak/>
        <w:t xml:space="preserve">EL MINISTERIO, a través de la Unidad Financiera Institucional y la Pagaduría Auxiliar de la Dependencia solicitante, realizará los pagos mensuales respectivos conforme a los servicios efectivamente prestados por EL CONTRATISTA, en un plazo efectivo dentro de los sesenta (60) días posteriores a haber reiterado el respectivo Quedan, previa presentación del Acta de recepción del servicio, firmada y sellada por el respectivo Administrador del Contrato y un Representante de EL CONTRATISTA, y del Comprobante de Crédito Fiscal o Factura de Consumidor Final (según indique la Dirección Financiera Institucional). Los precios anteriores incluyen el trece por ciento (13%) del Impuesto a la Transferencia de Bienes Muebles y a la Prestación de Servicios.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CLÁUSULA QUINTA;</w:t>
      </w:r>
      <w:r>
        <w:t xml:space="preserve"> </w:t>
      </w:r>
      <w:r>
        <w:rPr>
          <w:rStyle w:val="Cuerpodeltexto1"/>
        </w:rPr>
        <w:t>PROVISIÓN DE PAGO.</w:t>
      </w:r>
      <w:r>
        <w:t xml:space="preserve"> Los recursos para el cumplimiento del compromiso adquirido en este Contrato provendrán del Presupuesto General Vigente, según certificación de fondos emitida por la Unidad Financiera Institucional, con cargo a las cifras presupuestarias correspondientes. </w:t>
      </w:r>
      <w:r>
        <w:rPr>
          <w:rStyle w:val="Cuerpodeltexto1"/>
        </w:rPr>
        <w:t>CLÁUSULA SEXTA: OBLIGACIONES DE EL CONTRATISTA.</w:t>
      </w:r>
      <w:r>
        <w:t xml:space="preserve">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así como de conformidad a todos los documentos contractuales. El personal de EL CONTRATISTA deberá presentarse a las instalaciones del Ministerio de Gobernación y Desarrollo Territorial y sus Dependencias debidamente </w:t>
      </w:r>
      <w:proofErr w:type="gramStart"/>
      <w:r>
        <w:t>uniformados, identificados y entrenados</w:t>
      </w:r>
      <w:proofErr w:type="gramEnd"/>
      <w:r>
        <w:t>, garantizando la buena prestación y desarrollo del servicio. Cada vez que se realice la visita de mantenimiento preventivo y cuando se requiera el mantenimiento correctivo EL CONTRATISTA debe entregar reporte de servicio al respectivo</w:t>
      </w:r>
    </w:p>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pPr>
        <w:pStyle w:val="Cuerpodeltexto0"/>
        <w:framePr w:w="8989" w:h="13180" w:hRule="exact" w:wrap="around" w:vAnchor="page" w:hAnchor="page" w:x="1639" w:y="1839"/>
        <w:shd w:val="clear" w:color="auto" w:fill="auto"/>
        <w:spacing w:before="0"/>
        <w:ind w:left="20" w:right="20"/>
      </w:pPr>
      <w:r>
        <w:lastRenderedPageBreak/>
        <w:t xml:space="preserve">Administrador de Contrato, quien a su vez lo utilizará para la elaboración del acta mensual de recepción de los servicios, la cual deberá ser firmada y sellada por el respectivo Administrador del Contrato y un representante de EL CONTRATISTA. Se requiere que EL CONTRATISTA cuente con un amplio stock de accesorios y/o partes como por ejemplo (revelado, cilindro, cuchillas/gomas de alimentación de papel, rodillos alimentadores, rodillos de limpieza, rodillo de fusor, garras de separación de papel, etc.) De las Máquinas Fotocopiadoras, a fin de mantener la funcionalidad de las Máquinas Fotocopiadoras, durante el periodo requerido. Cuando se presente una falla, tiene que ser atendida por EL CONTRATISTA en un plazo no mayor a dos horas para el Departamento de San Salvador y Santa Tecla y para las oficinas al interior del país deberá tener como plazo máximo 6 horas a partir de la notificación de los contactos proporcionados para tales efectos, o los Administradores del Contrato. En todo caso EL CONTRATISTA garantizará la calidad del servicio que preste, debiendo estar esté, conforme a lo ofertado y a las especificaciones técnicas requeridas en las Bases de Licitación. </w:t>
      </w:r>
      <w:r>
        <w:rPr>
          <w:rStyle w:val="Cuerpodeltexto1"/>
        </w:rPr>
        <w:t>CLÁUSULA SÉPTIMA: COMPROMISOS DE</w:t>
      </w:r>
      <w:r>
        <w:t xml:space="preserve"> </w:t>
      </w:r>
      <w:r>
        <w:rPr>
          <w:rStyle w:val="Cuerpodeltexto1"/>
        </w:rPr>
        <w:t>EL MINISTERIO Y PLAZO DE RECLAMOS.</w:t>
      </w:r>
      <w:r>
        <w:t xml:space="preserve"> EL MINISTERIO se obliga a proporcionar a EL CONTRATISTA, el espacio físico y medio ambiente adecuado para la provisión de los servicios objeto del presente contrato, así como la colaboración y el apoyo logístico que permita el desarrollo normal del servicio. Si durante el plazo de ejecución contractual, se observaren otros vicios, deficiencias, omisiones o acciones incorrectas en la prestación del servicio, el Administrador del Contrato, formulará por escrito a EL CONTRATISTA, posteriormente a la verificación del incumplimiento, el reclamo respectivo pidiendo la correcta prestación del servicio. En todo caso, EL CONTRATISTA se compromete a subsanar, en un plazo no mayor a cinco (5) días hábiles contados a partir de la respectiva notificación por parte de EL MINISTERIO, los vicios o deficiencias comprobados en el servicio objeto del presente Instrumento, caso contrario se tendrá por incumplido el Contrato y se procederá de acuerdo a lo establecido en los incisos segundo y tercero del artículo 121 de la LACAP. </w:t>
      </w:r>
      <w:r>
        <w:rPr>
          <w:rStyle w:val="Cuerpodeltexto1"/>
        </w:rPr>
        <w:t>CLÁUSULA OCTAVA: GARANTÍA DE CUMPLIMIENTO DE CONTRATO.</w:t>
      </w:r>
      <w:r>
        <w:t xml:space="preserve"> Dentro de los diez (10) días hábiles siguientes a la notificación de la respectiva legalización del Contrato, EL CONTRATISTA deberá presentar a favor de EL MINISTERIO, en la Unidad de Adquisiciones y Contrataciones Institucional (UACI), la Garantía de Cumplimiento de Contrato, por un valor de SIETE MIL TRESCIENTOS DIEZ DÓLARES DE LOS ESTADOS UNIDOS DE AMÉRICA (US$7,310.00), equivalente al diez por ciento (10%) del valor total</w:t>
      </w:r>
    </w:p>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pPr>
        <w:pStyle w:val="Cuerpodeltexto0"/>
        <w:framePr w:w="8964" w:h="13176" w:hRule="exact" w:wrap="around" w:vAnchor="page" w:hAnchor="page" w:x="1652" w:y="1839"/>
        <w:shd w:val="clear" w:color="auto" w:fill="auto"/>
        <w:tabs>
          <w:tab w:val="left" w:pos="3868"/>
          <w:tab w:val="right" w:pos="8934"/>
        </w:tabs>
        <w:spacing w:before="0"/>
        <w:ind w:left="20" w:right="20"/>
      </w:pPr>
      <w:proofErr w:type="gramStart"/>
      <w:r>
        <w:lastRenderedPageBreak/>
        <w:t>del</w:t>
      </w:r>
      <w:proofErr w:type="gramEnd"/>
      <w:r>
        <w:t xml:space="preserve">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 </w:t>
      </w:r>
      <w:r>
        <w:rPr>
          <w:rStyle w:val="Cuerpodeltexto1"/>
        </w:rPr>
        <w:t>CLÁUSULA NOVENA:</w:t>
      </w:r>
      <w:r>
        <w:rPr>
          <w:rStyle w:val="Cuerpodeltexto1"/>
        </w:rPr>
        <w:tab/>
        <w:t>ADMINISTRADORES DEL CONTRATO:</w:t>
      </w:r>
      <w:r>
        <w:tab/>
        <w:t>La</w:t>
      </w:r>
    </w:p>
    <w:p w:rsidR="00E35032" w:rsidRDefault="008D6F5A">
      <w:pPr>
        <w:pStyle w:val="Cuerpodeltexto0"/>
        <w:framePr w:w="8964" w:h="13176" w:hRule="exact" w:wrap="around" w:vAnchor="page" w:hAnchor="page" w:x="1652" w:y="1839"/>
        <w:shd w:val="clear" w:color="auto" w:fill="auto"/>
        <w:spacing w:before="0"/>
        <w:ind w:left="20" w:right="20"/>
      </w:pPr>
      <w:r>
        <w:t>administración del presente contrato según Acuerdo Número CATORCE anteriormente citado, estará a cargo de las siguientes funcionarios: al Ingeniero, ISMAEL EDUARDO LÓPEZ RIVAS, Director de Desarrollo Tecnológico; y, Mayor JOSÉ JOAQUÍN PARADA JURADO, Director del Cuerpo de Bomberos de El Salvador; siendo el Administrador de Contrato el responsable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w:t>
      </w:r>
    </w:p>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rsidP="008D6F5A">
      <w:pPr>
        <w:pStyle w:val="Cuerpodeltexto0"/>
        <w:framePr w:w="9086" w:h="13176" w:hRule="exact" w:wrap="around" w:vAnchor="page" w:hAnchor="page" w:x="1591" w:y="1839"/>
        <w:shd w:val="clear" w:color="auto" w:fill="auto"/>
        <w:spacing w:before="0"/>
        <w:ind w:right="20"/>
      </w:pPr>
      <w:proofErr w:type="gramStart"/>
      <w:r>
        <w:lastRenderedPageBreak/>
        <w:t>no</w:t>
      </w:r>
      <w:proofErr w:type="gramEnd"/>
      <w:r>
        <w:t xml:space="preserve">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Pr>
          <w:rStyle w:val="Cuerpodeltexto1"/>
        </w:rPr>
        <w:t>CLÁUSULA DÉCIMA: SANCIONES.</w:t>
      </w:r>
      <w:r>
        <w:t xml:space="preserve"> En caso de incumplimiento de las obligaciones emanadas del presente contrato, las partes expresamente se someten a las sanciones que la Ley o que el presente contrato señalen. Si EL CONTRATISTA incumpliere o incurriese en mora en el cumplimiento de sus obligaciones contractuales por causas imputables a él mismo, EL MINISTERIO podrá declarar la caducidad del Contrato o imponer a EL CONTRATISTA, el pago de una multa de conformidad al artículo 85 de la LACAP y se atenderá lo preceptuado en el artículo 36 de la LACAP. El incumplimiento o deficiencia total o parcial en el servicio durante el período fijado, dará lugar a la terminación del contrato, sin perjuicio de la responsabilidad que le corresponda a EL CONTRATISTA por su incumplimiento. </w:t>
      </w:r>
      <w:r>
        <w:rPr>
          <w:rStyle w:val="Cuerpodeltexto1"/>
        </w:rPr>
        <w:t>CLÁUSULA DÉCIMA PRIMERA: MODIFICACIÓN Y PRÓRROGA.</w:t>
      </w:r>
      <w:r>
        <w:t xml:space="preserve"> El presente contrato podrá modificarse o prorrogarse de común acuerdo por medio de una Resolución modificativa, la que deberá ser debidamente avalada y aceptada por ambas partes, debido a circunstancias imprevistas y comprobadas, debiendo en todo caso ser formalizada por EL ^MINISTERIO y debiendo dar cumplimiento a lo estipulado en el Art. 83-A de la LACAP y demás normativa aplicable, y debiendo estar conforme a las condiciones establecidas en la LACAP y su Reglamento, especialmente a lo establecido en los Artículos 86 y 92 de dicha ley y a los Artículos 23 literal k) y 75 del mencionado Reglamento. La modificación del presente Contrato no podrá realizarse en contravención a lo establecido en el Art. 83-B de la LACAP. </w:t>
      </w:r>
      <w:r>
        <w:rPr>
          <w:rStyle w:val="Cuerpodeltexto1"/>
        </w:rPr>
        <w:t>CLÁUSULA DÉCIMA SEGUNDA: CASO FORTUITO O FUERZA MAYOR.</w:t>
      </w:r>
      <w: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documenten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w:t>
      </w:r>
    </w:p>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rsidP="008D6F5A">
      <w:pPr>
        <w:pStyle w:val="Cuerpodeltexto0"/>
        <w:framePr w:w="8971" w:h="13180" w:hRule="exact" w:wrap="around" w:vAnchor="page" w:hAnchor="page" w:x="1648" w:y="1839"/>
        <w:shd w:val="clear" w:color="auto" w:fill="auto"/>
        <w:spacing w:before="0"/>
        <w:ind w:right="20"/>
      </w:pPr>
      <w:r>
        <w:lastRenderedPageBreak/>
        <w:t xml:space="preserve">Resolución, esta operará siempre que el plazo de las garantías que se hayan constituido a favor de EL MINISTERIO asegure las obligaciones. </w:t>
      </w:r>
      <w:r>
        <w:rPr>
          <w:rStyle w:val="Cuerpodeltexto1"/>
        </w:rPr>
        <w:t>CLÁUSULA DÉCIMA TERCERA:</w:t>
      </w:r>
      <w:r>
        <w:t xml:space="preserve"> </w:t>
      </w:r>
      <w:r>
        <w:rPr>
          <w:rStyle w:val="Cuerpodeltexto1"/>
        </w:rPr>
        <w:t>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 </w:t>
      </w:r>
      <w:r>
        <w:rPr>
          <w:rStyle w:val="Cuerpodeltexto1"/>
        </w:rPr>
        <w:t>CLÁUSULA DÉCIMA</w:t>
      </w:r>
      <w:r>
        <w:t xml:space="preserve"> </w:t>
      </w:r>
      <w:r>
        <w:rPr>
          <w:rStyle w:val="Cuerpodeltexto1"/>
        </w:rPr>
        <w:t>CUARTA: INTERPRETACIÓN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Pr>
          <w:rStyle w:val="Cuerpodeltexto1"/>
        </w:rPr>
        <w:t>CLÁUSULA</w:t>
      </w:r>
      <w:r>
        <w:t xml:space="preserve"> </w:t>
      </w:r>
      <w:r>
        <w:rPr>
          <w:rStyle w:val="Cuerpodeltexto1"/>
        </w:rPr>
        <w:t>DÉCIMA QUINTA: SOLUCIÓN DE CONFLICTOS.</w:t>
      </w:r>
      <w:r>
        <w:t xml:space="preserve"> Toda duda, discrepancia o conflicto que surgiere entre las partes durante la ejecución de este contrato se resolverá de acuerdo a lo establecido en el Título VIII de la LACAP o en su caso la Ley de Mediación, Conciliación y Arbitraje. </w:t>
      </w:r>
      <w:r>
        <w:rPr>
          <w:rStyle w:val="Cuerpodeltexto1"/>
        </w:rPr>
        <w:t>CLÁUSULA DÉCIMA SEXTA: TERMINACIÓN DEL CONTRATO.</w:t>
      </w:r>
      <w:r>
        <w:t xml:space="preserve"> EL MINISTERIO podrá dar por terminado el contrato sin responsabilidad alguna de su parte: a) Por las causales establecidas en las letras a) y b) del artículo 94 de la LACAP; b) Cuando EL CONTRATISTA entregue el servicio de mía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las demás causales de extinción establecida en el artículo 92 y siguiente de la LACAP. </w:t>
      </w:r>
      <w:r>
        <w:rPr>
          <w:rStyle w:val="Cuerpodeltexto1"/>
        </w:rPr>
        <w:t>CLÁUSULA DÉCIMA SEPTIMA:</w:t>
      </w:r>
      <w:r>
        <w:t xml:space="preserve"> </w:t>
      </w:r>
      <w:r>
        <w:rPr>
          <w:rStyle w:val="Cuerpodeltexto1"/>
        </w:rPr>
        <w:t>LEGISLACIÓN APLICABLE.</w:t>
      </w:r>
      <w:r>
        <w:t xml:space="preserve"> Las partes se someten a la legislación vigente de la República de El Salvador. </w:t>
      </w:r>
      <w:r>
        <w:rPr>
          <w:rStyle w:val="Cuerpodeltexto1"/>
        </w:rPr>
        <w:t>CLÁUSULA DÉCIMA OCTAVA: NOTIFICACIONES.</w:t>
      </w:r>
      <w:r>
        <w:t xml:space="preserve"> Todas las notificaciones entre las partes referentes a la ejecución de este contrato, deberán hacerse por escrito y tendrán efecto a partir de su recepción en las direcciones que a continuación se</w:t>
      </w:r>
    </w:p>
    <w:p w:rsidR="00E35032" w:rsidRDefault="00E35032">
      <w:pPr>
        <w:rPr>
          <w:sz w:val="2"/>
          <w:szCs w:val="2"/>
        </w:rPr>
        <w:sectPr w:rsidR="00E35032">
          <w:pgSz w:w="12240" w:h="16838"/>
          <w:pgMar w:top="0" w:right="0" w:bottom="0" w:left="0" w:header="0" w:footer="3" w:gutter="0"/>
          <w:cols w:space="720"/>
          <w:noEndnote/>
          <w:docGrid w:linePitch="360"/>
        </w:sectPr>
      </w:pPr>
    </w:p>
    <w:p w:rsidR="00E35032" w:rsidRDefault="008D6F5A">
      <w:pPr>
        <w:pStyle w:val="Cuerpodeltexto0"/>
        <w:framePr w:w="8982" w:h="1968" w:hRule="exact" w:wrap="around" w:vAnchor="page" w:hAnchor="page" w:x="1643" w:y="1839"/>
        <w:shd w:val="clear" w:color="auto" w:fill="auto"/>
        <w:spacing w:before="0" w:line="410" w:lineRule="exact"/>
        <w:ind w:left="20" w:right="20"/>
      </w:pPr>
      <w:proofErr w:type="gramStart"/>
      <w:r>
        <w:lastRenderedPageBreak/>
        <w:t>indican</w:t>
      </w:r>
      <w:proofErr w:type="gramEnd"/>
      <w:r>
        <w:t>: para EL MINISTERIO, Edificio Ministerio de Gobernación y Desarrollo Territorial, 9</w:t>
      </w:r>
      <w:r>
        <w:rPr>
          <w:vertAlign w:val="superscript"/>
        </w:rPr>
        <w:t>a</w:t>
      </w:r>
      <w:r>
        <w:t xml:space="preserve"> Calle Poniente y 15 Avenida Norte, Centro de Gobierno, San Salvador, y para EL CONTRATISTA, </w:t>
      </w:r>
      <w:r w:rsidR="00CB7FAA">
        <w:t xml:space="preserve">XXXXXXXXXXX, </w:t>
      </w:r>
      <w:r>
        <w:t>. En fe de lo cual firmamos el presente contrato en la ciudad de San Salvador a los dieciséis días del mes de febrero de dos mil quince.-</w:t>
      </w:r>
    </w:p>
    <w:p w:rsidR="00E35032" w:rsidRDefault="008D6F5A">
      <w:pPr>
        <w:framePr w:wrap="none" w:vAnchor="page" w:hAnchor="page" w:x="1916" w:y="4665"/>
        <w:rPr>
          <w:sz w:val="2"/>
          <w:szCs w:val="2"/>
        </w:rPr>
      </w:pPr>
      <w:r>
        <w:fldChar w:fldCharType="begin"/>
      </w:r>
      <w:r>
        <w:instrText xml:space="preserve"> INCLUDEPICTURE  "C:\\Users\\JENNI~1.QUI\\AppData\\Local\\Temp\\FineReader11.00\\media\\image1.png" \* MERGEFORMATINET </w:instrText>
      </w:r>
      <w:r>
        <w:fldChar w:fldCharType="separate"/>
      </w:r>
      <w:r w:rsidR="00CB7FAA">
        <w:fldChar w:fldCharType="begin"/>
      </w:r>
      <w:r w:rsidR="00CB7FAA">
        <w:instrText xml:space="preserve"> INCLUDEPICTURE  "C:\\Users\\JENNI~1.QUI\\AppData\\Local\\Temp\\FineReader11.00\\media\\image1.png" \* MERGEFORMATINET </w:instrText>
      </w:r>
      <w:r w:rsidR="00CB7FAA">
        <w:fldChar w:fldCharType="separate"/>
      </w:r>
      <w:r w:rsidR="00C31237">
        <w:fldChar w:fldCharType="begin"/>
      </w:r>
      <w:r w:rsidR="00C31237">
        <w:instrText xml:space="preserve"> </w:instrText>
      </w:r>
      <w:r w:rsidR="00C31237">
        <w:instrText>INCLUDEPICTURE  "C:\\Users\\JENNI~1.QUI\\AppData\\Local\\Temp\\FineReader11.00\\media\\image1.png" \* MERGEFORMATINET</w:instrText>
      </w:r>
      <w:r w:rsidR="00C31237">
        <w:instrText xml:space="preserve"> </w:instrText>
      </w:r>
      <w:r w:rsidR="00C31237">
        <w:fldChar w:fldCharType="separate"/>
      </w:r>
      <w:r w:rsidR="00C3123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15pt;height:171.55pt">
            <v:imagedata r:id="rId9" r:href="rId10"/>
          </v:shape>
        </w:pict>
      </w:r>
      <w:r w:rsidR="00C31237">
        <w:fldChar w:fldCharType="end"/>
      </w:r>
      <w:r w:rsidR="00CB7FAA">
        <w:fldChar w:fldCharType="end"/>
      </w:r>
      <w:r>
        <w:fldChar w:fldCharType="end"/>
      </w:r>
    </w:p>
    <w:p w:rsidR="00E35032" w:rsidRDefault="00E35032">
      <w:pPr>
        <w:rPr>
          <w:sz w:val="2"/>
          <w:szCs w:val="2"/>
        </w:rPr>
        <w:sectPr w:rsidR="00E35032">
          <w:pgSz w:w="12240" w:h="16838"/>
          <w:pgMar w:top="0" w:right="0" w:bottom="0" w:left="0" w:header="0" w:footer="3" w:gutter="0"/>
          <w:cols w:space="720"/>
          <w:noEndnote/>
          <w:docGrid w:linePitch="360"/>
        </w:sectPr>
      </w:pPr>
    </w:p>
    <w:p w:rsidR="008D6F5A" w:rsidRDefault="008D6F5A"/>
    <w:sectPr w:rsidR="008D6F5A">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F5A" w:rsidRDefault="008D6F5A">
      <w:r>
        <w:separator/>
      </w:r>
    </w:p>
  </w:endnote>
  <w:endnote w:type="continuationSeparator" w:id="0">
    <w:p w:rsidR="008D6F5A" w:rsidRDefault="008D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F5A" w:rsidRDefault="008D6F5A"/>
  </w:footnote>
  <w:footnote w:type="continuationSeparator" w:id="0">
    <w:p w:rsidR="008D6F5A" w:rsidRDefault="008D6F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5A" w:rsidRDefault="008D6F5A">
    <w:pPr>
      <w:pStyle w:val="Encabezado"/>
      <w:rPr>
        <w:color w:val="FF0000"/>
      </w:rPr>
    </w:pPr>
  </w:p>
  <w:p w:rsidR="008D6F5A" w:rsidRDefault="008D6F5A">
    <w:pPr>
      <w:pStyle w:val="Encabezado"/>
      <w:rPr>
        <w:color w:val="FF0000"/>
      </w:rPr>
    </w:pPr>
  </w:p>
  <w:p w:rsidR="008D6F5A" w:rsidRDefault="008D6F5A">
    <w:pPr>
      <w:pStyle w:val="Encabezado"/>
      <w:rPr>
        <w:color w:val="FF0000"/>
      </w:rPr>
    </w:pPr>
  </w:p>
  <w:p w:rsidR="008D6F5A" w:rsidRPr="008D6F5A" w:rsidRDefault="008D6F5A" w:rsidP="008D6F5A">
    <w:pPr>
      <w:pStyle w:val="Encabezado"/>
      <w:jc w:val="center"/>
      <w:rPr>
        <w:color w:val="FF0000"/>
      </w:rPr>
    </w:pPr>
    <w:r w:rsidRPr="008D6F5A">
      <w:rPr>
        <w:color w:val="FF0000"/>
      </w:rPr>
      <w:t>Versión Pública conforme al Art. 30 de la Ley de Acceso a la información Pública</w:t>
    </w:r>
  </w:p>
  <w:p w:rsidR="008D6F5A" w:rsidRDefault="008D6F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E35032"/>
    <w:rsid w:val="008D6F5A"/>
    <w:rsid w:val="00C31237"/>
    <w:rsid w:val="00CB7FAA"/>
    <w:rsid w:val="00E350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4"/>
      <w:sz w:val="22"/>
      <w:szCs w:val="22"/>
      <w:u w:val="none"/>
    </w:rPr>
  </w:style>
  <w:style w:type="character" w:customStyle="1" w:styleId="Cuerpodeltexto210pto">
    <w:name w:val="Cuerpo del texto (2) + 10 pto"/>
    <w:aliases w:val="Sin negrita,Espaciado 0 pto"/>
    <w:basedOn w:val="Cuerpodeltexto2"/>
    <w:rPr>
      <w:rFonts w:ascii="Book Antiqua" w:eastAsia="Book Antiqua" w:hAnsi="Book Antiqua" w:cs="Book Antiqua"/>
      <w:b/>
      <w:bCs/>
      <w:i w:val="0"/>
      <w:iCs w:val="0"/>
      <w:smallCaps w:val="0"/>
      <w:strike w:val="0"/>
      <w:color w:val="000000"/>
      <w:spacing w:val="-3"/>
      <w:w w:val="100"/>
      <w:position w:val="0"/>
      <w:sz w:val="20"/>
      <w:szCs w:val="20"/>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3"/>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20"/>
      <w:szCs w:val="20"/>
      <w:u w:val="singl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20"/>
      <w:szCs w:val="20"/>
      <w:u w:val="none"/>
      <w:lang w:val="es-ES" w:eastAsia="es-ES" w:bidi="es-ES"/>
    </w:rPr>
  </w:style>
  <w:style w:type="paragraph" w:customStyle="1" w:styleId="Cuerpodeltexto20">
    <w:name w:val="Cuerpo del texto (2)"/>
    <w:basedOn w:val="Normal"/>
    <w:link w:val="Cuerpodeltexto2"/>
    <w:pPr>
      <w:shd w:val="clear" w:color="auto" w:fill="FFFFFF"/>
      <w:spacing w:line="292" w:lineRule="exact"/>
      <w:ind w:hanging="380"/>
    </w:pPr>
    <w:rPr>
      <w:rFonts w:ascii="Book Antiqua" w:eastAsia="Book Antiqua" w:hAnsi="Book Antiqua" w:cs="Book Antiqua"/>
      <w:b/>
      <w:bCs/>
      <w:spacing w:val="-4"/>
      <w:sz w:val="22"/>
      <w:szCs w:val="22"/>
    </w:rPr>
  </w:style>
  <w:style w:type="paragraph" w:customStyle="1" w:styleId="Cuerpodeltexto0">
    <w:name w:val="Cuerpo del texto"/>
    <w:basedOn w:val="Normal"/>
    <w:link w:val="Cuerpodeltexto"/>
    <w:pPr>
      <w:shd w:val="clear" w:color="auto" w:fill="FFFFFF"/>
      <w:spacing w:before="240" w:line="414" w:lineRule="exact"/>
      <w:jc w:val="both"/>
    </w:pPr>
    <w:rPr>
      <w:rFonts w:ascii="Book Antiqua" w:eastAsia="Book Antiqua" w:hAnsi="Book Antiqua" w:cs="Book Antiqua"/>
      <w:spacing w:val="-3"/>
      <w:sz w:val="20"/>
      <w:szCs w:val="20"/>
    </w:rPr>
  </w:style>
  <w:style w:type="paragraph" w:styleId="Encabezado">
    <w:name w:val="header"/>
    <w:basedOn w:val="Normal"/>
    <w:link w:val="EncabezadoCar"/>
    <w:uiPriority w:val="99"/>
    <w:unhideWhenUsed/>
    <w:rsid w:val="008D6F5A"/>
    <w:pPr>
      <w:tabs>
        <w:tab w:val="center" w:pos="4419"/>
        <w:tab w:val="right" w:pos="8838"/>
      </w:tabs>
    </w:pPr>
  </w:style>
  <w:style w:type="character" w:customStyle="1" w:styleId="EncabezadoCar">
    <w:name w:val="Encabezado Car"/>
    <w:basedOn w:val="Fuentedeprrafopredeter"/>
    <w:link w:val="Encabezado"/>
    <w:uiPriority w:val="99"/>
    <w:rsid w:val="008D6F5A"/>
    <w:rPr>
      <w:color w:val="000000"/>
    </w:rPr>
  </w:style>
  <w:style w:type="paragraph" w:styleId="Piedepgina">
    <w:name w:val="footer"/>
    <w:basedOn w:val="Normal"/>
    <w:link w:val="PiedepginaCar"/>
    <w:uiPriority w:val="99"/>
    <w:unhideWhenUsed/>
    <w:rsid w:val="008D6F5A"/>
    <w:pPr>
      <w:tabs>
        <w:tab w:val="center" w:pos="4419"/>
        <w:tab w:val="right" w:pos="8838"/>
      </w:tabs>
    </w:pPr>
  </w:style>
  <w:style w:type="character" w:customStyle="1" w:styleId="PiedepginaCar">
    <w:name w:val="Pie de página Car"/>
    <w:basedOn w:val="Fuentedeprrafopredeter"/>
    <w:link w:val="Piedepgina"/>
    <w:uiPriority w:val="99"/>
    <w:rsid w:val="008D6F5A"/>
    <w:rPr>
      <w:color w:val="000000"/>
    </w:rPr>
  </w:style>
  <w:style w:type="paragraph" w:styleId="Textodeglobo">
    <w:name w:val="Balloon Text"/>
    <w:basedOn w:val="Normal"/>
    <w:link w:val="TextodegloboCar"/>
    <w:uiPriority w:val="99"/>
    <w:semiHidden/>
    <w:unhideWhenUsed/>
    <w:rsid w:val="008D6F5A"/>
    <w:rPr>
      <w:rFonts w:ascii="Tahoma" w:hAnsi="Tahoma" w:cs="Tahoma"/>
      <w:sz w:val="16"/>
      <w:szCs w:val="16"/>
    </w:rPr>
  </w:style>
  <w:style w:type="character" w:customStyle="1" w:styleId="TextodegloboCar">
    <w:name w:val="Texto de globo Car"/>
    <w:basedOn w:val="Fuentedeprrafopredeter"/>
    <w:link w:val="Textodeglobo"/>
    <w:uiPriority w:val="99"/>
    <w:semiHidden/>
    <w:rsid w:val="008D6F5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4"/>
      <w:sz w:val="22"/>
      <w:szCs w:val="22"/>
      <w:u w:val="none"/>
    </w:rPr>
  </w:style>
  <w:style w:type="character" w:customStyle="1" w:styleId="Cuerpodeltexto210pto">
    <w:name w:val="Cuerpo del texto (2) + 10 pto"/>
    <w:aliases w:val="Sin negrita,Espaciado 0 pto"/>
    <w:basedOn w:val="Cuerpodeltexto2"/>
    <w:rPr>
      <w:rFonts w:ascii="Book Antiqua" w:eastAsia="Book Antiqua" w:hAnsi="Book Antiqua" w:cs="Book Antiqua"/>
      <w:b/>
      <w:bCs/>
      <w:i w:val="0"/>
      <w:iCs w:val="0"/>
      <w:smallCaps w:val="0"/>
      <w:strike w:val="0"/>
      <w:color w:val="000000"/>
      <w:spacing w:val="-3"/>
      <w:w w:val="100"/>
      <w:position w:val="0"/>
      <w:sz w:val="20"/>
      <w:szCs w:val="20"/>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3"/>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20"/>
      <w:szCs w:val="20"/>
      <w:u w:val="singl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20"/>
      <w:szCs w:val="20"/>
      <w:u w:val="none"/>
      <w:lang w:val="es-ES" w:eastAsia="es-ES" w:bidi="es-ES"/>
    </w:rPr>
  </w:style>
  <w:style w:type="paragraph" w:customStyle="1" w:styleId="Cuerpodeltexto20">
    <w:name w:val="Cuerpo del texto (2)"/>
    <w:basedOn w:val="Normal"/>
    <w:link w:val="Cuerpodeltexto2"/>
    <w:pPr>
      <w:shd w:val="clear" w:color="auto" w:fill="FFFFFF"/>
      <w:spacing w:line="292" w:lineRule="exact"/>
      <w:ind w:hanging="380"/>
    </w:pPr>
    <w:rPr>
      <w:rFonts w:ascii="Book Antiqua" w:eastAsia="Book Antiqua" w:hAnsi="Book Antiqua" w:cs="Book Antiqua"/>
      <w:b/>
      <w:bCs/>
      <w:spacing w:val="-4"/>
      <w:sz w:val="22"/>
      <w:szCs w:val="22"/>
    </w:rPr>
  </w:style>
  <w:style w:type="paragraph" w:customStyle="1" w:styleId="Cuerpodeltexto0">
    <w:name w:val="Cuerpo del texto"/>
    <w:basedOn w:val="Normal"/>
    <w:link w:val="Cuerpodeltexto"/>
    <w:pPr>
      <w:shd w:val="clear" w:color="auto" w:fill="FFFFFF"/>
      <w:spacing w:before="240" w:line="414" w:lineRule="exact"/>
      <w:jc w:val="both"/>
    </w:pPr>
    <w:rPr>
      <w:rFonts w:ascii="Book Antiqua" w:eastAsia="Book Antiqua" w:hAnsi="Book Antiqua" w:cs="Book Antiqua"/>
      <w:spacing w:val="-3"/>
      <w:sz w:val="20"/>
      <w:szCs w:val="20"/>
    </w:rPr>
  </w:style>
  <w:style w:type="paragraph" w:styleId="Encabezado">
    <w:name w:val="header"/>
    <w:basedOn w:val="Normal"/>
    <w:link w:val="EncabezadoCar"/>
    <w:uiPriority w:val="99"/>
    <w:unhideWhenUsed/>
    <w:rsid w:val="008D6F5A"/>
    <w:pPr>
      <w:tabs>
        <w:tab w:val="center" w:pos="4419"/>
        <w:tab w:val="right" w:pos="8838"/>
      </w:tabs>
    </w:pPr>
  </w:style>
  <w:style w:type="character" w:customStyle="1" w:styleId="EncabezadoCar">
    <w:name w:val="Encabezado Car"/>
    <w:basedOn w:val="Fuentedeprrafopredeter"/>
    <w:link w:val="Encabezado"/>
    <w:uiPriority w:val="99"/>
    <w:rsid w:val="008D6F5A"/>
    <w:rPr>
      <w:color w:val="000000"/>
    </w:rPr>
  </w:style>
  <w:style w:type="paragraph" w:styleId="Piedepgina">
    <w:name w:val="footer"/>
    <w:basedOn w:val="Normal"/>
    <w:link w:val="PiedepginaCar"/>
    <w:uiPriority w:val="99"/>
    <w:unhideWhenUsed/>
    <w:rsid w:val="008D6F5A"/>
    <w:pPr>
      <w:tabs>
        <w:tab w:val="center" w:pos="4419"/>
        <w:tab w:val="right" w:pos="8838"/>
      </w:tabs>
    </w:pPr>
  </w:style>
  <w:style w:type="character" w:customStyle="1" w:styleId="PiedepginaCar">
    <w:name w:val="Pie de página Car"/>
    <w:basedOn w:val="Fuentedeprrafopredeter"/>
    <w:link w:val="Piedepgina"/>
    <w:uiPriority w:val="99"/>
    <w:rsid w:val="008D6F5A"/>
    <w:rPr>
      <w:color w:val="000000"/>
    </w:rPr>
  </w:style>
  <w:style w:type="paragraph" w:styleId="Textodeglobo">
    <w:name w:val="Balloon Text"/>
    <w:basedOn w:val="Normal"/>
    <w:link w:val="TextodegloboCar"/>
    <w:uiPriority w:val="99"/>
    <w:semiHidden/>
    <w:unhideWhenUsed/>
    <w:rsid w:val="008D6F5A"/>
    <w:rPr>
      <w:rFonts w:ascii="Tahoma" w:hAnsi="Tahoma" w:cs="Tahoma"/>
      <w:sz w:val="16"/>
      <w:szCs w:val="16"/>
    </w:rPr>
  </w:style>
  <w:style w:type="character" w:customStyle="1" w:styleId="TextodegloboCar">
    <w:name w:val="Texto de globo Car"/>
    <w:basedOn w:val="Fuentedeprrafopredeter"/>
    <w:link w:val="Textodeglobo"/>
    <w:uiPriority w:val="99"/>
    <w:semiHidden/>
    <w:rsid w:val="008D6F5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file:///C:\Users\JENNI~1.QUI\AppData\Local\Temp\FineReader11.00\media\image1.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FCDE-8C1A-4D80-B2A4-57D8C144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3349</Words>
  <Characters>18423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3</cp:revision>
  <dcterms:created xsi:type="dcterms:W3CDTF">2016-06-20T21:41:00Z</dcterms:created>
  <dcterms:modified xsi:type="dcterms:W3CDTF">2016-06-23T22:22:00Z</dcterms:modified>
</cp:coreProperties>
</file>