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62" w:rsidRDefault="00E91062" w:rsidP="00E91062">
      <w:pPr>
        <w:spacing w:line="240" w:lineRule="auto"/>
        <w:jc w:val="center"/>
        <w:rPr>
          <w:rFonts w:ascii="Arial" w:hAnsi="Arial" w:cs="Arial"/>
          <w:b/>
          <w:bCs/>
          <w:i/>
          <w:color w:val="0000FF"/>
          <w:sz w:val="21"/>
          <w:szCs w:val="21"/>
        </w:rPr>
      </w:pPr>
      <w:r>
        <w:rPr>
          <w:noProof/>
          <w:lang w:eastAsia="es-SV"/>
        </w:rPr>
        <w:drawing>
          <wp:anchor distT="0" distB="0" distL="114300" distR="114300" simplePos="0" relativeHeight="251659264" behindDoc="0" locked="0" layoutInCell="1" allowOverlap="1">
            <wp:simplePos x="0" y="0"/>
            <wp:positionH relativeFrom="column">
              <wp:posOffset>4749165</wp:posOffset>
            </wp:positionH>
            <wp:positionV relativeFrom="paragraph">
              <wp:posOffset>-366395</wp:posOffset>
            </wp:positionV>
            <wp:extent cx="1314450" cy="809625"/>
            <wp:effectExtent l="1905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314450" cy="809625"/>
                    </a:xfrm>
                    <a:prstGeom prst="rect">
                      <a:avLst/>
                    </a:prstGeom>
                    <a:noFill/>
                    <a:ln w="9525">
                      <a:noFill/>
                      <a:miter lim="800000"/>
                      <a:headEnd/>
                      <a:tailEnd/>
                    </a:ln>
                  </pic:spPr>
                </pic:pic>
              </a:graphicData>
            </a:graphic>
          </wp:anchor>
        </w:drawing>
      </w:r>
      <w:r>
        <w:rPr>
          <w:noProof/>
          <w:lang w:eastAsia="es-SV"/>
        </w:rPr>
        <w:drawing>
          <wp:anchor distT="0" distB="0" distL="114300" distR="114300" simplePos="0" relativeHeight="251660288" behindDoc="0" locked="0" layoutInCell="1" allowOverlap="1">
            <wp:simplePos x="0" y="0"/>
            <wp:positionH relativeFrom="column">
              <wp:posOffset>-222885</wp:posOffset>
            </wp:positionH>
            <wp:positionV relativeFrom="paragraph">
              <wp:posOffset>-223520</wp:posOffset>
            </wp:positionV>
            <wp:extent cx="2343150" cy="600075"/>
            <wp:effectExtent l="1905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343150" cy="600075"/>
                    </a:xfrm>
                    <a:prstGeom prst="rect">
                      <a:avLst/>
                    </a:prstGeom>
                    <a:noFill/>
                    <a:ln w="9525">
                      <a:noFill/>
                      <a:miter lim="800000"/>
                      <a:headEnd/>
                      <a:tailEnd/>
                    </a:ln>
                  </pic:spPr>
                </pic:pic>
              </a:graphicData>
            </a:graphic>
          </wp:anchor>
        </w:drawing>
      </w:r>
    </w:p>
    <w:p w:rsidR="00E91062" w:rsidRDefault="00E91062" w:rsidP="00E91062">
      <w:pPr>
        <w:spacing w:line="240" w:lineRule="auto"/>
        <w:jc w:val="center"/>
        <w:rPr>
          <w:rFonts w:ascii="Arial" w:hAnsi="Arial" w:cs="Arial"/>
          <w:b/>
          <w:bCs/>
          <w:i/>
          <w:color w:val="0000FF"/>
          <w:sz w:val="21"/>
          <w:szCs w:val="21"/>
        </w:rPr>
      </w:pPr>
    </w:p>
    <w:p w:rsidR="00CE3B8C" w:rsidRDefault="00CE3B8C" w:rsidP="00E91062">
      <w:pPr>
        <w:spacing w:line="240"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CE3B8C" w:rsidRDefault="00CE3B8C" w:rsidP="00E91062">
      <w:pPr>
        <w:spacing w:line="24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w:t>
      </w:r>
      <w:proofErr w:type="gramStart"/>
      <w:r>
        <w:rPr>
          <w:rFonts w:ascii="Arial" w:hAnsi="Arial" w:cs="Arial"/>
          <w:b/>
          <w:bCs/>
          <w:i/>
          <w:color w:val="0000FF"/>
          <w:sz w:val="21"/>
          <w:szCs w:val="21"/>
        </w:rPr>
        <w:t>letra</w:t>
      </w:r>
      <w:proofErr w:type="gramEnd"/>
      <w:r>
        <w:rPr>
          <w:rFonts w:ascii="Arial" w:hAnsi="Arial" w:cs="Arial"/>
          <w:b/>
          <w:bCs/>
          <w:i/>
          <w:color w:val="0000FF"/>
          <w:sz w:val="21"/>
          <w:szCs w:val="21"/>
        </w:rPr>
        <w:t xml:space="preserve"> “c” de la Ley del Acceso a la Información Pública, en la primera y última página de este contrato.)</w:t>
      </w:r>
    </w:p>
    <w:p w:rsidR="00CE3B8C" w:rsidRPr="00BE738C" w:rsidRDefault="00CE3B8C" w:rsidP="00CE3B8C">
      <w:pPr>
        <w:autoSpaceDE w:val="0"/>
        <w:autoSpaceDN w:val="0"/>
        <w:adjustRightInd w:val="0"/>
        <w:jc w:val="center"/>
        <w:rPr>
          <w:rFonts w:ascii="Arial" w:hAnsi="Arial"/>
          <w:b/>
          <w:bCs/>
          <w:color w:val="0000FF"/>
          <w:sz w:val="21"/>
          <w:szCs w:val="21"/>
          <w:lang w:eastAsia="es-SV"/>
        </w:rPr>
      </w:pPr>
    </w:p>
    <w:p w:rsidR="00CE3B8C" w:rsidRDefault="00CE3B8C" w:rsidP="00CE3B8C">
      <w:pPr>
        <w:autoSpaceDE w:val="0"/>
        <w:autoSpaceDN w:val="0"/>
        <w:adjustRightInd w:val="0"/>
        <w:spacing w:after="0" w:line="240" w:lineRule="auto"/>
        <w:rPr>
          <w:rFonts w:ascii="Arial" w:hAnsi="Arial" w:cs="Arial"/>
          <w:sz w:val="21"/>
          <w:szCs w:val="21"/>
        </w:rPr>
      </w:pPr>
    </w:p>
    <w:p w:rsidR="002955EC" w:rsidRDefault="00CE3B8C" w:rsidP="00E91062">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Yo, </w:t>
      </w:r>
      <w:r>
        <w:rPr>
          <w:rFonts w:ascii="Arial" w:hAnsi="Arial" w:cs="Arial"/>
          <w:b/>
          <w:bCs/>
          <w:sz w:val="21"/>
          <w:szCs w:val="21"/>
        </w:rPr>
        <w:t>ORESTES FREDESMAN ORTEZ ANDRADE</w:t>
      </w:r>
      <w:r>
        <w:rPr>
          <w:rFonts w:ascii="Arial" w:hAnsi="Arial" w:cs="Arial"/>
          <w:sz w:val="21"/>
          <w:szCs w:val="21"/>
        </w:rPr>
        <w:t xml:space="preserve">, </w:t>
      </w:r>
      <w:r w:rsidRPr="00CE3B8C">
        <w:rPr>
          <w:rFonts w:ascii="Arial" w:hAnsi="Arial" w:cs="Arial"/>
          <w:sz w:val="21"/>
          <w:szCs w:val="21"/>
          <w:highlight w:val="black"/>
        </w:rPr>
        <w:t>xxxxxxxx xx xxxxxxxxxxxxxxxxxxxxxx</w:t>
      </w:r>
      <w:r>
        <w:rPr>
          <w:rFonts w:ascii="Arial" w:hAnsi="Arial" w:cs="Arial"/>
          <w:sz w:val="21"/>
          <w:szCs w:val="21"/>
        </w:rPr>
        <w:t xml:space="preserve"> actuando en representación del Estado y Gobierno de El Salvador en el Ramo de Agricultura y Ganadería en su calidad de Titular del Ministerio de Agricultura y Ganadería, Institución con Número de Identificación Tributaria cero seiscientos catorce-cero diez mil ciento treinta y uno-cero cero seis-nueve, por medio del presente documento autorizo a </w:t>
      </w:r>
      <w:r>
        <w:rPr>
          <w:rFonts w:ascii="Arial" w:hAnsi="Arial" w:cs="Arial"/>
          <w:b/>
          <w:bCs/>
          <w:sz w:val="21"/>
          <w:szCs w:val="21"/>
        </w:rPr>
        <w:t xml:space="preserve">MULTISERVICIOS BURSATILES, S.A., </w:t>
      </w:r>
      <w:r>
        <w:rPr>
          <w:rFonts w:ascii="Arial" w:hAnsi="Arial" w:cs="Arial"/>
          <w:sz w:val="21"/>
          <w:szCs w:val="21"/>
        </w:rPr>
        <w:t>Puesto de Bolsa de Productos y Servicios para que pueda representarnos y negociar en la Bolsa de Productos de El Salvador, en las sesiones de negociación, para la opción de COMPRA, según las condiciones siguientes:</w:t>
      </w:r>
    </w:p>
    <w:p w:rsidR="00CE3B8C" w:rsidRDefault="00CE3B8C" w:rsidP="00CE3B8C">
      <w:pPr>
        <w:autoSpaceDE w:val="0"/>
        <w:autoSpaceDN w:val="0"/>
        <w:adjustRightInd w:val="0"/>
        <w:spacing w:after="0" w:line="240" w:lineRule="auto"/>
        <w:rPr>
          <w:rFonts w:ascii="Arial" w:hAnsi="Arial" w:cs="Arial"/>
          <w:sz w:val="21"/>
          <w:szCs w:val="21"/>
        </w:rPr>
      </w:pPr>
    </w:p>
    <w:p w:rsidR="00CE3B8C" w:rsidRDefault="00CE3B8C" w:rsidP="00CE3B8C">
      <w:pPr>
        <w:autoSpaceDE w:val="0"/>
        <w:autoSpaceDN w:val="0"/>
        <w:adjustRightInd w:val="0"/>
        <w:spacing w:after="0" w:line="240" w:lineRule="auto"/>
        <w:rPr>
          <w:rFonts w:ascii="Arial" w:hAnsi="Arial" w:cs="Arial"/>
          <w:sz w:val="21"/>
          <w:szCs w:val="21"/>
        </w:rPr>
      </w:pPr>
    </w:p>
    <w:tbl>
      <w:tblPr>
        <w:tblStyle w:val="Tablaconcuadrcula"/>
        <w:tblW w:w="0" w:type="auto"/>
        <w:tblLook w:val="04A0"/>
      </w:tblPr>
      <w:tblGrid>
        <w:gridCol w:w="8978"/>
      </w:tblGrid>
      <w:tr w:rsidR="00CE3B8C" w:rsidRPr="00CE3B8C" w:rsidTr="00CE3B8C">
        <w:tc>
          <w:tcPr>
            <w:tcW w:w="8978" w:type="dxa"/>
          </w:tcPr>
          <w:p w:rsidR="00CE3B8C" w:rsidRPr="00CE3B8C" w:rsidRDefault="00CE3B8C" w:rsidP="00CA3B29">
            <w:pPr>
              <w:autoSpaceDE w:val="0"/>
              <w:autoSpaceDN w:val="0"/>
              <w:adjustRightInd w:val="0"/>
              <w:rPr>
                <w:rFonts w:ascii="Arial" w:hAnsi="Arial" w:cs="Arial"/>
                <w:b/>
                <w:bCs/>
                <w:sz w:val="21"/>
                <w:szCs w:val="21"/>
              </w:rPr>
            </w:pPr>
            <w:r w:rsidRPr="00CE3B8C">
              <w:rPr>
                <w:rFonts w:ascii="Arial" w:hAnsi="Arial" w:cs="Arial"/>
                <w:b/>
                <w:bCs/>
                <w:sz w:val="21"/>
                <w:szCs w:val="21"/>
              </w:rPr>
              <w:t>ADQUISICIÓN DE FERTILIZANTE FOLIAR PARA EL CULTIVO DEL CAFÉ</w:t>
            </w:r>
          </w:p>
        </w:tc>
      </w:tr>
      <w:tr w:rsidR="00CE3B8C" w:rsidRPr="00CE3B8C" w:rsidTr="00CE3B8C">
        <w:tc>
          <w:tcPr>
            <w:tcW w:w="8978" w:type="dxa"/>
          </w:tcPr>
          <w:p w:rsidR="00CE3B8C" w:rsidRPr="00CE3B8C" w:rsidRDefault="00CE3B8C" w:rsidP="00CA3B29">
            <w:pPr>
              <w:autoSpaceDE w:val="0"/>
              <w:autoSpaceDN w:val="0"/>
              <w:adjustRightInd w:val="0"/>
              <w:rPr>
                <w:rFonts w:ascii="Arial" w:hAnsi="Arial" w:cs="Arial"/>
                <w:sz w:val="21"/>
                <w:szCs w:val="21"/>
              </w:rPr>
            </w:pPr>
            <w:r w:rsidRPr="00CE3B8C">
              <w:rPr>
                <w:rFonts w:ascii="Arial" w:hAnsi="Arial" w:cs="Arial"/>
                <w:b/>
                <w:bCs/>
                <w:sz w:val="21"/>
                <w:szCs w:val="21"/>
              </w:rPr>
              <w:t xml:space="preserve">CANTIDAD: </w:t>
            </w:r>
            <w:r w:rsidRPr="00CE3B8C">
              <w:rPr>
                <w:rFonts w:ascii="Arial" w:hAnsi="Arial" w:cs="Arial"/>
                <w:sz w:val="21"/>
                <w:szCs w:val="21"/>
              </w:rPr>
              <w:t>45,776 litros</w:t>
            </w:r>
          </w:p>
        </w:tc>
      </w:tr>
      <w:tr w:rsidR="00CE3B8C" w:rsidRPr="00CE3B8C" w:rsidTr="00CE3B8C">
        <w:tc>
          <w:tcPr>
            <w:tcW w:w="8978" w:type="dxa"/>
          </w:tcPr>
          <w:p w:rsidR="00CE3B8C" w:rsidRPr="00CE3B8C" w:rsidRDefault="00CE3B8C" w:rsidP="00CA3B29">
            <w:pPr>
              <w:autoSpaceDE w:val="0"/>
              <w:autoSpaceDN w:val="0"/>
              <w:adjustRightInd w:val="0"/>
              <w:rPr>
                <w:rFonts w:ascii="Arial" w:hAnsi="Arial" w:cs="Arial"/>
                <w:sz w:val="21"/>
                <w:szCs w:val="21"/>
              </w:rPr>
            </w:pPr>
            <w:r w:rsidRPr="00CE3B8C">
              <w:rPr>
                <w:rFonts w:ascii="Arial" w:hAnsi="Arial" w:cs="Arial"/>
                <w:b/>
                <w:bCs/>
                <w:sz w:val="21"/>
                <w:szCs w:val="21"/>
              </w:rPr>
              <w:t xml:space="preserve">COMISIONES: </w:t>
            </w:r>
            <w:r w:rsidRPr="00CE3B8C">
              <w:rPr>
                <w:rFonts w:ascii="Arial" w:hAnsi="Arial" w:cs="Arial"/>
                <w:sz w:val="21"/>
                <w:szCs w:val="21"/>
              </w:rPr>
              <w:t>Bolsa 0.50%; Puesto 0.21% (No incluyen IVA)</w:t>
            </w:r>
          </w:p>
        </w:tc>
      </w:tr>
      <w:tr w:rsidR="00CE3B8C" w:rsidRPr="00CE3B8C" w:rsidTr="00CE3B8C">
        <w:tc>
          <w:tcPr>
            <w:tcW w:w="8978" w:type="dxa"/>
          </w:tcPr>
          <w:p w:rsidR="00CE3B8C" w:rsidRPr="00CE3B8C" w:rsidRDefault="00CE3B8C" w:rsidP="00CA3B29">
            <w:pPr>
              <w:autoSpaceDE w:val="0"/>
              <w:autoSpaceDN w:val="0"/>
              <w:adjustRightInd w:val="0"/>
              <w:rPr>
                <w:rFonts w:ascii="Arial" w:hAnsi="Arial" w:cs="Arial"/>
                <w:sz w:val="21"/>
                <w:szCs w:val="21"/>
              </w:rPr>
            </w:pPr>
            <w:r w:rsidRPr="00CE3B8C">
              <w:rPr>
                <w:rFonts w:ascii="Arial" w:hAnsi="Arial" w:cs="Arial"/>
                <w:sz w:val="21"/>
                <w:szCs w:val="21"/>
              </w:rPr>
              <w:t>LUGAR DE ENTREGA: SEGUN ANEXO No. 3</w:t>
            </w:r>
          </w:p>
        </w:tc>
      </w:tr>
      <w:tr w:rsidR="00CE3B8C" w:rsidRPr="00CE3B8C" w:rsidTr="00CE3B8C">
        <w:tc>
          <w:tcPr>
            <w:tcW w:w="8978" w:type="dxa"/>
          </w:tcPr>
          <w:p w:rsidR="00CE3B8C" w:rsidRPr="00CE3B8C" w:rsidRDefault="00CE3B8C" w:rsidP="00CA3B29">
            <w:pPr>
              <w:autoSpaceDE w:val="0"/>
              <w:autoSpaceDN w:val="0"/>
              <w:adjustRightInd w:val="0"/>
              <w:rPr>
                <w:rFonts w:ascii="Arial" w:hAnsi="Arial" w:cs="Arial"/>
                <w:sz w:val="21"/>
                <w:szCs w:val="21"/>
              </w:rPr>
            </w:pPr>
            <w:r w:rsidRPr="00CE3B8C">
              <w:rPr>
                <w:rFonts w:ascii="Arial" w:hAnsi="Arial" w:cs="Arial"/>
                <w:sz w:val="21"/>
                <w:szCs w:val="21"/>
              </w:rPr>
              <w:t>FECHA DE ENTREGA: SEGUN ANEXO No. 1</w:t>
            </w:r>
          </w:p>
        </w:tc>
      </w:tr>
      <w:tr w:rsidR="00CE3B8C" w:rsidRPr="00CE3B8C" w:rsidTr="00CE3B8C">
        <w:tc>
          <w:tcPr>
            <w:tcW w:w="8978" w:type="dxa"/>
          </w:tcPr>
          <w:p w:rsidR="00CE3B8C" w:rsidRPr="00CE3B8C" w:rsidRDefault="00CE3B8C" w:rsidP="00CA3B29">
            <w:pPr>
              <w:autoSpaceDE w:val="0"/>
              <w:autoSpaceDN w:val="0"/>
              <w:adjustRightInd w:val="0"/>
              <w:rPr>
                <w:rFonts w:ascii="Arial" w:hAnsi="Arial" w:cs="Arial"/>
                <w:sz w:val="21"/>
                <w:szCs w:val="21"/>
              </w:rPr>
            </w:pPr>
            <w:r w:rsidRPr="00CE3B8C">
              <w:rPr>
                <w:rFonts w:ascii="Arial" w:hAnsi="Arial" w:cs="Arial"/>
                <w:sz w:val="21"/>
                <w:szCs w:val="21"/>
              </w:rPr>
              <w:t>PRECIO UNITARIO: US$ 4.50 (incluye comisiones)</w:t>
            </w:r>
          </w:p>
        </w:tc>
      </w:tr>
      <w:tr w:rsidR="00CE3B8C" w:rsidRPr="00CE3B8C" w:rsidTr="00CE3B8C">
        <w:tc>
          <w:tcPr>
            <w:tcW w:w="8978" w:type="dxa"/>
          </w:tcPr>
          <w:p w:rsidR="00CE3B8C" w:rsidRPr="00CE3B8C" w:rsidRDefault="00CE3B8C" w:rsidP="00CA3B29">
            <w:pPr>
              <w:autoSpaceDE w:val="0"/>
              <w:autoSpaceDN w:val="0"/>
              <w:adjustRightInd w:val="0"/>
              <w:rPr>
                <w:rFonts w:ascii="Arial" w:hAnsi="Arial" w:cs="Arial"/>
                <w:sz w:val="21"/>
                <w:szCs w:val="21"/>
              </w:rPr>
            </w:pPr>
            <w:r w:rsidRPr="00CE3B8C">
              <w:rPr>
                <w:rFonts w:ascii="Arial" w:hAnsi="Arial" w:cs="Arial"/>
                <w:sz w:val="21"/>
                <w:szCs w:val="21"/>
              </w:rPr>
              <w:t>FECHA DE PAGO: SEGÚN ANEXO No. 1</w:t>
            </w:r>
          </w:p>
        </w:tc>
      </w:tr>
      <w:tr w:rsidR="00CE3B8C" w:rsidRPr="00CE3B8C" w:rsidTr="00CE3B8C">
        <w:tc>
          <w:tcPr>
            <w:tcW w:w="8978" w:type="dxa"/>
          </w:tcPr>
          <w:p w:rsidR="00CE3B8C" w:rsidRPr="00CE3B8C" w:rsidRDefault="00CE3B8C" w:rsidP="00CA3B29">
            <w:pPr>
              <w:autoSpaceDE w:val="0"/>
              <w:autoSpaceDN w:val="0"/>
              <w:adjustRightInd w:val="0"/>
              <w:rPr>
                <w:rFonts w:ascii="Arial" w:hAnsi="Arial" w:cs="Arial"/>
                <w:sz w:val="21"/>
                <w:szCs w:val="21"/>
              </w:rPr>
            </w:pPr>
            <w:r w:rsidRPr="00CE3B8C">
              <w:rPr>
                <w:rFonts w:ascii="Arial" w:hAnsi="Arial" w:cs="Arial"/>
                <w:sz w:val="21"/>
                <w:szCs w:val="21"/>
              </w:rPr>
              <w:t>OBSERVACIONES: Se pagará por medio de Transferencia directa de la Dirección General de</w:t>
            </w:r>
          </w:p>
        </w:tc>
      </w:tr>
      <w:tr w:rsidR="00CE3B8C" w:rsidRPr="00CE3B8C" w:rsidTr="00CE3B8C">
        <w:tc>
          <w:tcPr>
            <w:tcW w:w="8978" w:type="dxa"/>
          </w:tcPr>
          <w:p w:rsidR="00CE3B8C" w:rsidRPr="00CE3B8C" w:rsidRDefault="00CE3B8C" w:rsidP="00CA3B29">
            <w:pPr>
              <w:autoSpaceDE w:val="0"/>
              <w:autoSpaceDN w:val="0"/>
              <w:adjustRightInd w:val="0"/>
              <w:rPr>
                <w:rFonts w:ascii="Arial" w:hAnsi="Arial" w:cs="Arial"/>
                <w:sz w:val="21"/>
                <w:szCs w:val="21"/>
              </w:rPr>
            </w:pPr>
            <w:r w:rsidRPr="00CE3B8C">
              <w:rPr>
                <w:rFonts w:ascii="Arial" w:hAnsi="Arial" w:cs="Arial"/>
                <w:sz w:val="21"/>
                <w:szCs w:val="21"/>
              </w:rPr>
              <w:t>Tesorería del Ministerio de Hacienda.</w:t>
            </w:r>
          </w:p>
        </w:tc>
      </w:tr>
    </w:tbl>
    <w:p w:rsidR="00CE3B8C" w:rsidRDefault="00CE3B8C" w:rsidP="00E91062">
      <w:pPr>
        <w:autoSpaceDE w:val="0"/>
        <w:autoSpaceDN w:val="0"/>
        <w:adjustRightInd w:val="0"/>
        <w:spacing w:after="0" w:line="240" w:lineRule="auto"/>
        <w:jc w:val="both"/>
        <w:rPr>
          <w:rFonts w:ascii="Arial" w:hAnsi="Arial" w:cs="Arial"/>
          <w:sz w:val="21"/>
          <w:szCs w:val="21"/>
        </w:rPr>
      </w:pPr>
    </w:p>
    <w:p w:rsidR="00CE3B8C" w:rsidRDefault="00CE3B8C" w:rsidP="00E91062">
      <w:pPr>
        <w:autoSpaceDE w:val="0"/>
        <w:autoSpaceDN w:val="0"/>
        <w:adjustRightInd w:val="0"/>
        <w:spacing w:after="0" w:line="240" w:lineRule="auto"/>
        <w:jc w:val="both"/>
        <w:rPr>
          <w:rFonts w:ascii="Arial" w:hAnsi="Arial" w:cs="Arial"/>
          <w:sz w:val="21"/>
          <w:szCs w:val="21"/>
        </w:rPr>
      </w:pPr>
      <w:r>
        <w:rPr>
          <w:rFonts w:ascii="Arial" w:hAnsi="Arial" w:cs="Arial"/>
          <w:sz w:val="21"/>
          <w:szCs w:val="21"/>
        </w:rPr>
        <w:t>-De conformidad al Decreto Legislativo No. 944 de fecha cuatro de febrero de 2015, Publicado en el Diario Oficial No. 33, Tomo No. 406 del 18 de febrero de 2015, que contiene las Disposiciones Transitorias para el Uso del Fondo de la Contribución Especial. Y que en el artículo Uno del referido Decreto se autoriza al Ministerio de Agricultura y Ganadería (MAG) para que haga uso del saldo resultante al 31 de diciembre del 2014, del fondo proveniente de la contribución especial, recaudada por el Ministerio de Hacienda, de conformidad con lo regulado en los Decretos Legislativos número 1087 de fecha 5 de diciembre de 2002, publicado en el Diario Oficial No. 241, tomo 357 del 20 del mismo mes y año; y Decreto Legislativo No. 43 de fecha 10 de junio del año 2009, publicado en el Diario Oficial No. 129, tomo No. 384, del 13 de julio de 2009; destinándolos a la adquisición de bienes y servicios, para el control de la roya en el parque cafetalero de El Salvador; y el artículo 5 del mismo Decreto Legislativo exonera al Ministerio de Agricultura y Ganadería del pago de cualquier</w:t>
      </w:r>
    </w:p>
    <w:p w:rsidR="00CE3B8C" w:rsidRDefault="00CE3B8C" w:rsidP="00E91062">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impuesto</w:t>
      </w:r>
      <w:proofErr w:type="gramEnd"/>
      <w:r>
        <w:rPr>
          <w:rFonts w:ascii="Arial" w:hAnsi="Arial" w:cs="Arial"/>
          <w:sz w:val="21"/>
          <w:szCs w:val="21"/>
        </w:rPr>
        <w:t xml:space="preserve"> generado por la administración de los recursos provenientes de la Contribución Especial, incluso del pago del Impuesto a la Transferencia de Bienes Muebles y a la Prestación de Servicios (IVA) por las adquisiciones que realice, de conformidad con lo establecido en el referido decreto.</w:t>
      </w:r>
    </w:p>
    <w:p w:rsidR="00CE3B8C" w:rsidRDefault="00CE3B8C" w:rsidP="00E91062">
      <w:pPr>
        <w:autoSpaceDE w:val="0"/>
        <w:autoSpaceDN w:val="0"/>
        <w:adjustRightInd w:val="0"/>
        <w:spacing w:after="0" w:line="240" w:lineRule="auto"/>
        <w:jc w:val="both"/>
        <w:rPr>
          <w:rFonts w:ascii="Arial" w:hAnsi="Arial" w:cs="Arial"/>
          <w:sz w:val="21"/>
          <w:szCs w:val="21"/>
        </w:rPr>
      </w:pPr>
    </w:p>
    <w:p w:rsidR="00CE3B8C" w:rsidRDefault="00CE3B8C" w:rsidP="00E91062">
      <w:pPr>
        <w:autoSpaceDE w:val="0"/>
        <w:autoSpaceDN w:val="0"/>
        <w:adjustRightInd w:val="0"/>
        <w:spacing w:after="0" w:line="240" w:lineRule="auto"/>
        <w:jc w:val="both"/>
        <w:rPr>
          <w:rFonts w:ascii="Arial" w:hAnsi="Arial" w:cs="Arial"/>
          <w:sz w:val="21"/>
          <w:szCs w:val="21"/>
        </w:rPr>
      </w:pPr>
      <w:r>
        <w:rPr>
          <w:rFonts w:ascii="Arial" w:hAnsi="Arial" w:cs="Arial"/>
          <w:sz w:val="21"/>
          <w:szCs w:val="21"/>
        </w:rPr>
        <w:t>-Las comisiones del Puesto de Bolsa y canon BOLPROS, S.A serán canceladas en un plazo que no deberá de exceder de 60 días hábiles posteriores a la suscripción del contrato de compraventa y de la presentación de las facturas de consumidor final respectivas</w:t>
      </w:r>
    </w:p>
    <w:p w:rsidR="00CE3B8C" w:rsidRDefault="00CE3B8C" w:rsidP="00CE3B8C">
      <w:pPr>
        <w:autoSpaceDE w:val="0"/>
        <w:autoSpaceDN w:val="0"/>
        <w:adjustRightInd w:val="0"/>
        <w:spacing w:after="0" w:line="240" w:lineRule="auto"/>
        <w:rPr>
          <w:rFonts w:ascii="Arial" w:hAnsi="Arial" w:cs="Arial"/>
          <w:sz w:val="21"/>
          <w:szCs w:val="21"/>
        </w:rPr>
      </w:pPr>
    </w:p>
    <w:p w:rsidR="00CE3B8C" w:rsidRDefault="00CE3B8C" w:rsidP="00E91062">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-El mandante faculta a Multiservicios Bursátiles, S.A., para que pueda firmar contrato (s) de</w:t>
      </w:r>
    </w:p>
    <w:p w:rsidR="00CE3B8C" w:rsidRDefault="00CE3B8C" w:rsidP="00E91062">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COMPRA ante BOLPROS, S.A., relacionados a esta orden.</w:t>
      </w:r>
    </w:p>
    <w:p w:rsidR="00CE3B8C" w:rsidRDefault="00CE3B8C" w:rsidP="00E91062">
      <w:pPr>
        <w:autoSpaceDE w:val="0"/>
        <w:autoSpaceDN w:val="0"/>
        <w:adjustRightInd w:val="0"/>
        <w:spacing w:after="0" w:line="240" w:lineRule="auto"/>
        <w:jc w:val="both"/>
        <w:rPr>
          <w:rFonts w:ascii="Arial" w:hAnsi="Arial" w:cs="Arial"/>
          <w:sz w:val="21"/>
          <w:szCs w:val="21"/>
        </w:rPr>
      </w:pPr>
    </w:p>
    <w:p w:rsidR="00CE3B8C" w:rsidRDefault="00CE3B8C" w:rsidP="00E91062">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-El Puesto de Bolsa en cumplimiento a la cláusula XX del Contrato MAG-No.003/2015 </w:t>
      </w:r>
      <w:r>
        <w:rPr>
          <w:rFonts w:ascii="Arial" w:hAnsi="Arial" w:cs="Arial"/>
          <w:b/>
          <w:bCs/>
          <w:sz w:val="21"/>
          <w:szCs w:val="21"/>
        </w:rPr>
        <w:t>“CONTRATO</w:t>
      </w:r>
      <w:r>
        <w:rPr>
          <w:rFonts w:ascii="Arial" w:hAnsi="Arial" w:cs="Arial"/>
          <w:sz w:val="21"/>
          <w:szCs w:val="21"/>
        </w:rPr>
        <w:t xml:space="preserve"> </w:t>
      </w:r>
      <w:r>
        <w:rPr>
          <w:rFonts w:ascii="Arial" w:hAnsi="Arial" w:cs="Arial"/>
          <w:b/>
          <w:bCs/>
          <w:sz w:val="21"/>
          <w:szCs w:val="21"/>
        </w:rPr>
        <w:t>DE COMISIÓN PARA REALIZAR OPERACIONES EN EL MERCADO DE PRODUCTOS Y</w:t>
      </w:r>
      <w:r>
        <w:rPr>
          <w:rFonts w:ascii="Arial" w:hAnsi="Arial" w:cs="Arial"/>
          <w:sz w:val="21"/>
          <w:szCs w:val="21"/>
        </w:rPr>
        <w:t xml:space="preserve"> </w:t>
      </w:r>
      <w:r>
        <w:rPr>
          <w:rFonts w:ascii="Arial" w:hAnsi="Arial" w:cs="Arial"/>
          <w:b/>
          <w:bCs/>
          <w:sz w:val="21"/>
          <w:szCs w:val="21"/>
        </w:rPr>
        <w:t>SERVICIOS, PARA EL MINISTERIO DE AGRICULTURA Y GANADERÍA DURANTE EL AÑO</w:t>
      </w:r>
      <w:r>
        <w:rPr>
          <w:rFonts w:ascii="Arial" w:hAnsi="Arial" w:cs="Arial"/>
          <w:sz w:val="21"/>
          <w:szCs w:val="21"/>
        </w:rPr>
        <w:t xml:space="preserve"> </w:t>
      </w:r>
      <w:r>
        <w:rPr>
          <w:rFonts w:ascii="Arial" w:hAnsi="Arial" w:cs="Arial"/>
          <w:b/>
          <w:bCs/>
          <w:sz w:val="21"/>
          <w:szCs w:val="21"/>
        </w:rPr>
        <w:t>2015</w:t>
      </w:r>
      <w:r>
        <w:rPr>
          <w:rFonts w:ascii="Arial" w:hAnsi="Arial" w:cs="Arial"/>
          <w:sz w:val="21"/>
          <w:szCs w:val="21"/>
        </w:rPr>
        <w:t>”, deberá presentar una garantía de cumplimiento por un monto de</w:t>
      </w:r>
      <w:r>
        <w:rPr>
          <w:rFonts w:ascii="Arial" w:hAnsi="Arial" w:cs="Arial"/>
          <w:b/>
          <w:bCs/>
          <w:sz w:val="21"/>
          <w:szCs w:val="21"/>
        </w:rPr>
        <w:t>: CIENTO CUARENTA Y</w:t>
      </w:r>
      <w:r>
        <w:rPr>
          <w:rFonts w:ascii="Arial" w:hAnsi="Arial" w:cs="Arial"/>
          <w:sz w:val="21"/>
          <w:szCs w:val="21"/>
        </w:rPr>
        <w:t xml:space="preserve"> </w:t>
      </w:r>
      <w:r>
        <w:rPr>
          <w:rFonts w:ascii="Arial" w:hAnsi="Arial" w:cs="Arial"/>
          <w:b/>
          <w:bCs/>
          <w:sz w:val="21"/>
          <w:szCs w:val="21"/>
        </w:rPr>
        <w:t>SEIS DÓLARES DE LOS ESTADOS UNIDOS DE AMERICA CON VEINTICINCO CENTAVOS DE</w:t>
      </w:r>
      <w:r>
        <w:rPr>
          <w:rFonts w:ascii="Arial" w:hAnsi="Arial" w:cs="Arial"/>
          <w:sz w:val="21"/>
          <w:szCs w:val="21"/>
        </w:rPr>
        <w:t xml:space="preserve"> </w:t>
      </w:r>
      <w:r>
        <w:rPr>
          <w:rFonts w:ascii="Arial" w:hAnsi="Arial" w:cs="Arial"/>
          <w:b/>
          <w:bCs/>
          <w:sz w:val="21"/>
          <w:szCs w:val="21"/>
        </w:rPr>
        <w:t xml:space="preserve">DÓLAR (US$146.25), </w:t>
      </w:r>
      <w:r>
        <w:rPr>
          <w:rFonts w:ascii="Arial" w:hAnsi="Arial" w:cs="Arial"/>
          <w:sz w:val="21"/>
          <w:szCs w:val="21"/>
        </w:rPr>
        <w:t>equivalente al diez por ciento (10%) del valor estimado para comisiones. Dicha garantía deberá exceder en sesenta días al plazo de vigencia de la presente Orden de Negociación.</w:t>
      </w:r>
    </w:p>
    <w:p w:rsidR="00CE3B8C" w:rsidRDefault="00CE3B8C" w:rsidP="00E91062">
      <w:pPr>
        <w:autoSpaceDE w:val="0"/>
        <w:autoSpaceDN w:val="0"/>
        <w:adjustRightInd w:val="0"/>
        <w:spacing w:after="0" w:line="240" w:lineRule="auto"/>
        <w:jc w:val="both"/>
        <w:rPr>
          <w:rFonts w:ascii="Arial" w:hAnsi="Arial" w:cs="Arial"/>
          <w:sz w:val="21"/>
          <w:szCs w:val="21"/>
        </w:rPr>
      </w:pPr>
    </w:p>
    <w:p w:rsidR="00CE3B8C" w:rsidRDefault="00CE3B8C" w:rsidP="00E91062">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-El mandante autoriza en forma irrevocable a Multiservicios Bursátiles, S.A. para someter a su</w:t>
      </w:r>
    </w:p>
    <w:p w:rsidR="00CE3B8C" w:rsidRDefault="00CE3B8C" w:rsidP="00E91062">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nombre</w:t>
      </w:r>
      <w:proofErr w:type="gramEnd"/>
      <w:r>
        <w:rPr>
          <w:rFonts w:ascii="Arial" w:hAnsi="Arial" w:cs="Arial"/>
          <w:sz w:val="21"/>
          <w:szCs w:val="21"/>
        </w:rPr>
        <w:t xml:space="preserve"> ante la cámara arbitral de BOLPROS, S.A., cualquier diferencia que se dicte sobre el</w:t>
      </w:r>
    </w:p>
    <w:p w:rsidR="00CE3B8C" w:rsidRDefault="00CE3B8C" w:rsidP="00E91062">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particular</w:t>
      </w:r>
      <w:proofErr w:type="gramEnd"/>
      <w:r>
        <w:rPr>
          <w:rFonts w:ascii="Arial" w:hAnsi="Arial" w:cs="Arial"/>
          <w:sz w:val="21"/>
          <w:szCs w:val="21"/>
        </w:rPr>
        <w:t>.</w:t>
      </w:r>
    </w:p>
    <w:p w:rsidR="00CE3B8C" w:rsidRDefault="00CE3B8C" w:rsidP="00E91062">
      <w:pPr>
        <w:autoSpaceDE w:val="0"/>
        <w:autoSpaceDN w:val="0"/>
        <w:adjustRightInd w:val="0"/>
        <w:spacing w:after="0" w:line="240" w:lineRule="auto"/>
        <w:jc w:val="both"/>
        <w:rPr>
          <w:rFonts w:ascii="Arial" w:hAnsi="Arial" w:cs="Arial"/>
          <w:sz w:val="21"/>
          <w:szCs w:val="21"/>
        </w:rPr>
      </w:pPr>
    </w:p>
    <w:p w:rsidR="00CE3B8C" w:rsidRDefault="00CE3B8C" w:rsidP="00E91062">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-El mandante nombra como Administrador de la presente Orden de Negociación al señor Adán, </w:t>
      </w:r>
      <w:r w:rsidRPr="00CE3B8C">
        <w:rPr>
          <w:rFonts w:ascii="Arial" w:hAnsi="Arial" w:cs="Arial"/>
          <w:sz w:val="21"/>
          <w:szCs w:val="21"/>
          <w:highlight w:val="black"/>
        </w:rPr>
        <w:t>xxxxxxxxxxxxxxxxxxxxx</w:t>
      </w:r>
      <w:r>
        <w:rPr>
          <w:rFonts w:ascii="Arial" w:hAnsi="Arial" w:cs="Arial"/>
          <w:sz w:val="21"/>
          <w:szCs w:val="21"/>
        </w:rPr>
        <w:t xml:space="preserve"> con cargo de Coordinador del Programa de Café del CENTA o a quien lo sustituya en el cargo por cualquier circunstancia; serán funciones del Administrador de la Orden de Negociación, ser el representante del Ministerio en el desarrollo y ejecución de la Orden de Negociación y verificar su estricto cumplimiento.</w:t>
      </w:r>
    </w:p>
    <w:p w:rsidR="00CE3B8C" w:rsidRDefault="00CE3B8C" w:rsidP="00E91062">
      <w:pPr>
        <w:autoSpaceDE w:val="0"/>
        <w:autoSpaceDN w:val="0"/>
        <w:adjustRightInd w:val="0"/>
        <w:spacing w:after="0" w:line="240" w:lineRule="auto"/>
        <w:jc w:val="both"/>
        <w:rPr>
          <w:rFonts w:ascii="Arial" w:hAnsi="Arial" w:cs="Arial"/>
          <w:sz w:val="21"/>
          <w:szCs w:val="21"/>
        </w:rPr>
      </w:pPr>
    </w:p>
    <w:p w:rsidR="00CE3B8C" w:rsidRDefault="00CE3B8C" w:rsidP="00E91062">
      <w:pPr>
        <w:autoSpaceDE w:val="0"/>
        <w:autoSpaceDN w:val="0"/>
        <w:adjustRightInd w:val="0"/>
        <w:spacing w:after="0" w:line="240" w:lineRule="auto"/>
        <w:jc w:val="both"/>
        <w:rPr>
          <w:rFonts w:ascii="Arial" w:hAnsi="Arial" w:cs="Arial"/>
          <w:sz w:val="21"/>
          <w:szCs w:val="21"/>
        </w:rPr>
      </w:pPr>
    </w:p>
    <w:p w:rsidR="00CE3B8C" w:rsidRDefault="00CE3B8C" w:rsidP="00E91062">
      <w:pPr>
        <w:autoSpaceDE w:val="0"/>
        <w:autoSpaceDN w:val="0"/>
        <w:adjustRightInd w:val="0"/>
        <w:spacing w:after="0" w:line="240" w:lineRule="auto"/>
        <w:jc w:val="both"/>
        <w:rPr>
          <w:rFonts w:ascii="Arial" w:hAnsi="Arial" w:cs="Arial"/>
          <w:sz w:val="21"/>
          <w:szCs w:val="21"/>
        </w:rPr>
      </w:pPr>
      <w:r>
        <w:rPr>
          <w:rFonts w:ascii="Arial" w:hAnsi="Arial" w:cs="Arial"/>
          <w:sz w:val="21"/>
          <w:szCs w:val="21"/>
        </w:rPr>
        <w:t>-Las partes podrán realizar modificaciones a la Orden de Negociación, siempre y cuando, sea por escrito, a través de Adenda suscrita con las mismas formalidades de la Orden de Negociación.</w:t>
      </w:r>
    </w:p>
    <w:p w:rsidR="00CE3B8C" w:rsidRDefault="00CE3B8C" w:rsidP="00E91062">
      <w:pPr>
        <w:autoSpaceDE w:val="0"/>
        <w:autoSpaceDN w:val="0"/>
        <w:adjustRightInd w:val="0"/>
        <w:spacing w:after="0" w:line="240" w:lineRule="auto"/>
        <w:jc w:val="both"/>
        <w:rPr>
          <w:rFonts w:ascii="Arial" w:hAnsi="Arial" w:cs="Arial"/>
          <w:sz w:val="21"/>
          <w:szCs w:val="21"/>
        </w:rPr>
      </w:pPr>
    </w:p>
    <w:p w:rsidR="00CE3B8C" w:rsidRDefault="00CE3B8C" w:rsidP="00E91062">
      <w:pPr>
        <w:autoSpaceDE w:val="0"/>
        <w:autoSpaceDN w:val="0"/>
        <w:adjustRightInd w:val="0"/>
        <w:spacing w:after="0" w:line="240" w:lineRule="auto"/>
        <w:jc w:val="both"/>
        <w:rPr>
          <w:rFonts w:ascii="Arial" w:hAnsi="Arial" w:cs="Arial"/>
          <w:sz w:val="21"/>
          <w:szCs w:val="21"/>
        </w:rPr>
      </w:pPr>
      <w:r>
        <w:rPr>
          <w:rFonts w:ascii="Arial" w:hAnsi="Arial" w:cs="Arial"/>
          <w:sz w:val="21"/>
          <w:szCs w:val="21"/>
        </w:rPr>
        <w:t>-La validez de la presente Orden de Negociación es hasta el 31 de diciembre de dos mil quince.</w:t>
      </w:r>
    </w:p>
    <w:p w:rsidR="00CE3B8C" w:rsidRDefault="00CE3B8C" w:rsidP="00E91062">
      <w:pPr>
        <w:autoSpaceDE w:val="0"/>
        <w:autoSpaceDN w:val="0"/>
        <w:adjustRightInd w:val="0"/>
        <w:spacing w:after="0" w:line="240" w:lineRule="auto"/>
        <w:jc w:val="both"/>
        <w:rPr>
          <w:rFonts w:ascii="Arial" w:hAnsi="Arial" w:cs="Arial"/>
          <w:sz w:val="21"/>
          <w:szCs w:val="21"/>
        </w:rPr>
      </w:pPr>
    </w:p>
    <w:p w:rsidR="00CE3B8C" w:rsidRDefault="00CE3B8C" w:rsidP="00E91062">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-En fe de lo anterior y de común acuerdo, firmamos en señal de aceptación y ratificamos lo antes descrito, en la Ciudad de Santa Tecla, a los veintidós días del mes de septiembre de dos mil quince.</w:t>
      </w:r>
    </w:p>
    <w:p w:rsidR="00CE3B8C" w:rsidRDefault="00CE3B8C" w:rsidP="00E91062">
      <w:pPr>
        <w:autoSpaceDE w:val="0"/>
        <w:autoSpaceDN w:val="0"/>
        <w:adjustRightInd w:val="0"/>
        <w:spacing w:after="0" w:line="240" w:lineRule="auto"/>
        <w:jc w:val="both"/>
        <w:rPr>
          <w:rFonts w:ascii="Arial" w:hAnsi="Arial" w:cs="Arial"/>
          <w:sz w:val="21"/>
          <w:szCs w:val="21"/>
        </w:rPr>
      </w:pPr>
    </w:p>
    <w:p w:rsidR="00CE3B8C" w:rsidRDefault="00CE3B8C" w:rsidP="00CE3B8C">
      <w:pPr>
        <w:autoSpaceDE w:val="0"/>
        <w:autoSpaceDN w:val="0"/>
        <w:adjustRightInd w:val="0"/>
        <w:spacing w:after="0" w:line="240" w:lineRule="auto"/>
        <w:rPr>
          <w:rFonts w:ascii="Arial" w:hAnsi="Arial" w:cs="Arial"/>
          <w:sz w:val="21"/>
          <w:szCs w:val="21"/>
        </w:rPr>
      </w:pPr>
    </w:p>
    <w:p w:rsidR="00CE3B8C" w:rsidRDefault="00CE3B8C" w:rsidP="00CE3B8C">
      <w:pPr>
        <w:autoSpaceDE w:val="0"/>
        <w:autoSpaceDN w:val="0"/>
        <w:adjustRightInd w:val="0"/>
        <w:spacing w:after="0" w:line="240" w:lineRule="auto"/>
        <w:rPr>
          <w:rFonts w:ascii="Arial" w:hAnsi="Arial" w:cs="Arial"/>
          <w:sz w:val="21"/>
          <w:szCs w:val="21"/>
        </w:rPr>
      </w:pPr>
    </w:p>
    <w:p w:rsidR="00CE3B8C" w:rsidRDefault="00CE3B8C" w:rsidP="00CE3B8C">
      <w:pPr>
        <w:autoSpaceDE w:val="0"/>
        <w:autoSpaceDN w:val="0"/>
        <w:adjustRightInd w:val="0"/>
        <w:spacing w:after="0" w:line="240" w:lineRule="auto"/>
        <w:rPr>
          <w:rFonts w:ascii="Arial" w:hAnsi="Arial" w:cs="Arial"/>
          <w:sz w:val="21"/>
          <w:szCs w:val="21"/>
        </w:rPr>
      </w:pPr>
      <w:r>
        <w:rPr>
          <w:rFonts w:ascii="Arial" w:hAnsi="Arial" w:cs="Arial"/>
          <w:sz w:val="21"/>
          <w:szCs w:val="21"/>
        </w:rPr>
        <w:t>_____________________________</w:t>
      </w:r>
    </w:p>
    <w:p w:rsidR="00CE3B8C" w:rsidRDefault="00CE3B8C" w:rsidP="00CE3B8C">
      <w:pPr>
        <w:autoSpaceDE w:val="0"/>
        <w:autoSpaceDN w:val="0"/>
        <w:adjustRightInd w:val="0"/>
        <w:spacing w:after="0" w:line="240" w:lineRule="auto"/>
        <w:rPr>
          <w:rFonts w:ascii="Arial" w:hAnsi="Arial" w:cs="Arial"/>
          <w:sz w:val="21"/>
          <w:szCs w:val="21"/>
        </w:rPr>
      </w:pPr>
      <w:r>
        <w:rPr>
          <w:rFonts w:ascii="Arial" w:hAnsi="Arial" w:cs="Arial"/>
          <w:sz w:val="21"/>
          <w:szCs w:val="21"/>
        </w:rPr>
        <w:t>POR EL MANDANTE</w:t>
      </w:r>
    </w:p>
    <w:p w:rsidR="00CE3B8C" w:rsidRDefault="00CE3B8C" w:rsidP="00CE3B8C">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LIC. ORESTES FREDESMAN ORTEZ ANDRADE</w:t>
      </w:r>
    </w:p>
    <w:p w:rsidR="00CE3B8C" w:rsidRDefault="00CE3B8C" w:rsidP="00CE3B8C">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MINISTRO DE AGRICULTURA Y GANADERÍA</w:t>
      </w:r>
    </w:p>
    <w:p w:rsidR="00CE3B8C" w:rsidRDefault="00CE3B8C" w:rsidP="00CE3B8C">
      <w:pPr>
        <w:autoSpaceDE w:val="0"/>
        <w:autoSpaceDN w:val="0"/>
        <w:adjustRightInd w:val="0"/>
        <w:spacing w:after="0" w:line="240" w:lineRule="auto"/>
        <w:rPr>
          <w:rFonts w:ascii="Arial" w:hAnsi="Arial" w:cs="Arial"/>
          <w:sz w:val="21"/>
          <w:szCs w:val="21"/>
        </w:rPr>
      </w:pPr>
      <w:r>
        <w:rPr>
          <w:rFonts w:ascii="Arial" w:hAnsi="Arial" w:cs="Arial"/>
          <w:sz w:val="21"/>
          <w:szCs w:val="21"/>
        </w:rPr>
        <w:t>ACEPTADO</w:t>
      </w:r>
    </w:p>
    <w:p w:rsidR="00CE3B8C" w:rsidRDefault="00CE3B8C" w:rsidP="00CE3B8C">
      <w:pPr>
        <w:autoSpaceDE w:val="0"/>
        <w:autoSpaceDN w:val="0"/>
        <w:adjustRightInd w:val="0"/>
        <w:spacing w:after="0" w:line="240" w:lineRule="auto"/>
        <w:rPr>
          <w:rFonts w:ascii="Arial" w:hAnsi="Arial" w:cs="Arial"/>
          <w:sz w:val="21"/>
          <w:szCs w:val="21"/>
        </w:rPr>
      </w:pPr>
    </w:p>
    <w:p w:rsidR="00CE3B8C" w:rsidRDefault="00CE3B8C" w:rsidP="00CE3B8C">
      <w:pPr>
        <w:autoSpaceDE w:val="0"/>
        <w:autoSpaceDN w:val="0"/>
        <w:adjustRightInd w:val="0"/>
        <w:spacing w:after="0" w:line="240" w:lineRule="auto"/>
        <w:rPr>
          <w:rFonts w:ascii="Arial" w:hAnsi="Arial" w:cs="Arial"/>
          <w:sz w:val="21"/>
          <w:szCs w:val="21"/>
        </w:rPr>
      </w:pPr>
    </w:p>
    <w:p w:rsidR="00CE3B8C" w:rsidRDefault="00CE3B8C" w:rsidP="00CE3B8C">
      <w:pPr>
        <w:autoSpaceDE w:val="0"/>
        <w:autoSpaceDN w:val="0"/>
        <w:adjustRightInd w:val="0"/>
        <w:spacing w:after="0" w:line="240" w:lineRule="auto"/>
        <w:rPr>
          <w:rFonts w:ascii="Arial" w:hAnsi="Arial" w:cs="Arial"/>
          <w:sz w:val="21"/>
          <w:szCs w:val="21"/>
        </w:rPr>
      </w:pPr>
    </w:p>
    <w:p w:rsidR="00CE3B8C" w:rsidRDefault="00CE3B8C" w:rsidP="00CE3B8C">
      <w:pPr>
        <w:autoSpaceDE w:val="0"/>
        <w:autoSpaceDN w:val="0"/>
        <w:adjustRightInd w:val="0"/>
        <w:spacing w:after="0" w:line="240" w:lineRule="auto"/>
        <w:rPr>
          <w:rFonts w:ascii="Arial" w:hAnsi="Arial" w:cs="Arial"/>
          <w:sz w:val="21"/>
          <w:szCs w:val="21"/>
        </w:rPr>
      </w:pPr>
    </w:p>
    <w:p w:rsidR="00CE3B8C" w:rsidRDefault="00CE3B8C" w:rsidP="00CE3B8C">
      <w:pPr>
        <w:autoSpaceDE w:val="0"/>
        <w:autoSpaceDN w:val="0"/>
        <w:adjustRightInd w:val="0"/>
        <w:spacing w:after="0" w:line="240" w:lineRule="auto"/>
        <w:rPr>
          <w:rFonts w:ascii="Arial" w:hAnsi="Arial" w:cs="Arial"/>
          <w:sz w:val="21"/>
          <w:szCs w:val="21"/>
        </w:rPr>
      </w:pPr>
    </w:p>
    <w:p w:rsidR="00CE3B8C" w:rsidRDefault="00CE3B8C" w:rsidP="00CE3B8C">
      <w:pPr>
        <w:autoSpaceDE w:val="0"/>
        <w:autoSpaceDN w:val="0"/>
        <w:adjustRightInd w:val="0"/>
        <w:spacing w:after="0" w:line="240" w:lineRule="auto"/>
        <w:rPr>
          <w:rFonts w:ascii="Arial" w:hAnsi="Arial" w:cs="Arial"/>
          <w:sz w:val="21"/>
          <w:szCs w:val="21"/>
        </w:rPr>
      </w:pPr>
    </w:p>
    <w:p w:rsidR="00CE3B8C" w:rsidRDefault="00CE3B8C" w:rsidP="00CE3B8C">
      <w:pPr>
        <w:autoSpaceDE w:val="0"/>
        <w:autoSpaceDN w:val="0"/>
        <w:adjustRightInd w:val="0"/>
        <w:spacing w:after="0" w:line="240" w:lineRule="auto"/>
        <w:rPr>
          <w:rFonts w:ascii="Arial" w:hAnsi="Arial" w:cs="Arial"/>
          <w:sz w:val="21"/>
          <w:szCs w:val="21"/>
        </w:rPr>
      </w:pPr>
      <w:r>
        <w:rPr>
          <w:rFonts w:ascii="Arial" w:hAnsi="Arial" w:cs="Arial"/>
          <w:sz w:val="21"/>
          <w:szCs w:val="21"/>
        </w:rPr>
        <w:t>____________________________________</w:t>
      </w:r>
    </w:p>
    <w:p w:rsidR="00CE3B8C" w:rsidRDefault="00CE3B8C" w:rsidP="00CE3B8C">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NAPOLEÓN ENRIQUE GUTIÉRREZ CÁCERES</w:t>
      </w:r>
    </w:p>
    <w:p w:rsidR="00CE3B8C" w:rsidRDefault="00CE3B8C" w:rsidP="00CE3B8C">
      <w:pPr>
        <w:autoSpaceDE w:val="0"/>
        <w:autoSpaceDN w:val="0"/>
        <w:adjustRightInd w:val="0"/>
        <w:spacing w:after="0" w:line="240" w:lineRule="auto"/>
        <w:rPr>
          <w:rFonts w:ascii="Arial" w:hAnsi="Arial" w:cs="Arial"/>
          <w:sz w:val="21"/>
          <w:szCs w:val="21"/>
        </w:rPr>
      </w:pPr>
      <w:r>
        <w:rPr>
          <w:rFonts w:ascii="Arial" w:hAnsi="Arial" w:cs="Arial"/>
          <w:sz w:val="21"/>
          <w:szCs w:val="21"/>
        </w:rPr>
        <w:t>Representante Legal</w:t>
      </w:r>
    </w:p>
    <w:p w:rsidR="00CE3B8C" w:rsidRPr="00CE3B8C" w:rsidRDefault="00CE3B8C" w:rsidP="00CE3B8C">
      <w:pPr>
        <w:autoSpaceDE w:val="0"/>
        <w:autoSpaceDN w:val="0"/>
        <w:adjustRightInd w:val="0"/>
        <w:spacing w:after="0" w:line="240" w:lineRule="auto"/>
        <w:rPr>
          <w:rFonts w:ascii="Arial" w:hAnsi="Arial" w:cs="Arial"/>
          <w:sz w:val="21"/>
          <w:szCs w:val="21"/>
        </w:rPr>
      </w:pPr>
      <w:r>
        <w:rPr>
          <w:rFonts w:ascii="Arial" w:hAnsi="Arial" w:cs="Arial"/>
          <w:sz w:val="21"/>
          <w:szCs w:val="21"/>
        </w:rPr>
        <w:t>MULTISERVICIOS BURSÁTILES, S.A.</w:t>
      </w:r>
    </w:p>
    <w:sectPr w:rsidR="00CE3B8C" w:rsidRPr="00CE3B8C" w:rsidSect="002955E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3B8C"/>
    <w:rsid w:val="002955EC"/>
    <w:rsid w:val="0082214C"/>
    <w:rsid w:val="00CE3B8C"/>
    <w:rsid w:val="00E91062"/>
    <w:rsid w:val="00EA5C4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5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E3B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786</Words>
  <Characters>4325</Characters>
  <Application>Microsoft Office Word</Application>
  <DocSecurity>0</DocSecurity>
  <Lines>36</Lines>
  <Paragraphs>10</Paragraphs>
  <ScaleCrop>false</ScaleCrop>
  <Company> </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mgamero</cp:lastModifiedBy>
  <cp:revision>2</cp:revision>
  <dcterms:created xsi:type="dcterms:W3CDTF">2016-03-08T19:47:00Z</dcterms:created>
  <dcterms:modified xsi:type="dcterms:W3CDTF">2016-03-08T20:55:00Z</dcterms:modified>
</cp:coreProperties>
</file>