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67C" w:rsidRDefault="00BB267C" w:rsidP="00BB267C">
      <w:pPr>
        <w:jc w:val="center"/>
        <w:rPr>
          <w:rFonts w:ascii="Arial" w:hAnsi="Arial" w:cs="Arial"/>
          <w:b/>
          <w:bCs/>
          <w:color w:val="0000FF"/>
          <w:sz w:val="21"/>
          <w:szCs w:val="21"/>
        </w:rPr>
      </w:pPr>
      <w:r>
        <w:rPr>
          <w:rFonts w:ascii="Arial" w:hAnsi="Arial" w:cs="Arial"/>
          <w:b/>
          <w:bCs/>
          <w:color w:val="0000FF"/>
          <w:sz w:val="21"/>
          <w:szCs w:val="21"/>
        </w:rPr>
        <w:t xml:space="preserve">Versión Pública de información confidencial Art. 30 LAIP  </w:t>
      </w:r>
    </w:p>
    <w:p w:rsidR="00C17516" w:rsidRDefault="00BB267C" w:rsidP="00C17516">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r w:rsidR="00C17516">
        <w:rPr>
          <w:rFonts w:ascii="Arial" w:hAnsi="Arial" w:cs="Arial"/>
          <w:b/>
          <w:bCs/>
          <w:color w:val="0000FF"/>
          <w:sz w:val="21"/>
          <w:szCs w:val="21"/>
        </w:rPr>
        <w:t>en la primera y última página de  este contrato)</w:t>
      </w:r>
    </w:p>
    <w:p w:rsidR="00BB267C" w:rsidRPr="003E1E26" w:rsidRDefault="00BB267C" w:rsidP="00BB267C">
      <w:pPr>
        <w:spacing w:line="276" w:lineRule="auto"/>
        <w:jc w:val="center"/>
        <w:rPr>
          <w:rFonts w:ascii="Arial" w:hAnsi="Arial" w:cs="Arial"/>
          <w:b/>
          <w:bCs/>
          <w:color w:val="0000FF"/>
          <w:sz w:val="21"/>
          <w:szCs w:val="21"/>
        </w:rPr>
      </w:pPr>
    </w:p>
    <w:p w:rsidR="001F4345" w:rsidRDefault="001F4345" w:rsidP="001E736F">
      <w:pPr>
        <w:autoSpaceDE w:val="0"/>
        <w:autoSpaceDN w:val="0"/>
        <w:adjustRightInd w:val="0"/>
        <w:jc w:val="center"/>
        <w:rPr>
          <w:rFonts w:ascii="Bookman Old Style" w:hAnsi="Bookman Old Style" w:cs="Bookman Old Style"/>
          <w:b/>
          <w:bCs/>
          <w:sz w:val="21"/>
          <w:szCs w:val="21"/>
        </w:rPr>
      </w:pPr>
    </w:p>
    <w:p w:rsidR="001F4345" w:rsidRPr="00BE6664" w:rsidRDefault="001F4345" w:rsidP="001E736F">
      <w:pPr>
        <w:autoSpaceDE w:val="0"/>
        <w:autoSpaceDN w:val="0"/>
        <w:adjustRightInd w:val="0"/>
        <w:jc w:val="center"/>
        <w:rPr>
          <w:rFonts w:ascii="Bookman Old Style" w:hAnsi="Bookman Old Style" w:cs="Bookman Old Style"/>
          <w:b/>
          <w:bCs/>
          <w:sz w:val="21"/>
          <w:szCs w:val="21"/>
        </w:rPr>
      </w:pPr>
      <w:r w:rsidRPr="00BE6664">
        <w:rPr>
          <w:rFonts w:ascii="Bookman Old Style" w:hAnsi="Bookman Old Style" w:cs="Bookman Old Style"/>
          <w:b/>
          <w:bCs/>
          <w:sz w:val="21"/>
          <w:szCs w:val="21"/>
        </w:rPr>
        <w:t xml:space="preserve">CONTRATO </w:t>
      </w:r>
      <w:smartTag w:uri="urn:schemas-microsoft-com:office:smarttags" w:element="stockticker">
        <w:r w:rsidRPr="00BE6664">
          <w:rPr>
            <w:rFonts w:ascii="Bookman Old Style" w:hAnsi="Bookman Old Style" w:cs="Bookman Old Style"/>
            <w:b/>
            <w:bCs/>
            <w:sz w:val="21"/>
            <w:szCs w:val="21"/>
          </w:rPr>
          <w:t>MAG</w:t>
        </w:r>
      </w:smartTag>
      <w:r w:rsidRPr="00BE6664">
        <w:rPr>
          <w:rFonts w:ascii="Bookman Old Style" w:hAnsi="Bookman Old Style" w:cs="Bookman Old Style"/>
          <w:b/>
          <w:bCs/>
          <w:sz w:val="21"/>
          <w:szCs w:val="21"/>
        </w:rPr>
        <w:t xml:space="preserve">–BCIE–No. 005/2015 </w:t>
      </w:r>
    </w:p>
    <w:p w:rsidR="001F4345" w:rsidRPr="00BE6664" w:rsidRDefault="001F4345" w:rsidP="001E736F">
      <w:pPr>
        <w:autoSpaceDE w:val="0"/>
        <w:autoSpaceDN w:val="0"/>
        <w:adjustRightInd w:val="0"/>
        <w:jc w:val="center"/>
        <w:rPr>
          <w:rFonts w:ascii="Bookman Old Style" w:hAnsi="Bookman Old Style" w:cs="Bookman Old Style"/>
          <w:b/>
          <w:bCs/>
          <w:sz w:val="21"/>
          <w:szCs w:val="21"/>
          <w:lang w:val="es-ES" w:eastAsia="es-ES"/>
        </w:rPr>
      </w:pPr>
      <w:r w:rsidRPr="00BE6664">
        <w:rPr>
          <w:rFonts w:ascii="Bookman Old Style" w:hAnsi="Bookman Old Style" w:cs="Bookman Old Style"/>
          <w:b/>
          <w:bCs/>
          <w:sz w:val="21"/>
          <w:szCs w:val="21"/>
          <w:lang w:val="es-ES" w:eastAsia="es-ES"/>
        </w:rPr>
        <w:t>“</w:t>
      </w:r>
      <w:r w:rsidRPr="00BE6664">
        <w:rPr>
          <w:rFonts w:ascii="Bookman Old Style" w:hAnsi="Bookman Old Style" w:cs="Bookman Old Style"/>
          <w:b/>
          <w:bCs/>
          <w:sz w:val="21"/>
          <w:szCs w:val="21"/>
        </w:rPr>
        <w:t>SUMINISTRO DE SEMILLA MEJORADA DE FRIJOL ROJO</w:t>
      </w:r>
      <w:r w:rsidRPr="00BE6664">
        <w:rPr>
          <w:rFonts w:ascii="Bookman Old Style" w:hAnsi="Bookman Old Style" w:cs="Bookman Old Style"/>
          <w:b/>
          <w:bCs/>
          <w:sz w:val="21"/>
          <w:szCs w:val="21"/>
          <w:lang w:val="es-ES" w:eastAsia="es-ES"/>
        </w:rPr>
        <w:t>”</w:t>
      </w:r>
    </w:p>
    <w:p w:rsidR="001F4345" w:rsidRPr="00BE6664" w:rsidRDefault="001F4345" w:rsidP="001E736F">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1"/>
          <w:szCs w:val="21"/>
          <w:lang w:val="es-ES" w:eastAsia="es-ES"/>
        </w:rPr>
      </w:pPr>
    </w:p>
    <w:p w:rsidR="001F4345" w:rsidRDefault="001F4345" w:rsidP="001E736F">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r w:rsidRPr="00BE6664">
        <w:rPr>
          <w:rFonts w:ascii="Bookman Old Style" w:hAnsi="Bookman Old Style" w:cs="Bookman Old Style"/>
          <w:sz w:val="21"/>
          <w:szCs w:val="21"/>
          <w:lang w:val="es-ES" w:eastAsia="es-ES"/>
        </w:rPr>
        <w:t xml:space="preserve">Nosotros, </w:t>
      </w:r>
      <w:r w:rsidRPr="00BE6664">
        <w:rPr>
          <w:rFonts w:ascii="Bookman Old Style" w:hAnsi="Bookman Old Style"/>
          <w:b/>
          <w:bCs/>
          <w:sz w:val="21"/>
          <w:szCs w:val="21"/>
        </w:rPr>
        <w:t>PAULA PATRICIA VELASQUEZ CENTENO</w:t>
      </w:r>
      <w:r w:rsidRPr="00BE6664">
        <w:rPr>
          <w:rFonts w:ascii="Bookman Old Style" w:hAnsi="Bookman Old Style"/>
          <w:sz w:val="21"/>
          <w:szCs w:val="21"/>
        </w:rPr>
        <w:t>,</w:t>
      </w:r>
      <w:r>
        <w:rPr>
          <w:rFonts w:ascii="Bookman Old Style" w:hAnsi="Bookman Old Style"/>
          <w:sz w:val="21"/>
          <w:szCs w:val="21"/>
        </w:rPr>
        <w:t xml:space="preserve"> </w:t>
      </w:r>
      <w:r w:rsidR="00BB267C" w:rsidRPr="00C7342A">
        <w:rPr>
          <w:highlight w:val="black"/>
        </w:rPr>
        <w:t>XX</w:t>
      </w:r>
      <w:r w:rsidR="00BB267C">
        <w:rPr>
          <w:highlight w:val="black"/>
        </w:rPr>
        <w:t xml:space="preserve">XXXXXXDUI y domicilio </w:t>
      </w:r>
      <w:r w:rsidRPr="00BE6664">
        <w:rPr>
          <w:rFonts w:ascii="Bookman Old Style" w:hAnsi="Bookman Old Style" w:cs="Bookman Old Style"/>
          <w:sz w:val="21"/>
          <w:szCs w:val="21"/>
          <w:lang w:val="es-ES" w:eastAsia="es-ES"/>
        </w:rPr>
        <w:t xml:space="preserve">actuando en nombre y representación del Estado y Gobierno de El Salvador, específicamente del Ministerio de Agricultura y Ganadería, en carácter de Fiscal General de la República en Funciones, y que en el transcurso de este instrumento me denominaré “EL CONTRATANTE” o “EL </w:t>
      </w:r>
      <w:smartTag w:uri="urn:schemas-microsoft-com:office:smarttags" w:element="stockticker">
        <w:r w:rsidRPr="00BE6664">
          <w:rPr>
            <w:rFonts w:ascii="Bookman Old Style" w:hAnsi="Bookman Old Style" w:cs="Bookman Old Style"/>
            <w:sz w:val="21"/>
            <w:szCs w:val="21"/>
            <w:lang w:val="es-ES" w:eastAsia="es-ES"/>
          </w:rPr>
          <w:t>MAG</w:t>
        </w:r>
      </w:smartTag>
      <w:r w:rsidRPr="00BE6664">
        <w:rPr>
          <w:rFonts w:ascii="Bookman Old Style" w:hAnsi="Bookman Old Style" w:cs="Bookman Old Style"/>
          <w:sz w:val="21"/>
          <w:szCs w:val="21"/>
          <w:lang w:val="es-ES" w:eastAsia="es-ES"/>
        </w:rPr>
        <w:t>”, con Número de Identificación Tributaria cero seiscientos catorce</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cero diez mil ciento treinta y uno</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cero cero seis</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nueve; y por otra parte</w:t>
      </w:r>
      <w:r>
        <w:rPr>
          <w:rFonts w:ascii="Bookman Old Style" w:hAnsi="Bookman Old Style" w:cs="Bookman Old Style"/>
          <w:sz w:val="21"/>
          <w:szCs w:val="21"/>
          <w:lang w:val="es-ES" w:eastAsia="es-ES"/>
        </w:rPr>
        <w:t xml:space="preserve"> </w:t>
      </w:r>
      <w:r w:rsidRPr="00BE6664">
        <w:rPr>
          <w:rFonts w:ascii="Bookman Old Style" w:hAnsi="Bookman Old Style" w:cs="Bookman Old Style"/>
          <w:b/>
          <w:bCs/>
          <w:sz w:val="21"/>
          <w:szCs w:val="21"/>
          <w:lang w:val="es-SV" w:eastAsia="es-ES"/>
        </w:rPr>
        <w:t>MARÍA EMELINA VALLE MIRANDA</w:t>
      </w:r>
      <w:r w:rsidRPr="00BE6664">
        <w:rPr>
          <w:rFonts w:ascii="Bookman Old Style" w:hAnsi="Bookman Old Style" w:cs="Bookman Old Style"/>
          <w:sz w:val="21"/>
          <w:szCs w:val="21"/>
          <w:lang w:val="es-SV" w:eastAsia="es-ES"/>
        </w:rPr>
        <w:t xml:space="preserve">, </w:t>
      </w:r>
      <w:r w:rsidR="00BB267C" w:rsidRPr="00C7342A">
        <w:rPr>
          <w:highlight w:val="black"/>
        </w:rPr>
        <w:t>XX</w:t>
      </w:r>
      <w:r w:rsidR="00BB267C">
        <w:rPr>
          <w:highlight w:val="black"/>
        </w:rPr>
        <w:t xml:space="preserve">XXXXXXDUI y </w:t>
      </w:r>
      <w:r w:rsidRPr="00BE6664">
        <w:rPr>
          <w:rFonts w:ascii="Bookman Old Style" w:hAnsi="Bookman Old Style" w:cs="Bookman Old Style"/>
          <w:sz w:val="21"/>
          <w:szCs w:val="21"/>
          <w:lang w:val="es-SV" w:eastAsia="es-ES"/>
        </w:rPr>
        <w:t xml:space="preserve">actuando en mi carácter de Presidenta de la Junta Directiva de la sociedad Agrocomercializadora de Semillas El Progreso, Sociedad Anónima de Capital Variable, que se abrevia ACOSEP, S.A. de C.V., con </w:t>
      </w:r>
      <w:r w:rsidRPr="00BE6664">
        <w:rPr>
          <w:rFonts w:ascii="Bookman Old Style" w:hAnsi="Bookman Old Style" w:cs="Bookman Old Style"/>
          <w:sz w:val="21"/>
          <w:szCs w:val="21"/>
          <w:lang w:val="es-ES" w:eastAsia="es-ES"/>
        </w:rPr>
        <w:t xml:space="preserve">que en el transcurso del presente instrumento me denominaré “EL CONTRATISTA”; y en los caracteres dichos </w:t>
      </w:r>
      <w:r w:rsidRPr="00BE6664">
        <w:rPr>
          <w:rFonts w:ascii="Bookman Old Style" w:hAnsi="Bookman Old Style" w:cs="Bookman Old Style"/>
          <w:b/>
          <w:bCs/>
          <w:sz w:val="21"/>
          <w:szCs w:val="21"/>
          <w:lang w:val="es-ES" w:eastAsia="es-ES"/>
        </w:rPr>
        <w:t>MANIFESTAMOS</w:t>
      </w:r>
      <w:r w:rsidRPr="00BE6664">
        <w:rPr>
          <w:rFonts w:ascii="Bookman Old Style" w:hAnsi="Bookman Old Style" w:cs="Bookman Old Style"/>
          <w:sz w:val="21"/>
          <w:szCs w:val="21"/>
          <w:lang w:val="es-ES" w:eastAsia="es-ES"/>
        </w:rPr>
        <w:t xml:space="preserve">: Que hemos acordado otorgar el presente Contrato de </w:t>
      </w:r>
      <w:r w:rsidRPr="00BE6664">
        <w:rPr>
          <w:rFonts w:ascii="Bookman Old Style" w:hAnsi="Bookman Old Style" w:cs="Bookman Old Style"/>
          <w:b/>
          <w:bCs/>
          <w:sz w:val="21"/>
          <w:szCs w:val="21"/>
          <w:lang w:val="es-ES" w:eastAsia="es-ES"/>
        </w:rPr>
        <w:t>SUMINISTRO DE SEMILLA MEJORADA DE FRIJOL ROJO</w:t>
      </w:r>
      <w:r w:rsidRPr="00BE6664">
        <w:rPr>
          <w:rFonts w:ascii="Bookman Old Style" w:hAnsi="Bookman Old Style" w:cs="Bookman Old Style"/>
          <w:sz w:val="21"/>
          <w:szCs w:val="21"/>
          <w:lang w:val="es-ES" w:eastAsia="es-ES"/>
        </w:rPr>
        <w:t>, a favor y a satisfacción del Ministerio de Agricultura y Ganadería, en virtud de lo establecido en las Bases del proceso de Licitación Pública Internacional cero uno/dos mil quince</w:t>
      </w:r>
      <w:r w:rsidRPr="00BE6664">
        <w:rPr>
          <w:rFonts w:ascii="Bookman Old Style" w:hAnsi="Bookman Old Style" w:cs="Bookman Old Style"/>
          <w:sz w:val="21"/>
          <w:szCs w:val="21"/>
          <w:lang w:val="es-SV" w:eastAsia="es-ES"/>
        </w:rPr>
        <w:t>–</w:t>
      </w:r>
      <w:smartTag w:uri="urn:schemas-microsoft-com:office:smarttags" w:element="stockticker">
        <w:r w:rsidRPr="00BE6664">
          <w:rPr>
            <w:rFonts w:ascii="Bookman Old Style" w:hAnsi="Bookman Old Style" w:cs="Bookman Old Style"/>
            <w:sz w:val="21"/>
            <w:szCs w:val="21"/>
            <w:lang w:val="es-ES" w:eastAsia="es-ES"/>
          </w:rPr>
          <w:t>MAG</w:t>
        </w:r>
      </w:smartTag>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 xml:space="preserve">BCIE denominada “Suministro de Semilla Mejorada de Frijol”, y de conformidad al Contrato de Préstamo número dos mil setenta y siete, suscrito entre el Estado de El Salvador y el Banco Centroamericano de Integración Económica (BCIE), el día cuatro de mayo de dos mil doce, publicado en el Diario Oficial número doscientos treinta y nueve, Tomo trescientos noventa y siete de fecha veinte de diciembre de dos mil doce, y </w:t>
      </w:r>
      <w:r w:rsidRPr="00BE6664">
        <w:rPr>
          <w:rFonts w:ascii="Bookman Old Style" w:hAnsi="Bookman Old Style" w:cs="Bookman Old Style"/>
          <w:sz w:val="21"/>
          <w:szCs w:val="21"/>
        </w:rPr>
        <w:t>las Políticas para la Obtención de Bienes, Obras, Servicios y Consultorías con Recursos del BCIE y las Normas para Aplicación de la Política para la Obtención de Bienes, Obras, Servicios y Consultorías del BCIE</w:t>
      </w:r>
      <w:r w:rsidRPr="00BE6664">
        <w:rPr>
          <w:rFonts w:ascii="Bookman Old Style" w:hAnsi="Bookman Old Style" w:cs="Bookman Old Style"/>
          <w:sz w:val="21"/>
          <w:szCs w:val="21"/>
          <w:lang w:val="es-ES" w:eastAsia="es-ES"/>
        </w:rPr>
        <w:t xml:space="preserve"> y, supletoriamente, por la Ley de Adquisiciones y Contrataciones de la Administración Pública, LACAP y su Reglamento, y en especial con las obligaciones, condiciones y pactos siguientes: </w:t>
      </w:r>
      <w:r w:rsidRPr="00BE6664">
        <w:rPr>
          <w:rFonts w:ascii="Bookman Old Style" w:hAnsi="Bookman Old Style" w:cs="Bookman Old Style"/>
          <w:b/>
          <w:bCs/>
          <w:sz w:val="21"/>
          <w:szCs w:val="21"/>
          <w:lang w:val="es-ES" w:eastAsia="es-ES"/>
        </w:rPr>
        <w:t xml:space="preserve">I. OBJETO </w:t>
      </w:r>
      <w:smartTag w:uri="urn:schemas-microsoft-com:office:smarttags" w:element="stockticker">
        <w:r w:rsidRPr="00BE6664">
          <w:rPr>
            <w:rFonts w:ascii="Bookman Old Style" w:hAnsi="Bookman Old Style" w:cs="Bookman Old Style"/>
            <w:b/>
            <w:bCs/>
            <w:sz w:val="21"/>
            <w:szCs w:val="21"/>
            <w:lang w:val="es-ES" w:eastAsia="es-ES"/>
          </w:rPr>
          <w:t>DEL</w:t>
        </w:r>
      </w:smartTag>
      <w:r w:rsidRPr="00BE6664">
        <w:rPr>
          <w:rFonts w:ascii="Bookman Old Style" w:hAnsi="Bookman Old Style" w:cs="Bookman Old Style"/>
          <w:b/>
          <w:bCs/>
          <w:sz w:val="21"/>
          <w:szCs w:val="21"/>
          <w:lang w:val="es-ES" w:eastAsia="es-ES"/>
        </w:rPr>
        <w:t xml:space="preserve"> CONTRATO</w:t>
      </w:r>
      <w:r w:rsidRPr="00BE6664">
        <w:rPr>
          <w:rFonts w:ascii="Bookman Old Style" w:hAnsi="Bookman Old Style" w:cs="Bookman Old Style"/>
          <w:sz w:val="21"/>
          <w:szCs w:val="21"/>
          <w:lang w:val="es-ES" w:eastAsia="es-ES"/>
        </w:rPr>
        <w:t xml:space="preserve">. El objeto del presente contrato es el </w:t>
      </w:r>
      <w:r w:rsidRPr="00BE6664">
        <w:rPr>
          <w:rFonts w:ascii="Bookman Old Style" w:hAnsi="Bookman Old Style" w:cs="Bookman Old Style"/>
          <w:b/>
          <w:bCs/>
          <w:sz w:val="21"/>
          <w:szCs w:val="21"/>
          <w:lang w:val="es-ES" w:eastAsia="es-ES"/>
        </w:rPr>
        <w:t>SUMINISTRO DE SEMILLA MEJORADA DE FRIJOL ROJO</w:t>
      </w:r>
      <w:r w:rsidRPr="00BE6664">
        <w:rPr>
          <w:rFonts w:ascii="Bookman Old Style" w:hAnsi="Bookman Old Style" w:cs="Bookman Old Style"/>
          <w:sz w:val="21"/>
          <w:szCs w:val="21"/>
          <w:lang w:val="es-ES" w:eastAsia="es-ES"/>
        </w:rPr>
        <w:t>, según el siguiente detalle:</w:t>
      </w:r>
    </w:p>
    <w:p w:rsidR="001F4345" w:rsidRDefault="001F4345" w:rsidP="001E736F">
      <w:pPr>
        <w:tabs>
          <w:tab w:val="left" w:pos="1211"/>
          <w:tab w:val="left" w:pos="2422"/>
          <w:tab w:val="left" w:pos="3633"/>
          <w:tab w:val="left" w:pos="4844"/>
          <w:tab w:val="left" w:pos="6055"/>
          <w:tab w:val="left" w:pos="7266"/>
        </w:tabs>
        <w:autoSpaceDE w:val="0"/>
        <w:autoSpaceDN w:val="0"/>
        <w:adjustRightInd w:val="0"/>
        <w:spacing w:line="360" w:lineRule="auto"/>
        <w:rPr>
          <w:rFonts w:ascii="Bookman Old Style" w:hAnsi="Bookman Old Style" w:cs="Bookman Old Style"/>
          <w:sz w:val="20"/>
          <w:szCs w:val="20"/>
          <w:lang w:val="es-ES" w:eastAsia="es-ES"/>
        </w:rPr>
      </w:pPr>
    </w:p>
    <w:tbl>
      <w:tblPr>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61"/>
        <w:gridCol w:w="2161"/>
        <w:gridCol w:w="2161"/>
        <w:gridCol w:w="2310"/>
      </w:tblGrid>
      <w:tr w:rsidR="001F4345">
        <w:tc>
          <w:tcPr>
            <w:tcW w:w="2161" w:type="dxa"/>
            <w:shd w:val="clear" w:color="auto" w:fill="DAEEF3"/>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Variedad adjudicada</w:t>
            </w:r>
          </w:p>
        </w:tc>
        <w:tc>
          <w:tcPr>
            <w:tcW w:w="2161" w:type="dxa"/>
            <w:shd w:val="clear" w:color="auto" w:fill="DAEEF3"/>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Número de quintales adjudicados</w:t>
            </w:r>
          </w:p>
        </w:tc>
        <w:tc>
          <w:tcPr>
            <w:tcW w:w="2161" w:type="dxa"/>
            <w:shd w:val="clear" w:color="auto" w:fill="DAEEF3"/>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Precio por quintal</w:t>
            </w:r>
          </w:p>
        </w:tc>
        <w:tc>
          <w:tcPr>
            <w:tcW w:w="2310" w:type="dxa"/>
            <w:shd w:val="clear" w:color="auto" w:fill="DAEEF3"/>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Monto total adjudicado</w:t>
            </w:r>
          </w:p>
        </w:tc>
      </w:tr>
      <w:tr w:rsidR="001F4345">
        <w:trPr>
          <w:trHeight w:val="322"/>
        </w:trPr>
        <w:tc>
          <w:tcPr>
            <w:tcW w:w="2161" w:type="dxa"/>
            <w:tcBorders>
              <w:bottom w:val="single" w:sz="4" w:space="0" w:color="auto"/>
            </w:tcBorders>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CENTA PIPIL</w:t>
            </w:r>
          </w:p>
        </w:tc>
        <w:tc>
          <w:tcPr>
            <w:tcW w:w="2161" w:type="dxa"/>
            <w:tcBorders>
              <w:bottom w:val="single" w:sz="4" w:space="0" w:color="auto"/>
            </w:tcBorders>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273</w:t>
            </w:r>
          </w:p>
        </w:tc>
        <w:tc>
          <w:tcPr>
            <w:tcW w:w="2161" w:type="dxa"/>
            <w:tcBorders>
              <w:bottom w:val="single" w:sz="4" w:space="0" w:color="auto"/>
            </w:tcBorders>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US$ 120.00</w:t>
            </w:r>
          </w:p>
        </w:tc>
        <w:tc>
          <w:tcPr>
            <w:tcW w:w="2310" w:type="dxa"/>
            <w:tcBorders>
              <w:bottom w:val="single" w:sz="4" w:space="0" w:color="auto"/>
            </w:tcBorders>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US$ 32,760.00</w:t>
            </w:r>
          </w:p>
        </w:tc>
      </w:tr>
      <w:tr w:rsidR="001F4345">
        <w:trPr>
          <w:trHeight w:val="132"/>
        </w:trPr>
        <w:tc>
          <w:tcPr>
            <w:tcW w:w="2161" w:type="dxa"/>
            <w:tcBorders>
              <w:top w:val="single" w:sz="4" w:space="0" w:color="auto"/>
              <w:bottom w:val="single" w:sz="4" w:space="0" w:color="auto"/>
            </w:tcBorders>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CENTA CHAPARRASTIQUE</w:t>
            </w:r>
          </w:p>
        </w:tc>
        <w:tc>
          <w:tcPr>
            <w:tcW w:w="2161" w:type="dxa"/>
            <w:tcBorders>
              <w:top w:val="single" w:sz="4" w:space="0" w:color="auto"/>
              <w:bottom w:val="single" w:sz="4" w:space="0" w:color="auto"/>
            </w:tcBorders>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360</w:t>
            </w:r>
          </w:p>
        </w:tc>
        <w:tc>
          <w:tcPr>
            <w:tcW w:w="2161" w:type="dxa"/>
            <w:tcBorders>
              <w:top w:val="single" w:sz="4" w:space="0" w:color="auto"/>
              <w:bottom w:val="single" w:sz="4" w:space="0" w:color="auto"/>
            </w:tcBorders>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US$ 120.00</w:t>
            </w:r>
          </w:p>
        </w:tc>
        <w:tc>
          <w:tcPr>
            <w:tcW w:w="2310" w:type="dxa"/>
            <w:tcBorders>
              <w:top w:val="single" w:sz="4" w:space="0" w:color="auto"/>
              <w:bottom w:val="single" w:sz="4" w:space="0" w:color="auto"/>
            </w:tcBorders>
            <w:vAlign w:val="center"/>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lang w:val="es-ES" w:eastAsia="es-ES"/>
              </w:rPr>
            </w:pPr>
            <w:r w:rsidRPr="00EE625C">
              <w:rPr>
                <w:rFonts w:ascii="Calibri" w:hAnsi="Calibri" w:cs="Calibri"/>
                <w:sz w:val="22"/>
                <w:szCs w:val="22"/>
                <w:lang w:val="es-ES" w:eastAsia="es-ES"/>
              </w:rPr>
              <w:t>US$ 43,200.00</w:t>
            </w:r>
          </w:p>
        </w:tc>
      </w:tr>
      <w:tr w:rsidR="001F4345">
        <w:trPr>
          <w:trHeight w:val="312"/>
        </w:trPr>
        <w:tc>
          <w:tcPr>
            <w:tcW w:w="2161" w:type="dxa"/>
            <w:tcBorders>
              <w:top w:val="single" w:sz="4" w:space="0" w:color="auto"/>
            </w:tcBorders>
            <w:shd w:val="clear" w:color="auto" w:fill="A6A6A6"/>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MONTO TOTAL</w:t>
            </w:r>
          </w:p>
        </w:tc>
        <w:tc>
          <w:tcPr>
            <w:tcW w:w="2161" w:type="dxa"/>
            <w:tcBorders>
              <w:top w:val="single" w:sz="4" w:space="0" w:color="auto"/>
            </w:tcBorders>
            <w:shd w:val="clear" w:color="auto" w:fill="A6A6A6"/>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633</w:t>
            </w:r>
          </w:p>
        </w:tc>
        <w:tc>
          <w:tcPr>
            <w:tcW w:w="2161" w:type="dxa"/>
            <w:tcBorders>
              <w:top w:val="single" w:sz="4" w:space="0" w:color="auto"/>
            </w:tcBorders>
            <w:shd w:val="clear" w:color="auto" w:fill="A6A6A6"/>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US$ 120.00</w:t>
            </w:r>
          </w:p>
        </w:tc>
        <w:tc>
          <w:tcPr>
            <w:tcW w:w="2310" w:type="dxa"/>
            <w:tcBorders>
              <w:top w:val="single" w:sz="4" w:space="0" w:color="auto"/>
            </w:tcBorders>
            <w:shd w:val="clear" w:color="auto" w:fill="A6A6A6"/>
          </w:tcPr>
          <w:p w:rsidR="001F4345" w:rsidRPr="00EE625C" w:rsidRDefault="001F4345" w:rsidP="00EE625C">
            <w:pPr>
              <w:tabs>
                <w:tab w:val="left" w:pos="1211"/>
                <w:tab w:val="left" w:pos="2422"/>
                <w:tab w:val="left" w:pos="3633"/>
                <w:tab w:val="left" w:pos="4844"/>
                <w:tab w:val="left" w:pos="6055"/>
                <w:tab w:val="left" w:pos="7266"/>
              </w:tabs>
              <w:autoSpaceDE w:val="0"/>
              <w:autoSpaceDN w:val="0"/>
              <w:adjustRightInd w:val="0"/>
              <w:jc w:val="center"/>
              <w:rPr>
                <w:rFonts w:ascii="Calibri" w:hAnsi="Calibri" w:cs="Calibri"/>
                <w:b/>
                <w:bCs/>
                <w:lang w:val="es-ES" w:eastAsia="es-ES"/>
              </w:rPr>
            </w:pPr>
            <w:r w:rsidRPr="00EE625C">
              <w:rPr>
                <w:rFonts w:ascii="Calibri" w:hAnsi="Calibri" w:cs="Calibri"/>
                <w:b/>
                <w:bCs/>
                <w:sz w:val="22"/>
                <w:szCs w:val="22"/>
                <w:lang w:val="es-ES" w:eastAsia="es-ES"/>
              </w:rPr>
              <w:t>US$ 75,960.00</w:t>
            </w:r>
          </w:p>
        </w:tc>
      </w:tr>
    </w:tbl>
    <w:p w:rsidR="001F4345" w:rsidRPr="00DC387D" w:rsidRDefault="001F4345" w:rsidP="001E736F">
      <w:pPr>
        <w:tabs>
          <w:tab w:val="left" w:pos="1211"/>
          <w:tab w:val="left" w:pos="2422"/>
          <w:tab w:val="left" w:pos="3633"/>
          <w:tab w:val="left" w:pos="4844"/>
          <w:tab w:val="left" w:pos="6055"/>
          <w:tab w:val="left" w:pos="7266"/>
        </w:tabs>
        <w:autoSpaceDE w:val="0"/>
        <w:autoSpaceDN w:val="0"/>
        <w:adjustRightInd w:val="0"/>
        <w:rPr>
          <w:rFonts w:ascii="Calibri" w:hAnsi="Calibri" w:cs="Calibri"/>
          <w:lang w:val="es-ES" w:eastAsia="es-ES"/>
        </w:rPr>
      </w:pPr>
    </w:p>
    <w:p w:rsidR="001F4345" w:rsidRPr="00BE6664" w:rsidRDefault="001F4345" w:rsidP="001E736F">
      <w:pPr>
        <w:autoSpaceDE w:val="0"/>
        <w:autoSpaceDN w:val="0"/>
        <w:adjustRightInd w:val="0"/>
        <w:spacing w:line="360" w:lineRule="auto"/>
        <w:rPr>
          <w:rFonts w:ascii="Bookman Old Style" w:hAnsi="Bookman Old Style" w:cs="Bookman Old Style"/>
          <w:sz w:val="21"/>
          <w:szCs w:val="21"/>
          <w:lang w:val="es-ES" w:eastAsia="es-ES"/>
        </w:rPr>
      </w:pPr>
      <w:r w:rsidRPr="00BE6664">
        <w:rPr>
          <w:rFonts w:ascii="Bookman Old Style" w:hAnsi="Bookman Old Style" w:cs="Bookman Old Style"/>
          <w:sz w:val="21"/>
          <w:szCs w:val="21"/>
        </w:rPr>
        <w:t>El suministro de los bienes objeto del presente contrato, será de conformidad a lo establecido en la Cláusula IV</w:t>
      </w:r>
      <w:r w:rsidRPr="00BE6664">
        <w:rPr>
          <w:rFonts w:ascii="Bookman Old Style" w:hAnsi="Bookman Old Style" w:cs="Bookman Old Style"/>
          <w:sz w:val="21"/>
          <w:szCs w:val="21"/>
          <w:lang w:val="es-SV"/>
        </w:rPr>
        <w:t>–F</w:t>
      </w:r>
      <w:r w:rsidRPr="00BE6664">
        <w:rPr>
          <w:rFonts w:ascii="Bookman Old Style" w:hAnsi="Bookman Old Style" w:cs="Bookman Old Style"/>
          <w:sz w:val="21"/>
          <w:szCs w:val="21"/>
        </w:rPr>
        <w:t xml:space="preserve">ORMA Y PLAZO DE ENTREGA Y RECEPCIÓN, del presente contrato. A efecto de garantizar el cumplimiento del objeto del presente contrato, “EL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podrá realizar todas las gestiones de control en los aspectos material, técnico, financiero, legal y contable, que razonablemente considere necesarios a efecto de salvaguardar los intereses que persigue. </w:t>
      </w:r>
      <w:r w:rsidRPr="00BE6664">
        <w:rPr>
          <w:rFonts w:ascii="Bookman Old Style" w:hAnsi="Bookman Old Style" w:cs="Bookman Old Style"/>
          <w:b/>
          <w:bCs/>
          <w:sz w:val="21"/>
          <w:szCs w:val="21"/>
        </w:rPr>
        <w:t>II. PRECIO Y FORMA DE PAGO</w:t>
      </w:r>
      <w:r w:rsidRPr="00BE6664">
        <w:rPr>
          <w:rFonts w:ascii="Bookman Old Style" w:hAnsi="Bookman Old Style" w:cs="Bookman Old Style"/>
          <w:sz w:val="21"/>
          <w:szCs w:val="21"/>
        </w:rPr>
        <w:t xml:space="preserve">. El precio total por el suministro de los bienes objeto del presente contrato es de </w:t>
      </w:r>
      <w:r w:rsidRPr="00BE6664">
        <w:rPr>
          <w:rFonts w:ascii="Bookman Old Style" w:hAnsi="Bookman Old Style" w:cs="Bookman Old Style"/>
          <w:b/>
          <w:bCs/>
          <w:sz w:val="21"/>
          <w:szCs w:val="21"/>
        </w:rPr>
        <w:t xml:space="preserve">SETENTA Y CINCO </w:t>
      </w:r>
      <w:smartTag w:uri="urn:schemas-microsoft-com:office:smarttags" w:element="stockticker">
        <w:r w:rsidRPr="00BE6664">
          <w:rPr>
            <w:rFonts w:ascii="Bookman Old Style" w:hAnsi="Bookman Old Style" w:cs="Bookman Old Style"/>
            <w:b/>
            <w:bCs/>
            <w:sz w:val="21"/>
            <w:szCs w:val="21"/>
          </w:rPr>
          <w:t>MIL</w:t>
        </w:r>
      </w:smartTag>
      <w:r w:rsidRPr="00BE6664">
        <w:rPr>
          <w:rFonts w:ascii="Bookman Old Style" w:hAnsi="Bookman Old Style" w:cs="Bookman Old Style"/>
          <w:b/>
          <w:bCs/>
          <w:sz w:val="21"/>
          <w:szCs w:val="21"/>
        </w:rPr>
        <w:t xml:space="preserve"> NOVECIENTOS SESENTA DÓLARES DE LOS ESTADOS UNIDOS DE AMÉRICA</w:t>
      </w:r>
      <w:r w:rsidRPr="00BE6664">
        <w:rPr>
          <w:rFonts w:ascii="Bookman Old Style" w:hAnsi="Bookman Old Style" w:cs="Bookman Old Style"/>
          <w:sz w:val="21"/>
          <w:szCs w:val="21"/>
        </w:rPr>
        <w:t xml:space="preserve">, el cual se encuentra exento del pago del Impuesto a la Transferencia de Bienes Muebles y a la Prestación de Servicios (IVA), en virtud de las </w:t>
      </w:r>
      <w:r w:rsidRPr="00BE6664">
        <w:rPr>
          <w:rFonts w:ascii="Bookman Old Style" w:hAnsi="Bookman Old Style" w:cs="Bookman Old Style"/>
          <w:sz w:val="21"/>
          <w:szCs w:val="21"/>
          <w:lang w:val="es-ES"/>
        </w:rPr>
        <w:t>Disposiciones Especiales y Transitorias para la Exoneración al Ministerio de Agricultura y Ganadería del pago del Impuesto a la Transferencia de Bienes Muebles y a la Prestación de Servicios, en las Operaciones de Compra de Semilla Mejorada de Frijol, Semilla Certificada de Maíz e Insumos Agrícolas en el marco del Programa de Agricultura Familiar y de Paquetes Agrícolas, contenidas en el Decreto Legislativo número novecientos de fecha doce de diciembre de dos mil catorce, publicado en el Diario Oficial número doscientos treinta y ocho, Tomo cuatrocientos cinco del día diecinueve de diciembre de dos mil catorce</w:t>
      </w:r>
      <w:r w:rsidRPr="00BE6664">
        <w:rPr>
          <w:rFonts w:ascii="Bookman Old Style" w:hAnsi="Bookman Old Style" w:cs="Bookman Old Style"/>
          <w:sz w:val="21"/>
          <w:szCs w:val="21"/>
        </w:rPr>
        <w:t xml:space="preserve">. 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efectuará el pago dentro de un plazo aproximado de sesenta días hábiles, contados a partir del recibo a satisfacción de los bienes por parte del administrador del Contrato, y de la presentación de las facturas de consumidor final a nombre de: </w:t>
      </w:r>
      <w:smartTag w:uri="urn:schemas-microsoft-com:office:smarttags" w:element="stockticker">
        <w:r w:rsidRPr="00BE6664">
          <w:rPr>
            <w:rFonts w:ascii="Bookman Old Style" w:hAnsi="Bookman Old Style" w:cs="Bookman Old Style"/>
            <w:sz w:val="21"/>
            <w:szCs w:val="21"/>
          </w:rPr>
          <w:t>PLAN</w:t>
        </w:r>
      </w:smartTag>
      <w:r w:rsidRPr="00BE6664">
        <w:rPr>
          <w:rFonts w:ascii="Bookman Old Style" w:hAnsi="Bookman Old Style" w:cs="Bookman Old Style"/>
          <w:sz w:val="21"/>
          <w:szCs w:val="21"/>
        </w:rPr>
        <w:t xml:space="preserve"> DE AGRICULTURA FAMILIAR Y EMPRENDEDURISMO RURAL PARA LA SEGURIDAD ALIMENTARIA Y NUTRICIONAL. LT: 01 SEGURIDAD ALIMENTARIA Y NUTRICIONAL. Dicho pago será realizado mediante el Sistema de Cuenta Única del Tesoro Público, realizada por la Dirección General de Tesorería del Ministerio de Hacienda a la cuenta previamente designada por “EL CONTRATISTA”, de conformidad a lo establecido en los artículos sesenta, sesenta y uno, sesenta y dos, sesenta y tres y setenta de la Ley Orgánica de </w:t>
      </w:r>
      <w:r w:rsidRPr="00BE6664">
        <w:rPr>
          <w:rFonts w:ascii="Bookman Old Style" w:hAnsi="Bookman Old Style" w:cs="Bookman Old Style"/>
          <w:sz w:val="21"/>
          <w:szCs w:val="21"/>
        </w:rPr>
        <w:lastRenderedPageBreak/>
        <w:t>Administración Financiera del Estado, y artículos setenta y cinco y setenta y seis de su Reglamento.</w:t>
      </w:r>
      <w:smartTag w:uri="urn:schemas-microsoft-com:office:smarttags" w:element="stockticker">
        <w:r w:rsidRPr="00BE6664">
          <w:rPr>
            <w:rFonts w:ascii="Bookman Old Style" w:hAnsi="Bookman Old Style" w:cs="Bookman Old Style"/>
            <w:b/>
            <w:bCs/>
            <w:sz w:val="21"/>
            <w:szCs w:val="21"/>
          </w:rPr>
          <w:t>III</w:t>
        </w:r>
      </w:smartTag>
      <w:r w:rsidRPr="00BE6664">
        <w:rPr>
          <w:rFonts w:ascii="Bookman Old Style" w:hAnsi="Bookman Old Style" w:cs="Bookman Old Style"/>
          <w:b/>
          <w:bCs/>
          <w:sz w:val="21"/>
          <w:szCs w:val="21"/>
        </w:rPr>
        <w:t xml:space="preserve">. PLAZO </w:t>
      </w:r>
      <w:smartTag w:uri="urn:schemas-microsoft-com:office:smarttags" w:element="stockticker">
        <w:r w:rsidRPr="00BE6664">
          <w:rPr>
            <w:rFonts w:ascii="Bookman Old Style" w:hAnsi="Bookman Old Style" w:cs="Bookman Old Style"/>
            <w:b/>
            <w:bCs/>
            <w:sz w:val="21"/>
            <w:szCs w:val="21"/>
          </w:rPr>
          <w:t>DEL</w:t>
        </w:r>
      </w:smartTag>
      <w:r w:rsidRPr="00BE6664">
        <w:rPr>
          <w:rFonts w:ascii="Bookman Old Style" w:hAnsi="Bookman Old Style" w:cs="Bookman Old Style"/>
          <w:b/>
          <w:bCs/>
          <w:sz w:val="21"/>
          <w:szCs w:val="21"/>
        </w:rPr>
        <w:t xml:space="preserve"> CONTRATO</w:t>
      </w:r>
      <w:r w:rsidRPr="00BE6664">
        <w:rPr>
          <w:rFonts w:ascii="Bookman Old Style" w:hAnsi="Bookman Old Style" w:cs="Bookman Old Style"/>
          <w:sz w:val="21"/>
          <w:szCs w:val="21"/>
        </w:rPr>
        <w:t xml:space="preserve">. El plazo del presente contrato será de </w:t>
      </w:r>
      <w:r w:rsidRPr="00BE6664">
        <w:rPr>
          <w:rFonts w:ascii="Bookman Old Style" w:hAnsi="Bookman Old Style" w:cs="Bookman Old Style"/>
          <w:b/>
          <w:bCs/>
          <w:sz w:val="21"/>
          <w:szCs w:val="21"/>
        </w:rPr>
        <w:t>CIENTO OCHENTA DÍAS CALENDARIO</w:t>
      </w:r>
      <w:r w:rsidRPr="00BE6664">
        <w:rPr>
          <w:rFonts w:ascii="Bookman Old Style" w:hAnsi="Bookman Old Style" w:cs="Bookman Old Style"/>
          <w:sz w:val="21"/>
          <w:szCs w:val="21"/>
        </w:rPr>
        <w:t xml:space="preserve">, contados a partir de la suscripción de este contrato. Se podrá prorrogar el plazo del contrato por períodos iguales de tiempo o menores, previa actualización de los términos de referencia y especificaciones técnicas, de la opinión favorable del solicitante del servicio y Administrador del Contrato, de la disponibilidad presupuestaria correspondiente, y de conformidad a las Bases de la Licitación, las Políticas y Nomas del BCIE, la LACAP y su Reglamento. </w:t>
      </w:r>
      <w:r w:rsidRPr="00BE6664">
        <w:rPr>
          <w:rFonts w:ascii="Bookman Old Style" w:hAnsi="Bookman Old Style" w:cs="Bookman Old Style"/>
          <w:b/>
          <w:bCs/>
          <w:sz w:val="21"/>
          <w:szCs w:val="21"/>
        </w:rPr>
        <w:t>IV. FORMA Y PLAZO DE ENTREGA Y RECEPCIÓN</w:t>
      </w:r>
      <w:r w:rsidRPr="00BE6664">
        <w:rPr>
          <w:rFonts w:ascii="Bookman Old Style" w:hAnsi="Bookman Old Style" w:cs="Bookman Old Style"/>
          <w:sz w:val="21"/>
          <w:szCs w:val="21"/>
        </w:rPr>
        <w:t xml:space="preserve">. De conformidad con el artículo cuarenta y cuatro letra j) de la Ley de Adquisiciones y Contrataciones de la Administración Pública y con las Bases de Licitación, los bienes objeto del presente contrato serán suministrados por “EL CONTRATISTA” a 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y deberán ser entregados de conformidad a lo establecido en el número uno punto uno de la Sección </w:t>
      </w:r>
      <w:smartTag w:uri="urn:schemas-microsoft-com:office:smarttags" w:element="stockticker">
        <w:r w:rsidRPr="00BE6664">
          <w:rPr>
            <w:rFonts w:ascii="Bookman Old Style" w:hAnsi="Bookman Old Style" w:cs="Bookman Old Style"/>
            <w:sz w:val="21"/>
            <w:szCs w:val="21"/>
          </w:rPr>
          <w:t>III</w:t>
        </w:r>
      </w:smartTag>
      <w:r w:rsidRPr="00BE6664">
        <w:rPr>
          <w:rFonts w:ascii="Bookman Old Style" w:hAnsi="Bookman Old Style" w:cs="Bookman Old Style"/>
          <w:sz w:val="21"/>
          <w:szCs w:val="21"/>
        </w:rPr>
        <w:t xml:space="preserve"> de las referidas Bases y Resolución de fecha doce de junio de dos mil quince; la recepción se efectuará de conformidad con lo ofertado y a lo establecido en el artículo ciento veintiuno de la Ley de Adquisiciones y Contrataciones de la Administración Pública. Los bienes objeto del presente contrato serán entregados en las bodegas de la Unidad de Tecnología de Semilla del Centro Nacional de Tecnología Agropecuaria y Forestal “Enrique Álvarez Córdova”, ubicadas en el kilómetro treinta y uno de la carretera a Santa Ana, municipio de Ciudad Arce, departamento de La Libertad.</w:t>
      </w:r>
      <w:r w:rsidRPr="00BE6664">
        <w:rPr>
          <w:rFonts w:ascii="Bookman Old Style" w:hAnsi="Bookman Old Style" w:cs="Bookman Old Style"/>
          <w:b/>
          <w:bCs/>
          <w:sz w:val="21"/>
          <w:szCs w:val="21"/>
        </w:rPr>
        <w:t>V. OBLIGACIONES DE “EL CONTRATANTE”</w:t>
      </w:r>
      <w:r w:rsidRPr="00BE6664">
        <w:rPr>
          <w:rFonts w:ascii="Bookman Old Style" w:hAnsi="Bookman Old Style" w:cs="Bookman Old Style"/>
          <w:sz w:val="21"/>
          <w:szCs w:val="21"/>
        </w:rPr>
        <w:t xml:space="preserve">. 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deberá hacer el pago de los bienes detallados en la Cláusula I de este contrato, con fondos provenientes del </w:t>
      </w:r>
      <w:r w:rsidRPr="00BE6664">
        <w:rPr>
          <w:rFonts w:ascii="Bookman Old Style" w:hAnsi="Bookman Old Style" w:cs="Bookman Old Style"/>
          <w:sz w:val="21"/>
          <w:szCs w:val="21"/>
          <w:lang w:val="es-ES" w:eastAsia="es-ES"/>
        </w:rPr>
        <w:t>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w:t>
      </w:r>
      <w:r w:rsidRPr="00BE6664">
        <w:rPr>
          <w:rFonts w:ascii="Bookman Old Style" w:hAnsi="Bookman Old Style" w:cs="Bookman Old Style"/>
          <w:sz w:val="21"/>
          <w:szCs w:val="21"/>
        </w:rPr>
        <w:t xml:space="preserve">. </w:t>
      </w:r>
      <w:r w:rsidRPr="00BE6664">
        <w:rPr>
          <w:rFonts w:ascii="Bookman Old Style" w:hAnsi="Bookman Old Style" w:cs="Bookman Old Style"/>
          <w:b/>
          <w:bCs/>
          <w:sz w:val="21"/>
          <w:szCs w:val="21"/>
        </w:rPr>
        <w:t xml:space="preserve">VI. ADMINISTRACIÓN </w:t>
      </w:r>
      <w:smartTag w:uri="urn:schemas-microsoft-com:office:smarttags" w:element="stockticker">
        <w:r w:rsidRPr="00BE6664">
          <w:rPr>
            <w:rFonts w:ascii="Bookman Old Style" w:hAnsi="Bookman Old Style" w:cs="Bookman Old Style"/>
            <w:b/>
            <w:bCs/>
            <w:sz w:val="21"/>
            <w:szCs w:val="21"/>
          </w:rPr>
          <w:t>DEL</w:t>
        </w:r>
      </w:smartTag>
      <w:r w:rsidRPr="00BE6664">
        <w:rPr>
          <w:rFonts w:ascii="Bookman Old Style" w:hAnsi="Bookman Old Style" w:cs="Bookman Old Style"/>
          <w:b/>
          <w:bCs/>
          <w:sz w:val="21"/>
          <w:szCs w:val="21"/>
        </w:rPr>
        <w:t xml:space="preserve"> CONTRATO</w:t>
      </w:r>
      <w:r w:rsidRPr="00BE6664">
        <w:rPr>
          <w:rFonts w:ascii="Bookman Old Style" w:hAnsi="Bookman Old Style" w:cs="Bookman Old Style"/>
          <w:sz w:val="21"/>
          <w:szCs w:val="21"/>
        </w:rPr>
        <w:t xml:space="preserve">. El Titular del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mediante Acuerdo Ejecutivo en el Ramo de Agricultura y Ganadería número trescientos siete de fecha cinco de mayo del presente año, nombró como Administrador de Contrato al Ingeniero Jorge Alberto Arévalo Mejía, con cargo de Coordinador Nacional de la Entrega de Insumos Agrícolas, o a quien lo sustituyan en el cargo por cualquier circunstancia. Serán funciones del Administrador del Contrato: </w:t>
      </w:r>
      <w:r w:rsidRPr="00BE6664">
        <w:rPr>
          <w:rFonts w:ascii="Bookman Old Style" w:hAnsi="Bookman Old Style" w:cs="Bookman Old Style"/>
          <w:b/>
          <w:bCs/>
          <w:sz w:val="21"/>
          <w:szCs w:val="21"/>
        </w:rPr>
        <w:t xml:space="preserve">a) </w:t>
      </w:r>
      <w:r w:rsidRPr="00BE6664">
        <w:rPr>
          <w:rFonts w:ascii="Bookman Old Style" w:hAnsi="Bookman Old Style" w:cs="Bookman Old Style"/>
          <w:sz w:val="21"/>
          <w:szCs w:val="21"/>
        </w:rPr>
        <w:t xml:space="preserve">Ser el representante del Ministerio en el desarrollo y ejecución del contrato así como emitir la orden de pedido; </w:t>
      </w:r>
      <w:r w:rsidRPr="00BE6664">
        <w:rPr>
          <w:rFonts w:ascii="Bookman Old Style" w:hAnsi="Bookman Old Style" w:cs="Bookman Old Style"/>
          <w:b/>
          <w:bCs/>
          <w:sz w:val="21"/>
          <w:szCs w:val="21"/>
        </w:rPr>
        <w:t>b)</w:t>
      </w:r>
      <w:r w:rsidRPr="00BE6664">
        <w:rPr>
          <w:rFonts w:ascii="Bookman Old Style" w:hAnsi="Bookman Old Style" w:cs="Bookman Old Style"/>
          <w:sz w:val="21"/>
          <w:szCs w:val="21"/>
        </w:rPr>
        <w:t xml:space="preserve"> Dar seguimiento a la ejecución del contrato y efectuar directamente los reclamos a “EL CONTRATISTA” en caso de incumplimiento; </w:t>
      </w:r>
      <w:r w:rsidRPr="00BE6664">
        <w:rPr>
          <w:rFonts w:ascii="Bookman Old Style" w:hAnsi="Bookman Old Style" w:cs="Bookman Old Style"/>
          <w:b/>
          <w:bCs/>
          <w:sz w:val="21"/>
          <w:szCs w:val="21"/>
        </w:rPr>
        <w:t>c)</w:t>
      </w:r>
      <w:r w:rsidRPr="00BE6664">
        <w:rPr>
          <w:rFonts w:ascii="Bookman Old Style" w:hAnsi="Bookman Old Style" w:cs="Bookman Old Style"/>
          <w:sz w:val="21"/>
          <w:szCs w:val="21"/>
        </w:rPr>
        <w:t xml:space="preserve"> Hacer reportes de cualquier deficiencia en el desarrollo del contrato y remitir cuando corresponda, al Titular a través de la Oficina de Adquisiciones y Contrataciones Institucional del </w:t>
      </w:r>
      <w:smartTag w:uri="urn:schemas-microsoft-com:office:smarttags" w:element="stockticker">
        <w:r w:rsidRPr="00BE6664">
          <w:rPr>
            <w:rFonts w:ascii="Bookman Old Style" w:hAnsi="Bookman Old Style" w:cs="Bookman Old Style"/>
            <w:sz w:val="21"/>
            <w:szCs w:val="21"/>
          </w:rPr>
          <w:t>MAG</w:t>
        </w:r>
      </w:smartTag>
      <w:r w:rsidRPr="00BE6664">
        <w:rPr>
          <w:rFonts w:ascii="Bookman Old Style" w:hAnsi="Bookman Old Style" w:cs="Bookman Old Style"/>
          <w:sz w:val="21"/>
          <w:szCs w:val="21"/>
        </w:rPr>
        <w:t xml:space="preserve">, el respectivo informe para los efectos de imposición de multa, conforme a lo establecido en los artículos ciento sesenta de la LACAP y ochenta del RELACAP; </w:t>
      </w:r>
      <w:r w:rsidRPr="00BE6664">
        <w:rPr>
          <w:rFonts w:ascii="Bookman Old Style" w:hAnsi="Bookman Old Style" w:cs="Bookman Old Style"/>
          <w:b/>
          <w:bCs/>
          <w:sz w:val="21"/>
          <w:szCs w:val="21"/>
        </w:rPr>
        <w:t>d)</w:t>
      </w:r>
      <w:r w:rsidRPr="00BE6664">
        <w:rPr>
          <w:rFonts w:ascii="Bookman Old Style" w:hAnsi="Bookman Old Style" w:cs="Bookman Old Style"/>
          <w:sz w:val="21"/>
          <w:szCs w:val="21"/>
        </w:rPr>
        <w:t xml:space="preserve"> Realizar los pedidos del suministro de los bienes según las necesidades, verificando no sobrepasar los montos adjudicados; </w:t>
      </w:r>
      <w:r w:rsidRPr="00BE6664">
        <w:rPr>
          <w:rFonts w:ascii="Bookman Old Style" w:hAnsi="Bookman Old Style" w:cs="Bookman Old Style"/>
          <w:b/>
          <w:bCs/>
          <w:sz w:val="21"/>
          <w:szCs w:val="21"/>
        </w:rPr>
        <w:t>e)</w:t>
      </w:r>
      <w:r w:rsidRPr="00BE6664">
        <w:rPr>
          <w:rFonts w:ascii="Bookman Old Style" w:hAnsi="Bookman Old Style" w:cs="Bookman Old Style"/>
          <w:sz w:val="21"/>
          <w:szCs w:val="21"/>
        </w:rPr>
        <w:t xml:space="preserve"> La elaboración de las actas de recepción respectivas; </w:t>
      </w:r>
      <w:r w:rsidRPr="00BE6664">
        <w:rPr>
          <w:rFonts w:ascii="Bookman Old Style" w:hAnsi="Bookman Old Style" w:cs="Bookman Old Style"/>
          <w:b/>
          <w:bCs/>
          <w:sz w:val="21"/>
          <w:szCs w:val="21"/>
        </w:rPr>
        <w:t>f)</w:t>
      </w:r>
      <w:r w:rsidRPr="00BE6664">
        <w:rPr>
          <w:rFonts w:ascii="Bookman Old Style" w:hAnsi="Bookman Old Style" w:cs="Bookman Old Style"/>
          <w:sz w:val="21"/>
          <w:szCs w:val="21"/>
        </w:rPr>
        <w:t xml:space="preserve"> Remitir a la OACI copia del acta de recepción y hoja de seguimiento de contrato en un plazo de tres días hábiles posteriores a la recepción; </w:t>
      </w:r>
      <w:r w:rsidRPr="00BE6664">
        <w:rPr>
          <w:rFonts w:ascii="Bookman Old Style" w:hAnsi="Bookman Old Style" w:cs="Bookman Old Style"/>
          <w:b/>
          <w:bCs/>
          <w:sz w:val="21"/>
          <w:szCs w:val="21"/>
        </w:rPr>
        <w:t>g)</w:t>
      </w:r>
      <w:r w:rsidRPr="00BE6664">
        <w:rPr>
          <w:rFonts w:ascii="Bookman Old Style" w:hAnsi="Bookman Old Style" w:cs="Bookman Old Style"/>
          <w:sz w:val="21"/>
          <w:szCs w:val="21"/>
        </w:rPr>
        <w:t xml:space="preserve"> Informar a la OACI sobre el vencimiento de las garantías, en un período no mayor de ocho días hábiles posteriores a su vencimiento, a fin de que esa Oficina proceda a su devolución conforme al artículo ochenta y dos–Bis letra h) de la LACAP; </w:t>
      </w:r>
      <w:r w:rsidRPr="00BE6664">
        <w:rPr>
          <w:rFonts w:ascii="Bookman Old Style" w:hAnsi="Bookman Old Style" w:cs="Bookman Old Style"/>
          <w:b/>
          <w:bCs/>
          <w:sz w:val="21"/>
          <w:szCs w:val="21"/>
        </w:rPr>
        <w:t>h)</w:t>
      </w:r>
      <w:r w:rsidRPr="00BE6664">
        <w:rPr>
          <w:rFonts w:ascii="Bookman Old Style" w:hAnsi="Bookman Old Style" w:cs="Bookman Old Style"/>
          <w:sz w:val="21"/>
          <w:szCs w:val="21"/>
        </w:rPr>
        <w:t xml:space="preserve"> Remitir copia a la OACI de toda gestión que realice en el ejercicio de sus funciones como Administrador de Contrato conforme al artículo cuarenta y dos inciso tres del RELACAP; </w:t>
      </w:r>
      <w:r w:rsidRPr="00BE6664">
        <w:rPr>
          <w:rFonts w:ascii="Bookman Old Style" w:hAnsi="Bookman Old Style" w:cs="Bookman Old Style"/>
          <w:b/>
          <w:bCs/>
          <w:sz w:val="21"/>
          <w:szCs w:val="21"/>
        </w:rPr>
        <w:t>i)</w:t>
      </w:r>
      <w:r w:rsidRPr="00BE6664">
        <w:rPr>
          <w:rFonts w:ascii="Bookman Old Style" w:hAnsi="Bookman Old Style" w:cs="Bookman Old Style"/>
          <w:sz w:val="21"/>
          <w:szCs w:val="21"/>
        </w:rPr>
        <w:t xml:space="preserve"> 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en el instructivo UNAC número cero dos/dos mil nueve sobre “Normas para el seguimiento de los Contratos”, emitido por la Unidad Normativa de Adquisiciones y Contrataciones de la Administración Pública. </w:t>
      </w:r>
      <w:r w:rsidRPr="00BE6664">
        <w:rPr>
          <w:rFonts w:ascii="Bookman Old Style" w:hAnsi="Bookman Old Style" w:cs="Bookman Old Style"/>
          <w:b/>
          <w:bCs/>
          <w:sz w:val="21"/>
          <w:szCs w:val="21"/>
        </w:rPr>
        <w:t>VII. CESIÓN</w:t>
      </w:r>
      <w:r w:rsidRPr="00BE6664">
        <w:rPr>
          <w:rFonts w:ascii="Bookman Old Style" w:hAnsi="Bookman Old Style" w:cs="Bookman Old Style"/>
          <w:sz w:val="21"/>
          <w:szCs w:val="21"/>
        </w:rPr>
        <w:t xml:space="preserve">. Queda expresamente prohibido a “EL CONTRATISTA” traspasar o ceder a cualquier título los derechos y obligaciones que emanan del presente contrato. La transgresión de esta disposición dará lugar a la caducidad del contrato. </w:t>
      </w:r>
      <w:r w:rsidRPr="00BE6664">
        <w:rPr>
          <w:rFonts w:ascii="Bookman Old Style" w:hAnsi="Bookman Old Style" w:cs="Bookman Old Style"/>
          <w:b/>
          <w:bCs/>
          <w:sz w:val="21"/>
          <w:szCs w:val="21"/>
        </w:rPr>
        <w:t>VIII. GARANTÍAS</w:t>
      </w:r>
      <w:r w:rsidRPr="00BE6664">
        <w:rPr>
          <w:rFonts w:ascii="Bookman Old Style" w:hAnsi="Bookman Old Style" w:cs="Bookman Old Style"/>
          <w:sz w:val="21"/>
          <w:szCs w:val="21"/>
        </w:rPr>
        <w:t xml:space="preserve">. Para garantizar el cumplimiento de las obligaciones emanadas del presente contrato “EL CONTRATISTA” se obliga a presentar a EL MAG en un plazo no mayor de ocho días calendario posteriores a la fecha en que reciba la copia del contrato debidamente legalizado, una Garantía de Cumplimiento de Contrato por un monto de </w:t>
      </w:r>
      <w:r w:rsidRPr="00BE6664">
        <w:rPr>
          <w:rFonts w:ascii="Bookman Old Style" w:hAnsi="Bookman Old Style" w:cs="Bookman Old Style"/>
          <w:b/>
          <w:bCs/>
          <w:sz w:val="21"/>
          <w:szCs w:val="21"/>
        </w:rPr>
        <w:t>SIETE MIL QUINIENTOS NOVENTA Y SEIS DÓLARES DE LOS ESTADOS UNIDOS DE AMÉRICA</w:t>
      </w:r>
      <w:r w:rsidRPr="00BE6664">
        <w:rPr>
          <w:rFonts w:ascii="Bookman Old Style" w:hAnsi="Bookman Old Style" w:cs="Bookman Old Style"/>
          <w:sz w:val="21"/>
          <w:szCs w:val="21"/>
        </w:rPr>
        <w:t xml:space="preserve">, equivalentes al diez por ciento del monto del contrato. Dicha garantía deberá tener una de vigencia de doscientos cuarenta días calendario, contados a partir de la suscripción del presente contrato, de conformidad con lo establecido en las Bases de Licitación y en los artículos treinta y uno y treinta y siete de la LACAP. Si no se presentare tal garantía en el plazo establecido se tendrá por caducado el presente contrato y se entenderá que “EL CONTRATISTA” ha desistido de su oferta, haciéndose efectiva la garantía de mantenimiento de oferta, sin detrimento de la acción que le compete a EL MAG, para reclamar los daños y perjuicios resultantes. </w:t>
      </w:r>
      <w:r w:rsidRPr="00BE6664">
        <w:rPr>
          <w:rFonts w:ascii="Bookman Old Style" w:hAnsi="Bookman Old Style" w:cs="Bookman Old Style"/>
          <w:b/>
          <w:bCs/>
          <w:sz w:val="21"/>
          <w:szCs w:val="21"/>
        </w:rPr>
        <w:t>IX. INCUMPLIMIENTO</w:t>
      </w:r>
      <w:r w:rsidRPr="00BE6664">
        <w:rPr>
          <w:rFonts w:ascii="Bookman Old Style" w:hAnsi="Bookman Old Style" w:cs="Bookman Old Style"/>
          <w:sz w:val="21"/>
          <w:szCs w:val="21"/>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BE6664">
        <w:rPr>
          <w:rFonts w:ascii="Bookman Old Style" w:hAnsi="Bookman Old Style" w:cs="Bookman Old Style"/>
          <w:b/>
          <w:bCs/>
          <w:sz w:val="21"/>
          <w:szCs w:val="21"/>
        </w:rPr>
        <w:t>X. CADUCIDAD</w:t>
      </w:r>
      <w:r w:rsidRPr="00BE6664">
        <w:rPr>
          <w:rFonts w:ascii="Bookman Old Style" w:hAnsi="Bookman Old Style" w:cs="Bookman Old Style"/>
          <w:sz w:val="21"/>
          <w:szCs w:val="21"/>
        </w:rPr>
        <w:t xml:space="preserve">. Serán causales de caducidad las establecidas en las letras a) y b) del artículo noventa y cuatro de la Ley de Adquisiciones y Contrataciones de la Administración Pública. </w:t>
      </w:r>
      <w:r w:rsidRPr="00BE6664">
        <w:rPr>
          <w:rFonts w:ascii="Bookman Old Style" w:hAnsi="Bookman Old Style" w:cs="Bookman Old Style"/>
          <w:b/>
          <w:bCs/>
          <w:sz w:val="21"/>
          <w:szCs w:val="21"/>
        </w:rPr>
        <w:t>XI. PLAZO DE RECLAMOS</w:t>
      </w:r>
      <w:r w:rsidRPr="00BE6664">
        <w:rPr>
          <w:rFonts w:ascii="Bookman Old Style" w:hAnsi="Bookman Old Style" w:cs="Bookman Old Style"/>
          <w:sz w:val="21"/>
          <w:szCs w:val="21"/>
        </w:rPr>
        <w:t xml:space="preserve">. A partir de la recepción formal de los bienes objeto de este contrato, EL MAG tendrá un plazo de diez días hábiles para efectuar cualquier reclamo relacionado con el suministro. “EL CONTRATISTA” deberá reponer o cumplir a satisfacción de 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BE6664">
        <w:rPr>
          <w:rFonts w:ascii="Bookman Old Style" w:hAnsi="Bookman Old Style" w:cs="Bookman Old Style"/>
          <w:b/>
          <w:bCs/>
          <w:sz w:val="21"/>
          <w:szCs w:val="21"/>
        </w:rPr>
        <w:t>XII. MODIFICACIÓN</w:t>
      </w:r>
      <w:r w:rsidRPr="00BE6664">
        <w:rPr>
          <w:rFonts w:ascii="Bookman Old Style" w:hAnsi="Bookman Old Style" w:cs="Bookman Old Style"/>
          <w:sz w:val="21"/>
          <w:szCs w:val="21"/>
        </w:rPr>
        <w:t xml:space="preserve">. De común acuerdo entre las partes, el presente contrato podrá ser modificado de conformidad con la Ley. En tal caso, EL MAG emitirá la correspondiente resolución modificativa, la cual se relacionará en el instrumento modificativo que será firmado por el señor Fiscal General de la República y por “EL CONTRATISTA”. </w:t>
      </w:r>
      <w:r w:rsidRPr="00BE6664">
        <w:rPr>
          <w:rFonts w:ascii="Bookman Old Style" w:hAnsi="Bookman Old Style" w:cs="Bookman Old Style"/>
          <w:b/>
          <w:bCs/>
          <w:sz w:val="21"/>
          <w:szCs w:val="21"/>
        </w:rPr>
        <w:t>XIII. DOCUMENTOS CONTRACTUALES</w:t>
      </w:r>
      <w:r w:rsidRPr="00BE6664">
        <w:rPr>
          <w:rFonts w:ascii="Bookman Old Style" w:hAnsi="Bookman Old Style" w:cs="Bookman Old Style"/>
          <w:sz w:val="21"/>
          <w:szCs w:val="21"/>
        </w:rPr>
        <w:t xml:space="preserve">. Forman parte integrante del presente contrato los siguientes documentos: </w:t>
      </w:r>
      <w:r w:rsidRPr="00BE6664">
        <w:rPr>
          <w:rFonts w:ascii="Bookman Old Style" w:hAnsi="Bookman Old Style" w:cs="Bookman Old Style"/>
          <w:b/>
          <w:bCs/>
          <w:sz w:val="21"/>
          <w:szCs w:val="21"/>
        </w:rPr>
        <w:t xml:space="preserve">a) </w:t>
      </w:r>
      <w:r w:rsidRPr="00BE6664">
        <w:rPr>
          <w:rFonts w:ascii="Bookman Old Style" w:hAnsi="Bookman Old Style" w:cs="Bookman Old Style"/>
          <w:sz w:val="21"/>
          <w:szCs w:val="21"/>
          <w:lang w:val="es-ES" w:eastAsia="es-ES"/>
        </w:rPr>
        <w:t>Bases del proceso de Licitación Pública Internacional cero uno/dos mil quince</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MAG</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BCIE denominada “Suministro de Semilla Mejorada de Frijol”</w:t>
      </w:r>
      <w:r w:rsidRPr="00BE6664">
        <w:rPr>
          <w:rFonts w:ascii="Bookman Old Style" w:hAnsi="Bookman Old Style" w:cs="Bookman Old Style"/>
          <w:sz w:val="21"/>
          <w:szCs w:val="21"/>
        </w:rPr>
        <w:t xml:space="preserve">; </w:t>
      </w:r>
      <w:r w:rsidRPr="00BE6664">
        <w:rPr>
          <w:rFonts w:ascii="Bookman Old Style" w:hAnsi="Bookman Old Style" w:cs="Bookman Old Style"/>
          <w:b/>
          <w:bCs/>
          <w:sz w:val="21"/>
          <w:szCs w:val="21"/>
        </w:rPr>
        <w:t>b)</w:t>
      </w:r>
      <w:r w:rsidRPr="00BE6664">
        <w:rPr>
          <w:rFonts w:ascii="Bookman Old Style" w:hAnsi="Bookman Old Style" w:cs="Bookman Old Style"/>
          <w:sz w:val="21"/>
          <w:szCs w:val="21"/>
        </w:rPr>
        <w:t xml:space="preserve"> Enmienda número uno a la </w:t>
      </w:r>
      <w:r w:rsidRPr="00BE6664">
        <w:rPr>
          <w:rFonts w:ascii="Bookman Old Style" w:hAnsi="Bookman Old Style" w:cs="Bookman Old Style"/>
          <w:sz w:val="21"/>
          <w:szCs w:val="21"/>
          <w:lang w:val="es-ES" w:eastAsia="es-ES"/>
        </w:rPr>
        <w:t>Licitación Pública Internacional cero uno/dos mil quince</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MAG</w:t>
      </w:r>
      <w:r w:rsidRPr="00BE6664">
        <w:rPr>
          <w:rFonts w:ascii="Bookman Old Style" w:hAnsi="Bookman Old Style" w:cs="Bookman Old Style"/>
          <w:sz w:val="21"/>
          <w:szCs w:val="21"/>
          <w:lang w:val="es-SV" w:eastAsia="es-ES"/>
        </w:rPr>
        <w:t>–</w:t>
      </w:r>
      <w:r w:rsidRPr="00BE6664">
        <w:rPr>
          <w:rFonts w:ascii="Bookman Old Style" w:hAnsi="Bookman Old Style" w:cs="Bookman Old Style"/>
          <w:sz w:val="21"/>
          <w:szCs w:val="21"/>
          <w:lang w:val="es-ES" w:eastAsia="es-ES"/>
        </w:rPr>
        <w:t>BCIE</w:t>
      </w:r>
      <w:r w:rsidRPr="00BE6664">
        <w:rPr>
          <w:rFonts w:ascii="Bookman Old Style" w:hAnsi="Bookman Old Style" w:cs="Bookman Old Style"/>
          <w:sz w:val="21"/>
          <w:szCs w:val="21"/>
        </w:rPr>
        <w:t xml:space="preserve"> de fecha veintiséis de febrero de dos mil quince; </w:t>
      </w:r>
      <w:r w:rsidRPr="00BE6664">
        <w:rPr>
          <w:rFonts w:ascii="Bookman Old Style" w:hAnsi="Bookman Old Style" w:cs="Bookman Old Style"/>
          <w:b/>
          <w:bCs/>
          <w:sz w:val="21"/>
          <w:szCs w:val="21"/>
        </w:rPr>
        <w:t>c)</w:t>
      </w:r>
      <w:r w:rsidRPr="00BE6664">
        <w:rPr>
          <w:rFonts w:ascii="Bookman Old Style" w:hAnsi="Bookman Old Style" w:cs="Bookman Old Style"/>
          <w:sz w:val="21"/>
          <w:szCs w:val="21"/>
        </w:rPr>
        <w:t xml:space="preserve"> Oferta de “EL CONTRATISTA” de fecha dieciséis de marzo de dos mil quince; </w:t>
      </w:r>
      <w:r w:rsidRPr="00BE6664">
        <w:rPr>
          <w:rFonts w:ascii="Bookman Old Style" w:hAnsi="Bookman Old Style" w:cs="Bookman Old Style"/>
          <w:b/>
          <w:bCs/>
          <w:sz w:val="21"/>
          <w:szCs w:val="21"/>
        </w:rPr>
        <w:t>e)</w:t>
      </w:r>
      <w:r w:rsidRPr="00BE6664">
        <w:rPr>
          <w:rFonts w:ascii="Bookman Old Style" w:hAnsi="Bookman Old Style" w:cs="Bookman Old Style"/>
          <w:sz w:val="21"/>
          <w:szCs w:val="21"/>
        </w:rPr>
        <w:t xml:space="preserve"> Resolución de Adjudicación; </w:t>
      </w:r>
      <w:r w:rsidRPr="00BE6664">
        <w:rPr>
          <w:rFonts w:ascii="Bookman Old Style" w:hAnsi="Bookman Old Style" w:cs="Bookman Old Style"/>
          <w:b/>
          <w:bCs/>
          <w:sz w:val="21"/>
          <w:szCs w:val="21"/>
        </w:rPr>
        <w:t>f)</w:t>
      </w:r>
      <w:r w:rsidRPr="00BE6664">
        <w:rPr>
          <w:rFonts w:ascii="Bookman Old Style" w:hAnsi="Bookman Old Style" w:cs="Bookman Old Style"/>
          <w:sz w:val="21"/>
          <w:szCs w:val="21"/>
        </w:rPr>
        <w:t xml:space="preserve"> Garantía de Cumplimiento de Contrato; </w:t>
      </w:r>
      <w:r w:rsidRPr="00BE6664">
        <w:rPr>
          <w:rFonts w:ascii="Bookman Old Style" w:hAnsi="Bookman Old Style" w:cs="Bookman Old Style"/>
          <w:b/>
          <w:bCs/>
          <w:sz w:val="21"/>
          <w:szCs w:val="21"/>
        </w:rPr>
        <w:t>g)</w:t>
      </w:r>
      <w:r w:rsidRPr="00BE6664">
        <w:rPr>
          <w:rFonts w:ascii="Bookman Old Style" w:hAnsi="Bookman Old Style" w:cs="Bookman Old Style"/>
          <w:sz w:val="21"/>
          <w:szCs w:val="21"/>
        </w:rPr>
        <w:t xml:space="preserve"> Resolución modificativa, y otros documentos que emanaren del presente contrato, los cuales son complementarios entre sí y se interpretarán en forma conjunta. </w:t>
      </w:r>
      <w:r w:rsidRPr="00BE6664">
        <w:rPr>
          <w:rFonts w:ascii="Bookman Old Style" w:hAnsi="Bookman Old Style" w:cs="Bookman Old Style"/>
          <w:b/>
          <w:bCs/>
          <w:sz w:val="21"/>
          <w:szCs w:val="21"/>
        </w:rPr>
        <w:t>XIV. INTERPRETACIÓN DEL CONTRATO</w:t>
      </w:r>
      <w:r w:rsidRPr="00BE6664">
        <w:rPr>
          <w:rFonts w:ascii="Bookman Old Style" w:hAnsi="Bookman Old Style" w:cs="Bookman Old Styl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w:t>
      </w:r>
      <w:r w:rsidRPr="00BE6664">
        <w:rPr>
          <w:rFonts w:ascii="Bookman Old Style" w:hAnsi="Bookman Old Style" w:cs="Bookman Old Style"/>
          <w:sz w:val="21"/>
          <w:szCs w:val="21"/>
          <w:lang w:val="es-ES" w:eastAsia="es-ES"/>
        </w:rPr>
        <w:t xml:space="preserve">instrumento, pudiendo en tal caso girar las instrucciones por escrito que al respecto considere convenientes. “EL CONTRATISTA” expresamente acepta tal disposición y se obliga a dar estricto cumplimiento a las instrucciones que al respecto dicte EL MAG, las cuales le serán comunicadas por medio de los administradores del contrato. </w:t>
      </w:r>
      <w:r w:rsidRPr="00BE6664">
        <w:rPr>
          <w:rFonts w:ascii="Bookman Old Style" w:hAnsi="Bookman Old Style" w:cs="Bookman Old Style"/>
          <w:b/>
          <w:bCs/>
          <w:sz w:val="21"/>
          <w:szCs w:val="21"/>
          <w:lang w:val="es-ES" w:eastAsia="es-ES"/>
        </w:rPr>
        <w:t>XV. MODIFICACIÓN UNILATERAL</w:t>
      </w:r>
      <w:r w:rsidRPr="00BE6664">
        <w:rPr>
          <w:rFonts w:ascii="Bookman Old Style" w:hAnsi="Bookman Old Style" w:cs="Bookman Old Style"/>
          <w:sz w:val="21"/>
          <w:szCs w:val="21"/>
          <w:lang w:val="es-ES" w:eastAsia="es-ES"/>
        </w:rPr>
        <w:t xml:space="preserve">. Queda convenido por ambas partes que cuando el interés público lo hiciera necesario, sea por necesidades nuevas, causas imprevistas u otras circunstancias, “EL MAG” podrá modificar de forma unilateral el presente contrato, previa notificación y aceptación de “EL CONTRATISTA” la cual se relacionará en el instrumento modificativo que será firmado por el señor Fiscal General de la República y por El Contratista. Se entiende que no será modificable de forma sustancial el objeto del mismo. </w:t>
      </w:r>
      <w:r w:rsidRPr="00BE6664">
        <w:rPr>
          <w:rFonts w:ascii="Bookman Old Style" w:hAnsi="Bookman Old Style" w:cs="Bookman Old Style"/>
          <w:b/>
          <w:bCs/>
          <w:sz w:val="21"/>
          <w:szCs w:val="21"/>
          <w:lang w:val="es-ES" w:eastAsia="es-ES"/>
        </w:rPr>
        <w:t>XVI. FUERZA MAYOR O CASO FORTUITO</w:t>
      </w:r>
      <w:r w:rsidRPr="00BE6664">
        <w:rPr>
          <w:rFonts w:ascii="Bookman Old Style" w:hAnsi="Bookman Old Style" w:cs="Bookman Old Style"/>
          <w:sz w:val="21"/>
          <w:szCs w:val="21"/>
          <w:lang w:val="es-ES" w:eastAsia="es-ES"/>
        </w:rPr>
        <w:t xml:space="preserve">. En situaciones de caso fortuito o fuerza mayor y de conformidad con el artículo ochenta y seis de la Ley de Adquisiciones y Contrataciones de la Administración Pública, “EL CONTRATISTA”,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BE6664">
        <w:rPr>
          <w:rFonts w:ascii="Bookman Old Style" w:hAnsi="Bookman Old Style" w:cs="Bookman Old Style"/>
          <w:b/>
          <w:bCs/>
          <w:sz w:val="21"/>
          <w:szCs w:val="21"/>
          <w:lang w:val="es-ES" w:eastAsia="es-ES"/>
        </w:rPr>
        <w:t>XVII. SOLUCIÓN DE CONFLICTOS</w:t>
      </w:r>
      <w:r w:rsidRPr="00BE6664">
        <w:rPr>
          <w:rFonts w:ascii="Bookman Old Style" w:hAnsi="Bookman Old Style" w:cs="Bookman Old Style"/>
          <w:sz w:val="21"/>
          <w:szCs w:val="21"/>
          <w:lang w:val="es-ES" w:eastAsia="es-ES"/>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el litigio o controversia persistiere, se acudirá a los tribunales comunes. </w:t>
      </w:r>
      <w:r w:rsidRPr="00BE6664">
        <w:rPr>
          <w:rFonts w:ascii="Bookman Old Style" w:hAnsi="Bookman Old Style" w:cs="Bookman Old Style"/>
          <w:b/>
          <w:bCs/>
          <w:sz w:val="21"/>
          <w:szCs w:val="21"/>
          <w:lang w:val="es-ES" w:eastAsia="es-ES"/>
        </w:rPr>
        <w:t>XVIII. TERMINACIÓN BILATERAL</w:t>
      </w:r>
      <w:r w:rsidRPr="00BE6664">
        <w:rPr>
          <w:rFonts w:ascii="Bookman Old Style" w:hAnsi="Bookman Old Style" w:cs="Bookman Old Style"/>
          <w:sz w:val="21"/>
          <w:szCs w:val="21"/>
          <w:lang w:val="es-ES" w:eastAsia="es-ES"/>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E6664">
        <w:rPr>
          <w:rFonts w:ascii="Bookman Old Style" w:hAnsi="Bookman Old Style" w:cs="Bookman Old Style"/>
          <w:b/>
          <w:bCs/>
          <w:sz w:val="21"/>
          <w:szCs w:val="21"/>
          <w:lang w:val="es-ES" w:eastAsia="es-ES"/>
        </w:rPr>
        <w:t>XIX. DOMICILIO ESPECIAL</w:t>
      </w:r>
      <w:r w:rsidRPr="00BE6664">
        <w:rPr>
          <w:rFonts w:ascii="Bookman Old Style" w:hAnsi="Bookman Old Style" w:cs="Bookman Old Style"/>
          <w:sz w:val="21"/>
          <w:szCs w:val="21"/>
          <w:lang w:val="es-ES" w:eastAsia="es-ES"/>
        </w:rPr>
        <w:t xml:space="preserve">. Para los efectos jurisdiccionales de este contrato las partes señalan como domicilio especial la ciudad de Santa Tecla, a la competencia de cuyos tribunales se someten. </w:t>
      </w:r>
      <w:r w:rsidRPr="00BE6664">
        <w:rPr>
          <w:rFonts w:ascii="Bookman Old Style" w:hAnsi="Bookman Old Style" w:cs="Bookman Old Style"/>
          <w:b/>
          <w:bCs/>
          <w:sz w:val="21"/>
          <w:szCs w:val="21"/>
          <w:lang w:val="es-ES" w:eastAsia="es-ES"/>
        </w:rPr>
        <w:t>XX. NOTIFICACIONES</w:t>
      </w:r>
      <w:r w:rsidRPr="00BE6664">
        <w:rPr>
          <w:rFonts w:ascii="Bookman Old Style" w:hAnsi="Bookman Old Style" w:cs="Bookman Old Style"/>
          <w:sz w:val="21"/>
          <w:szCs w:val="21"/>
          <w:lang w:val="es-ES" w:eastAsia="es-ES"/>
        </w:rPr>
        <w:t xml:space="preserve">. Todas las notificaciones referentes a la ejecución de este contrato, serán válidas solamente cuando sean hechas por escrito a EL MAG a través del Administrador del Contrato en </w:t>
      </w:r>
      <w:r w:rsidRPr="00BE6664">
        <w:rPr>
          <w:rFonts w:ascii="Bookman Old Style" w:hAnsi="Bookman Old Style" w:cs="Bookman Old Style"/>
          <w:noProof/>
          <w:sz w:val="21"/>
          <w:szCs w:val="21"/>
        </w:rPr>
        <w:t>las oficinas del MAG/SEDE ubicada en Final Primera Avenida Norte y Trece Calle Oriente, Avenida Manuel Gallardo, Santa Tecla, departamento de La Libertad</w:t>
      </w:r>
      <w:r w:rsidRPr="00BE6664">
        <w:rPr>
          <w:rFonts w:ascii="Bookman Old Style" w:hAnsi="Bookman Old Style" w:cs="Bookman Old Style"/>
          <w:sz w:val="21"/>
          <w:szCs w:val="21"/>
          <w:lang w:val="es-ES" w:eastAsia="es-ES"/>
        </w:rPr>
        <w:t xml:space="preserve">, y a “EL CONTRATISTA” a través del </w:t>
      </w:r>
      <w:r w:rsidRPr="00BE6664">
        <w:rPr>
          <w:rFonts w:ascii="Bookman Old Style" w:hAnsi="Bookman Old Style" w:cs="Bookman Old Style"/>
          <w:sz w:val="21"/>
          <w:szCs w:val="21"/>
          <w:lang w:val="es-MX"/>
        </w:rPr>
        <w:t>señor</w:t>
      </w:r>
      <w:r w:rsidRPr="00BE6664">
        <w:rPr>
          <w:rFonts w:ascii="Bookman Old Style" w:hAnsi="Bookman Old Style" w:cs="Bookman Old Style"/>
          <w:sz w:val="21"/>
          <w:szCs w:val="21"/>
          <w:lang w:val="es-ES" w:eastAsia="es-ES"/>
        </w:rPr>
        <w:t>Carlos Francisco Rugamas Contreras</w:t>
      </w:r>
      <w:r w:rsidRPr="00BE6664">
        <w:rPr>
          <w:rFonts w:ascii="Bookman Old Style" w:hAnsi="Bookman Old Style" w:cs="Bookman Old Style"/>
          <w:sz w:val="21"/>
          <w:szCs w:val="21"/>
          <w:lang w:val="es-SV"/>
        </w:rPr>
        <w:t>,</w:t>
      </w:r>
      <w:r w:rsidR="00BB267C" w:rsidRPr="00BB267C">
        <w:rPr>
          <w:highlight w:val="black"/>
        </w:rPr>
        <w:t xml:space="preserve"> </w:t>
      </w:r>
      <w:r w:rsidR="00BB267C" w:rsidRPr="00C7342A">
        <w:rPr>
          <w:highlight w:val="black"/>
        </w:rPr>
        <w:t>XXXXXXXXDUI y domicilio XXXXXXXXXX</w:t>
      </w:r>
      <w:r w:rsidRPr="00BE6664">
        <w:rPr>
          <w:rFonts w:ascii="Bookman Old Style" w:hAnsi="Bookman Old Style" w:cs="Bookman Old Style"/>
          <w:sz w:val="21"/>
          <w:szCs w:val="21"/>
          <w:lang w:val="es-ES" w:eastAsia="es-ES"/>
        </w:rPr>
        <w:t>. Así nos expresamos los otorgantes, quienes enterados y conscientes de los términos y efectos legales del presente contrato, por convenir así a los intereses de nuestros representados, ratificamos su contenido, en fe de lo cual firmamos, en la ciudad de San Salvador, a los veintitrés días del mes de junio de dos mil quince.</w:t>
      </w: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Default="001F4345" w:rsidP="001E736F">
      <w:pPr>
        <w:pStyle w:val="Subttulo"/>
        <w:rPr>
          <w:rFonts w:ascii="Bookman Old Style" w:hAnsi="Bookman Old Style" w:cs="Bookman Old Style"/>
          <w:sz w:val="21"/>
          <w:szCs w:val="21"/>
          <w:lang w:val="es-ES" w:eastAsia="es-ES"/>
        </w:rPr>
      </w:pPr>
    </w:p>
    <w:p w:rsidR="001F4345"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BE6664" w:rsidRDefault="001F4345" w:rsidP="001E736F">
      <w:pPr>
        <w:pStyle w:val="Subttulo"/>
        <w:rPr>
          <w:rFonts w:ascii="Bookman Old Style" w:hAnsi="Bookman Old Style" w:cs="Bookman Old Style"/>
          <w:sz w:val="21"/>
          <w:szCs w:val="21"/>
          <w:lang w:val="es-ES" w:eastAsia="es-ES"/>
        </w:rPr>
      </w:pPr>
    </w:p>
    <w:p w:rsidR="001F4345" w:rsidRPr="003A043B" w:rsidRDefault="001F4345" w:rsidP="001E736F">
      <w:pPr>
        <w:pStyle w:val="Subttulo"/>
        <w:rPr>
          <w:rFonts w:ascii="Bookman Old Style" w:hAnsi="Bookman Old Style" w:cs="Bookman Old Style"/>
          <w:sz w:val="20"/>
          <w:szCs w:val="20"/>
          <w:lang w:val="es-ES" w:eastAsia="es-ES"/>
        </w:rPr>
      </w:pPr>
      <w:r w:rsidRPr="003A043B">
        <w:rPr>
          <w:rFonts w:ascii="Bookman Old Style" w:hAnsi="Bookman Old Style" w:cs="Bookman Old Style"/>
          <w:sz w:val="20"/>
          <w:szCs w:val="20"/>
          <w:lang w:val="es-ES" w:eastAsia="es-ES"/>
        </w:rPr>
        <w:t>____________________________________</w:t>
      </w:r>
      <w:r w:rsidRPr="003A043B">
        <w:rPr>
          <w:rFonts w:ascii="Bookman Old Style" w:hAnsi="Bookman Old Style" w:cs="Bookman Old Style"/>
          <w:sz w:val="20"/>
          <w:szCs w:val="20"/>
          <w:lang w:val="es-ES" w:eastAsia="es-ES"/>
        </w:rPr>
        <w:tab/>
        <w:t xml:space="preserve">    ________________________________________</w:t>
      </w:r>
    </w:p>
    <w:p w:rsidR="001F4345" w:rsidRPr="003A043B" w:rsidRDefault="001F4345" w:rsidP="007C0994">
      <w:pPr>
        <w:pStyle w:val="Subttulo"/>
        <w:jc w:val="both"/>
        <w:rPr>
          <w:rFonts w:ascii="Bookman Old Style" w:hAnsi="Bookman Old Style" w:cs="Bookman Old Style"/>
          <w:sz w:val="20"/>
          <w:szCs w:val="20"/>
          <w:lang w:val="pt-BR" w:eastAsia="es-ES"/>
        </w:rPr>
      </w:pPr>
      <w:r w:rsidRPr="003A043B">
        <w:rPr>
          <w:rFonts w:ascii="Bookman Old Style" w:hAnsi="Bookman Old Style"/>
          <w:sz w:val="20"/>
          <w:szCs w:val="20"/>
        </w:rPr>
        <w:t>Paula Patricia Velásquez Centeno</w:t>
      </w:r>
      <w:r>
        <w:rPr>
          <w:rFonts w:ascii="Bookman Old Style" w:hAnsi="Bookman Old Style"/>
          <w:sz w:val="20"/>
          <w:szCs w:val="20"/>
        </w:rPr>
        <w:t xml:space="preserve">                      </w:t>
      </w:r>
      <w:r w:rsidRPr="00AF35D1">
        <w:rPr>
          <w:rFonts w:ascii="Bookman Old Style" w:hAnsi="Bookman Old Style" w:cs="Bookman Old Style"/>
          <w:sz w:val="20"/>
          <w:szCs w:val="20"/>
          <w:lang w:val="es-SV" w:eastAsia="es-ES"/>
        </w:rPr>
        <w:t>María Emelina Valle Miranda</w:t>
      </w:r>
    </w:p>
    <w:p w:rsidR="001F4345" w:rsidRDefault="001F4345" w:rsidP="007C0994">
      <w:pPr>
        <w:pStyle w:val="Subttulo"/>
        <w:jc w:val="both"/>
        <w:rPr>
          <w:rFonts w:ascii="Bookman Old Style" w:hAnsi="Bookman Old Style" w:cs="Bookman Old Style"/>
          <w:sz w:val="20"/>
          <w:szCs w:val="20"/>
          <w:lang w:val="es-ES" w:eastAsia="es-ES"/>
        </w:rPr>
      </w:pPr>
      <w:r w:rsidRPr="003A043B">
        <w:rPr>
          <w:rFonts w:ascii="Bookman Old Style" w:hAnsi="Bookman Old Style" w:cs="Bookman Old Style"/>
          <w:sz w:val="20"/>
          <w:szCs w:val="20"/>
          <w:lang w:val="es-ES" w:eastAsia="es-ES"/>
        </w:rPr>
        <w:t>EL CONTRATANTE</w:t>
      </w:r>
      <w:r w:rsidRPr="003A043B">
        <w:rPr>
          <w:rFonts w:ascii="Bookman Old Style" w:hAnsi="Bookman Old Style" w:cs="Bookman Old Style"/>
          <w:sz w:val="20"/>
          <w:szCs w:val="20"/>
          <w:lang w:val="es-ES" w:eastAsia="es-ES"/>
        </w:rPr>
        <w:tab/>
      </w:r>
      <w:r w:rsidRPr="003A043B">
        <w:rPr>
          <w:rFonts w:ascii="Bookman Old Style" w:hAnsi="Bookman Old Style" w:cs="Bookman Old Style"/>
          <w:sz w:val="20"/>
          <w:szCs w:val="20"/>
          <w:lang w:val="es-ES" w:eastAsia="es-ES"/>
        </w:rPr>
        <w:tab/>
        <w:t xml:space="preserve">           </w:t>
      </w:r>
      <w:r>
        <w:rPr>
          <w:rFonts w:ascii="Bookman Old Style" w:hAnsi="Bookman Old Style" w:cs="Bookman Old Style"/>
          <w:sz w:val="20"/>
          <w:szCs w:val="20"/>
          <w:lang w:val="es-ES" w:eastAsia="es-ES"/>
        </w:rPr>
        <w:t xml:space="preserve">                             </w:t>
      </w:r>
      <w:r w:rsidRPr="003A043B">
        <w:rPr>
          <w:rFonts w:ascii="Bookman Old Style" w:hAnsi="Bookman Old Style" w:cs="Bookman Old Style"/>
          <w:sz w:val="20"/>
          <w:szCs w:val="20"/>
          <w:lang w:val="es-ES" w:eastAsia="es-ES"/>
        </w:rPr>
        <w:t xml:space="preserve"> LA CONTRATISTA</w:t>
      </w:r>
    </w:p>
    <w:p w:rsidR="001F4345" w:rsidRDefault="001F4345" w:rsidP="007C0994">
      <w:pPr>
        <w:pStyle w:val="Subttulo"/>
        <w:jc w:val="both"/>
        <w:rPr>
          <w:rFonts w:ascii="Bookman Old Style" w:hAnsi="Bookman Old Style" w:cs="Bookman Old Style"/>
          <w:sz w:val="20"/>
          <w:szCs w:val="20"/>
          <w:lang w:val="es-ES" w:eastAsia="es-ES"/>
        </w:rPr>
      </w:pPr>
    </w:p>
    <w:p w:rsidR="001F4345" w:rsidRDefault="001F4345" w:rsidP="00A92C10">
      <w:pPr>
        <w:autoSpaceDE w:val="0"/>
        <w:autoSpaceDN w:val="0"/>
        <w:adjustRightInd w:val="0"/>
        <w:jc w:val="center"/>
        <w:rPr>
          <w:rFonts w:ascii="Bookman Old Style" w:hAnsi="Bookman Old Style" w:cs="Bookman Old Style"/>
          <w:b/>
          <w:bCs/>
          <w:sz w:val="20"/>
          <w:szCs w:val="20"/>
        </w:rPr>
      </w:pPr>
      <w:r>
        <w:rPr>
          <w:rFonts w:ascii="Arial" w:hAnsi="Arial" w:cs="Arial"/>
          <w:b/>
          <w:bCs/>
          <w:color w:val="0000FF"/>
          <w:sz w:val="21"/>
          <w:szCs w:val="21"/>
          <w:lang w:eastAsia="es-SV"/>
        </w:rPr>
        <w:t>Versión Pública de información confidencial Art. 30 LAIP</w:t>
      </w:r>
    </w:p>
    <w:p w:rsidR="001F4345" w:rsidRPr="00A92C10" w:rsidRDefault="001F4345" w:rsidP="007C0994">
      <w:pPr>
        <w:pStyle w:val="Subttulo"/>
        <w:jc w:val="both"/>
        <w:rPr>
          <w:rFonts w:ascii="Bookman Old Style" w:hAnsi="Bookman Old Style" w:cs="Bookman Old Style"/>
          <w:sz w:val="20"/>
          <w:szCs w:val="20"/>
          <w:lang w:eastAsia="es-ES"/>
        </w:rPr>
      </w:pPr>
    </w:p>
    <w:p w:rsidR="001F4345" w:rsidRPr="003A043B" w:rsidRDefault="001F4345" w:rsidP="001E736F">
      <w:pPr>
        <w:pStyle w:val="Subttulo"/>
        <w:jc w:val="both"/>
        <w:rPr>
          <w:rFonts w:ascii="Calibri" w:hAnsi="Calibri" w:cs="Calibri"/>
          <w:b w:val="0"/>
          <w:bCs w:val="0"/>
          <w:sz w:val="20"/>
          <w:szCs w:val="20"/>
          <w:lang w:val="es-ES"/>
        </w:rPr>
      </w:pPr>
    </w:p>
    <w:p w:rsidR="001F4345" w:rsidRPr="00BE6664" w:rsidRDefault="001F4345" w:rsidP="001E736F">
      <w:pPr>
        <w:spacing w:line="360" w:lineRule="auto"/>
        <w:rPr>
          <w:rFonts w:ascii="Bookman Old Style" w:hAnsi="Bookman Old Style" w:cs="Bookman Old Style"/>
          <w:sz w:val="21"/>
          <w:szCs w:val="21"/>
          <w:lang w:val="es-ES"/>
        </w:rPr>
      </w:pPr>
    </w:p>
    <w:sectPr w:rsidR="001F4345" w:rsidRPr="00BE6664" w:rsidSect="00AB4010">
      <w:footerReference w:type="default" r:id="rId6"/>
      <w:pgSz w:w="12240" w:h="15840" w:code="1"/>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DAF" w:rsidRDefault="00F21DAF">
      <w:r>
        <w:separator/>
      </w:r>
    </w:p>
  </w:endnote>
  <w:endnote w:type="continuationSeparator" w:id="1">
    <w:p w:rsidR="00F21DAF" w:rsidRDefault="00F21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zone BT">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45" w:rsidRDefault="00786699">
    <w:pPr>
      <w:pStyle w:val="Piedepgina"/>
      <w:jc w:val="right"/>
    </w:pPr>
    <w:r w:rsidRPr="00024433">
      <w:rPr>
        <w:rFonts w:ascii="Amazone BT" w:hAnsi="Amazone BT" w:cs="Amazone BT"/>
        <w:sz w:val="16"/>
        <w:szCs w:val="16"/>
      </w:rPr>
      <w:fldChar w:fldCharType="begin"/>
    </w:r>
    <w:r w:rsidR="001F4345" w:rsidRPr="00024433">
      <w:rPr>
        <w:rFonts w:ascii="Amazone BT" w:hAnsi="Amazone BT" w:cs="Amazone BT"/>
        <w:sz w:val="16"/>
        <w:szCs w:val="16"/>
      </w:rPr>
      <w:instrText>PAGE   \* MERGEFORMAT</w:instrText>
    </w:r>
    <w:r w:rsidRPr="00024433">
      <w:rPr>
        <w:rFonts w:ascii="Amazone BT" w:hAnsi="Amazone BT" w:cs="Amazone BT"/>
        <w:sz w:val="16"/>
        <w:szCs w:val="16"/>
      </w:rPr>
      <w:fldChar w:fldCharType="separate"/>
    </w:r>
    <w:r w:rsidR="00C17516" w:rsidRPr="00C17516">
      <w:rPr>
        <w:rFonts w:ascii="Amazone BT" w:hAnsi="Amazone BT" w:cs="Amazone BT"/>
        <w:noProof/>
        <w:sz w:val="16"/>
        <w:szCs w:val="16"/>
        <w:lang w:val="es-ES"/>
      </w:rPr>
      <w:t>1</w:t>
    </w:r>
    <w:r w:rsidRPr="00024433">
      <w:rPr>
        <w:rFonts w:ascii="Amazone BT" w:hAnsi="Amazone BT" w:cs="Amazone BT"/>
        <w:sz w:val="16"/>
        <w:szCs w:val="16"/>
      </w:rPr>
      <w:fldChar w:fldCharType="end"/>
    </w:r>
  </w:p>
  <w:p w:rsidR="001F4345" w:rsidRDefault="001F434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DAF" w:rsidRDefault="00F21DAF">
      <w:r>
        <w:separator/>
      </w:r>
    </w:p>
  </w:footnote>
  <w:footnote w:type="continuationSeparator" w:id="1">
    <w:p w:rsidR="00F21DAF" w:rsidRDefault="00F21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36F"/>
    <w:rsid w:val="00024433"/>
    <w:rsid w:val="000E60E6"/>
    <w:rsid w:val="00127302"/>
    <w:rsid w:val="00140A5C"/>
    <w:rsid w:val="001B2516"/>
    <w:rsid w:val="001D1594"/>
    <w:rsid w:val="001D3036"/>
    <w:rsid w:val="001D3412"/>
    <w:rsid w:val="001E736F"/>
    <w:rsid w:val="001F4345"/>
    <w:rsid w:val="00290CE7"/>
    <w:rsid w:val="002963BE"/>
    <w:rsid w:val="002F347F"/>
    <w:rsid w:val="003532E4"/>
    <w:rsid w:val="0035428A"/>
    <w:rsid w:val="003A043B"/>
    <w:rsid w:val="003E7589"/>
    <w:rsid w:val="00405B65"/>
    <w:rsid w:val="004D38E9"/>
    <w:rsid w:val="00602981"/>
    <w:rsid w:val="006049D8"/>
    <w:rsid w:val="006A5C8C"/>
    <w:rsid w:val="00757D29"/>
    <w:rsid w:val="00786699"/>
    <w:rsid w:val="007C0994"/>
    <w:rsid w:val="007E0B0A"/>
    <w:rsid w:val="008F0A91"/>
    <w:rsid w:val="009A06C2"/>
    <w:rsid w:val="00A92C10"/>
    <w:rsid w:val="00AB1FBF"/>
    <w:rsid w:val="00AB4010"/>
    <w:rsid w:val="00AB76BC"/>
    <w:rsid w:val="00AF35D1"/>
    <w:rsid w:val="00AF3B94"/>
    <w:rsid w:val="00B00F88"/>
    <w:rsid w:val="00BB267C"/>
    <w:rsid w:val="00BE6664"/>
    <w:rsid w:val="00C17516"/>
    <w:rsid w:val="00CC2942"/>
    <w:rsid w:val="00DA0D32"/>
    <w:rsid w:val="00DC387D"/>
    <w:rsid w:val="00DE5193"/>
    <w:rsid w:val="00EE625C"/>
    <w:rsid w:val="00F17C2F"/>
    <w:rsid w:val="00F21DAF"/>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6F"/>
    <w:pPr>
      <w:jc w:val="both"/>
    </w:pPr>
    <w:rPr>
      <w:rFonts w:ascii="Times New Roman" w:eastAsia="Times New Roman" w:hAnsi="Times New Roman"/>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1E736F"/>
    <w:pPr>
      <w:jc w:val="center"/>
    </w:pPr>
    <w:rPr>
      <w:b/>
      <w:bCs/>
      <w:sz w:val="44"/>
      <w:szCs w:val="44"/>
    </w:rPr>
  </w:style>
  <w:style w:type="character" w:customStyle="1" w:styleId="SubttuloCar">
    <w:name w:val="Subtítulo Car"/>
    <w:basedOn w:val="Fuentedeprrafopredeter"/>
    <w:link w:val="Subttulo"/>
    <w:uiPriority w:val="99"/>
    <w:rsid w:val="001E736F"/>
    <w:rPr>
      <w:rFonts w:ascii="Times New Roman" w:hAnsi="Times New Roman" w:cs="Times New Roman"/>
      <w:b/>
      <w:bCs/>
      <w:sz w:val="20"/>
      <w:szCs w:val="20"/>
      <w:lang w:val="es-ES_tradnl"/>
    </w:rPr>
  </w:style>
  <w:style w:type="table" w:styleId="Tablaconcuadrcula">
    <w:name w:val="Table Grid"/>
    <w:basedOn w:val="Tablanormal"/>
    <w:uiPriority w:val="99"/>
    <w:rsid w:val="001E736F"/>
    <w:rPr>
      <w:rFonts w:cs="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iedepgina">
    <w:name w:val="footer"/>
    <w:basedOn w:val="Normal"/>
    <w:link w:val="PiedepginaCar"/>
    <w:uiPriority w:val="99"/>
    <w:rsid w:val="001E736F"/>
    <w:pPr>
      <w:tabs>
        <w:tab w:val="center" w:pos="4419"/>
        <w:tab w:val="right" w:pos="8838"/>
      </w:tabs>
    </w:pPr>
  </w:style>
  <w:style w:type="character" w:customStyle="1" w:styleId="PiedepginaCar">
    <w:name w:val="Pie de página Car"/>
    <w:basedOn w:val="Fuentedeprrafopredeter"/>
    <w:link w:val="Piedepgina"/>
    <w:uiPriority w:val="99"/>
    <w:rsid w:val="001E736F"/>
    <w:rPr>
      <w:rFonts w:ascii="Times New Roman" w:hAnsi="Times New Roman" w:cs="Times New Roman"/>
      <w:sz w:val="20"/>
      <w:szCs w:val="20"/>
      <w:lang w:val="es-ES_tradnl"/>
    </w:rPr>
  </w:style>
</w:styles>
</file>

<file path=word/webSettings.xml><?xml version="1.0" encoding="utf-8"?>
<w:webSettings xmlns:r="http://schemas.openxmlformats.org/officeDocument/2006/relationships" xmlns:w="http://schemas.openxmlformats.org/wordprocessingml/2006/main">
  <w:divs>
    <w:div w:id="248513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2654</Words>
  <Characters>14602</Characters>
  <Application>Microsoft Office Word</Application>
  <DocSecurity>0</DocSecurity>
  <Lines>121</Lines>
  <Paragraphs>34</Paragraphs>
  <ScaleCrop>false</ScaleCrop>
  <Company>Hewlett-Packard Company</Company>
  <LinksUpToDate>false</LinksUpToDate>
  <CharactersWithSpaces>17222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Jorge Luis Estrada Olivares</dc:creator>
  <cp:keywords/>
  <dc:description/>
  <cp:lastModifiedBy>mgamero</cp:lastModifiedBy>
  <cp:revision>5</cp:revision>
  <dcterms:created xsi:type="dcterms:W3CDTF">2015-09-30T02:08:00Z</dcterms:created>
  <dcterms:modified xsi:type="dcterms:W3CDTF">2016-03-01T16:23:00Z</dcterms:modified>
</cp:coreProperties>
</file>