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C9" w:rsidRDefault="001F15C9">
      <w:pPr>
        <w:pStyle w:val="Ttulo"/>
        <w:spacing w:line="360" w:lineRule="auto"/>
        <w:ind w:left="-567" w:right="18" w:firstLine="567"/>
        <w:jc w:val="right"/>
        <w:rPr>
          <w:rFonts w:ascii="Carlito" w:hAnsi="Carlito"/>
          <w:sz w:val="24"/>
          <w:szCs w:val="24"/>
          <w:shd w:val="clear" w:color="auto" w:fill="FFFF00"/>
        </w:rPr>
      </w:pPr>
    </w:p>
    <w:p w:rsidR="001F15C9" w:rsidRDefault="001C4759">
      <w:pPr>
        <w:pStyle w:val="Ttulo"/>
        <w:spacing w:line="360" w:lineRule="auto"/>
        <w:ind w:right="18"/>
        <w:jc w:val="right"/>
      </w:pPr>
      <w:r>
        <w:rPr>
          <w:rFonts w:ascii="Carlito" w:hAnsi="Carlito"/>
          <w:sz w:val="24"/>
          <w:szCs w:val="24"/>
        </w:rPr>
        <w:t>Contrato Libre Gestión No. CLG 01/2015</w:t>
      </w:r>
    </w:p>
    <w:p w:rsidR="001F15C9" w:rsidRDefault="001C4759">
      <w:pPr>
        <w:widowControl w:val="0"/>
        <w:jc w:val="both"/>
      </w:pPr>
      <w:r>
        <w:rPr>
          <w:rFonts w:ascii="Carlito" w:hAnsi="Carlito" w:cstheme="minorHAnsi"/>
          <w:sz w:val="22"/>
          <w:szCs w:val="22"/>
        </w:rPr>
        <w:t xml:space="preserve">NOSOTROS: </w:t>
      </w:r>
      <w:r>
        <w:rPr>
          <w:rFonts w:ascii="Carlito" w:hAnsi="Carlito" w:cstheme="minorHAnsi"/>
          <w:b/>
          <w:bCs/>
          <w:sz w:val="22"/>
          <w:szCs w:val="22"/>
          <w:lang w:val="es-MX"/>
        </w:rPr>
        <w:t>LUIS ROBERTO REYES FABIÁN</w:t>
      </w:r>
      <w:r>
        <w:rPr>
          <w:rFonts w:ascii="Carlito" w:hAnsi="Carlito" w:cstheme="minorHAnsi"/>
          <w:sz w:val="22"/>
          <w:szCs w:val="22"/>
          <w:lang w:val="es-MX"/>
        </w:rPr>
        <w:t xml:space="preserve">, </w:t>
      </w:r>
      <w:r w:rsidR="00A221EE">
        <w:rPr>
          <w:rFonts w:ascii="Carlito" w:hAnsi="Carlito" w:cstheme="minorHAnsi"/>
          <w:sz w:val="22"/>
          <w:szCs w:val="22"/>
          <w:lang w:val="es-MX"/>
        </w:rPr>
        <w:t>--------------------------------------------</w:t>
      </w:r>
      <w:r>
        <w:rPr>
          <w:rFonts w:ascii="Carlito" w:hAnsi="Carlito" w:cstheme="minorHAnsi"/>
          <w:sz w:val="22"/>
          <w:szCs w:val="22"/>
          <w:lang w:val="es-MX"/>
        </w:rPr>
        <w:t>;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(CNE) y me delegan la Representación Legal</w:t>
      </w:r>
      <w:r>
        <w:rPr>
          <w:rFonts w:ascii="Carlito" w:hAnsi="Carlito" w:cstheme="minorHAnsi"/>
          <w:sz w:val="22"/>
          <w:szCs w:val="22"/>
        </w:rPr>
        <w:t xml:space="preserve"> de la Institución antes mencionada, que en el presente instrumento me denominaré “EL CONTRATANTE” o “EL CNE”; </w:t>
      </w:r>
      <w:r>
        <w:rPr>
          <w:rFonts w:ascii="Carlito" w:hAnsi="Carlito" w:cstheme="minorHAnsi"/>
          <w:sz w:val="22"/>
          <w:szCs w:val="22"/>
          <w:lang w:val="es-MX"/>
        </w:rPr>
        <w:t xml:space="preserve">y por la otra, el señor </w:t>
      </w:r>
      <w:r w:rsidR="00A221EE">
        <w:rPr>
          <w:rFonts w:ascii="Carlito" w:hAnsi="Carlito" w:cstheme="minorHAnsi"/>
          <w:b/>
          <w:bCs/>
          <w:sz w:val="22"/>
          <w:szCs w:val="22"/>
          <w:lang w:val="es-MX"/>
        </w:rPr>
        <w:t>-------------------------------------</w:t>
      </w:r>
      <w:r>
        <w:rPr>
          <w:rFonts w:ascii="Carlito" w:hAnsi="Carlito" w:cstheme="minorHAnsi"/>
          <w:sz w:val="22"/>
          <w:szCs w:val="22"/>
          <w:lang w:val="es-MX"/>
        </w:rPr>
        <w:t xml:space="preserve">; actuando en nombre y representación de la </w:t>
      </w:r>
      <w:r w:rsidR="00A221EE">
        <w:rPr>
          <w:rFonts w:ascii="Carlito" w:hAnsi="Carlito" w:cstheme="minorHAnsi"/>
          <w:sz w:val="22"/>
          <w:szCs w:val="22"/>
          <w:lang w:val="es-MX"/>
        </w:rPr>
        <w:t>----------------------------------</w:t>
      </w:r>
      <w:r>
        <w:rPr>
          <w:rFonts w:ascii="Carlito" w:hAnsi="Carlito" w:cstheme="minorHAnsi"/>
          <w:sz w:val="22"/>
          <w:szCs w:val="22"/>
          <w:lang w:val="es-MX"/>
        </w:rPr>
        <w:t xml:space="preserve">, que se abrevia </w:t>
      </w:r>
      <w:r w:rsidR="00A221EE">
        <w:rPr>
          <w:rFonts w:ascii="Carlito" w:hAnsi="Carlito" w:cstheme="minorHAnsi"/>
          <w:sz w:val="22"/>
          <w:szCs w:val="22"/>
          <w:lang w:val="es-MX"/>
        </w:rPr>
        <w:t>-------------------------</w:t>
      </w:r>
      <w:r>
        <w:rPr>
          <w:rFonts w:ascii="Carlito" w:hAnsi="Carlito" w:cstheme="minorHAnsi"/>
          <w:sz w:val="22"/>
          <w:szCs w:val="22"/>
          <w:lang w:val="es-MX"/>
        </w:rPr>
        <w:t xml:space="preserve">., tal como lo compruebo con la certificación de fecha once de marzo de dos mil catorce, emitida por el Instituto Salvadoreño de Fomento Cooperativo, que se abrevia INSAFOCOOP, en la cual se menciona que señor RIVERA FRANCO, es el representante legal de la asociación cooperativa antes mencionada, desde el </w:t>
      </w:r>
      <w:r w:rsidR="00DD6ED2">
        <w:rPr>
          <w:rFonts w:ascii="Carlito" w:hAnsi="Carlito" w:cstheme="minorHAnsi"/>
          <w:sz w:val="22"/>
          <w:szCs w:val="22"/>
          <w:lang w:val="es-MX"/>
        </w:rPr>
        <w:t>día</w:t>
      </w:r>
      <w:r>
        <w:rPr>
          <w:rFonts w:ascii="Carlito" w:hAnsi="Carlito" w:cstheme="minorHAnsi"/>
          <w:sz w:val="22"/>
          <w:szCs w:val="22"/>
          <w:lang w:val="es-MX"/>
        </w:rPr>
        <w:t xml:space="preserve"> de su </w:t>
      </w:r>
      <w:r w:rsidR="00DD6ED2">
        <w:rPr>
          <w:rFonts w:ascii="Carlito" w:hAnsi="Carlito" w:cstheme="minorHAnsi"/>
          <w:sz w:val="22"/>
          <w:szCs w:val="22"/>
          <w:lang w:val="es-MX"/>
        </w:rPr>
        <w:t>elección</w:t>
      </w:r>
      <w:r>
        <w:rPr>
          <w:rFonts w:ascii="Carlito" w:hAnsi="Carlito" w:cstheme="minorHAnsi"/>
          <w:sz w:val="22"/>
          <w:szCs w:val="22"/>
          <w:lang w:val="es-MX"/>
        </w:rPr>
        <w:t xml:space="preserve"> hasta el cinco de marzo de dos diecisiete; y que en el transcurso del presente instrumento se denominará “EL CONTRATISTA” y en los caracteres </w:t>
      </w:r>
      <w:r>
        <w:rPr>
          <w:rFonts w:ascii="Carlito" w:hAnsi="Carlito" w:cstheme="minorHAnsi"/>
          <w:sz w:val="22"/>
          <w:szCs w:val="22"/>
        </w:rPr>
        <w:t xml:space="preserve">antes dichos, </w:t>
      </w:r>
      <w:r>
        <w:rPr>
          <w:rFonts w:ascii="Carlito" w:hAnsi="Carlito"/>
          <w:b/>
          <w:bCs/>
          <w:sz w:val="24"/>
          <w:szCs w:val="24"/>
        </w:rPr>
        <w:t>MANIFESTAMOS:</w:t>
      </w:r>
      <w:r>
        <w:rPr>
          <w:rFonts w:ascii="Carlito" w:hAnsi="Carlito"/>
          <w:sz w:val="24"/>
          <w:szCs w:val="24"/>
        </w:rPr>
        <w:t xml:space="preserve"> Que</w:t>
      </w:r>
      <w:r w:rsidR="008605D4">
        <w:rPr>
          <w:rFonts w:ascii="Carlito" w:hAnsi="Carlito"/>
          <w:sz w:val="24"/>
          <w:szCs w:val="24"/>
        </w:rPr>
        <w:t xml:space="preserve"> mediante este instrumento </w:t>
      </w:r>
      <w:r>
        <w:rPr>
          <w:rFonts w:ascii="Carlito" w:hAnsi="Carlito"/>
          <w:sz w:val="24"/>
          <w:szCs w:val="24"/>
        </w:rPr>
        <w:t xml:space="preserve">otorgamos el presente </w:t>
      </w:r>
      <w:r>
        <w:rPr>
          <w:rFonts w:ascii="Carlito" w:hAnsi="Carlito"/>
          <w:b/>
          <w:bCs/>
          <w:sz w:val="24"/>
          <w:szCs w:val="24"/>
        </w:rPr>
        <w:t xml:space="preserve">“CONTRATO DE PRESTACIÓN DE SERVICIOS DE  </w:t>
      </w:r>
      <w:r>
        <w:rPr>
          <w:rFonts w:ascii="Carlito" w:hAnsi="Carlito" w:cs="Calibri"/>
          <w:b/>
          <w:bCs/>
          <w:sz w:val="24"/>
          <w:szCs w:val="24"/>
        </w:rPr>
        <w:t>SEGURIDAD Y VIGILANCIA PARA RESGUARDAR LAS INSTALACIONES DE EN INSTALACIONES DEL CNE DEL 1 DE ENERO AL 31 DE DICIEMBRE  DE 2015</w:t>
      </w:r>
      <w:r>
        <w:rPr>
          <w:rFonts w:ascii="Carlito" w:hAnsi="Carlito"/>
          <w:b/>
          <w:bCs/>
          <w:iCs/>
          <w:sz w:val="24"/>
          <w:szCs w:val="24"/>
        </w:rPr>
        <w:t>”</w:t>
      </w:r>
      <w:r>
        <w:rPr>
          <w:rFonts w:ascii="Carlito" w:hAnsi="Carlito"/>
          <w:b/>
          <w:bCs/>
          <w:i/>
          <w:iCs/>
          <w:sz w:val="24"/>
          <w:szCs w:val="24"/>
        </w:rPr>
        <w:t xml:space="preserve"> </w:t>
      </w:r>
      <w:r>
        <w:rPr>
          <w:rFonts w:ascii="Carlito" w:hAnsi="Carlito"/>
          <w:sz w:val="24"/>
          <w:szCs w:val="24"/>
        </w:rPr>
        <w:t xml:space="preserve">a favor y a satisfacción del Consejo Nacional de Energía. Es entendido y aceptado que este Contrato de Prestación de Servicios Profesionales se antepone ante toda comunicación previa, entendimiento de acuerdo, ya sean orales o escritos entre las partes. </w:t>
      </w:r>
      <w:r>
        <w:rPr>
          <w:rFonts w:ascii="Carlito" w:hAnsi="Carlito"/>
          <w:b/>
          <w:sz w:val="22"/>
          <w:szCs w:val="22"/>
        </w:rPr>
        <w:t>I) OBJETO DEL CONTRATO</w:t>
      </w:r>
      <w:r>
        <w:rPr>
          <w:rFonts w:ascii="Carlito" w:hAnsi="Carlito"/>
          <w:sz w:val="22"/>
          <w:szCs w:val="22"/>
        </w:rPr>
        <w:t>. El objeto del presente contrato es</w:t>
      </w:r>
      <w:r>
        <w:rPr>
          <w:rFonts w:ascii="Carlito" w:hAnsi="Carlito"/>
          <w:b/>
          <w:bCs/>
          <w:sz w:val="22"/>
          <w:szCs w:val="22"/>
        </w:rPr>
        <w:t xml:space="preserve"> </w:t>
      </w:r>
      <w:r>
        <w:rPr>
          <w:rFonts w:ascii="Carlito" w:hAnsi="Carlito"/>
          <w:sz w:val="22"/>
          <w:szCs w:val="22"/>
        </w:rPr>
        <w:t xml:space="preserve">que el CONTRATISTA brinde los servicios de seguridad y vigilancia en las instalaciones del CNE, en su personal y bienes muebles de la </w:t>
      </w:r>
      <w:r w:rsidR="00DD6ED2">
        <w:rPr>
          <w:rFonts w:ascii="Carlito" w:hAnsi="Carlito"/>
          <w:sz w:val="22"/>
          <w:szCs w:val="22"/>
        </w:rPr>
        <w:t>institución</w:t>
      </w:r>
      <w:r>
        <w:rPr>
          <w:rFonts w:ascii="Carlito" w:hAnsi="Carlito"/>
          <w:sz w:val="22"/>
          <w:szCs w:val="22"/>
        </w:rPr>
        <w:t xml:space="preserve">, las veinticuatro horas del </w:t>
      </w:r>
      <w:r w:rsidR="00DD6ED2">
        <w:rPr>
          <w:rFonts w:ascii="Carlito" w:hAnsi="Carlito"/>
          <w:sz w:val="22"/>
          <w:szCs w:val="22"/>
        </w:rPr>
        <w:t>día</w:t>
      </w:r>
      <w:r>
        <w:rPr>
          <w:rFonts w:ascii="Carlito" w:hAnsi="Carlito"/>
          <w:sz w:val="22"/>
          <w:szCs w:val="22"/>
        </w:rPr>
        <w:t xml:space="preserve"> en periodos de doce horas durante los trescientos sesenta y cinco </w:t>
      </w:r>
      <w:r w:rsidR="00DD6ED2">
        <w:rPr>
          <w:rFonts w:ascii="Carlito" w:hAnsi="Carlito"/>
          <w:sz w:val="22"/>
          <w:szCs w:val="22"/>
        </w:rPr>
        <w:t>días</w:t>
      </w:r>
      <w:r>
        <w:rPr>
          <w:rFonts w:ascii="Carlito" w:hAnsi="Carlito"/>
          <w:sz w:val="22"/>
          <w:szCs w:val="22"/>
        </w:rPr>
        <w:t xml:space="preserve"> del año dos mil quince; dicho servicio </w:t>
      </w:r>
      <w:r w:rsidR="00DD6ED2">
        <w:rPr>
          <w:rFonts w:ascii="Carlito" w:hAnsi="Carlito"/>
          <w:sz w:val="22"/>
          <w:szCs w:val="22"/>
        </w:rPr>
        <w:t>será</w:t>
      </w:r>
      <w:r>
        <w:rPr>
          <w:rFonts w:ascii="Carlito" w:hAnsi="Carlito"/>
          <w:sz w:val="22"/>
          <w:szCs w:val="22"/>
        </w:rPr>
        <w:t xml:space="preserve"> realizado en las instalaciones del CONTRATANTE, ubicadas en la calle el mirador numero doscientos cuarenta y nueve, entre la nueve y once calle poniente colonia escalón, san salvador. El servicio en referencia se prestará mediante turnos de doce horas continuas, para lo cual se empleará CUATRO Agentes de Seguridad, completamente uniformados y equipados para tal fin, conformando dos equipos de trabajo, constando cada equipo de dos agentes cada uno, y tanto la jornada diurna como la nocturna será de doce horas.</w:t>
      </w:r>
      <w:r>
        <w:rPr>
          <w:rFonts w:ascii="Carlito" w:hAnsi="Carlito"/>
          <w:b/>
          <w:bCs/>
          <w:sz w:val="22"/>
          <w:szCs w:val="22"/>
        </w:rPr>
        <w:t xml:space="preserve"> </w:t>
      </w:r>
      <w:r>
        <w:rPr>
          <w:rFonts w:ascii="Carlito" w:hAnsi="Carlito"/>
          <w:b/>
          <w:sz w:val="22"/>
          <w:szCs w:val="22"/>
        </w:rPr>
        <w:t>II) PRECIO Y FORMA DE PAGO</w:t>
      </w:r>
      <w:r>
        <w:rPr>
          <w:rFonts w:ascii="Carlito" w:hAnsi="Carlito"/>
          <w:b/>
          <w:bCs/>
          <w:sz w:val="22"/>
          <w:szCs w:val="22"/>
        </w:rPr>
        <w:t>.</w:t>
      </w:r>
      <w:r>
        <w:rPr>
          <w:rFonts w:ascii="Carlito" w:hAnsi="Carlito"/>
          <w:sz w:val="22"/>
          <w:szCs w:val="22"/>
        </w:rPr>
        <w:t xml:space="preserve"> El precio total por el servicio objeto del presente contrato asciende a la suma de VEINTICUATRO MIL 00/100 DOLARES DE LOS ESTADOS UNIDOS DE AMERICA ($ 24,000.00), IVA y demás gastos incluidos; que  serán pagaderos en DOCE cuotas mensuales y  vencidas de DOS MIL 00/100 DOLARES DE LOS ESTADOS UNIDOS DE AMERICA ($ 2,000.00), posterior de recibir y revisar las facturas correspondientes en la Tesorería Institucional del CNE. </w:t>
      </w:r>
      <w:r>
        <w:rPr>
          <w:rFonts w:ascii="Carlito" w:hAnsi="Carlito"/>
          <w:b/>
          <w:bCs/>
          <w:sz w:val="22"/>
          <w:szCs w:val="22"/>
        </w:rPr>
        <w:t xml:space="preserve"> </w:t>
      </w:r>
      <w:r>
        <w:rPr>
          <w:rFonts w:ascii="Carlito" w:hAnsi="Carlito"/>
          <w:b/>
          <w:sz w:val="22"/>
          <w:szCs w:val="22"/>
        </w:rPr>
        <w:t>III) PLAZO</w:t>
      </w:r>
      <w:r>
        <w:rPr>
          <w:rFonts w:ascii="Carlito" w:hAnsi="Carlito"/>
          <w:sz w:val="22"/>
          <w:szCs w:val="22"/>
        </w:rPr>
        <w:t>. El plazo del presente contrato será de doce meses, los cuales se contaran a partir del uno de enero al treinta y uno de diciembre de dos mil quince.</w:t>
      </w:r>
      <w:r>
        <w:rPr>
          <w:rFonts w:ascii="Carlito" w:hAnsi="Carlito"/>
          <w:b/>
          <w:sz w:val="22"/>
          <w:szCs w:val="22"/>
        </w:rPr>
        <w:t xml:space="preserve"> IV) OBLIGACIONES DEL CONTRATISTA.</w:t>
      </w:r>
      <w:r>
        <w:rPr>
          <w:rFonts w:ascii="Carlito" w:hAnsi="Carlito"/>
          <w:sz w:val="22"/>
          <w:szCs w:val="22"/>
        </w:rPr>
        <w:t xml:space="preserve"> A fin de mantener la seguridad en forma continua y eficiente, el contratista se compromete a realizar los servicios siguientes: a) Seguridad y vigilancia de forma </w:t>
      </w:r>
      <w:r w:rsidR="00DD6ED2">
        <w:rPr>
          <w:rFonts w:ascii="Carlito" w:hAnsi="Carlito"/>
          <w:sz w:val="22"/>
          <w:szCs w:val="22"/>
        </w:rPr>
        <w:t>física</w:t>
      </w:r>
      <w:r>
        <w:rPr>
          <w:rFonts w:ascii="Carlito" w:hAnsi="Carlito"/>
          <w:sz w:val="22"/>
          <w:szCs w:val="22"/>
        </w:rPr>
        <w:t xml:space="preserve">, durante veinticuatro horas del día, en turnos de doce horas, según la vigencia del contrato, en las instalaciones del CNE; b) Activación de alarma del CNE; c) Revisión de paquetes (maletines, bolsas y carteras) que traen consigo los visitantes y empleados que ingresan y salen de las instalaciones del Contratante; d) Recepción y entrega de armas de fuego y blancas, que portan los visitantes y empleados en las instalaciones del CNE; e) Solicitar Documento de Identidad a visitantes y  orientación de los visitantes a la recepción institucional; f) Control de salida y entrada de equipo y bienes muebles propiedad del Contratante, lo cual se comprobara con las características del bien mueble amparado en la autorización por escrito; g) Informar por escrito al CNE, cuando asigne nuevos agentes para brindar el servicio de seguridad y vigilancia; i) </w:t>
      </w:r>
      <w:r w:rsidR="00DD6ED2">
        <w:rPr>
          <w:rFonts w:ascii="Carlito" w:hAnsi="Carlito"/>
          <w:sz w:val="22"/>
          <w:szCs w:val="22"/>
        </w:rPr>
        <w:t>Responder</w:t>
      </w:r>
      <w:r>
        <w:rPr>
          <w:rFonts w:ascii="Carlito" w:hAnsi="Carlito"/>
          <w:sz w:val="22"/>
          <w:szCs w:val="22"/>
        </w:rPr>
        <w:t xml:space="preserve"> por los montos económicos en que incurra  el contratante, en caso de hurtos y/o robos o cualquier tipo de pér</w:t>
      </w:r>
      <w:r w:rsidR="0000112A">
        <w:rPr>
          <w:rFonts w:ascii="Carlito" w:hAnsi="Carlito"/>
          <w:sz w:val="22"/>
          <w:szCs w:val="22"/>
        </w:rPr>
        <w:t>di</w:t>
      </w:r>
      <w:r>
        <w:rPr>
          <w:rFonts w:ascii="Carlito" w:hAnsi="Carlito"/>
          <w:sz w:val="22"/>
          <w:szCs w:val="22"/>
        </w:rPr>
        <w:t xml:space="preserve">das de bienes en las instalaciones del contratante, cuando estos se </w:t>
      </w:r>
      <w:r>
        <w:rPr>
          <w:rFonts w:ascii="Carlito" w:hAnsi="Carlito"/>
          <w:sz w:val="22"/>
          <w:szCs w:val="22"/>
        </w:rPr>
        <w:lastRenderedPageBreak/>
        <w:t xml:space="preserve">desarrollen por fala de </w:t>
      </w:r>
      <w:r w:rsidR="00DD6ED2">
        <w:rPr>
          <w:rFonts w:ascii="Carlito" w:hAnsi="Carlito"/>
          <w:sz w:val="22"/>
          <w:szCs w:val="22"/>
        </w:rPr>
        <w:t>revisión</w:t>
      </w:r>
      <w:r>
        <w:rPr>
          <w:rFonts w:ascii="Carlito" w:hAnsi="Carlito"/>
          <w:sz w:val="22"/>
          <w:szCs w:val="22"/>
        </w:rPr>
        <w:t xml:space="preserve">, registro y control por parte de los agente de turno. </w:t>
      </w:r>
      <w:r>
        <w:rPr>
          <w:rFonts w:ascii="Carlito" w:hAnsi="Carlito"/>
          <w:b/>
          <w:sz w:val="22"/>
          <w:szCs w:val="22"/>
        </w:rPr>
        <w:t>V) OBLIGACIONES DEL CONTRATANTE</w:t>
      </w:r>
      <w:r>
        <w:rPr>
          <w:rFonts w:ascii="Carlito" w:hAnsi="Carlito"/>
          <w:sz w:val="22"/>
          <w:szCs w:val="22"/>
        </w:rPr>
        <w:t xml:space="preserve">. La Institución contratante hace constar que el importe del presente contrato se hará con aplicación a las cifras presupuestarias 2015-4119-4-01-01-21-1-54306, en las cuales se tiene la disponibilidad respectiva para dicho gasto. </w:t>
      </w:r>
      <w:r>
        <w:rPr>
          <w:rFonts w:ascii="Carlito" w:hAnsi="Carlito"/>
          <w:b/>
          <w:sz w:val="22"/>
          <w:szCs w:val="22"/>
        </w:rPr>
        <w:t>VI) CESIÓN</w:t>
      </w:r>
      <w:r>
        <w:rPr>
          <w:rFonts w:ascii="Carlito" w:hAnsi="Carlito"/>
          <w:sz w:val="22"/>
          <w:szCs w:val="22"/>
        </w:rPr>
        <w:t xml:space="preserve">. Queda expresamente prohibido a la contratista traspasar o ceder a cualquier </w:t>
      </w:r>
      <w:r w:rsidR="00DD6ED2">
        <w:rPr>
          <w:rFonts w:ascii="Carlito" w:hAnsi="Carlito"/>
          <w:sz w:val="22"/>
          <w:szCs w:val="22"/>
        </w:rPr>
        <w:t>título</w:t>
      </w:r>
      <w:r>
        <w:rPr>
          <w:rFonts w:ascii="Carlito" w:hAnsi="Carlito"/>
          <w:sz w:val="22"/>
          <w:szCs w:val="22"/>
        </w:rPr>
        <w:t xml:space="preserve">, los derechos y obligaciones que emanan del presente contrato. La trasgresión de esta disposición dará lugar a la caducidad del contrato, procediéndose además a hacer efectiva la garantía de cumplimiento de contrato. </w:t>
      </w:r>
      <w:r>
        <w:rPr>
          <w:rFonts w:ascii="Carlito" w:hAnsi="Carlito"/>
          <w:b/>
          <w:sz w:val="22"/>
          <w:szCs w:val="22"/>
        </w:rPr>
        <w:t>VII) GARANTÍA</w:t>
      </w:r>
      <w:r>
        <w:rPr>
          <w:rFonts w:ascii="Carlito" w:hAnsi="Carlito"/>
          <w:sz w:val="22"/>
          <w:szCs w:val="22"/>
        </w:rPr>
        <w:t xml:space="preserve">. Para garantizar el cumplimiento de las obligaciones emanadas del presente contrato el contratista, deberá presentar a la Institución contratante en un plazo no mayor de quince (15) días hábiles, a partir de la entrega al contratista del presente instrumento debidamente suscrito por ambas partes, una garantía por un monto de DOS MIL CUATROCIENTOS 00/100 DÓLARES DE LOS ESTADOS UNIDOS DE AMÉRICA ($2,400.00), correspondiente al diez por ciento (10%) del monto del contrato de conformidad a los requerimientos establecidos en el artículo 35 de la Ley de Adquisiciones y Contrataciones de la Administración Pública, si no se presentare tal garantía en el plazo establecido se entenderá por caducado el presente contrato y se entenderá que el contratista ha desistido de su oferta, sin detrimento de la acción que le compete a la institución contratante para reclamar los daños y perjuicios resultantes.  </w:t>
      </w:r>
      <w:r>
        <w:rPr>
          <w:rFonts w:ascii="Carlito" w:hAnsi="Carlito"/>
          <w:b/>
          <w:sz w:val="22"/>
          <w:szCs w:val="22"/>
        </w:rPr>
        <w:t>VIII) INCUMPLIMIENTO</w:t>
      </w:r>
      <w:r>
        <w:rPr>
          <w:rFonts w:ascii="Carlito" w:hAnsi="Carlito"/>
          <w:sz w:val="22"/>
          <w:szCs w:val="22"/>
        </w:rPr>
        <w:t xml:space="preserve">. En caso de mora en el cumplimiento por parte del contratista de las obligaciones emanadas del presente contrato, se aplicaran las multas establecidas en el artículo 85 de la LACAP. El contratista expresamente se somete a las sanciones que emanaren de la ley o del presente contrato las que serán impuestas por la institución contratante, a cuya competencia se somete a efectos de la imposición. </w:t>
      </w:r>
      <w:r>
        <w:rPr>
          <w:rFonts w:ascii="Carlito" w:hAnsi="Carlito"/>
          <w:b/>
          <w:sz w:val="22"/>
          <w:szCs w:val="22"/>
        </w:rPr>
        <w:t>IX) CADUCIDAD</w:t>
      </w:r>
      <w:r>
        <w:rPr>
          <w:rFonts w:ascii="Carlito" w:hAnsi="Carlito"/>
          <w:sz w:val="22"/>
          <w:szCs w:val="22"/>
        </w:rPr>
        <w:t xml:space="preserve">. El presente contrato caducará de acuerdo a las causas establecidas en los literales a) y b) del artículo 94 de la LACAP. </w:t>
      </w:r>
      <w:r>
        <w:rPr>
          <w:rFonts w:ascii="Carlito" w:hAnsi="Carlito"/>
          <w:b/>
          <w:sz w:val="22"/>
          <w:szCs w:val="22"/>
        </w:rPr>
        <w:t>X) DOCUMENTOS CONTRACTUALES</w:t>
      </w:r>
      <w:r>
        <w:rPr>
          <w:rFonts w:ascii="Carlito" w:hAnsi="Carlito"/>
          <w:sz w:val="22"/>
          <w:szCs w:val="22"/>
        </w:rPr>
        <w:t xml:space="preserve">. Forman parte integral del presente contrato los siguientes documentos: a) Solicitud de Suministro de Bienes y servicios; b) </w:t>
      </w:r>
      <w:r w:rsidR="00DD6ED2">
        <w:rPr>
          <w:rFonts w:ascii="Carlito" w:hAnsi="Carlito"/>
          <w:sz w:val="22"/>
          <w:szCs w:val="22"/>
        </w:rPr>
        <w:t>Descripción</w:t>
      </w:r>
      <w:r>
        <w:rPr>
          <w:rFonts w:ascii="Carlito" w:hAnsi="Carlito"/>
          <w:sz w:val="22"/>
          <w:szCs w:val="22"/>
        </w:rPr>
        <w:t xml:space="preserve"> de Servicios de Seguridad y Vigilancia para el Consejo Nacional de Energia año 2015; c) Oferta de servicios presentada por “EL CONTRATISTA”; d) Resolución de Adjudicación; e) Garantías; y f) Otros documentos que emanen del presente contrato. En caso de controversia entre estos documentos y el contrato prevalecerá este último. </w:t>
      </w:r>
      <w:r>
        <w:rPr>
          <w:rFonts w:ascii="Carlito" w:hAnsi="Carlito"/>
          <w:b/>
          <w:sz w:val="22"/>
          <w:szCs w:val="22"/>
        </w:rPr>
        <w:t>XI) INTERPRETACIÓN DEL CONTRATO</w:t>
      </w:r>
      <w:r>
        <w:rPr>
          <w:rFonts w:ascii="Carlito" w:hAnsi="Carlito"/>
          <w:sz w:val="22"/>
          <w:szCs w:val="22"/>
        </w:rPr>
        <w:t xml:space="preserve">. De conformidad al artículo 84 incisos 1º  de la LACAP, la Institución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les serán comunicadas por medio de la jefe de la Unidad de Adquisiciones y Contrataciones Institucional del CNE. </w:t>
      </w:r>
      <w:r>
        <w:rPr>
          <w:rFonts w:ascii="Carlito" w:hAnsi="Carlito"/>
          <w:b/>
          <w:sz w:val="22"/>
          <w:szCs w:val="22"/>
        </w:rPr>
        <w:t>XII) ADMINISTRADOR DEL CONTRATO</w:t>
      </w:r>
      <w:r>
        <w:rPr>
          <w:rFonts w:ascii="Carlito" w:hAnsi="Carlito"/>
          <w:sz w:val="22"/>
          <w:szCs w:val="22"/>
        </w:rPr>
        <w:t xml:space="preserve">. La Técnica en Recursos Humanos del Consejo Nacional de Energía, será la responsable de la ejecución del presente contrato, debiendo en su caso verificar el debido cumplimiento e informar a la UACI, cualquier inconformidad, a fin de hacer efectiva la aplicación de las multas con base al artículo ochenta y dos </w:t>
      </w:r>
      <w:proofErr w:type="gramStart"/>
      <w:r>
        <w:rPr>
          <w:rFonts w:ascii="Carlito" w:hAnsi="Carlito"/>
          <w:sz w:val="22"/>
          <w:szCs w:val="22"/>
        </w:rPr>
        <w:t>bis</w:t>
      </w:r>
      <w:proofErr w:type="gramEnd"/>
      <w:r>
        <w:rPr>
          <w:rFonts w:ascii="Carlito" w:hAnsi="Carlito"/>
          <w:sz w:val="22"/>
          <w:szCs w:val="22"/>
        </w:rPr>
        <w:t xml:space="preserve"> y ochenta y cinco de la LACAP. </w:t>
      </w:r>
      <w:r>
        <w:rPr>
          <w:rFonts w:ascii="Carlito" w:hAnsi="Carlito"/>
          <w:b/>
          <w:sz w:val="22"/>
          <w:szCs w:val="22"/>
        </w:rPr>
        <w:t>XIII) MODIFICACIÓN UNILATERAL</w:t>
      </w:r>
      <w:r>
        <w:rPr>
          <w:rFonts w:ascii="Carlito" w:hAnsi="Carlito"/>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 Se entiende que no será modificable de forma sustancial, el objeto del mismo, que en caso que se altere el equilibrio financiero del presente contrato en detrimento del contratista, este tendrá derecho a un ajuste de precios (Art. 88 LACAP) y, en general, que toda modificación será enmarcada dentro de los parámetros de la razonabilidad y buena fe. </w:t>
      </w:r>
      <w:r>
        <w:rPr>
          <w:rFonts w:ascii="Carlito" w:hAnsi="Carlito"/>
          <w:b/>
          <w:sz w:val="22"/>
          <w:szCs w:val="22"/>
        </w:rPr>
        <w:t>XIV) CASO FORTUITO Y FUERZA MAYOR</w:t>
      </w:r>
      <w:r>
        <w:rPr>
          <w:rFonts w:ascii="Carlito" w:hAnsi="Carlito"/>
          <w:sz w:val="22"/>
          <w:szCs w:val="22"/>
        </w:rPr>
        <w:t xml:space="preserve">.  Por motivos de casos fortuito o fuerza mayor y de conformidad al artículo 86 de la LACAP el contratista, podrá solicitar una prórroga del plazo de cumplimiento de las obligaciones contractuales objeto del contrato en ejecución, debiendo justificar y documentar su solicitud, la cual para que sea efectiva, deberá ser aprobada por el contratante, si procediere la aprobación. En todo caso, y aparte de la facultad de la Institución para otorgar tal prorroga </w:t>
      </w:r>
      <w:r>
        <w:rPr>
          <w:rFonts w:ascii="Carlito" w:hAnsi="Carlito"/>
          <w:sz w:val="22"/>
          <w:szCs w:val="22"/>
        </w:rPr>
        <w:lastRenderedPageBreak/>
        <w:t xml:space="preserve">la misma se concederá por medio de resolución razonada que formara parte integrante del presente contrato. </w:t>
      </w:r>
      <w:r>
        <w:rPr>
          <w:rFonts w:ascii="Carlito" w:hAnsi="Carlito"/>
          <w:b/>
          <w:sz w:val="22"/>
          <w:szCs w:val="22"/>
        </w:rPr>
        <w:t>XV) SOLUCIÓN DE CONFLICTOS</w:t>
      </w:r>
      <w:r>
        <w:rPr>
          <w:rFonts w:ascii="Carlito" w:hAnsi="Carlito"/>
          <w:sz w:val="22"/>
          <w:szCs w:val="22"/>
        </w:rPr>
        <w:t xml:space="preserve">. Para resolver las diferencias o conflictos que surgieren durante la ejecución del presente contrato se estará a lo dispuesto en el Título VIII, </w:t>
      </w:r>
      <w:r w:rsidR="00DD6ED2">
        <w:rPr>
          <w:rFonts w:ascii="Carlito" w:hAnsi="Carlito"/>
          <w:sz w:val="22"/>
          <w:szCs w:val="22"/>
        </w:rPr>
        <w:t>Capítulo</w:t>
      </w:r>
      <w:r>
        <w:rPr>
          <w:rFonts w:ascii="Carlito" w:hAnsi="Carlito"/>
          <w:sz w:val="22"/>
          <w:szCs w:val="22"/>
        </w:rPr>
        <w:t xml:space="preserve"> I de la LACAP. </w:t>
      </w:r>
      <w:r>
        <w:rPr>
          <w:rFonts w:ascii="Carlito" w:hAnsi="Carlito"/>
          <w:b/>
          <w:sz w:val="22"/>
          <w:szCs w:val="22"/>
        </w:rPr>
        <w:t>XVI) TERMINACIÓN BILATERAL</w:t>
      </w:r>
      <w:r>
        <w:rPr>
          <w:rFonts w:ascii="Carlito" w:hAnsi="Carlito"/>
          <w:sz w:val="22"/>
          <w:szCs w:val="22"/>
        </w:rPr>
        <w:t xml:space="preserve">. Las partes contratantes podrán, de conformidad al artículo 95 de la LACAP, dar por terminado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rlito" w:hAnsi="Carlito"/>
          <w:b/>
          <w:sz w:val="22"/>
          <w:szCs w:val="22"/>
        </w:rPr>
        <w:t xml:space="preserve">XVII) JURISDICCIÓN Y LEGISLACIÓN APLICABLE. </w:t>
      </w:r>
      <w:r>
        <w:rPr>
          <w:rFonts w:ascii="Carlito" w:hAnsi="Carlito"/>
          <w:sz w:val="22"/>
          <w:szCs w:val="22"/>
        </w:rPr>
        <w:t xml:space="preserve">Para los efectos jurisdiccionales de este contrato las partes se someten a la legislación vigente de la República de El Salvador cuya aplicación se realizará de conformidad a lo establecido en el artículo 5 de la LACAP. Asimismo, señalan como domicilio especial el de esta ciudad a la competencia de cuyos tribunales se someten; el contratista renuncia al derecho de apelar del decreto de embargo, sentencia de remate y de cualquier otra providencia alzable en el juicio que se le promoviere; será depositaria de los bienes que se le embargaren la persona que la Institución contratante designe a quien releva de la obligación de rendir fianza y cuentas, comprometiéndose a pagar los gastos ocasionados, inclusive los personales, aunque no hubiere condenación en costas. </w:t>
      </w:r>
      <w:r>
        <w:rPr>
          <w:rFonts w:ascii="Carlito" w:hAnsi="Carlito"/>
          <w:b/>
          <w:sz w:val="22"/>
          <w:szCs w:val="22"/>
        </w:rPr>
        <w:t>XVIII) NOTIFICACIONES</w:t>
      </w:r>
      <w:r>
        <w:rPr>
          <w:rFonts w:ascii="Carlito" w:hAnsi="Carlito"/>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Consejo Nacional de Energía, Unidad de Adquisiciones y Contrataciones Institucional, calle el mirador No. 249, entre la nueve y once calle poniente Colonia Escalón San Salvador, teléfonos 2233-7915 fax: 2233-7950 o en la  dirección electrónica, </w:t>
      </w:r>
      <w:hyperlink r:id="rId8">
        <w:r>
          <w:rPr>
            <w:rStyle w:val="EnlacedeInternet"/>
            <w:rFonts w:ascii="Carlito" w:hAnsi="Carlito"/>
            <w:sz w:val="22"/>
            <w:szCs w:val="22"/>
          </w:rPr>
          <w:t>mbatres@cne.gob.sv</w:t>
        </w:r>
      </w:hyperlink>
      <w:r>
        <w:rPr>
          <w:rFonts w:ascii="Carlito" w:hAnsi="Carlito"/>
          <w:sz w:val="24"/>
          <w:szCs w:val="24"/>
        </w:rPr>
        <w:t>;</w:t>
      </w:r>
      <w:r>
        <w:rPr>
          <w:rFonts w:ascii="Carlito" w:hAnsi="Carlito"/>
          <w:sz w:val="22"/>
          <w:szCs w:val="22"/>
        </w:rPr>
        <w:t xml:space="preserve"> y por parte del Contratista </w:t>
      </w:r>
      <w:r w:rsidR="00A221EE">
        <w:rPr>
          <w:rFonts w:ascii="Carlito" w:hAnsi="Carlito"/>
          <w:sz w:val="22"/>
          <w:szCs w:val="22"/>
        </w:rPr>
        <w:t>--------------------</w:t>
      </w:r>
      <w:r>
        <w:rPr>
          <w:rFonts w:ascii="Carlito" w:hAnsi="Carlito"/>
          <w:sz w:val="22"/>
          <w:szCs w:val="22"/>
        </w:rPr>
        <w:t xml:space="preserve">, teléfonos </w:t>
      </w:r>
      <w:r w:rsidR="00A221EE">
        <w:rPr>
          <w:rFonts w:ascii="Carlito" w:hAnsi="Carlito"/>
          <w:sz w:val="22"/>
          <w:szCs w:val="22"/>
        </w:rPr>
        <w:t>--------------------------</w:t>
      </w:r>
      <w:r>
        <w:rPr>
          <w:rFonts w:ascii="Carlito" w:hAnsi="Carlito"/>
          <w:sz w:val="22"/>
          <w:szCs w:val="22"/>
        </w:rPr>
        <w:t>. En fe de l</w:t>
      </w:r>
      <w:r w:rsidR="0000112A">
        <w:rPr>
          <w:rFonts w:ascii="Carlito" w:hAnsi="Carlito"/>
          <w:sz w:val="22"/>
          <w:szCs w:val="22"/>
        </w:rPr>
        <w:t>o anterior firmamos dos ejemplares originales d</w:t>
      </w:r>
      <w:r>
        <w:rPr>
          <w:rFonts w:ascii="Carlito" w:hAnsi="Carlito"/>
          <w:sz w:val="22"/>
          <w:szCs w:val="22"/>
        </w:rPr>
        <w:t>el presente contrato en la ciudad de San Salvador, a los ocho días del mes de enero de dos mil quince.</w:t>
      </w:r>
    </w:p>
    <w:p w:rsidR="001F15C9" w:rsidRDefault="001F15C9">
      <w:pPr>
        <w:jc w:val="both"/>
        <w:rPr>
          <w:rFonts w:ascii="Carlito" w:hAnsi="Carlito"/>
          <w:sz w:val="22"/>
          <w:szCs w:val="22"/>
        </w:rPr>
      </w:pPr>
    </w:p>
    <w:p w:rsidR="00A221EE" w:rsidRDefault="00A221EE" w:rsidP="00A221EE">
      <w:pPr>
        <w:pStyle w:val="Standard"/>
        <w:jc w:val="both"/>
      </w:pPr>
      <w:r>
        <w:rPr>
          <w:rFonts w:asciiTheme="minorHAnsi" w:hAnsiTheme="minorHAnsi"/>
          <w:sz w:val="22"/>
          <w:szCs w:val="22"/>
        </w:rPr>
        <w:t>Nota. La presente versión pública de este contrato ha sido elaborada en base a lo dispuesto en los artículos 24 Literal "C" y 30 de la Ley de Acceso a la Información Pública (LAIP)</w:t>
      </w:r>
    </w:p>
    <w:p w:rsidR="00A221EE" w:rsidRPr="00A221EE" w:rsidRDefault="00A221EE">
      <w:pPr>
        <w:jc w:val="both"/>
        <w:rPr>
          <w:rFonts w:ascii="Carlito" w:hAnsi="Carlito"/>
          <w:sz w:val="22"/>
          <w:szCs w:val="22"/>
          <w:lang w:val="es-SV"/>
        </w:rPr>
      </w:pPr>
      <w:bookmarkStart w:id="0" w:name="_GoBack"/>
      <w:bookmarkEnd w:id="0"/>
    </w:p>
    <w:p w:rsidR="001F15C9" w:rsidRDefault="001F15C9">
      <w:pPr>
        <w:spacing w:line="360" w:lineRule="auto"/>
        <w:jc w:val="center"/>
        <w:rPr>
          <w:rFonts w:ascii="Carlito" w:hAnsi="Carlito"/>
          <w:sz w:val="22"/>
          <w:szCs w:val="22"/>
        </w:rPr>
      </w:pPr>
    </w:p>
    <w:p w:rsidR="001F15C9" w:rsidRDefault="001F15C9">
      <w:pPr>
        <w:spacing w:line="360" w:lineRule="auto"/>
        <w:jc w:val="center"/>
        <w:rPr>
          <w:rFonts w:ascii="Carlito" w:hAnsi="Carlito"/>
          <w:sz w:val="22"/>
          <w:szCs w:val="22"/>
        </w:rPr>
      </w:pPr>
    </w:p>
    <w:p w:rsidR="001F15C9" w:rsidRDefault="001F15C9">
      <w:pPr>
        <w:spacing w:line="360" w:lineRule="auto"/>
        <w:jc w:val="center"/>
        <w:rPr>
          <w:rFonts w:ascii="Carlito" w:hAnsi="Carlito"/>
          <w:sz w:val="22"/>
          <w:szCs w:val="22"/>
        </w:rPr>
      </w:pPr>
    </w:p>
    <w:p w:rsidR="001F15C9" w:rsidRDefault="001F15C9">
      <w:pPr>
        <w:spacing w:line="360" w:lineRule="auto"/>
        <w:rPr>
          <w:rFonts w:ascii="Carlito" w:hAnsi="Carlito"/>
          <w:sz w:val="22"/>
          <w:szCs w:val="22"/>
        </w:rPr>
      </w:pPr>
    </w:p>
    <w:sectPr w:rsidR="001F15C9">
      <w:headerReference w:type="default" r:id="rId9"/>
      <w:pgSz w:w="12240" w:h="15840"/>
      <w:pgMar w:top="1702" w:right="1325" w:bottom="567" w:left="1418" w:header="709"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80" w:rsidRDefault="006A1180">
      <w:r>
        <w:separator/>
      </w:r>
    </w:p>
  </w:endnote>
  <w:endnote w:type="continuationSeparator" w:id="0">
    <w:p w:rsidR="006A1180" w:rsidRDefault="006A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Liberation Serif">
    <w:altName w:val="Times New Roman"/>
    <w:charset w:val="01"/>
    <w:family w:val="roman"/>
    <w:pitch w:val="variable"/>
  </w:font>
  <w:font w:name="DejaVu Sans">
    <w:altName w:val="Times New Roman"/>
    <w:charset w:val="01"/>
    <w:family w:val="auto"/>
    <w:pitch w:val="variable"/>
  </w:font>
  <w:font w:name="Carlito">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80" w:rsidRDefault="006A1180">
      <w:r>
        <w:separator/>
      </w:r>
    </w:p>
  </w:footnote>
  <w:footnote w:type="continuationSeparator" w:id="0">
    <w:p w:rsidR="006A1180" w:rsidRDefault="006A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5C9" w:rsidRDefault="001C4759">
    <w:pPr>
      <w:pStyle w:val="Ttulo"/>
      <w:rPr>
        <w:rFonts w:ascii="Calibri" w:hAnsi="Calibri" w:cs="Calibri"/>
        <w:sz w:val="20"/>
        <w:szCs w:val="20"/>
      </w:rPr>
    </w:pPr>
    <w:r>
      <w:t xml:space="preserve">                   </w:t>
    </w:r>
    <w:r>
      <w:rPr>
        <w:rFonts w:ascii="Calibri" w:hAnsi="Calibri" w:cs="Calibri"/>
        <w:sz w:val="20"/>
        <w:szCs w:val="20"/>
      </w:rPr>
      <w:t xml:space="preserve">                                                                                                                      </w:t>
    </w:r>
    <w:r>
      <w:rPr>
        <w:rFonts w:ascii="Calibri" w:hAnsi="Calibri" w:cs="Calibri"/>
        <w:noProof/>
        <w:sz w:val="20"/>
        <w:szCs w:val="20"/>
        <w:lang w:val="es-SV" w:eastAsia="es-SV"/>
      </w:rPr>
      <w:drawing>
        <wp:anchor distT="0" distB="0" distL="114300" distR="114300" simplePos="0" relativeHeight="4" behindDoc="1" locked="0" layoutInCell="1" allowOverlap="1" wp14:anchorId="62F18D90" wp14:editId="67D0AAE5">
          <wp:simplePos x="0" y="0"/>
          <wp:positionH relativeFrom="column">
            <wp:posOffset>5250180</wp:posOffset>
          </wp:positionH>
          <wp:positionV relativeFrom="paragraph">
            <wp:posOffset>-148590</wp:posOffset>
          </wp:positionV>
          <wp:extent cx="770890" cy="576580"/>
          <wp:effectExtent l="0" t="0" r="0" b="0"/>
          <wp:wrapNone/>
          <wp:docPr id="1" name="Picture" descr="scom_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scom_escudo"/>
                  <pic:cNvPicPr>
                    <a:picLocks noChangeAspect="1" noChangeArrowheads="1"/>
                  </pic:cNvPicPr>
                </pic:nvPicPr>
                <pic:blipFill>
                  <a:blip r:embed="rId1"/>
                  <a:stretch>
                    <a:fillRect/>
                  </a:stretch>
                </pic:blipFill>
                <pic:spPr bwMode="auto">
                  <a:xfrm>
                    <a:off x="0" y="0"/>
                    <a:ext cx="770890" cy="576580"/>
                  </a:xfrm>
                  <a:prstGeom prst="rect">
                    <a:avLst/>
                  </a:prstGeom>
                  <a:noFill/>
                  <a:ln w="9525">
                    <a:noFill/>
                    <a:miter lim="800000"/>
                    <a:headEnd/>
                    <a:tailEnd/>
                  </a:ln>
                </pic:spPr>
              </pic:pic>
            </a:graphicData>
          </a:graphic>
        </wp:anchor>
      </w:drawing>
    </w:r>
    <w:r>
      <w:rPr>
        <w:rFonts w:ascii="Calibri" w:hAnsi="Calibri" w:cs="Calibri"/>
        <w:noProof/>
        <w:sz w:val="20"/>
        <w:szCs w:val="20"/>
        <w:lang w:val="es-SV" w:eastAsia="es-SV"/>
      </w:rPr>
      <w:drawing>
        <wp:anchor distT="0" distB="0" distL="114300" distR="114300" simplePos="0" relativeHeight="7" behindDoc="1" locked="0" layoutInCell="1" allowOverlap="1" wp14:anchorId="4B390E60" wp14:editId="66E94407">
          <wp:simplePos x="0" y="0"/>
          <wp:positionH relativeFrom="column">
            <wp:posOffset>-139700</wp:posOffset>
          </wp:positionH>
          <wp:positionV relativeFrom="paragraph">
            <wp:posOffset>-2540</wp:posOffset>
          </wp:positionV>
          <wp:extent cx="1296035" cy="6889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
                  <a:stretch>
                    <a:fillRect/>
                  </a:stretch>
                </pic:blipFill>
                <pic:spPr bwMode="auto">
                  <a:xfrm>
                    <a:off x="0" y="0"/>
                    <a:ext cx="1296035" cy="688975"/>
                  </a:xfrm>
                  <a:prstGeom prst="rect">
                    <a:avLst/>
                  </a:prstGeom>
                  <a:noFill/>
                  <a:ln w="9525">
                    <a:noFill/>
                    <a:miter lim="800000"/>
                    <a:headEnd/>
                    <a:tailEnd/>
                  </a:ln>
                </pic:spPr>
              </pic:pic>
            </a:graphicData>
          </a:graphic>
        </wp:anchor>
      </w:drawing>
    </w:r>
    <w:r>
      <w:rPr>
        <w:rFonts w:ascii="Calibri" w:hAnsi="Calibri" w:cs="Calibri"/>
        <w:noProof/>
        <w:sz w:val="20"/>
        <w:szCs w:val="20"/>
        <w:lang w:val="es-SV" w:eastAsia="es-SV"/>
      </w:rPr>
      <w:drawing>
        <wp:anchor distT="0" distB="0" distL="114300" distR="114300" simplePos="0" relativeHeight="10" behindDoc="1" locked="0" layoutInCell="1" allowOverlap="1" wp14:anchorId="1DE3A181" wp14:editId="40B786FD">
          <wp:simplePos x="0" y="0"/>
          <wp:positionH relativeFrom="column">
            <wp:posOffset>-139700</wp:posOffset>
          </wp:positionH>
          <wp:positionV relativeFrom="paragraph">
            <wp:posOffset>-90170</wp:posOffset>
          </wp:positionV>
          <wp:extent cx="1296035" cy="688975"/>
          <wp:effectExtent l="0" t="0" r="0" b="0"/>
          <wp:wrapNone/>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
                  <a:stretch>
                    <a:fillRect/>
                  </a:stretch>
                </pic:blipFill>
                <pic:spPr bwMode="auto">
                  <a:xfrm>
                    <a:off x="0" y="0"/>
                    <a:ext cx="1296035" cy="688975"/>
                  </a:xfrm>
                  <a:prstGeom prst="rect">
                    <a:avLst/>
                  </a:prstGeom>
                  <a:noFill/>
                  <a:ln w="9525">
                    <a:noFill/>
                    <a:miter lim="800000"/>
                    <a:headEnd/>
                    <a:tailEnd/>
                  </a:ln>
                </pic:spPr>
              </pic:pic>
            </a:graphicData>
          </a:graphic>
        </wp:anchor>
      </w:drawing>
    </w:r>
    <w:r>
      <w:rPr>
        <w:noProof/>
        <w:lang w:val="es-SV" w:eastAsia="es-SV"/>
      </w:rPr>
      <mc:AlternateContent>
        <mc:Choice Requires="wps">
          <w:drawing>
            <wp:anchor distT="0" distB="0" distL="114300" distR="114300" simplePos="0" relativeHeight="13" behindDoc="1" locked="0" layoutInCell="1" allowOverlap="1" wp14:anchorId="5BC2696E" wp14:editId="4C5392C7">
              <wp:simplePos x="0" y="0"/>
              <wp:positionH relativeFrom="column">
                <wp:posOffset>1384935</wp:posOffset>
              </wp:positionH>
              <wp:positionV relativeFrom="paragraph">
                <wp:posOffset>-208915</wp:posOffset>
              </wp:positionV>
              <wp:extent cx="3418205" cy="83439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418205" cy="834390"/>
                      </a:xfrm>
                      <a:prstGeom prst="rect">
                        <a:avLst/>
                      </a:prstGeom>
                      <a:solidFill>
                        <a:srgbClr val="FFFFFF"/>
                      </a:solidFill>
                    </wps:spPr>
                    <wps:txbx>
                      <w:txbxContent>
                        <w:p w:rsidR="001F15C9" w:rsidRDefault="001F15C9">
                          <w:pPr>
                            <w:pStyle w:val="Contenidodelmarco"/>
                            <w:jc w:val="center"/>
                            <w:rPr>
                              <w:sz w:val="16"/>
                              <w:szCs w:val="16"/>
                            </w:rPr>
                          </w:pPr>
                        </w:p>
                        <w:p w:rsidR="001F15C9" w:rsidRDefault="001F15C9">
                          <w:pPr>
                            <w:pStyle w:val="Contenidodelmarco"/>
                            <w:jc w:val="center"/>
                            <w:rPr>
                              <w:sz w:val="16"/>
                              <w:szCs w:val="16"/>
                            </w:rPr>
                          </w:pPr>
                        </w:p>
                        <w:p w:rsidR="001F15C9" w:rsidRDefault="001C4759">
                          <w:pPr>
                            <w:pStyle w:val="Contenidodelmarco"/>
                            <w:jc w:val="center"/>
                          </w:pPr>
                          <w:r>
                            <w:rPr>
                              <w:rFonts w:ascii="Calibri" w:hAnsi="Calibri" w:cs="Calibri"/>
                              <w:color w:val="BFBFBF"/>
                              <w:sz w:val="16"/>
                              <w:szCs w:val="16"/>
                            </w:rPr>
                            <w:t>CONTRATO DE PRESTACIÓN DE SERVICIO DE SEGURIDAD Y VIGILANCIA PARA RESGUARDAR LAS INSTALACIONES DE EN INSTALACIONES DEL CNE DEL 1 DE ENERO AL 31 DE DICIEMBRE  DE 2015</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left:0;text-align:left;margin-left:109.05pt;margin-top:-16.45pt;width:269.15pt;height:65.7pt;z-index:-5033164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" stroked="f">
              <v:textbox>
                <w:txbxContent>
                  <w:p w:rsidR="001F15C9" w:rsidRDefault="001F15C9">
                    <w:pPr>
                      <w:pStyle w:val="Contenidodelmarco"/>
                      <w:jc w:val="center"/>
                      <w:rPr>
                        <w:sz w:val="16"/>
                        <w:szCs w:val="16"/>
                      </w:rPr>
                    </w:pPr>
                  </w:p>
                  <w:p w:rsidR="001F15C9" w:rsidRDefault="001F15C9">
                    <w:pPr>
                      <w:pStyle w:val="Contenidodelmarco"/>
                      <w:jc w:val="center"/>
                      <w:rPr>
                        <w:sz w:val="16"/>
                        <w:szCs w:val="16"/>
                      </w:rPr>
                    </w:pPr>
                  </w:p>
                  <w:p w:rsidR="001F15C9" w:rsidRDefault="001C4759">
                    <w:pPr>
                      <w:pStyle w:val="Contenidodelmarco"/>
                      <w:jc w:val="center"/>
                    </w:pPr>
                    <w:r>
                      <w:rPr>
                        <w:rFonts w:ascii="Calibri" w:hAnsi="Calibri" w:cs="Calibri"/>
                        <w:color w:val="BFBFBF"/>
                        <w:sz w:val="16"/>
                        <w:szCs w:val="16"/>
                      </w:rPr>
                      <w:t>CONTRATO DE PRESTACIÓN DE SERVICIO DE SEGURIDAD Y VIGILANCIA PARA RESGUARDAR LAS INSTALACIONES DE EN INSTALACIONES DEL CNE DEL 1 DE ENERO AL 31 DE DICIEMBRE  DE 2015</w:t>
                    </w:r>
                  </w:p>
                </w:txbxContent>
              </v:textbox>
            </v:shape>
          </w:pict>
        </mc:Fallback>
      </mc:AlternateContent>
    </w:r>
  </w:p>
  <w:p w:rsidR="001F15C9" w:rsidRDefault="001F15C9">
    <w:pPr>
      <w:pStyle w:val="Ttulo"/>
      <w:rPr>
        <w:rFonts w:ascii="Calibri" w:hAnsi="Calibri" w:cs="Calibri"/>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C9"/>
    <w:rsid w:val="0000112A"/>
    <w:rsid w:val="001C4759"/>
    <w:rsid w:val="001F15C9"/>
    <w:rsid w:val="006A1180"/>
    <w:rsid w:val="008605D4"/>
    <w:rsid w:val="00993830"/>
    <w:rsid w:val="00A221EE"/>
    <w:rsid w:val="00CD6D6B"/>
    <w:rsid w:val="00DD6ED2"/>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S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20"/>
    <w:pPr>
      <w:suppressAutoHyphens/>
      <w:spacing w:line="240" w:lineRule="auto"/>
    </w:pPr>
    <w:rPr>
      <w:rFonts w:ascii="Times New Roman" w:eastAsia="Calibri" w:hAnsi="Times New Roman" w:cs="Times New Roman"/>
      <w:color w:val="00000A"/>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rsid w:val="00145C20"/>
    <w:rPr>
      <w:rFonts w:ascii="Times New Roman" w:eastAsia="Calibri" w:hAnsi="Times New Roman" w:cs="Times New Roman"/>
      <w:b/>
      <w:bCs/>
      <w:lang w:val="es-CO" w:eastAsia="es-ES"/>
    </w:rPr>
  </w:style>
  <w:style w:type="character" w:customStyle="1" w:styleId="TextoindependienteCar">
    <w:name w:val="Texto independiente Car"/>
    <w:basedOn w:val="Fuentedeprrafopredeter"/>
    <w:link w:val="Cuerpodetexto"/>
    <w:semiHidden/>
    <w:rsid w:val="00145C20"/>
    <w:rPr>
      <w:rFonts w:ascii="Times New Roman" w:eastAsia="Calibri" w:hAnsi="Times New Roman" w:cs="Times New Roman"/>
      <w:sz w:val="24"/>
      <w:szCs w:val="24"/>
      <w:lang w:val="es-ES" w:eastAsia="es-ES"/>
    </w:rPr>
  </w:style>
  <w:style w:type="character" w:customStyle="1" w:styleId="EnlacedeInternet">
    <w:name w:val="Enlace de Internet"/>
    <w:basedOn w:val="Fuentedeprrafopredeter"/>
    <w:rsid w:val="00145C20"/>
    <w:rPr>
      <w:rFonts w:cs="Times New Roman"/>
      <w:color w:val="0000FF"/>
      <w:u w:val="single"/>
    </w:rPr>
  </w:style>
  <w:style w:type="character" w:customStyle="1" w:styleId="TextodegloboCar">
    <w:name w:val="Texto de globo Car"/>
    <w:basedOn w:val="Fuentedeprrafopredeter"/>
    <w:link w:val="Textodeglobo"/>
    <w:uiPriority w:val="99"/>
    <w:semiHidden/>
    <w:rsid w:val="00145C20"/>
    <w:rPr>
      <w:rFonts w:ascii="Tahoma" w:eastAsia="Calibri" w:hAnsi="Tahoma" w:cs="Tahoma"/>
      <w:sz w:val="16"/>
      <w:szCs w:val="16"/>
      <w:lang w:val="es-ES" w:eastAsia="es-ES"/>
    </w:rPr>
  </w:style>
  <w:style w:type="character" w:customStyle="1" w:styleId="EncabezadoCar">
    <w:name w:val="Encabezado Car"/>
    <w:basedOn w:val="Fuentedeprrafopredeter"/>
    <w:link w:val="Encabezado"/>
    <w:uiPriority w:val="99"/>
    <w:rsid w:val="005F74A7"/>
    <w:rPr>
      <w:rFonts w:ascii="Times New Roman" w:eastAsia="Calibri"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F74A7"/>
    <w:rPr>
      <w:rFonts w:ascii="Times New Roman" w:eastAsia="Calibri" w:hAnsi="Times New Roman" w:cs="Times New Roman"/>
      <w:sz w:val="20"/>
      <w:szCs w:val="20"/>
      <w:lang w:val="es-ES" w:eastAsia="es-ES"/>
    </w:rPr>
  </w:style>
  <w:style w:type="character" w:customStyle="1" w:styleId="ListLabel1">
    <w:name w:val="ListLabel 1"/>
    <w:rsid w:val="007C013A"/>
    <w:rPr>
      <w:rFonts w:cs="Times New Roman"/>
    </w:rPr>
  </w:style>
  <w:style w:type="character" w:styleId="Refdecomentario">
    <w:name w:val="annotation reference"/>
    <w:basedOn w:val="Fuentedeprrafopredeter"/>
    <w:uiPriority w:val="99"/>
    <w:semiHidden/>
    <w:unhideWhenUsed/>
    <w:rsid w:val="00F8227C"/>
    <w:rPr>
      <w:sz w:val="16"/>
      <w:szCs w:val="16"/>
    </w:rPr>
  </w:style>
  <w:style w:type="character" w:customStyle="1" w:styleId="TextocomentarioCar">
    <w:name w:val="Texto comentario Car"/>
    <w:basedOn w:val="Fuentedeprrafopredeter"/>
    <w:link w:val="Textocomentario"/>
    <w:uiPriority w:val="99"/>
    <w:semiHidden/>
    <w:rsid w:val="00F8227C"/>
    <w:rPr>
      <w:rFonts w:ascii="Times New Roman" w:hAnsi="Times New Roman" w:cs="Times New Roman"/>
      <w:color w:val="00000A"/>
      <w:szCs w:val="20"/>
      <w:lang w:val="es-ES" w:eastAsia="es-ES"/>
    </w:rPr>
  </w:style>
  <w:style w:type="character" w:customStyle="1" w:styleId="AsuntodelcomentarioCar">
    <w:name w:val="Asunto del comentario Car"/>
    <w:basedOn w:val="TextocomentarioCar"/>
    <w:link w:val="Asuntodelcomentario"/>
    <w:uiPriority w:val="99"/>
    <w:semiHidden/>
    <w:rsid w:val="00F8227C"/>
    <w:rPr>
      <w:rFonts w:ascii="Times New Roman" w:hAnsi="Times New Roman" w:cs="Times New Roman"/>
      <w:b/>
      <w:bCs/>
      <w:color w:val="00000A"/>
      <w:szCs w:val="20"/>
      <w:lang w:val="es-ES"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link w:val="TextoindependienteCar"/>
    <w:semiHidden/>
    <w:rsid w:val="00145C20"/>
    <w:pPr>
      <w:spacing w:after="140" w:line="288" w:lineRule="auto"/>
    </w:pPr>
    <w:rPr>
      <w:sz w:val="24"/>
      <w:szCs w:val="24"/>
    </w:rPr>
  </w:style>
  <w:style w:type="paragraph" w:styleId="Lista">
    <w:name w:val="List"/>
    <w:basedOn w:val="Cuerpodetexto"/>
    <w:rsid w:val="007C013A"/>
    <w:rPr>
      <w:rFonts w:cs="FreeSans"/>
    </w:rPr>
  </w:style>
  <w:style w:type="paragraph" w:customStyle="1" w:styleId="Pie">
    <w:name w:val="Pie"/>
    <w:basedOn w:val="Normal"/>
    <w:rsid w:val="007C013A"/>
    <w:pPr>
      <w:suppressLineNumbers/>
      <w:spacing w:before="120" w:after="120"/>
    </w:pPr>
    <w:rPr>
      <w:rFonts w:cs="FreeSans"/>
      <w:i/>
      <w:iCs/>
      <w:sz w:val="24"/>
      <w:szCs w:val="24"/>
    </w:rPr>
  </w:style>
  <w:style w:type="paragraph" w:customStyle="1" w:styleId="ndice">
    <w:name w:val="Índice"/>
    <w:basedOn w:val="Normal"/>
    <w:rsid w:val="007C013A"/>
    <w:pPr>
      <w:suppressLineNumbers/>
    </w:pPr>
    <w:rPr>
      <w:rFonts w:cs="FreeSans"/>
    </w:rPr>
  </w:style>
  <w:style w:type="paragraph" w:customStyle="1" w:styleId="Encabezamiento">
    <w:name w:val="Encabezamiento"/>
    <w:basedOn w:val="Normal"/>
    <w:uiPriority w:val="99"/>
    <w:unhideWhenUsed/>
    <w:rsid w:val="005F74A7"/>
    <w:pPr>
      <w:keepNext/>
      <w:tabs>
        <w:tab w:val="center" w:pos="4419"/>
        <w:tab w:val="right" w:pos="8838"/>
      </w:tabs>
      <w:spacing w:before="240" w:after="120"/>
    </w:pPr>
    <w:rPr>
      <w:rFonts w:ascii="Liberation Sans" w:eastAsia="WenQuanYi Micro Hei" w:hAnsi="Liberation Sans" w:cs="FreeSans"/>
      <w:sz w:val="28"/>
      <w:szCs w:val="28"/>
    </w:rPr>
  </w:style>
  <w:style w:type="paragraph" w:styleId="Ttulo">
    <w:name w:val="Title"/>
    <w:basedOn w:val="Normal"/>
    <w:link w:val="TtuloCar"/>
    <w:qFormat/>
    <w:rsid w:val="00145C20"/>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Cuerpo">
    <w:name w:val="Cuerpo"/>
    <w:autoRedefine/>
    <w:rsid w:val="00145C20"/>
    <w:pPr>
      <w:suppressAutoHyphens/>
      <w:spacing w:line="360" w:lineRule="auto"/>
      <w:jc w:val="both"/>
    </w:pPr>
    <w:rPr>
      <w:rFonts w:ascii="Arial" w:eastAsia="ヒラギノ角ゴ Pro W3" w:hAnsi="Arial" w:cs="Arial"/>
      <w:b/>
      <w:color w:val="364D59"/>
      <w:lang w:val="en-US"/>
    </w:rPr>
  </w:style>
  <w:style w:type="paragraph" w:styleId="Textodeglobo">
    <w:name w:val="Balloon Text"/>
    <w:basedOn w:val="Normal"/>
    <w:link w:val="TextodegloboCar"/>
    <w:uiPriority w:val="99"/>
    <w:semiHidden/>
    <w:unhideWhenUsed/>
    <w:rsid w:val="00145C20"/>
    <w:rPr>
      <w:rFonts w:ascii="Tahoma" w:hAnsi="Tahoma" w:cs="Tahoma"/>
      <w:sz w:val="16"/>
      <w:szCs w:val="16"/>
    </w:rPr>
  </w:style>
  <w:style w:type="paragraph" w:styleId="Piedepgina">
    <w:name w:val="footer"/>
    <w:basedOn w:val="Normal"/>
    <w:link w:val="PiedepginaCar"/>
    <w:uiPriority w:val="99"/>
    <w:unhideWhenUsed/>
    <w:rsid w:val="005F74A7"/>
    <w:pPr>
      <w:tabs>
        <w:tab w:val="center" w:pos="4419"/>
        <w:tab w:val="right" w:pos="8838"/>
      </w:tabs>
    </w:pPr>
  </w:style>
  <w:style w:type="paragraph" w:customStyle="1" w:styleId="Contenidodelmarco">
    <w:name w:val="Contenido del marco"/>
    <w:basedOn w:val="Normal"/>
    <w:rsid w:val="007C013A"/>
  </w:style>
  <w:style w:type="paragraph" w:styleId="Textocomentario">
    <w:name w:val="annotation text"/>
    <w:basedOn w:val="Normal"/>
    <w:link w:val="TextocomentarioCar"/>
    <w:uiPriority w:val="99"/>
    <w:semiHidden/>
    <w:unhideWhenUsed/>
    <w:rsid w:val="00F8227C"/>
  </w:style>
  <w:style w:type="paragraph" w:styleId="Asuntodelcomentario">
    <w:name w:val="annotation subject"/>
    <w:basedOn w:val="Textocomentario"/>
    <w:link w:val="AsuntodelcomentarioCar"/>
    <w:uiPriority w:val="99"/>
    <w:semiHidden/>
    <w:unhideWhenUsed/>
    <w:rsid w:val="00F8227C"/>
    <w:rPr>
      <w:b/>
      <w:bCs/>
    </w:rPr>
  </w:style>
  <w:style w:type="paragraph" w:customStyle="1" w:styleId="Standard">
    <w:name w:val="Standard"/>
    <w:rsid w:val="00A221EE"/>
    <w:pPr>
      <w:widowControl w:val="0"/>
      <w:suppressAutoHyphens/>
      <w:autoSpaceDN w:val="0"/>
      <w:spacing w:line="240" w:lineRule="auto"/>
      <w:textAlignment w:val="baseline"/>
    </w:pPr>
    <w:rPr>
      <w:rFonts w:ascii="Liberation Serif" w:eastAsia="DejaVu Sans"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S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20"/>
    <w:pPr>
      <w:suppressAutoHyphens/>
      <w:spacing w:line="240" w:lineRule="auto"/>
    </w:pPr>
    <w:rPr>
      <w:rFonts w:ascii="Times New Roman" w:eastAsia="Calibri" w:hAnsi="Times New Roman" w:cs="Times New Roman"/>
      <w:color w:val="00000A"/>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rsid w:val="00145C20"/>
    <w:rPr>
      <w:rFonts w:ascii="Times New Roman" w:eastAsia="Calibri" w:hAnsi="Times New Roman" w:cs="Times New Roman"/>
      <w:b/>
      <w:bCs/>
      <w:lang w:val="es-CO" w:eastAsia="es-ES"/>
    </w:rPr>
  </w:style>
  <w:style w:type="character" w:customStyle="1" w:styleId="TextoindependienteCar">
    <w:name w:val="Texto independiente Car"/>
    <w:basedOn w:val="Fuentedeprrafopredeter"/>
    <w:link w:val="Cuerpodetexto"/>
    <w:semiHidden/>
    <w:rsid w:val="00145C20"/>
    <w:rPr>
      <w:rFonts w:ascii="Times New Roman" w:eastAsia="Calibri" w:hAnsi="Times New Roman" w:cs="Times New Roman"/>
      <w:sz w:val="24"/>
      <w:szCs w:val="24"/>
      <w:lang w:val="es-ES" w:eastAsia="es-ES"/>
    </w:rPr>
  </w:style>
  <w:style w:type="character" w:customStyle="1" w:styleId="EnlacedeInternet">
    <w:name w:val="Enlace de Internet"/>
    <w:basedOn w:val="Fuentedeprrafopredeter"/>
    <w:rsid w:val="00145C20"/>
    <w:rPr>
      <w:rFonts w:cs="Times New Roman"/>
      <w:color w:val="0000FF"/>
      <w:u w:val="single"/>
    </w:rPr>
  </w:style>
  <w:style w:type="character" w:customStyle="1" w:styleId="TextodegloboCar">
    <w:name w:val="Texto de globo Car"/>
    <w:basedOn w:val="Fuentedeprrafopredeter"/>
    <w:link w:val="Textodeglobo"/>
    <w:uiPriority w:val="99"/>
    <w:semiHidden/>
    <w:rsid w:val="00145C20"/>
    <w:rPr>
      <w:rFonts w:ascii="Tahoma" w:eastAsia="Calibri" w:hAnsi="Tahoma" w:cs="Tahoma"/>
      <w:sz w:val="16"/>
      <w:szCs w:val="16"/>
      <w:lang w:val="es-ES" w:eastAsia="es-ES"/>
    </w:rPr>
  </w:style>
  <w:style w:type="character" w:customStyle="1" w:styleId="EncabezadoCar">
    <w:name w:val="Encabezado Car"/>
    <w:basedOn w:val="Fuentedeprrafopredeter"/>
    <w:link w:val="Encabezado"/>
    <w:uiPriority w:val="99"/>
    <w:rsid w:val="005F74A7"/>
    <w:rPr>
      <w:rFonts w:ascii="Times New Roman" w:eastAsia="Calibri"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F74A7"/>
    <w:rPr>
      <w:rFonts w:ascii="Times New Roman" w:eastAsia="Calibri" w:hAnsi="Times New Roman" w:cs="Times New Roman"/>
      <w:sz w:val="20"/>
      <w:szCs w:val="20"/>
      <w:lang w:val="es-ES" w:eastAsia="es-ES"/>
    </w:rPr>
  </w:style>
  <w:style w:type="character" w:customStyle="1" w:styleId="ListLabel1">
    <w:name w:val="ListLabel 1"/>
    <w:rsid w:val="007C013A"/>
    <w:rPr>
      <w:rFonts w:cs="Times New Roman"/>
    </w:rPr>
  </w:style>
  <w:style w:type="character" w:styleId="Refdecomentario">
    <w:name w:val="annotation reference"/>
    <w:basedOn w:val="Fuentedeprrafopredeter"/>
    <w:uiPriority w:val="99"/>
    <w:semiHidden/>
    <w:unhideWhenUsed/>
    <w:rsid w:val="00F8227C"/>
    <w:rPr>
      <w:sz w:val="16"/>
      <w:szCs w:val="16"/>
    </w:rPr>
  </w:style>
  <w:style w:type="character" w:customStyle="1" w:styleId="TextocomentarioCar">
    <w:name w:val="Texto comentario Car"/>
    <w:basedOn w:val="Fuentedeprrafopredeter"/>
    <w:link w:val="Textocomentario"/>
    <w:uiPriority w:val="99"/>
    <w:semiHidden/>
    <w:rsid w:val="00F8227C"/>
    <w:rPr>
      <w:rFonts w:ascii="Times New Roman" w:hAnsi="Times New Roman" w:cs="Times New Roman"/>
      <w:color w:val="00000A"/>
      <w:szCs w:val="20"/>
      <w:lang w:val="es-ES" w:eastAsia="es-ES"/>
    </w:rPr>
  </w:style>
  <w:style w:type="character" w:customStyle="1" w:styleId="AsuntodelcomentarioCar">
    <w:name w:val="Asunto del comentario Car"/>
    <w:basedOn w:val="TextocomentarioCar"/>
    <w:link w:val="Asuntodelcomentario"/>
    <w:uiPriority w:val="99"/>
    <w:semiHidden/>
    <w:rsid w:val="00F8227C"/>
    <w:rPr>
      <w:rFonts w:ascii="Times New Roman" w:hAnsi="Times New Roman" w:cs="Times New Roman"/>
      <w:b/>
      <w:bCs/>
      <w:color w:val="00000A"/>
      <w:szCs w:val="20"/>
      <w:lang w:val="es-ES"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link w:val="TextoindependienteCar"/>
    <w:semiHidden/>
    <w:rsid w:val="00145C20"/>
    <w:pPr>
      <w:spacing w:after="140" w:line="288" w:lineRule="auto"/>
    </w:pPr>
    <w:rPr>
      <w:sz w:val="24"/>
      <w:szCs w:val="24"/>
    </w:rPr>
  </w:style>
  <w:style w:type="paragraph" w:styleId="Lista">
    <w:name w:val="List"/>
    <w:basedOn w:val="Cuerpodetexto"/>
    <w:rsid w:val="007C013A"/>
    <w:rPr>
      <w:rFonts w:cs="FreeSans"/>
    </w:rPr>
  </w:style>
  <w:style w:type="paragraph" w:customStyle="1" w:styleId="Pie">
    <w:name w:val="Pie"/>
    <w:basedOn w:val="Normal"/>
    <w:rsid w:val="007C013A"/>
    <w:pPr>
      <w:suppressLineNumbers/>
      <w:spacing w:before="120" w:after="120"/>
    </w:pPr>
    <w:rPr>
      <w:rFonts w:cs="FreeSans"/>
      <w:i/>
      <w:iCs/>
      <w:sz w:val="24"/>
      <w:szCs w:val="24"/>
    </w:rPr>
  </w:style>
  <w:style w:type="paragraph" w:customStyle="1" w:styleId="ndice">
    <w:name w:val="Índice"/>
    <w:basedOn w:val="Normal"/>
    <w:rsid w:val="007C013A"/>
    <w:pPr>
      <w:suppressLineNumbers/>
    </w:pPr>
    <w:rPr>
      <w:rFonts w:cs="FreeSans"/>
    </w:rPr>
  </w:style>
  <w:style w:type="paragraph" w:customStyle="1" w:styleId="Encabezamiento">
    <w:name w:val="Encabezamiento"/>
    <w:basedOn w:val="Normal"/>
    <w:uiPriority w:val="99"/>
    <w:unhideWhenUsed/>
    <w:rsid w:val="005F74A7"/>
    <w:pPr>
      <w:keepNext/>
      <w:tabs>
        <w:tab w:val="center" w:pos="4419"/>
        <w:tab w:val="right" w:pos="8838"/>
      </w:tabs>
      <w:spacing w:before="240" w:after="120"/>
    </w:pPr>
    <w:rPr>
      <w:rFonts w:ascii="Liberation Sans" w:eastAsia="WenQuanYi Micro Hei" w:hAnsi="Liberation Sans" w:cs="FreeSans"/>
      <w:sz w:val="28"/>
      <w:szCs w:val="28"/>
    </w:rPr>
  </w:style>
  <w:style w:type="paragraph" w:styleId="Ttulo">
    <w:name w:val="Title"/>
    <w:basedOn w:val="Normal"/>
    <w:link w:val="TtuloCar"/>
    <w:qFormat/>
    <w:rsid w:val="00145C20"/>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Cuerpo">
    <w:name w:val="Cuerpo"/>
    <w:autoRedefine/>
    <w:rsid w:val="00145C20"/>
    <w:pPr>
      <w:suppressAutoHyphens/>
      <w:spacing w:line="360" w:lineRule="auto"/>
      <w:jc w:val="both"/>
    </w:pPr>
    <w:rPr>
      <w:rFonts w:ascii="Arial" w:eastAsia="ヒラギノ角ゴ Pro W3" w:hAnsi="Arial" w:cs="Arial"/>
      <w:b/>
      <w:color w:val="364D59"/>
      <w:lang w:val="en-US"/>
    </w:rPr>
  </w:style>
  <w:style w:type="paragraph" w:styleId="Textodeglobo">
    <w:name w:val="Balloon Text"/>
    <w:basedOn w:val="Normal"/>
    <w:link w:val="TextodegloboCar"/>
    <w:uiPriority w:val="99"/>
    <w:semiHidden/>
    <w:unhideWhenUsed/>
    <w:rsid w:val="00145C20"/>
    <w:rPr>
      <w:rFonts w:ascii="Tahoma" w:hAnsi="Tahoma" w:cs="Tahoma"/>
      <w:sz w:val="16"/>
      <w:szCs w:val="16"/>
    </w:rPr>
  </w:style>
  <w:style w:type="paragraph" w:styleId="Piedepgina">
    <w:name w:val="footer"/>
    <w:basedOn w:val="Normal"/>
    <w:link w:val="PiedepginaCar"/>
    <w:uiPriority w:val="99"/>
    <w:unhideWhenUsed/>
    <w:rsid w:val="005F74A7"/>
    <w:pPr>
      <w:tabs>
        <w:tab w:val="center" w:pos="4419"/>
        <w:tab w:val="right" w:pos="8838"/>
      </w:tabs>
    </w:pPr>
  </w:style>
  <w:style w:type="paragraph" w:customStyle="1" w:styleId="Contenidodelmarco">
    <w:name w:val="Contenido del marco"/>
    <w:basedOn w:val="Normal"/>
    <w:rsid w:val="007C013A"/>
  </w:style>
  <w:style w:type="paragraph" w:styleId="Textocomentario">
    <w:name w:val="annotation text"/>
    <w:basedOn w:val="Normal"/>
    <w:link w:val="TextocomentarioCar"/>
    <w:uiPriority w:val="99"/>
    <w:semiHidden/>
    <w:unhideWhenUsed/>
    <w:rsid w:val="00F8227C"/>
  </w:style>
  <w:style w:type="paragraph" w:styleId="Asuntodelcomentario">
    <w:name w:val="annotation subject"/>
    <w:basedOn w:val="Textocomentario"/>
    <w:link w:val="AsuntodelcomentarioCar"/>
    <w:uiPriority w:val="99"/>
    <w:semiHidden/>
    <w:unhideWhenUsed/>
    <w:rsid w:val="00F8227C"/>
    <w:rPr>
      <w:b/>
      <w:bCs/>
    </w:rPr>
  </w:style>
  <w:style w:type="paragraph" w:customStyle="1" w:styleId="Standard">
    <w:name w:val="Standard"/>
    <w:rsid w:val="00A221EE"/>
    <w:pPr>
      <w:widowControl w:val="0"/>
      <w:suppressAutoHyphens/>
      <w:autoSpaceDN w:val="0"/>
      <w:spacing w:line="240" w:lineRule="auto"/>
      <w:textAlignment w:val="baseline"/>
    </w:pPr>
    <w:rPr>
      <w:rFonts w:ascii="Liberation Serif" w:eastAsia="DejaVu Sans"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batres@cne.gob.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B6678-BE5D-4A68-BC70-E0C3EAE5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Ernesto García Funes</dc:creator>
  <cp:lastModifiedBy>Francisco Antonio Mejia Mendez</cp:lastModifiedBy>
  <cp:revision>2</cp:revision>
  <dcterms:created xsi:type="dcterms:W3CDTF">2020-11-04T20:01:00Z</dcterms:created>
  <dcterms:modified xsi:type="dcterms:W3CDTF">2020-11-04T20:01:00Z</dcterms:modified>
  <dc:language>es-SV</dc:language>
</cp:coreProperties>
</file>