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C56" w:rsidRDefault="00EB1C56" w:rsidP="00D25624">
      <w:pPr>
        <w:spacing w:line="276" w:lineRule="auto"/>
        <w:jc w:val="center"/>
        <w:rPr>
          <w:rFonts w:ascii="Candara" w:hAnsi="Candara" w:cs="Arial"/>
          <w:b/>
          <w:sz w:val="25"/>
          <w:szCs w:val="25"/>
        </w:rPr>
      </w:pPr>
      <w:bookmarkStart w:id="0" w:name="_GoBack"/>
      <w:bookmarkEnd w:id="0"/>
    </w:p>
    <w:p w:rsidR="00D25624" w:rsidRPr="000B5782" w:rsidRDefault="00973DF4" w:rsidP="00D25624">
      <w:pPr>
        <w:spacing w:line="276" w:lineRule="auto"/>
        <w:jc w:val="center"/>
        <w:rPr>
          <w:rFonts w:ascii="Candara" w:hAnsi="Candara" w:cs="Arial"/>
          <w:b/>
          <w:sz w:val="28"/>
          <w:szCs w:val="25"/>
        </w:rPr>
      </w:pPr>
      <w:r>
        <w:rPr>
          <w:rFonts w:ascii="Candara" w:hAnsi="Candara" w:cs="Arial"/>
          <w:b/>
          <w:sz w:val="28"/>
          <w:szCs w:val="25"/>
        </w:rPr>
        <w:t xml:space="preserve">Nota aclaratoria </w:t>
      </w:r>
      <w:r w:rsidR="00354A9D">
        <w:rPr>
          <w:rFonts w:ascii="Candara" w:hAnsi="Candara" w:cs="Arial"/>
          <w:b/>
          <w:sz w:val="28"/>
          <w:szCs w:val="25"/>
        </w:rPr>
        <w:t>remuneraciones</w:t>
      </w:r>
    </w:p>
    <w:p w:rsidR="00591996" w:rsidRDefault="00591996" w:rsidP="00D25624">
      <w:pPr>
        <w:spacing w:line="276" w:lineRule="auto"/>
        <w:jc w:val="both"/>
        <w:rPr>
          <w:rFonts w:ascii="Candara" w:hAnsi="Candara" w:cs="Arial"/>
          <w:sz w:val="25"/>
          <w:szCs w:val="25"/>
        </w:rPr>
      </w:pPr>
    </w:p>
    <w:p w:rsidR="00D25624" w:rsidRDefault="00D25624" w:rsidP="00D25624">
      <w:pPr>
        <w:spacing w:line="276" w:lineRule="auto"/>
        <w:jc w:val="both"/>
        <w:rPr>
          <w:rFonts w:ascii="Candara" w:hAnsi="Candara" w:cs="Arial"/>
          <w:sz w:val="25"/>
          <w:szCs w:val="25"/>
        </w:rPr>
      </w:pPr>
    </w:p>
    <w:p w:rsidR="00973DF4" w:rsidRPr="00973DF4" w:rsidRDefault="00973DF4" w:rsidP="00973DF4">
      <w:pPr>
        <w:spacing w:line="276" w:lineRule="auto"/>
        <w:jc w:val="both"/>
        <w:rPr>
          <w:rFonts w:ascii="Candara" w:hAnsi="Candara" w:cs="Arial"/>
          <w:sz w:val="25"/>
          <w:szCs w:val="25"/>
        </w:rPr>
      </w:pPr>
      <w:r w:rsidRPr="00973DF4">
        <w:rPr>
          <w:rFonts w:ascii="Candara" w:hAnsi="Candara" w:cs="Arial"/>
          <w:sz w:val="25"/>
          <w:szCs w:val="25"/>
        </w:rPr>
        <w:t xml:space="preserve">El Art. 83 de la Ley Orgánica del Banco Central de Reserva, establece que “No serán aplicables a la gestión del Banco, la Ley de Tesorería, la Ley Orgánica de Presupuestos, la Ley de Suministros, ni cualesquiera otras disposiciones que se refieran a la recaudación, custodia y erogación de los fondos públicos y al manejo, en general, de los bienes del Estado, y a las prestaciones al personal, salvo en lo que se consigne específicamente en esta Ley. </w:t>
      </w:r>
      <w:r w:rsidRPr="00973DF4">
        <w:rPr>
          <w:rFonts w:ascii="Candara" w:hAnsi="Candara" w:cs="Arial"/>
          <w:sz w:val="25"/>
          <w:szCs w:val="25"/>
        </w:rPr>
        <w:tab/>
      </w:r>
      <w:r w:rsidRPr="00973DF4">
        <w:rPr>
          <w:rFonts w:ascii="Candara" w:hAnsi="Candara" w:cs="Arial"/>
          <w:sz w:val="25"/>
          <w:szCs w:val="25"/>
        </w:rPr>
        <w:tab/>
      </w:r>
      <w:r w:rsidRPr="00973DF4">
        <w:rPr>
          <w:rFonts w:ascii="Candara" w:hAnsi="Candara" w:cs="Arial"/>
          <w:sz w:val="25"/>
          <w:szCs w:val="25"/>
        </w:rPr>
        <w:tab/>
      </w:r>
      <w:r w:rsidRPr="00973DF4">
        <w:rPr>
          <w:rFonts w:ascii="Candara" w:hAnsi="Candara" w:cs="Arial"/>
          <w:sz w:val="25"/>
          <w:szCs w:val="25"/>
        </w:rPr>
        <w:tab/>
      </w:r>
      <w:r w:rsidRPr="00973DF4">
        <w:rPr>
          <w:rFonts w:ascii="Candara" w:hAnsi="Candara" w:cs="Arial"/>
          <w:sz w:val="25"/>
          <w:szCs w:val="25"/>
        </w:rPr>
        <w:tab/>
      </w:r>
      <w:r w:rsidRPr="00973DF4">
        <w:rPr>
          <w:rFonts w:ascii="Candara" w:hAnsi="Candara" w:cs="Arial"/>
          <w:sz w:val="25"/>
          <w:szCs w:val="25"/>
        </w:rPr>
        <w:tab/>
      </w:r>
    </w:p>
    <w:p w:rsidR="00973DF4" w:rsidRDefault="00973DF4" w:rsidP="00973DF4">
      <w:pPr>
        <w:spacing w:line="276" w:lineRule="auto"/>
        <w:jc w:val="both"/>
        <w:rPr>
          <w:rFonts w:ascii="Candara" w:hAnsi="Candara" w:cs="Arial"/>
          <w:sz w:val="25"/>
          <w:szCs w:val="25"/>
        </w:rPr>
      </w:pPr>
    </w:p>
    <w:p w:rsidR="00973DF4" w:rsidRPr="00973DF4" w:rsidRDefault="00973DF4" w:rsidP="00973DF4">
      <w:pPr>
        <w:spacing w:line="276" w:lineRule="auto"/>
        <w:jc w:val="both"/>
        <w:rPr>
          <w:rFonts w:ascii="Candara" w:hAnsi="Candara" w:cs="Arial"/>
          <w:sz w:val="25"/>
          <w:szCs w:val="25"/>
        </w:rPr>
      </w:pPr>
      <w:r w:rsidRPr="00973DF4">
        <w:rPr>
          <w:rFonts w:ascii="Candara" w:hAnsi="Candara" w:cs="Arial"/>
          <w:sz w:val="25"/>
          <w:szCs w:val="25"/>
        </w:rPr>
        <w:t>También el Art. 23 de Ley Orgánica del Banco le confiere al Consejo Directivo:  </w:t>
      </w:r>
      <w:r w:rsidRPr="00973DF4">
        <w:rPr>
          <w:rFonts w:ascii="Candara" w:hAnsi="Candara" w:cs="Arial"/>
          <w:sz w:val="25"/>
          <w:szCs w:val="25"/>
        </w:rPr>
        <w:tab/>
      </w:r>
    </w:p>
    <w:p w:rsidR="00973DF4" w:rsidRPr="00973DF4" w:rsidRDefault="00973DF4" w:rsidP="00973DF4">
      <w:pPr>
        <w:spacing w:line="276" w:lineRule="auto"/>
        <w:jc w:val="both"/>
        <w:rPr>
          <w:rFonts w:ascii="Candara" w:hAnsi="Candara" w:cs="Arial"/>
          <w:sz w:val="25"/>
          <w:szCs w:val="25"/>
        </w:rPr>
      </w:pPr>
      <w:r w:rsidRPr="00973DF4">
        <w:rPr>
          <w:rFonts w:ascii="Candara" w:hAnsi="Candara" w:cs="Arial"/>
          <w:sz w:val="25"/>
          <w:szCs w:val="25"/>
        </w:rPr>
        <w:t>“i) Aprobar, el presupuesto anual del banco, así como el régimen de salarios y otras remuneraciones de sus directivos, funcionarios y empleados, en concordancia con el régimen de salarios del sector financiero del país. Dicho presupuesto deberá ser aprobado a más tardar el 31 de diciembre del año anterior;</w:t>
      </w:r>
      <w:r w:rsidRPr="00973DF4">
        <w:rPr>
          <w:rFonts w:ascii="Candara" w:hAnsi="Candara" w:cs="Arial"/>
          <w:sz w:val="25"/>
          <w:szCs w:val="25"/>
        </w:rPr>
        <w:tab/>
      </w:r>
      <w:r w:rsidRPr="00973DF4">
        <w:rPr>
          <w:rFonts w:ascii="Candara" w:hAnsi="Candara" w:cs="Arial"/>
          <w:sz w:val="25"/>
          <w:szCs w:val="25"/>
        </w:rPr>
        <w:tab/>
      </w:r>
      <w:r w:rsidRPr="00973DF4">
        <w:rPr>
          <w:rFonts w:ascii="Candara" w:hAnsi="Candara" w:cs="Arial"/>
          <w:sz w:val="25"/>
          <w:szCs w:val="25"/>
        </w:rPr>
        <w:tab/>
      </w:r>
      <w:r w:rsidRPr="00973DF4">
        <w:rPr>
          <w:rFonts w:ascii="Candara" w:hAnsi="Candara" w:cs="Arial"/>
          <w:sz w:val="25"/>
          <w:szCs w:val="25"/>
        </w:rPr>
        <w:tab/>
      </w:r>
      <w:r w:rsidRPr="00973DF4">
        <w:rPr>
          <w:rFonts w:ascii="Candara" w:hAnsi="Candara" w:cs="Arial"/>
          <w:sz w:val="25"/>
          <w:szCs w:val="25"/>
        </w:rPr>
        <w:tab/>
      </w:r>
      <w:r w:rsidRPr="00973DF4">
        <w:rPr>
          <w:rFonts w:ascii="Candara" w:hAnsi="Candara" w:cs="Arial"/>
          <w:sz w:val="25"/>
          <w:szCs w:val="25"/>
        </w:rPr>
        <w:tab/>
      </w:r>
    </w:p>
    <w:p w:rsidR="00973DF4" w:rsidRDefault="00973DF4" w:rsidP="00973DF4">
      <w:pPr>
        <w:spacing w:line="276" w:lineRule="auto"/>
        <w:jc w:val="both"/>
        <w:rPr>
          <w:rFonts w:ascii="Candara" w:hAnsi="Candara" w:cs="Arial"/>
          <w:sz w:val="25"/>
          <w:szCs w:val="25"/>
        </w:rPr>
      </w:pPr>
      <w:r w:rsidRPr="00973DF4">
        <w:rPr>
          <w:rFonts w:ascii="Candara" w:hAnsi="Candara" w:cs="Arial"/>
          <w:sz w:val="25"/>
          <w:szCs w:val="25"/>
        </w:rPr>
        <w:t>El Reglamento de trabajo, en el Art. 1 establece que:  </w:t>
      </w:r>
      <w:r w:rsidRPr="00973DF4">
        <w:rPr>
          <w:rFonts w:ascii="Candara" w:hAnsi="Candara" w:cs="Arial"/>
          <w:sz w:val="25"/>
          <w:szCs w:val="25"/>
        </w:rPr>
        <w:tab/>
      </w:r>
      <w:r w:rsidRPr="00973DF4">
        <w:rPr>
          <w:rFonts w:ascii="Candara" w:hAnsi="Candara" w:cs="Arial"/>
          <w:sz w:val="25"/>
          <w:szCs w:val="25"/>
        </w:rPr>
        <w:tab/>
      </w:r>
      <w:r w:rsidRPr="00973DF4">
        <w:rPr>
          <w:rFonts w:ascii="Candara" w:hAnsi="Candara" w:cs="Arial"/>
          <w:sz w:val="25"/>
          <w:szCs w:val="25"/>
        </w:rPr>
        <w:tab/>
      </w:r>
      <w:r w:rsidRPr="00973DF4">
        <w:rPr>
          <w:rFonts w:ascii="Candara" w:hAnsi="Candara" w:cs="Arial"/>
          <w:sz w:val="25"/>
          <w:szCs w:val="25"/>
        </w:rPr>
        <w:tab/>
      </w:r>
      <w:r w:rsidRPr="00973DF4">
        <w:rPr>
          <w:rFonts w:ascii="Candara" w:hAnsi="Candara" w:cs="Arial"/>
          <w:sz w:val="25"/>
          <w:szCs w:val="25"/>
        </w:rPr>
        <w:tab/>
      </w:r>
    </w:p>
    <w:p w:rsidR="00354A9D" w:rsidRDefault="00973DF4" w:rsidP="00973DF4">
      <w:pPr>
        <w:spacing w:line="276" w:lineRule="auto"/>
        <w:jc w:val="both"/>
        <w:rPr>
          <w:rFonts w:ascii="Candara" w:hAnsi="Candara" w:cs="Arial"/>
          <w:sz w:val="25"/>
          <w:szCs w:val="25"/>
        </w:rPr>
      </w:pPr>
      <w:r w:rsidRPr="00973DF4">
        <w:rPr>
          <w:rFonts w:ascii="Candara" w:hAnsi="Candara" w:cs="Arial"/>
          <w:sz w:val="25"/>
          <w:szCs w:val="25"/>
        </w:rPr>
        <w:t>“El personal, se vinculará con el Banco, a través de un nombramiento. No obstante, el Banco podrá contratar personal para desempeñar labores de carácter temporal y   eventual, así como para personal pensionado que continúe laborando.  En estos casos se suscribirá un Contrato de Trabajo.</w:t>
      </w:r>
      <w:r w:rsidRPr="00973DF4">
        <w:rPr>
          <w:rFonts w:ascii="Candara" w:hAnsi="Candara" w:cs="Arial"/>
          <w:sz w:val="25"/>
          <w:szCs w:val="25"/>
        </w:rPr>
        <w:tab/>
      </w:r>
    </w:p>
    <w:p w:rsidR="00354A9D" w:rsidRDefault="00354A9D" w:rsidP="00973DF4">
      <w:pPr>
        <w:spacing w:line="276" w:lineRule="auto"/>
        <w:jc w:val="both"/>
        <w:rPr>
          <w:rFonts w:ascii="Candara" w:hAnsi="Candara" w:cs="Arial"/>
          <w:sz w:val="25"/>
          <w:szCs w:val="25"/>
        </w:rPr>
      </w:pPr>
    </w:p>
    <w:p w:rsidR="00BE53DF" w:rsidRDefault="00354A9D" w:rsidP="00973DF4">
      <w:pPr>
        <w:spacing w:line="276" w:lineRule="auto"/>
        <w:jc w:val="both"/>
        <w:rPr>
          <w:rFonts w:ascii="Candara" w:hAnsi="Candara" w:cs="Arial"/>
          <w:sz w:val="25"/>
          <w:szCs w:val="25"/>
        </w:rPr>
      </w:pPr>
      <w:r w:rsidRPr="00354A9D">
        <w:rPr>
          <w:rFonts w:ascii="Candara" w:hAnsi="Candara" w:cs="Arial"/>
          <w:sz w:val="25"/>
          <w:szCs w:val="25"/>
        </w:rPr>
        <w:t xml:space="preserve">La estructura </w:t>
      </w:r>
      <w:r>
        <w:rPr>
          <w:rFonts w:ascii="Candara" w:hAnsi="Candara" w:cs="Arial"/>
          <w:sz w:val="25"/>
          <w:szCs w:val="25"/>
        </w:rPr>
        <w:t xml:space="preserve">salarial </w:t>
      </w:r>
      <w:r w:rsidRPr="00354A9D">
        <w:rPr>
          <w:rFonts w:ascii="Candara" w:hAnsi="Candara" w:cs="Arial"/>
          <w:sz w:val="25"/>
          <w:szCs w:val="25"/>
        </w:rPr>
        <w:t>del B</w:t>
      </w:r>
      <w:r>
        <w:rPr>
          <w:rFonts w:ascii="Candara" w:hAnsi="Candara" w:cs="Arial"/>
          <w:sz w:val="25"/>
          <w:szCs w:val="25"/>
        </w:rPr>
        <w:t xml:space="preserve">anco </w:t>
      </w:r>
      <w:r w:rsidRPr="00354A9D">
        <w:rPr>
          <w:rFonts w:ascii="Candara" w:hAnsi="Candara" w:cs="Arial"/>
          <w:sz w:val="25"/>
          <w:szCs w:val="25"/>
        </w:rPr>
        <w:t>C</w:t>
      </w:r>
      <w:r>
        <w:rPr>
          <w:rFonts w:ascii="Candara" w:hAnsi="Candara" w:cs="Arial"/>
          <w:sz w:val="25"/>
          <w:szCs w:val="25"/>
        </w:rPr>
        <w:t xml:space="preserve">entral de </w:t>
      </w:r>
      <w:r w:rsidRPr="00354A9D">
        <w:rPr>
          <w:rFonts w:ascii="Candara" w:hAnsi="Candara" w:cs="Arial"/>
          <w:sz w:val="25"/>
          <w:szCs w:val="25"/>
        </w:rPr>
        <w:t>R</w:t>
      </w:r>
      <w:r>
        <w:rPr>
          <w:rFonts w:ascii="Candara" w:hAnsi="Candara" w:cs="Arial"/>
          <w:sz w:val="25"/>
          <w:szCs w:val="25"/>
        </w:rPr>
        <w:t>eserva</w:t>
      </w:r>
      <w:r w:rsidRPr="00354A9D">
        <w:rPr>
          <w:rFonts w:ascii="Candara" w:hAnsi="Candara" w:cs="Arial"/>
          <w:sz w:val="25"/>
          <w:szCs w:val="25"/>
        </w:rPr>
        <w:t xml:space="preserve"> tiene 14 niveles. Cabe mencionar que la estructura comienza a partir del nivel dos ya que no se tiene ubicado ninguno puesto en el nivel 1. La movilidad salarial: De nivel inferior a nivel superior es por medio de concursos internos y reclasificaciones.</w:t>
      </w:r>
      <w:r w:rsidR="00973DF4" w:rsidRPr="00973DF4">
        <w:rPr>
          <w:rFonts w:ascii="Candara" w:hAnsi="Candara" w:cs="Arial"/>
          <w:sz w:val="25"/>
          <w:szCs w:val="25"/>
        </w:rPr>
        <w:tab/>
      </w:r>
      <w:r w:rsidR="00973DF4" w:rsidRPr="00973DF4">
        <w:rPr>
          <w:rFonts w:ascii="Candara" w:hAnsi="Candara" w:cs="Arial"/>
          <w:sz w:val="25"/>
          <w:szCs w:val="25"/>
        </w:rPr>
        <w:tab/>
      </w:r>
      <w:r w:rsidR="00973DF4" w:rsidRPr="00973DF4">
        <w:rPr>
          <w:rFonts w:ascii="Candara" w:hAnsi="Candara" w:cs="Arial"/>
          <w:sz w:val="25"/>
          <w:szCs w:val="25"/>
        </w:rPr>
        <w:tab/>
      </w:r>
      <w:r w:rsidR="00973DF4" w:rsidRPr="00973DF4">
        <w:rPr>
          <w:rFonts w:ascii="Candara" w:hAnsi="Candara" w:cs="Arial"/>
          <w:sz w:val="25"/>
          <w:szCs w:val="25"/>
        </w:rPr>
        <w:tab/>
      </w:r>
      <w:r w:rsidR="00973DF4" w:rsidRPr="00973DF4">
        <w:rPr>
          <w:rFonts w:ascii="Candara" w:hAnsi="Candara" w:cs="Arial"/>
          <w:sz w:val="25"/>
          <w:szCs w:val="25"/>
        </w:rPr>
        <w:tab/>
      </w:r>
    </w:p>
    <w:sectPr w:rsidR="00BE53DF" w:rsidSect="00625EE3">
      <w:headerReference w:type="default" r:id="rId6"/>
      <w:footerReference w:type="default" r:id="rId7"/>
      <w:pgSz w:w="12242" w:h="15842" w:code="1"/>
      <w:pgMar w:top="1954" w:right="1610" w:bottom="1418" w:left="1701" w:header="426" w:footer="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510F" w:rsidRDefault="0070510F" w:rsidP="008D2E46">
      <w:r>
        <w:separator/>
      </w:r>
    </w:p>
  </w:endnote>
  <w:endnote w:type="continuationSeparator" w:id="0">
    <w:p w:rsidR="0070510F" w:rsidRDefault="0070510F" w:rsidP="008D2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764" w:rsidRPr="00051BE6" w:rsidRDefault="00991764" w:rsidP="00991764">
    <w:pPr>
      <w:pBdr>
        <w:top w:val="single" w:sz="4" w:space="1" w:color="auto"/>
      </w:pBdr>
      <w:jc w:val="center"/>
      <w:rPr>
        <w:rFonts w:ascii="Candara" w:hAnsi="Candara"/>
        <w:sz w:val="22"/>
      </w:rPr>
    </w:pPr>
    <w:r w:rsidRPr="00051BE6">
      <w:rPr>
        <w:rFonts w:ascii="Candara" w:hAnsi="Candara"/>
        <w:sz w:val="22"/>
      </w:rPr>
      <w:t>Alameda Juan Pablo II, entre 15 y 17 Avenida Norte, San Salvador</w:t>
    </w:r>
  </w:p>
  <w:p w:rsidR="00991764" w:rsidRPr="00051BE6" w:rsidRDefault="00991764" w:rsidP="00991764">
    <w:pPr>
      <w:pBdr>
        <w:top w:val="single" w:sz="4" w:space="1" w:color="auto"/>
      </w:pBdr>
      <w:jc w:val="center"/>
      <w:rPr>
        <w:rFonts w:ascii="Candara" w:hAnsi="Candara"/>
        <w:sz w:val="22"/>
      </w:rPr>
    </w:pPr>
    <w:r w:rsidRPr="00051BE6">
      <w:rPr>
        <w:rFonts w:ascii="Candara" w:hAnsi="Candara"/>
        <w:sz w:val="22"/>
      </w:rPr>
      <w:t>Tel. (503) 2281-8030; Fax (503) 2281-8113</w:t>
    </w:r>
  </w:p>
  <w:p w:rsidR="00991764" w:rsidRPr="00051BE6" w:rsidRDefault="00991764" w:rsidP="00991764">
    <w:pPr>
      <w:pBdr>
        <w:top w:val="single" w:sz="4" w:space="1" w:color="auto"/>
      </w:pBdr>
      <w:jc w:val="center"/>
      <w:rPr>
        <w:rFonts w:ascii="Candara" w:hAnsi="Candara"/>
        <w:sz w:val="22"/>
      </w:rPr>
    </w:pPr>
    <w:r w:rsidRPr="00051BE6">
      <w:rPr>
        <w:rFonts w:ascii="Candara" w:hAnsi="Candara"/>
        <w:sz w:val="22"/>
      </w:rPr>
      <w:t>E-mail: oficial.informacion@bcr.gob.sv</w:t>
    </w:r>
  </w:p>
  <w:p w:rsidR="0070510F" w:rsidRDefault="0070510F" w:rsidP="00991764">
    <w:pPr>
      <w:pStyle w:val="Piedepgina"/>
      <w:pBdr>
        <w:top w:val="single" w:sz="4" w:space="1" w:color="auto"/>
      </w:pBdr>
      <w:jc w:val="center"/>
      <w:rPr>
        <w:rFonts w:ascii="Arial Rounded MT Bold" w:hAnsi="Arial Rounded MT Bold" w:cs="Arial"/>
        <w:sz w:val="16"/>
      </w:rPr>
    </w:pPr>
  </w:p>
  <w:p w:rsidR="0070510F" w:rsidRPr="006C6DC5" w:rsidRDefault="0070510F" w:rsidP="00991764">
    <w:pPr>
      <w:pStyle w:val="Piedepgina"/>
      <w:pBdr>
        <w:top w:val="single" w:sz="4" w:space="1" w:color="auto"/>
      </w:pBdr>
      <w:jc w:val="center"/>
      <w:rPr>
        <w:rFonts w:ascii="Arial Rounded MT Bold" w:hAnsi="Arial Rounded MT Bold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510F" w:rsidRDefault="0070510F" w:rsidP="008D2E46">
      <w:r>
        <w:separator/>
      </w:r>
    </w:p>
  </w:footnote>
  <w:footnote w:type="continuationSeparator" w:id="0">
    <w:p w:rsidR="0070510F" w:rsidRDefault="0070510F" w:rsidP="008D2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BE7" w:rsidRPr="007525E1" w:rsidRDefault="001F74B1" w:rsidP="000B5782">
    <w:pPr>
      <w:tabs>
        <w:tab w:val="center" w:pos="4395"/>
      </w:tabs>
      <w:suppressAutoHyphens/>
      <w:jc w:val="center"/>
      <w:rPr>
        <w:rFonts w:ascii="Monotype Corsiva" w:hAnsi="Monotype Corsiva"/>
        <w:b/>
        <w:i/>
        <w:spacing w:val="-3"/>
        <w:sz w:val="32"/>
        <w:szCs w:val="32"/>
      </w:rPr>
    </w:pPr>
    <w:r w:rsidRPr="008354E6">
      <w:rPr>
        <w:noProof/>
        <w:lang w:val="es-MX" w:eastAsia="es-MX"/>
      </w:rPr>
      <w:drawing>
        <wp:inline distT="0" distB="0" distL="0" distR="0" wp14:anchorId="6A023558" wp14:editId="71C567E1">
          <wp:extent cx="2000250" cy="912912"/>
          <wp:effectExtent l="0" t="0" r="0" b="1905"/>
          <wp:docPr id="8" name="Imagen 8" descr="http://bcr.intranet/imagenes/firma%20de%20correo-0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bcr.intranet/imagenes/firma%20de%20correo-07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155" b="19903"/>
                  <a:stretch/>
                </pic:blipFill>
                <pic:spPr bwMode="auto">
                  <a:xfrm>
                    <a:off x="0" y="0"/>
                    <a:ext cx="2059498" cy="9399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544"/>
    <w:rsid w:val="000603D9"/>
    <w:rsid w:val="000779BB"/>
    <w:rsid w:val="00083682"/>
    <w:rsid w:val="00091C67"/>
    <w:rsid w:val="000B5782"/>
    <w:rsid w:val="00117BD1"/>
    <w:rsid w:val="00190956"/>
    <w:rsid w:val="001D0765"/>
    <w:rsid w:val="001F74B1"/>
    <w:rsid w:val="00213A32"/>
    <w:rsid w:val="0024543A"/>
    <w:rsid w:val="00251A4C"/>
    <w:rsid w:val="00262ED3"/>
    <w:rsid w:val="002D0506"/>
    <w:rsid w:val="002F1F9A"/>
    <w:rsid w:val="002F3B4B"/>
    <w:rsid w:val="003321B4"/>
    <w:rsid w:val="00354A9D"/>
    <w:rsid w:val="00366186"/>
    <w:rsid w:val="003702DF"/>
    <w:rsid w:val="00396130"/>
    <w:rsid w:val="003A1D2B"/>
    <w:rsid w:val="003A75E8"/>
    <w:rsid w:val="003C148E"/>
    <w:rsid w:val="003D3102"/>
    <w:rsid w:val="003F6EFB"/>
    <w:rsid w:val="004719EE"/>
    <w:rsid w:val="00484CCD"/>
    <w:rsid w:val="004C2666"/>
    <w:rsid w:val="004C2BFB"/>
    <w:rsid w:val="004E2544"/>
    <w:rsid w:val="0052679D"/>
    <w:rsid w:val="00526C5D"/>
    <w:rsid w:val="00532017"/>
    <w:rsid w:val="0057729C"/>
    <w:rsid w:val="00591996"/>
    <w:rsid w:val="005C18EC"/>
    <w:rsid w:val="005C42C9"/>
    <w:rsid w:val="005E06AA"/>
    <w:rsid w:val="005E4357"/>
    <w:rsid w:val="00601984"/>
    <w:rsid w:val="00625EE3"/>
    <w:rsid w:val="006A3BCD"/>
    <w:rsid w:val="006B5483"/>
    <w:rsid w:val="006C61C8"/>
    <w:rsid w:val="006C6DC5"/>
    <w:rsid w:val="006D1CF7"/>
    <w:rsid w:val="0070510F"/>
    <w:rsid w:val="0072266E"/>
    <w:rsid w:val="00751E0A"/>
    <w:rsid w:val="00765D10"/>
    <w:rsid w:val="00770C52"/>
    <w:rsid w:val="00793BD2"/>
    <w:rsid w:val="007D191F"/>
    <w:rsid w:val="007D5666"/>
    <w:rsid w:val="00800A59"/>
    <w:rsid w:val="008349F0"/>
    <w:rsid w:val="008526E9"/>
    <w:rsid w:val="0086412D"/>
    <w:rsid w:val="00865AA5"/>
    <w:rsid w:val="00885F68"/>
    <w:rsid w:val="008D2E46"/>
    <w:rsid w:val="008E1900"/>
    <w:rsid w:val="00900669"/>
    <w:rsid w:val="00923BE7"/>
    <w:rsid w:val="00973DF4"/>
    <w:rsid w:val="00975D17"/>
    <w:rsid w:val="00991764"/>
    <w:rsid w:val="00993A39"/>
    <w:rsid w:val="009B040A"/>
    <w:rsid w:val="009D4A00"/>
    <w:rsid w:val="00A250EA"/>
    <w:rsid w:val="00A41F5C"/>
    <w:rsid w:val="00A83CC7"/>
    <w:rsid w:val="00AA2E54"/>
    <w:rsid w:val="00AC6BE5"/>
    <w:rsid w:val="00B25552"/>
    <w:rsid w:val="00B515E2"/>
    <w:rsid w:val="00B53993"/>
    <w:rsid w:val="00B920AB"/>
    <w:rsid w:val="00BB7E11"/>
    <w:rsid w:val="00BD2375"/>
    <w:rsid w:val="00BD5A8C"/>
    <w:rsid w:val="00BE53DF"/>
    <w:rsid w:val="00C23DD8"/>
    <w:rsid w:val="00CC0077"/>
    <w:rsid w:val="00CD6A01"/>
    <w:rsid w:val="00CF6284"/>
    <w:rsid w:val="00D0264C"/>
    <w:rsid w:val="00D12D2C"/>
    <w:rsid w:val="00D25624"/>
    <w:rsid w:val="00D37D50"/>
    <w:rsid w:val="00D6048B"/>
    <w:rsid w:val="00D621ED"/>
    <w:rsid w:val="00D775D2"/>
    <w:rsid w:val="00DA6E3E"/>
    <w:rsid w:val="00DC33D4"/>
    <w:rsid w:val="00DD012F"/>
    <w:rsid w:val="00E050CD"/>
    <w:rsid w:val="00E539B5"/>
    <w:rsid w:val="00E65671"/>
    <w:rsid w:val="00EB1C56"/>
    <w:rsid w:val="00ED6B6A"/>
    <w:rsid w:val="00F028C1"/>
    <w:rsid w:val="00F256CC"/>
    <w:rsid w:val="00F257CC"/>
    <w:rsid w:val="00F56D32"/>
    <w:rsid w:val="00F71E07"/>
    <w:rsid w:val="00FD62B5"/>
    <w:rsid w:val="00FE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5:docId w15:val="{6C0915B0-E3D6-4575-A6E7-0BB58CAC5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83682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083682"/>
    <w:pPr>
      <w:jc w:val="both"/>
    </w:pPr>
    <w:rPr>
      <w:rFonts w:ascii="Arial" w:hAnsi="Arial" w:cs="Arial"/>
    </w:rPr>
  </w:style>
  <w:style w:type="paragraph" w:styleId="Ttulo">
    <w:name w:val="Title"/>
    <w:basedOn w:val="Normal"/>
    <w:qFormat/>
    <w:rsid w:val="00083682"/>
    <w:pPr>
      <w:jc w:val="center"/>
    </w:pPr>
    <w:rPr>
      <w:rFonts w:ascii="Arial" w:hAnsi="Arial" w:cs="Arial"/>
      <w:b/>
      <w:bCs/>
      <w:sz w:val="28"/>
    </w:rPr>
  </w:style>
  <w:style w:type="paragraph" w:styleId="Encabezado">
    <w:name w:val="header"/>
    <w:basedOn w:val="Normal"/>
    <w:link w:val="EncabezadoCar"/>
    <w:rsid w:val="008D2E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D2E46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8D2E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2E46"/>
    <w:rPr>
      <w:sz w:val="24"/>
      <w:szCs w:val="24"/>
    </w:rPr>
  </w:style>
  <w:style w:type="character" w:styleId="Hipervnculo">
    <w:name w:val="Hyperlink"/>
    <w:basedOn w:val="Fuentedeprrafopredeter"/>
    <w:rsid w:val="00F257CC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8E19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E19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2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BANCO CENTRAL DE RESERVA</vt:lpstr>
    </vt:vector>
  </TitlesOfParts>
  <Company>BCR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BANCO CENTRAL DE RESERVA</dc:title>
  <dc:creator>COCELINA</dc:creator>
  <cp:lastModifiedBy>Flor Idania Romero de Fernández</cp:lastModifiedBy>
  <cp:revision>2</cp:revision>
  <cp:lastPrinted>2019-10-02T16:25:00Z</cp:lastPrinted>
  <dcterms:created xsi:type="dcterms:W3CDTF">2020-08-12T22:02:00Z</dcterms:created>
  <dcterms:modified xsi:type="dcterms:W3CDTF">2020-08-12T22:02:00Z</dcterms:modified>
</cp:coreProperties>
</file>