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4C" w:rsidRDefault="006D148C" w:rsidP="003E1D81">
      <w:pPr>
        <w:spacing w:after="0" w:line="240" w:lineRule="auto"/>
        <w:jc w:val="right"/>
      </w:pPr>
      <w:bookmarkStart w:id="0" w:name="_Hlk17810078"/>
      <w:r>
        <w:t>R</w:t>
      </w:r>
      <w:r w:rsidR="00D72B4C">
        <w:t>EF</w:t>
      </w:r>
      <w:r w:rsidR="003E1D81">
        <w:t xml:space="preserve"> </w:t>
      </w:r>
      <w:r w:rsidR="00D72B4C">
        <w:t>UAIP-A00</w:t>
      </w:r>
      <w:r w:rsidR="00B268B6">
        <w:t>11</w:t>
      </w:r>
      <w:r w:rsidR="00D72B4C">
        <w:t>-AMZ-20</w:t>
      </w:r>
      <w:r w:rsidR="00461836">
        <w:t>20</w:t>
      </w:r>
      <w:r w:rsidR="00D72B4C">
        <w:t xml:space="preserve">                                                                                                                                                                                               Resolución</w:t>
      </w:r>
      <w:r w:rsidR="00E43347">
        <w:t xml:space="preserve"> Definitiva</w:t>
      </w:r>
    </w:p>
    <w:p w:rsidR="00FF45C3" w:rsidRDefault="00FF45C3" w:rsidP="00FF45C3">
      <w:pPr>
        <w:jc w:val="both"/>
      </w:pPr>
      <w:r>
        <w:t xml:space="preserve">ALCALDIA MUNICIPAL DE ZARAGOZA: UNIDAD DE ACCESO A LA INFORMACIÓN PÚBLICA. En la ciudad de Zaragoza, a las </w:t>
      </w:r>
      <w:r w:rsidR="007B5054">
        <w:t xml:space="preserve">dieciséis </w:t>
      </w:r>
      <w:r>
        <w:t xml:space="preserve"> horas con </w:t>
      </w:r>
      <w:r w:rsidR="005F6B7C">
        <w:t>quince</w:t>
      </w:r>
      <w:r w:rsidR="00461836">
        <w:t xml:space="preserve"> </w:t>
      </w:r>
      <w:r>
        <w:t>minutos del día</w:t>
      </w:r>
      <w:r w:rsidR="00876DE9">
        <w:t xml:space="preserve"> </w:t>
      </w:r>
      <w:r w:rsidR="00E43347">
        <w:t>catorce</w:t>
      </w:r>
      <w:r>
        <w:t xml:space="preserve"> de </w:t>
      </w:r>
      <w:r w:rsidR="007B5054">
        <w:t>julio</w:t>
      </w:r>
      <w:r>
        <w:t xml:space="preserve"> del año dos mil </w:t>
      </w:r>
      <w:r w:rsidR="00461836">
        <w:t>veinte</w:t>
      </w:r>
      <w:r>
        <w:t xml:space="preserve">. </w:t>
      </w:r>
    </w:p>
    <w:p w:rsidR="00FF45C3" w:rsidRDefault="00FF45C3" w:rsidP="00FF45C3">
      <w:pPr>
        <w:jc w:val="both"/>
      </w:pPr>
      <w:r>
        <w:t>l. CONSIDERANDOS:</w:t>
      </w:r>
    </w:p>
    <w:p w:rsidR="00B66C87" w:rsidRDefault="00B268B6" w:rsidP="00FF45C3">
      <w:pPr>
        <w:jc w:val="both"/>
      </w:pPr>
      <w:r>
        <w:t xml:space="preserve"> Que </w:t>
      </w:r>
      <w:r w:rsidR="00FF45C3">
        <w:t xml:space="preserve"> día</w:t>
      </w:r>
      <w:r w:rsidR="00B66C87">
        <w:t xml:space="preserve"> </w:t>
      </w:r>
      <w:r>
        <w:t xml:space="preserve">once de junio </w:t>
      </w:r>
      <w:r w:rsidR="00E0075A">
        <w:t>de</w:t>
      </w:r>
      <w:r w:rsidR="00461836">
        <w:t>l</w:t>
      </w:r>
      <w:r w:rsidR="00B66C87">
        <w:t xml:space="preserve"> presente año</w:t>
      </w:r>
      <w:r w:rsidR="00FF45C3">
        <w:t xml:space="preserve">, se recibió Solicitud de Acceso de </w:t>
      </w:r>
      <w:r w:rsidR="00B66C87">
        <w:t>Información,</w:t>
      </w:r>
      <w:r w:rsidR="00FF45C3">
        <w:t xml:space="preserve"> por</w:t>
      </w:r>
      <w:r w:rsidR="00E0075A">
        <w:t xml:space="preserve"> </w:t>
      </w:r>
      <w:r w:rsidR="00DE0C36">
        <w:t>los ciudadan</w:t>
      </w:r>
      <w:r w:rsidR="00F82B36">
        <w:t xml:space="preserve">os, </w:t>
      </w:r>
      <w:r w:rsidR="005251B8">
        <w:t>----------------------------</w:t>
      </w:r>
      <w:r>
        <w:t>,</w:t>
      </w:r>
      <w:r w:rsidR="00103EC8">
        <w:t xml:space="preserve"> </w:t>
      </w:r>
      <w:r w:rsidR="005251B8">
        <w:t>------------------</w:t>
      </w:r>
      <w:r>
        <w:t>, con Documento Únic</w:t>
      </w:r>
      <w:r w:rsidR="00DE0C36">
        <w:t xml:space="preserve">o de Identidad Numero </w:t>
      </w:r>
      <w:r w:rsidR="005251B8">
        <w:t>-----------------------------</w:t>
      </w:r>
      <w:r>
        <w:t>;</w:t>
      </w:r>
      <w:r w:rsidR="005251B8">
        <w:t>--------------------------------</w:t>
      </w:r>
      <w:r w:rsidR="004B7155">
        <w:t>,</w:t>
      </w:r>
      <w:r w:rsidR="00103EC8">
        <w:t xml:space="preserve"> </w:t>
      </w:r>
      <w:r w:rsidR="005251B8">
        <w:t>------------------</w:t>
      </w:r>
      <w:r w:rsidR="00103EC8">
        <w:t xml:space="preserve"> </w:t>
      </w:r>
      <w:r w:rsidR="004B7155">
        <w:t xml:space="preserve"> y portadora de su Documento Único de Identidad Nume</w:t>
      </w:r>
      <w:r w:rsidR="00DE0C36">
        <w:t xml:space="preserve">ro </w:t>
      </w:r>
      <w:r w:rsidR="005251B8">
        <w:t>-------------------</w:t>
      </w:r>
      <w:r w:rsidR="009E0622">
        <w:t xml:space="preserve">, ambos del Domicilio de </w:t>
      </w:r>
      <w:r w:rsidR="005251B8">
        <w:t>---------------------</w:t>
      </w:r>
      <w:r w:rsidR="004B7155">
        <w:t>,</w:t>
      </w:r>
      <w:r w:rsidR="005251B8">
        <w:t>----------------------</w:t>
      </w:r>
      <w:r w:rsidR="004B7155">
        <w:t>;</w:t>
      </w:r>
      <w:r w:rsidR="005251B8">
        <w:t xml:space="preserve"> y</w:t>
      </w:r>
      <w:r w:rsidR="004B7155">
        <w:t xml:space="preserve"> </w:t>
      </w:r>
      <w:r w:rsidR="005251B8">
        <w:t>------------------------------------------------------</w:t>
      </w:r>
      <w:r w:rsidR="004B7155">
        <w:t>,</w:t>
      </w:r>
      <w:r w:rsidR="005251B8">
        <w:t>-------------------</w:t>
      </w:r>
      <w:r w:rsidR="004B7155">
        <w:t xml:space="preserve">, del Domicilio de </w:t>
      </w:r>
      <w:r w:rsidR="005251B8">
        <w:t>--------------</w:t>
      </w:r>
      <w:r w:rsidR="009E0622">
        <w:t xml:space="preserve"> Departamento de </w:t>
      </w:r>
      <w:r w:rsidR="005251B8">
        <w:t>------------------------</w:t>
      </w:r>
      <w:r w:rsidR="004B7155">
        <w:t xml:space="preserve">, </w:t>
      </w:r>
      <w:r w:rsidR="00FF45C3">
        <w:t xml:space="preserve"> portador</w:t>
      </w:r>
      <w:r w:rsidR="004B7155">
        <w:t>a</w:t>
      </w:r>
      <w:r w:rsidR="00FF45C3">
        <w:t xml:space="preserve"> de su Documento Único de Identidad </w:t>
      </w:r>
      <w:r w:rsidR="00B66C87">
        <w:t>número</w:t>
      </w:r>
      <w:r w:rsidR="009E0622">
        <w:t xml:space="preserve"> </w:t>
      </w:r>
      <w:r w:rsidR="005251B8">
        <w:t>---------------------</w:t>
      </w:r>
      <w:r w:rsidR="004B7155">
        <w:t xml:space="preserve">, quienes </w:t>
      </w:r>
      <w:r w:rsidR="00FF45C3">
        <w:t>actúa</w:t>
      </w:r>
      <w:r w:rsidR="004B7155">
        <w:t>n</w:t>
      </w:r>
      <w:r w:rsidR="00FF45C3">
        <w:t xml:space="preserve"> en su calidad </w:t>
      </w:r>
      <w:r w:rsidR="003E1D81">
        <w:t>de persona natural</w:t>
      </w:r>
      <w:r w:rsidR="00FF45C3">
        <w:t>; solicitando la información que se detalla a continuación:</w:t>
      </w:r>
    </w:p>
    <w:p w:rsidR="000E6E86" w:rsidRDefault="00562749" w:rsidP="000E6E86">
      <w:pPr>
        <w:jc w:val="both"/>
      </w:pPr>
      <w:r>
        <w:t>1.-</w:t>
      </w:r>
      <w:r w:rsidR="000E6E86">
        <w:t>Los veinte mayores contratos por monto econó</w:t>
      </w:r>
      <w:r>
        <w:t xml:space="preserve">mico adjudicados anualmente por </w:t>
      </w:r>
      <w:r w:rsidR="000E6E86">
        <w:t xml:space="preserve">la Alcaldía Municipal de Zaragoza, por medio de los </w:t>
      </w:r>
      <w:r>
        <w:t xml:space="preserve">cuales se dio la adquisición de </w:t>
      </w:r>
      <w:r w:rsidR="000E6E86">
        <w:t>bienes, la contratación de servicios, suministros, con</w:t>
      </w:r>
      <w:r>
        <w:t xml:space="preserve">sultorías, construcción de obra </w:t>
      </w:r>
      <w:r w:rsidR="000E6E86">
        <w:t>pública, concesiones y arrendamiento de inmue</w:t>
      </w:r>
      <w:r>
        <w:t xml:space="preserve">bles, desde enero de 2006 hasta </w:t>
      </w:r>
      <w:r w:rsidR="000E6E86">
        <w:t xml:space="preserve">de 2019. Deberá indicarse el nombre de la </w:t>
      </w:r>
      <w:r>
        <w:t xml:space="preserve">persona natural o jurídica a la </w:t>
      </w:r>
      <w:r w:rsidR="000E6E86">
        <w:t>cual se adjudicó el contrato, período de contra</w:t>
      </w:r>
      <w:r>
        <w:t xml:space="preserve">tación, el monto adjudicado, el </w:t>
      </w:r>
      <w:r w:rsidR="000E6E86">
        <w:t>objeto de la contratación, y la forma de co</w:t>
      </w:r>
      <w:r>
        <w:t xml:space="preserve">ntratación de cada uno de ellos </w:t>
      </w:r>
      <w:r w:rsidR="000E6E86">
        <w:t>(licitación, libre gestión, contratación directa). L</w:t>
      </w:r>
      <w:r>
        <w:t xml:space="preserve">a información deberá entregarse </w:t>
      </w:r>
      <w:r w:rsidR="000E6E86">
        <w:t>desagregada por año.</w:t>
      </w:r>
    </w:p>
    <w:p w:rsidR="00562749" w:rsidRDefault="000E6E86" w:rsidP="00210305">
      <w:pPr>
        <w:jc w:val="both"/>
      </w:pPr>
      <w:r>
        <w:t xml:space="preserve">2) En el caso de los contratos que fueron adjudicados </w:t>
      </w:r>
      <w:r w:rsidR="00562749">
        <w:t xml:space="preserve">mediante licitación, indicar lo </w:t>
      </w:r>
      <w:r>
        <w:t>siguiente: a) la fecha de inicio y cierre de la convocat</w:t>
      </w:r>
      <w:r w:rsidR="00562749">
        <w:t xml:space="preserve">oria para licitación y el plazo </w:t>
      </w:r>
      <w:r>
        <w:t>para el retiro de las bases de licitación; b) el nom</w:t>
      </w:r>
      <w:r w:rsidR="00562749">
        <w:t xml:space="preserve">bre de las personas naturales o </w:t>
      </w:r>
      <w:r>
        <w:t xml:space="preserve">jurídicas que retiraron las bases de licitación; c) </w:t>
      </w:r>
      <w:r w:rsidR="00562749">
        <w:t xml:space="preserve">el monto de la oferta económica </w:t>
      </w:r>
      <w:r>
        <w:t>de los ofertantes que presentaron interés; d) resultad</w:t>
      </w:r>
      <w:r w:rsidR="00562749">
        <w:t xml:space="preserve">os de la precalificación de los </w:t>
      </w:r>
      <w:r>
        <w:t xml:space="preserve">ofertantes si se hubiese realizado; e) resultados de </w:t>
      </w:r>
      <w:r w:rsidR="00562749">
        <w:t xml:space="preserve">la evaluación de los ofertantes </w:t>
      </w:r>
      <w:r>
        <w:t>según lo estipulado en las bases de licitació</w:t>
      </w:r>
      <w:r w:rsidR="00562749">
        <w:t xml:space="preserve">n; f) listado de los ofertantes </w:t>
      </w:r>
      <w:r>
        <w:t>recomendados indicando la calificación obten</w:t>
      </w:r>
      <w:r w:rsidR="00562749">
        <w:t xml:space="preserve">ida; g) el nombre del ofertante </w:t>
      </w:r>
      <w:r>
        <w:t>adjudicado</w:t>
      </w:r>
      <w:r w:rsidR="00562749">
        <w:t>.</w:t>
      </w:r>
    </w:p>
    <w:p w:rsidR="007C72D9" w:rsidRDefault="00FF45C3" w:rsidP="00210305">
      <w:pPr>
        <w:jc w:val="both"/>
      </w:pPr>
      <w:r>
        <w:t>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FF45C3" w:rsidRDefault="00FF45C3" w:rsidP="007C72D9">
      <w:pPr>
        <w:ind w:left="45"/>
        <w:jc w:val="both"/>
      </w:pPr>
      <w:r>
        <w:t>Es de aclarar que la Oficial de Información es el vínculo entre el ente obligado y el solicitante, realizando las gestiones necesarias, para facilitar el acceso a la información.</w:t>
      </w:r>
    </w:p>
    <w:p w:rsidR="00D72B4C" w:rsidRPr="00446274" w:rsidRDefault="00D72B4C" w:rsidP="00FF45C3">
      <w:pPr>
        <w:jc w:val="both"/>
        <w:rPr>
          <w:b/>
          <w:bCs/>
        </w:rPr>
      </w:pPr>
      <w:r w:rsidRPr="00446274">
        <w:rPr>
          <w:b/>
          <w:bCs/>
        </w:rPr>
        <w:t>II</w:t>
      </w:r>
      <w:r w:rsidR="00FF45C3" w:rsidRPr="00446274">
        <w:rPr>
          <w:b/>
          <w:bCs/>
        </w:rPr>
        <w:t>. FUNDAMENTACIÓN</w:t>
      </w:r>
    </w:p>
    <w:p w:rsidR="00FF45C3" w:rsidRDefault="00FF45C3" w:rsidP="00FF45C3">
      <w:pPr>
        <w:jc w:val="both"/>
      </w:pPr>
      <w:r>
        <w:lastRenderedPageBreak/>
        <w:t xml:space="preserve"> El Derecho de Acceso a la Información Pública, tiene una condición indiscutible de derecho fundamental, anclada en el reconocimiento constitucional del Derecho a la Libertad de Expresión (Art. 6 de lo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w:t>
      </w:r>
      <w:r w:rsidR="00D72B4C">
        <w:t>administración, así como en  la rendición de cuentas sobre el destino de los recursos y fondos públicos.</w:t>
      </w:r>
      <w:r>
        <w:t xml:space="preserve">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FF45C3" w:rsidRDefault="00FF45C3" w:rsidP="00FF45C3">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CF16EB" w:rsidRPr="00446274" w:rsidRDefault="00CF16EB" w:rsidP="00FF45C3">
      <w:pPr>
        <w:jc w:val="both"/>
        <w:rPr>
          <w:b/>
          <w:bCs/>
        </w:rPr>
      </w:pPr>
      <w:r w:rsidRPr="00446274">
        <w:rPr>
          <w:b/>
          <w:bCs/>
        </w:rPr>
        <w:t>IIIPROCEDIMIENTO DE ACCESO</w:t>
      </w:r>
    </w:p>
    <w:p w:rsidR="00C1129B" w:rsidRDefault="00CF16EB" w:rsidP="004C4F16">
      <w:pPr>
        <w:jc w:val="both"/>
      </w:pPr>
      <w:r w:rsidRPr="00CF16EB">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6D148C">
        <w:t xml:space="preserve">  </w:t>
      </w:r>
    </w:p>
    <w:p w:rsidR="00C92E6B" w:rsidRDefault="00C1129B" w:rsidP="00C1129B">
      <w:pPr>
        <w:jc w:val="both"/>
      </w:pPr>
      <w:r>
        <w:t>Realizando los</w:t>
      </w:r>
      <w:r w:rsidR="004C4F16">
        <w:t xml:space="preserve"> requerimientos de información a</w:t>
      </w:r>
      <w:r w:rsidR="00FA1EAD">
        <w:t xml:space="preserve"> la Unidad de Contrataciones y Adquisiciones Institucionales (UACI) </w:t>
      </w:r>
      <w:r w:rsidR="004C4F16">
        <w:t>e</w:t>
      </w:r>
      <w:r w:rsidR="00FA1EAD">
        <w:t>n fe</w:t>
      </w:r>
      <w:r w:rsidR="004C4F16">
        <w:t xml:space="preserve">cha </w:t>
      </w:r>
      <w:r w:rsidR="00FA1EAD">
        <w:rPr>
          <w:b/>
          <w:bCs/>
        </w:rPr>
        <w:t xml:space="preserve">12 de junio </w:t>
      </w:r>
      <w:r w:rsidR="006D148C">
        <w:t>del</w:t>
      </w:r>
      <w:r w:rsidR="004C4F16">
        <w:t xml:space="preserve"> presente año</w:t>
      </w:r>
      <w:r w:rsidR="006D148C">
        <w:t>.</w:t>
      </w:r>
      <w:r w:rsidR="00C92E6B">
        <w:t xml:space="preserve"> Consistente en:</w:t>
      </w:r>
    </w:p>
    <w:p w:rsidR="00FA1EAD" w:rsidRDefault="00FA1EAD" w:rsidP="00C1129B">
      <w:pPr>
        <w:jc w:val="both"/>
      </w:pPr>
    </w:p>
    <w:p w:rsidR="00FA1EAD" w:rsidRDefault="00FA1EAD" w:rsidP="00FA1EAD">
      <w:pPr>
        <w:jc w:val="both"/>
      </w:pPr>
      <w:r>
        <w:t>1.-Los veinte mayores contratos por monto económico adjudicados anualmente por la Alcaldía Municipal de Zaragoza, por medio de los cuales se dio la adquisición de bienes, la contratación de servicios, suministros, consultorías, construcción de obra pública, concesiones y arrendamiento de inmuebles, desde enero de 2006 hasta de 2019. Deberá indicarse el nombre de la persona natural o jurídica a la cual se adjudicó el contrato, período de contratación, el monto adjudicado, el objeto de la contratación, y la forma de contratación de cada uno de ellos (licitación, libre gestión, contratación directa). La información deberá entregarse desagregada por año.</w:t>
      </w:r>
    </w:p>
    <w:p w:rsidR="00FA1EAD" w:rsidRDefault="00FA1EAD" w:rsidP="00FA1EAD">
      <w:pPr>
        <w:jc w:val="both"/>
      </w:pPr>
      <w:r>
        <w:t xml:space="preserve">2) En el caso de los contratos que fueron adjudicados mediante licitación, indicar lo siguiente: a) la fecha de inicio y cierre de la convocatoria para licitación y el plazo para el retiro de las bases de licitación; b) el nombre de las personas naturales o jurídicas que retiraron las bases de licitación; c) el monto de la oferta económica de los ofertantes que presentaron interés; d) resultados de la precalificación de los ofertantes si se hubiese realizado; e) resultados de la evaluación de los </w:t>
      </w:r>
      <w:r>
        <w:lastRenderedPageBreak/>
        <w:t>ofertantes según lo estipulado en las bases de licitación; f) listado de los ofertantes recomendados indicando la calificación obtenida; g) el nombre del ofertante adjudicado.</w:t>
      </w:r>
    </w:p>
    <w:p w:rsidR="001F0C7B" w:rsidRDefault="00C92E6B" w:rsidP="00A227A4">
      <w:pPr>
        <w:jc w:val="both"/>
      </w:pPr>
      <w:r w:rsidRPr="008A38BC">
        <w:rPr>
          <w:b/>
        </w:rPr>
        <w:t xml:space="preserve">Obteniendo como respuesta que </w:t>
      </w:r>
      <w:r w:rsidR="00FA1EAD" w:rsidRPr="008A38BC">
        <w:rPr>
          <w:b/>
        </w:rPr>
        <w:t>con base al requerimiento de Ref. UAIP-A0011-AMZ-2020, manifiesta lo siguiente</w:t>
      </w:r>
      <w:r w:rsidR="00C679EB">
        <w:t xml:space="preserve">: </w:t>
      </w:r>
      <w:r w:rsidR="008A38BC">
        <w:t>se entrega el informe de los contratos por monto económico adjudicados por esta municipalidad a partir del año 2010 al año 2019, adjunto se le presenta la información en formato digital, la información que ahí se detalla en con la información que se encontró en UACI, y la que se encuentra resguardada en la Unidad de Archivo y Gestión Documental, separadas por año, se aclara que por naturaleza de la información, la mayoría de los procesos están hechos con orden de compras, basados en el artículo 79 de la LACAP, por tanto es válido que los procesos estén bajo esa modalidad legal.</w:t>
      </w:r>
    </w:p>
    <w:p w:rsidR="005F6B7C" w:rsidRDefault="005F6B7C" w:rsidP="00A227A4">
      <w:pPr>
        <w:jc w:val="both"/>
      </w:pPr>
      <w:r>
        <w:t>Q</w:t>
      </w:r>
      <w:r w:rsidR="001F0C7B">
        <w:t>ue  según los registros tanto en la UACI como en la Unidad de Gestión y Documental Archivo no hay registros de los años 2006 al año 2009.</w:t>
      </w:r>
      <w:r>
        <w:t xml:space="preserve"> </w:t>
      </w:r>
    </w:p>
    <w:p w:rsidR="00C679EB" w:rsidRDefault="005F6B7C" w:rsidP="00A227A4">
      <w:pPr>
        <w:jc w:val="both"/>
      </w:pPr>
      <w:r>
        <w:t>Por lo anteriormente expresado, se le concede el acceso a la información solicitada, de los años del 2010 al 2019</w:t>
      </w:r>
      <w:r w:rsidRPr="001F0C7B">
        <w:t>, en</w:t>
      </w:r>
      <w:r>
        <w:t xml:space="preserve"> formato digital, de conformidad lo solicitado por los  ciudadanos según consta en el expediente de tramitación de esta solicitud.</w:t>
      </w:r>
    </w:p>
    <w:p w:rsidR="00A227A4" w:rsidRPr="00A227A4" w:rsidRDefault="00B66F90" w:rsidP="00A227A4">
      <w:pPr>
        <w:jc w:val="both"/>
        <w:rPr>
          <w:rFonts w:ascii="Arial Narrow" w:hAnsi="Arial Narrow" w:cstheme="majorHAnsi"/>
          <w:sz w:val="24"/>
          <w:szCs w:val="24"/>
        </w:rPr>
      </w:pPr>
      <w:r w:rsidRPr="00A227A4">
        <w:rPr>
          <w:rFonts w:cstheme="minorHAnsi"/>
          <w:b/>
        </w:rPr>
        <w:t>POR TANTO</w:t>
      </w:r>
      <w:r w:rsidRPr="00A227A4">
        <w:rPr>
          <w:rFonts w:cstheme="minorHAnsi"/>
        </w:rPr>
        <w:t>, de conformidad a los artículos 65, 66, 69, 70, 71, 72</w:t>
      </w:r>
      <w:r w:rsidR="00A227A4" w:rsidRPr="00A227A4">
        <w:rPr>
          <w:rFonts w:cstheme="minorHAnsi"/>
        </w:rPr>
        <w:t>,</w:t>
      </w:r>
      <w:r w:rsidRPr="00A227A4">
        <w:rPr>
          <w:rFonts w:cstheme="minorHAnsi"/>
        </w:rPr>
        <w:t xml:space="preserve"> 73</w:t>
      </w:r>
      <w:r w:rsidR="00A227A4" w:rsidRPr="00A227A4">
        <w:rPr>
          <w:rFonts w:cstheme="minorHAnsi"/>
        </w:rPr>
        <w:t xml:space="preserve"> y</w:t>
      </w:r>
      <w:r w:rsidR="00A227A4" w:rsidRPr="00A227A4">
        <w:t xml:space="preserve"> </w:t>
      </w:r>
      <w:r w:rsidR="00A227A4" w:rsidRPr="00084F3B">
        <w:t>art. 54 del Reglamento de la Ley de Acceso a la Información Pública; la suscrita Oficial de Información</w:t>
      </w:r>
      <w:r w:rsidR="00A227A4">
        <w:t xml:space="preserve"> RESUELVE</w:t>
      </w:r>
    </w:p>
    <w:p w:rsidR="00A227A4" w:rsidRDefault="00A227A4" w:rsidP="00A227A4">
      <w:pPr>
        <w:spacing w:line="240" w:lineRule="auto"/>
        <w:jc w:val="both"/>
      </w:pPr>
      <w:r>
        <w:t>IV.RESOLUCION</w:t>
      </w:r>
    </w:p>
    <w:p w:rsidR="00581F00" w:rsidRDefault="00C12074" w:rsidP="006D148C">
      <w:pPr>
        <w:pStyle w:val="Prrafodelista"/>
        <w:numPr>
          <w:ilvl w:val="0"/>
          <w:numId w:val="11"/>
        </w:numPr>
        <w:spacing w:line="240" w:lineRule="auto"/>
        <w:jc w:val="both"/>
      </w:pPr>
      <w:r w:rsidRPr="00C12074">
        <w:t>La solicitud si cumple con todos los requisitos establecidos en el Art.66 de la Ley de Acceso a la Información Pública (LAIP) y art. 54 literal d) del Reglamento de la Ley de Acceso a la Información Pública</w:t>
      </w:r>
      <w:r w:rsidR="00601430">
        <w:t>.</w:t>
      </w:r>
    </w:p>
    <w:p w:rsidR="00395E66" w:rsidRDefault="005F6B7C" w:rsidP="00E0042C">
      <w:pPr>
        <w:pStyle w:val="Prrafodelista"/>
        <w:numPr>
          <w:ilvl w:val="0"/>
          <w:numId w:val="11"/>
        </w:numPr>
        <w:spacing w:line="240" w:lineRule="auto"/>
        <w:jc w:val="both"/>
      </w:pPr>
      <w:r>
        <w:t>Declarar la inexistencia de registros de procesos</w:t>
      </w:r>
      <w:r w:rsidRPr="005F6B7C">
        <w:t xml:space="preserve"> de los contratos que fueron adjudicados mediante licitación, por medio de los cuales se dio la adquisición de bienes, la contratación de servicios, suministros, consultorías, construcción de obra pública, concesiones y arrendamiento de inmuebles, desde enero de 2006 </w:t>
      </w:r>
      <w:r>
        <w:t>al 2009.</w:t>
      </w:r>
    </w:p>
    <w:p w:rsidR="005F6B7C" w:rsidRDefault="005F6B7C" w:rsidP="005F6B7C">
      <w:pPr>
        <w:pStyle w:val="Prrafodelista"/>
        <w:spacing w:line="240" w:lineRule="auto"/>
        <w:ind w:left="644"/>
        <w:jc w:val="both"/>
      </w:pPr>
    </w:p>
    <w:p w:rsidR="006D148C" w:rsidRDefault="005F6B7C" w:rsidP="005F6B7C">
      <w:pPr>
        <w:pStyle w:val="Prrafodelista"/>
        <w:numPr>
          <w:ilvl w:val="0"/>
          <w:numId w:val="11"/>
        </w:numPr>
        <w:spacing w:line="240" w:lineRule="auto"/>
        <w:jc w:val="both"/>
      </w:pPr>
      <w:r>
        <w:t>Entregar la información de los años 2010 al 2019.</w:t>
      </w:r>
    </w:p>
    <w:p w:rsidR="005F6B7C" w:rsidRDefault="005F6B7C" w:rsidP="005F6B7C">
      <w:pPr>
        <w:pStyle w:val="Prrafodelista"/>
      </w:pPr>
    </w:p>
    <w:p w:rsidR="005F6B7C" w:rsidRDefault="005F6B7C" w:rsidP="005F6B7C">
      <w:pPr>
        <w:pStyle w:val="Prrafodelista"/>
        <w:spacing w:line="240" w:lineRule="auto"/>
        <w:ind w:left="644"/>
        <w:jc w:val="both"/>
      </w:pPr>
    </w:p>
    <w:p w:rsidR="00C12074" w:rsidRDefault="00C12074" w:rsidP="007C72D9">
      <w:pPr>
        <w:pStyle w:val="Prrafodelista"/>
        <w:numPr>
          <w:ilvl w:val="0"/>
          <w:numId w:val="11"/>
        </w:numPr>
        <w:spacing w:line="240" w:lineRule="auto"/>
        <w:jc w:val="both"/>
      </w:pPr>
      <w:r w:rsidRPr="00C12074">
        <w:t xml:space="preserve">Notifíquese al solicitante por el medio señalado para tal efecto. </w:t>
      </w:r>
    </w:p>
    <w:p w:rsidR="005B12E0" w:rsidRDefault="005B12E0" w:rsidP="005B12E0">
      <w:pPr>
        <w:pStyle w:val="Prrafodelista"/>
      </w:pPr>
    </w:p>
    <w:p w:rsidR="005B12E0" w:rsidRDefault="00C12074" w:rsidP="005B12E0">
      <w:pPr>
        <w:pStyle w:val="Prrafodelista"/>
        <w:numPr>
          <w:ilvl w:val="0"/>
          <w:numId w:val="11"/>
        </w:numPr>
        <w:spacing w:line="240" w:lineRule="auto"/>
        <w:jc w:val="both"/>
      </w:pPr>
      <w:r w:rsidRPr="00C12074">
        <w:t xml:space="preserve"> </w:t>
      </w:r>
      <w:r w:rsidR="005B12E0" w:rsidRPr="00C12074">
        <w:t>Archívese el expediente administrativo.</w:t>
      </w:r>
    </w:p>
    <w:p w:rsidR="00601430" w:rsidRDefault="00601430" w:rsidP="007C72D9">
      <w:pPr>
        <w:spacing w:line="240" w:lineRule="auto"/>
        <w:jc w:val="both"/>
      </w:pPr>
    </w:p>
    <w:p w:rsidR="00084F3B" w:rsidRDefault="00084F3B" w:rsidP="00084F3B">
      <w:pPr>
        <w:spacing w:after="0"/>
        <w:jc w:val="center"/>
      </w:pPr>
      <w:r>
        <w:t>Trinidad Guardado</w:t>
      </w:r>
    </w:p>
    <w:p w:rsidR="00084F3B" w:rsidRDefault="00084F3B" w:rsidP="00084F3B">
      <w:pPr>
        <w:spacing w:after="0"/>
        <w:jc w:val="center"/>
      </w:pPr>
      <w:r>
        <w:t>Oficial de Información</w:t>
      </w:r>
      <w:bookmarkEnd w:id="0"/>
    </w:p>
    <w:p w:rsidR="005251B8" w:rsidRPr="005251B8" w:rsidRDefault="005251B8" w:rsidP="005251B8">
      <w:pPr>
        <w:spacing w:after="0" w:line="276" w:lineRule="auto"/>
        <w:jc w:val="both"/>
        <w:rPr>
          <w:rFonts w:ascii="Arial" w:eastAsia="Batang" w:hAnsi="Arial" w:cs="Arial"/>
          <w:bCs/>
        </w:rPr>
      </w:pPr>
    </w:p>
    <w:p w:rsidR="005251B8" w:rsidRPr="005251B8" w:rsidRDefault="005251B8" w:rsidP="002317E7">
      <w:pPr>
        <w:spacing w:after="0" w:line="240" w:lineRule="auto"/>
        <w:rPr>
          <w:rFonts w:ascii="Arial" w:eastAsia="Batang" w:hAnsi="Arial" w:cs="Arial"/>
          <w:bCs/>
        </w:rPr>
      </w:pPr>
      <w:r w:rsidRPr="005251B8">
        <w:rPr>
          <w:rFonts w:ascii="Arial" w:eastAsia="Batang" w:hAnsi="Arial" w:cs="Arial"/>
          <w:bCs/>
        </w:rPr>
        <w:lastRenderedPageBreak/>
        <w:t>La presente resolución se encuentra en versión pública de conformidad a lo establecido en el art.30 de la Ley de Acceso a la Información Pública, por contener datos personales del solicitante.</w:t>
      </w:r>
    </w:p>
    <w:p w:rsidR="005251B8" w:rsidRPr="005251B8" w:rsidRDefault="005251B8" w:rsidP="005251B8">
      <w:pPr>
        <w:spacing w:after="0" w:line="360" w:lineRule="auto"/>
        <w:jc w:val="both"/>
        <w:rPr>
          <w:rFonts w:ascii="Arial" w:eastAsia="Batang" w:hAnsi="Arial" w:cs="Arial"/>
          <w:bCs/>
        </w:rPr>
      </w:pPr>
    </w:p>
    <w:p w:rsidR="005251B8" w:rsidRDefault="005251B8" w:rsidP="00084F3B">
      <w:pPr>
        <w:spacing w:after="0"/>
        <w:jc w:val="center"/>
      </w:pPr>
      <w:bookmarkStart w:id="1" w:name="_GoBack"/>
      <w:bookmarkEnd w:id="1"/>
    </w:p>
    <w:sectPr w:rsidR="005251B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A00" w:rsidRDefault="00531A00" w:rsidP="00FF45C3">
      <w:pPr>
        <w:spacing w:after="0" w:line="240" w:lineRule="auto"/>
      </w:pPr>
      <w:r>
        <w:separator/>
      </w:r>
    </w:p>
  </w:endnote>
  <w:endnote w:type="continuationSeparator" w:id="0">
    <w:p w:rsidR="00531A00" w:rsidRDefault="00531A00"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A00" w:rsidRDefault="00531A00" w:rsidP="00FF45C3">
      <w:pPr>
        <w:spacing w:after="0" w:line="240" w:lineRule="auto"/>
      </w:pPr>
      <w:r>
        <w:separator/>
      </w:r>
    </w:p>
  </w:footnote>
  <w:footnote w:type="continuationSeparator" w:id="0">
    <w:p w:rsidR="00531A00" w:rsidRDefault="00531A00" w:rsidP="00FF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C3" w:rsidRPr="00FF45C3" w:rsidRDefault="00FF45C3" w:rsidP="00FF45C3">
    <w:pPr>
      <w:spacing w:after="0" w:line="360" w:lineRule="auto"/>
      <w:jc w:val="both"/>
      <w:rPr>
        <w:rFonts w:ascii="Tahoma" w:eastAsia="Batang" w:hAnsi="Tahoma" w:cs="Tahoma"/>
        <w:sz w:val="24"/>
        <w:szCs w:val="24"/>
      </w:rPr>
    </w:pPr>
    <w:bookmarkStart w:id="2" w:name="_Hlk513537261"/>
    <w:bookmarkStart w:id="3" w:name="_Hlk513537262"/>
    <w:bookmarkStart w:id="4" w:name="_Hlk513537263"/>
    <w:bookmarkStart w:id="5" w:name="_Hlk513537264"/>
    <w:bookmarkStart w:id="6" w:name="_Hlk535929979"/>
    <w:bookmarkStart w:id="7" w:name="_Hlk535929980"/>
    <w:bookmarkStart w:id="8" w:name="_Hlk535929981"/>
    <w:bookmarkStart w:id="9" w:name="_Hlk535929982"/>
    <w:bookmarkStart w:id="10" w:name="_Hlk535929984"/>
    <w:bookmarkStart w:id="11" w:name="_Hlk535929985"/>
    <w:bookmarkStart w:id="12" w:name="_Hlk535930058"/>
    <w:bookmarkStart w:id="13" w:name="_Hlk535930059"/>
    <w:bookmarkStart w:id="14" w:name="_Hlk535930060"/>
    <w:bookmarkStart w:id="15" w:name="_Hlk535930061"/>
    <w:r w:rsidRPr="00FF45C3">
      <w:rPr>
        <w:rFonts w:ascii="Calibri" w:eastAsia="Batang" w:hAnsi="Calibri" w:cs="Times New Roman"/>
        <w:noProof/>
        <w:lang w:eastAsia="es-SV"/>
      </w:rPr>
      <w:drawing>
        <wp:anchor distT="0" distB="0" distL="114300" distR="114300" simplePos="0" relativeHeight="251659264" behindDoc="0" locked="0" layoutInCell="1" allowOverlap="1" wp14:anchorId="336E959A" wp14:editId="346E0306">
          <wp:simplePos x="0" y="0"/>
          <wp:positionH relativeFrom="column">
            <wp:posOffset>5188585</wp:posOffset>
          </wp:positionH>
          <wp:positionV relativeFrom="paragraph">
            <wp:posOffset>-311150</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p>
  <w:p w:rsidR="00FF45C3" w:rsidRPr="00FF45C3" w:rsidRDefault="00FF45C3" w:rsidP="00FF45C3">
    <w:pPr>
      <w:tabs>
        <w:tab w:val="left" w:pos="2000"/>
      </w:tabs>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FF45C3">
    <w:pPr>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FF45C3">
    <w:pPr>
      <w:spacing w:after="0" w:line="276"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FF45C3">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nsid w:val="0D797CA4"/>
    <w:multiLevelType w:val="hybridMultilevel"/>
    <w:tmpl w:val="00644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1C0D92"/>
    <w:multiLevelType w:val="hybridMultilevel"/>
    <w:tmpl w:val="9D009BC8"/>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C147B97"/>
    <w:multiLevelType w:val="hybridMultilevel"/>
    <w:tmpl w:val="0D886E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6586DF5"/>
    <w:multiLevelType w:val="hybridMultilevel"/>
    <w:tmpl w:val="4A562B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4"/>
  </w:num>
  <w:num w:numId="6">
    <w:abstractNumId w:val="12"/>
  </w:num>
  <w:num w:numId="7">
    <w:abstractNumId w:val="3"/>
  </w:num>
  <w:num w:numId="8">
    <w:abstractNumId w:val="11"/>
  </w:num>
  <w:num w:numId="9">
    <w:abstractNumId w:val="5"/>
  </w:num>
  <w:num w:numId="10">
    <w:abstractNumId w:val="0"/>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C3"/>
    <w:rsid w:val="00026FDC"/>
    <w:rsid w:val="00083130"/>
    <w:rsid w:val="00084F3B"/>
    <w:rsid w:val="000E6E86"/>
    <w:rsid w:val="00103EC8"/>
    <w:rsid w:val="001F0C7B"/>
    <w:rsid w:val="00210305"/>
    <w:rsid w:val="00211354"/>
    <w:rsid w:val="002317E7"/>
    <w:rsid w:val="0029026D"/>
    <w:rsid w:val="002B6D6F"/>
    <w:rsid w:val="002D1840"/>
    <w:rsid w:val="00395E66"/>
    <w:rsid w:val="003E1D81"/>
    <w:rsid w:val="0044561D"/>
    <w:rsid w:val="00446274"/>
    <w:rsid w:val="00461836"/>
    <w:rsid w:val="00474795"/>
    <w:rsid w:val="004B3FD9"/>
    <w:rsid w:val="004B7155"/>
    <w:rsid w:val="004C4F16"/>
    <w:rsid w:val="005251B8"/>
    <w:rsid w:val="00531A00"/>
    <w:rsid w:val="00562749"/>
    <w:rsid w:val="00581F00"/>
    <w:rsid w:val="005B12E0"/>
    <w:rsid w:val="005F6B7C"/>
    <w:rsid w:val="00601430"/>
    <w:rsid w:val="00622CC6"/>
    <w:rsid w:val="006750AB"/>
    <w:rsid w:val="0069751D"/>
    <w:rsid w:val="006A64E3"/>
    <w:rsid w:val="006D148C"/>
    <w:rsid w:val="006D2218"/>
    <w:rsid w:val="00741414"/>
    <w:rsid w:val="00754780"/>
    <w:rsid w:val="007B5054"/>
    <w:rsid w:val="007C72D9"/>
    <w:rsid w:val="00870508"/>
    <w:rsid w:val="00876DE9"/>
    <w:rsid w:val="00896DE2"/>
    <w:rsid w:val="008A38BC"/>
    <w:rsid w:val="008C4937"/>
    <w:rsid w:val="008F0275"/>
    <w:rsid w:val="00911EAA"/>
    <w:rsid w:val="00912CC8"/>
    <w:rsid w:val="00926E9D"/>
    <w:rsid w:val="00951404"/>
    <w:rsid w:val="0097475F"/>
    <w:rsid w:val="0097769B"/>
    <w:rsid w:val="009A53CE"/>
    <w:rsid w:val="009E0622"/>
    <w:rsid w:val="009F0B13"/>
    <w:rsid w:val="00A104F5"/>
    <w:rsid w:val="00A227A4"/>
    <w:rsid w:val="00A32389"/>
    <w:rsid w:val="00A66340"/>
    <w:rsid w:val="00A76D59"/>
    <w:rsid w:val="00AF2322"/>
    <w:rsid w:val="00AF2802"/>
    <w:rsid w:val="00B268B6"/>
    <w:rsid w:val="00B34357"/>
    <w:rsid w:val="00B66C87"/>
    <w:rsid w:val="00B66F90"/>
    <w:rsid w:val="00B91571"/>
    <w:rsid w:val="00BA5D94"/>
    <w:rsid w:val="00C1129B"/>
    <w:rsid w:val="00C12074"/>
    <w:rsid w:val="00C679EB"/>
    <w:rsid w:val="00C762AA"/>
    <w:rsid w:val="00C8416F"/>
    <w:rsid w:val="00C909F6"/>
    <w:rsid w:val="00C92E6B"/>
    <w:rsid w:val="00CD4E95"/>
    <w:rsid w:val="00CF16EB"/>
    <w:rsid w:val="00D2291A"/>
    <w:rsid w:val="00D4443E"/>
    <w:rsid w:val="00D467DE"/>
    <w:rsid w:val="00D55E76"/>
    <w:rsid w:val="00D72B4C"/>
    <w:rsid w:val="00DE0C36"/>
    <w:rsid w:val="00E0075A"/>
    <w:rsid w:val="00E045A1"/>
    <w:rsid w:val="00E24E96"/>
    <w:rsid w:val="00E43347"/>
    <w:rsid w:val="00E754B5"/>
    <w:rsid w:val="00F35309"/>
    <w:rsid w:val="00F82B36"/>
    <w:rsid w:val="00FA1EAD"/>
    <w:rsid w:val="00FD1082"/>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customStyle="1" w:styleId="UnresolvedMention">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7119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3</cp:revision>
  <cp:lastPrinted>2020-07-14T22:15:00Z</cp:lastPrinted>
  <dcterms:created xsi:type="dcterms:W3CDTF">2020-07-20T15:47:00Z</dcterms:created>
  <dcterms:modified xsi:type="dcterms:W3CDTF">2020-07-21T21:01:00Z</dcterms:modified>
</cp:coreProperties>
</file>