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20" w:rsidRDefault="003C5D20" w:rsidP="003C5D20">
      <w:pPr>
        <w:spacing w:after="0" w:line="240" w:lineRule="auto"/>
        <w:jc w:val="right"/>
      </w:pPr>
      <w:r>
        <w:t>REF UAIP-A00</w:t>
      </w:r>
      <w:r w:rsidR="00D23885">
        <w:t>2</w:t>
      </w:r>
      <w:r w:rsidR="003549BA">
        <w:t>3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3C5D20" w:rsidRDefault="003C5D20" w:rsidP="003C5D20">
      <w:pPr>
        <w:jc w:val="both"/>
      </w:pPr>
      <w:r>
        <w:t>ALCALDIA MUNICIPAL DE ZARAGOZA: UNIDAD DE ACCESO A LA INFORMACIÓN PÚBLICA. En la ciudad de Zaragoza, a las</w:t>
      </w:r>
      <w:r w:rsidR="00D854BF">
        <w:t xml:space="preserve"> </w:t>
      </w:r>
      <w:r w:rsidR="003549BA">
        <w:t>once</w:t>
      </w:r>
      <w:r w:rsidR="00D854BF">
        <w:t xml:space="preserve"> horas</w:t>
      </w:r>
      <w:r>
        <w:t xml:space="preserve"> con </w:t>
      </w:r>
      <w:r w:rsidR="003549BA">
        <w:t>treinta</w:t>
      </w:r>
      <w:r w:rsidR="00D854BF">
        <w:t xml:space="preserve"> </w:t>
      </w:r>
      <w:r>
        <w:t xml:space="preserve">minutos del día </w:t>
      </w:r>
      <w:r w:rsidR="003549BA">
        <w:t>veintidós</w:t>
      </w:r>
      <w:r>
        <w:t xml:space="preserve"> de </w:t>
      </w:r>
      <w:r w:rsidR="003549BA">
        <w:t>noviembre</w:t>
      </w:r>
      <w:r w:rsidR="00D854BF">
        <w:t xml:space="preserve"> </w:t>
      </w:r>
      <w:r>
        <w:t xml:space="preserve">del año dos mil diecinueve. </w:t>
      </w:r>
    </w:p>
    <w:p w:rsidR="003C5D20" w:rsidRDefault="003C5D20" w:rsidP="003C5D20">
      <w:pPr>
        <w:jc w:val="both"/>
      </w:pPr>
      <w:r>
        <w:t>l. CONSIDERANDOS:</w:t>
      </w:r>
    </w:p>
    <w:p w:rsidR="003C5D20" w:rsidRDefault="003C5D20" w:rsidP="003C5D20">
      <w:pPr>
        <w:jc w:val="both"/>
      </w:pPr>
      <w:r>
        <w:t xml:space="preserve"> A las </w:t>
      </w:r>
      <w:r w:rsidR="00341027">
        <w:t xml:space="preserve">quince </w:t>
      </w:r>
      <w:r w:rsidR="00BF7ED4">
        <w:t>horas</w:t>
      </w:r>
      <w:r>
        <w:t xml:space="preserve"> con </w:t>
      </w:r>
      <w:r w:rsidR="00341027">
        <w:t>cincuenta y seis</w:t>
      </w:r>
      <w:r w:rsidR="00D23885">
        <w:t xml:space="preserve"> </w:t>
      </w:r>
      <w:r>
        <w:t xml:space="preserve">minutos, del día </w:t>
      </w:r>
      <w:r w:rsidR="00341027">
        <w:t>once</w:t>
      </w:r>
      <w:r w:rsidR="00D854BF">
        <w:t xml:space="preserve"> de </w:t>
      </w:r>
      <w:r w:rsidR="00341027">
        <w:t>noviembre</w:t>
      </w:r>
      <w:r w:rsidR="00D854BF">
        <w:t xml:space="preserve"> </w:t>
      </w:r>
      <w:r>
        <w:t xml:space="preserve">del presente año, se recibió Solicitud de Acceso de Información, </w:t>
      </w:r>
      <w:r w:rsidR="00341027">
        <w:t xml:space="preserve">la ciudadana </w:t>
      </w:r>
      <w:r w:rsidR="00D61034">
        <w:t>--------------------------</w:t>
      </w:r>
      <w:r w:rsidR="00D23885">
        <w:t>,</w:t>
      </w:r>
      <w:r>
        <w:t xml:space="preserve"> del domicilio de </w:t>
      </w:r>
      <w:r w:rsidR="00D61034">
        <w:t>------------</w:t>
      </w:r>
      <w:r>
        <w:t>, Departamento de</w:t>
      </w:r>
      <w:r w:rsidR="00D61034">
        <w:t xml:space="preserve"> ------------------------</w:t>
      </w:r>
      <w:r>
        <w:t>, portadora de su Documento Único de Identidad número</w:t>
      </w:r>
      <w:r w:rsidR="00D23885">
        <w:t xml:space="preserve"> </w:t>
      </w:r>
      <w:r w:rsidR="00D61034">
        <w:t>-------------------------</w:t>
      </w:r>
      <w:r>
        <w:t>, quien actúa en su calidad de persona natural; solicitando la información que se detalla a continuación:</w:t>
      </w:r>
    </w:p>
    <w:p w:rsidR="008461FB" w:rsidRDefault="008461FB" w:rsidP="008461FB">
      <w:pPr>
        <w:pStyle w:val="Prrafodelista"/>
        <w:numPr>
          <w:ilvl w:val="0"/>
          <w:numId w:val="15"/>
        </w:numPr>
        <w:jc w:val="both"/>
      </w:pPr>
      <w:bookmarkStart w:id="0" w:name="_Hlk25322966"/>
      <w:r>
        <w:t xml:space="preserve">Copia simple de acuerdo tomado en reunión de Concejo Municipal sobre carta de la Mesa Técnica Ciudadana de Zaragoza) </w:t>
      </w:r>
      <w:r w:rsidR="000B5729">
        <w:t xml:space="preserve">presentada en fecha 29 de agosto de del presente año; permiso </w:t>
      </w:r>
      <w:r w:rsidR="00486E7C">
        <w:t>de rompimiento</w:t>
      </w:r>
      <w:r w:rsidR="000B5729">
        <w:t xml:space="preserve"> de calle y exoneración del impuesto en comunidad </w:t>
      </w:r>
      <w:proofErr w:type="spellStart"/>
      <w:r w:rsidR="00486E7C">
        <w:t>M</w:t>
      </w:r>
      <w:r w:rsidR="000B5729">
        <w:t>ontimar</w:t>
      </w:r>
      <w:proofErr w:type="spellEnd"/>
    </w:p>
    <w:bookmarkEnd w:id="0"/>
    <w:p w:rsidR="003C5D20" w:rsidRDefault="003C5D20" w:rsidP="003C5D20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3C5D20" w:rsidRDefault="003C5D20" w:rsidP="003C5D20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II. FUNDAMENTACIÓN</w:t>
      </w:r>
    </w:p>
    <w:p w:rsidR="003C5D20" w:rsidRDefault="003C5D20" w:rsidP="003C5D20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3C5D20" w:rsidRDefault="003C5D20" w:rsidP="003C5D20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3C5D20" w:rsidRDefault="003C5D20" w:rsidP="003C5D20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3C5D20" w:rsidRDefault="003C5D20" w:rsidP="003C5D20">
      <w:pPr>
        <w:jc w:val="both"/>
      </w:pPr>
      <w:r>
        <w:t xml:space="preserve">Realizando </w:t>
      </w:r>
      <w:r w:rsidR="004E6912">
        <w:t>el requerimiento</w:t>
      </w:r>
      <w:r>
        <w:t xml:space="preserve"> de información a la </w:t>
      </w:r>
      <w:r w:rsidR="00486E7C">
        <w:t>Secretaria Municipal</w:t>
      </w:r>
      <w:r>
        <w:t xml:space="preserve"> con fecha </w:t>
      </w:r>
      <w:r w:rsidR="00E52044">
        <w:rPr>
          <w:b/>
          <w:bCs/>
        </w:rPr>
        <w:t xml:space="preserve">12 y 19 </w:t>
      </w:r>
      <w:r>
        <w:t xml:space="preserve">de </w:t>
      </w:r>
      <w:r w:rsidR="00E52044">
        <w:t>noviembre</w:t>
      </w:r>
      <w:r>
        <w:t xml:space="preserve"> del presente año. Consistente en:</w:t>
      </w:r>
    </w:p>
    <w:p w:rsidR="004E6912" w:rsidRPr="004E6912" w:rsidRDefault="004E6912" w:rsidP="004E6912">
      <w:pPr>
        <w:pStyle w:val="Prrafodelista"/>
        <w:numPr>
          <w:ilvl w:val="0"/>
          <w:numId w:val="16"/>
        </w:numPr>
      </w:pPr>
      <w:r w:rsidRPr="004E6912">
        <w:t xml:space="preserve">Copia simple de acuerdo tomado en reunión de Concejo Municipal sobre carta de la Mesa Técnica Ciudadana de Zaragoza) presentada en fecha 29 de agosto de del presente año; </w:t>
      </w:r>
      <w:bookmarkStart w:id="1" w:name="_Hlk25325925"/>
      <w:r w:rsidRPr="004E6912">
        <w:t xml:space="preserve">permiso de rompimiento de calle y exoneración del impuesto en comunidad </w:t>
      </w:r>
      <w:proofErr w:type="spellStart"/>
      <w:r w:rsidRPr="004E6912">
        <w:t>Montimar</w:t>
      </w:r>
      <w:bookmarkEnd w:id="1"/>
      <w:proofErr w:type="spellEnd"/>
    </w:p>
    <w:p w:rsidR="003C5D20" w:rsidRDefault="003C5D20" w:rsidP="004E6912">
      <w:pPr>
        <w:pStyle w:val="Prrafodelista"/>
        <w:jc w:val="both"/>
      </w:pPr>
    </w:p>
    <w:p w:rsidR="004E6912" w:rsidRDefault="004E6912" w:rsidP="004E6912">
      <w:pPr>
        <w:jc w:val="both"/>
      </w:pPr>
      <w:r>
        <w:t xml:space="preserve">Quien responde a esta unidad que tras </w:t>
      </w:r>
      <w:r w:rsidR="00B80270">
        <w:t xml:space="preserve">haber sometido a conocimiento del pleno municipal. Se resolvió que dicha petición fuera analizada desde sus amplias perspectivas, no dejando de lado la </w:t>
      </w:r>
      <w:proofErr w:type="spellStart"/>
      <w:r w:rsidR="00B80270">
        <w:t>mas</w:t>
      </w:r>
      <w:proofErr w:type="spellEnd"/>
      <w:r w:rsidR="00B80270">
        <w:t xml:space="preserve"> importante que es el bien común del Municipio a quienes representa el Concejo Municipal. No omito consignar que </w:t>
      </w:r>
      <w:proofErr w:type="spellStart"/>
      <w:r w:rsidR="00B80270">
        <w:t>aun</w:t>
      </w:r>
      <w:proofErr w:type="spellEnd"/>
      <w:r w:rsidR="00B80270">
        <w:t xml:space="preserve"> no se tiene acuerdo en el cual se apruebe a deniegue la misma, y que posterior al análisis de dicha solicitud el Concejo Municipal emitirá acuerdo sobre el caso en particular. </w:t>
      </w:r>
    </w:p>
    <w:p w:rsidR="003C5D20" w:rsidRPr="00A227A4" w:rsidRDefault="003C5D20" w:rsidP="003C5D20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 xml:space="preserve">, de conformidad a los artículos 65, 66, 69, 70, 71, </w:t>
      </w:r>
      <w:proofErr w:type="gramStart"/>
      <w:r w:rsidRPr="00A227A4">
        <w:rPr>
          <w:rFonts w:cstheme="minorHAnsi"/>
        </w:rPr>
        <w:t>72 ,</w:t>
      </w:r>
      <w:proofErr w:type="gramEnd"/>
      <w:r w:rsidRPr="00A227A4">
        <w:rPr>
          <w:rFonts w:cstheme="minorHAnsi"/>
        </w:rPr>
        <w:t xml:space="preserve"> 73 y</w:t>
      </w:r>
      <w:r w:rsidRPr="00A227A4">
        <w:t xml:space="preserve"> </w:t>
      </w:r>
      <w:r w:rsidRPr="00084F3B">
        <w:t>art. 54 del Reglamento de la Ley de Acceso a la Información Pública; la suscrita Oficial de Información</w:t>
      </w:r>
      <w:r>
        <w:t xml:space="preserve"> RESUELVE</w:t>
      </w:r>
    </w:p>
    <w:p w:rsidR="003C5D20" w:rsidRDefault="003C5D20" w:rsidP="003C5D20">
      <w:pPr>
        <w:spacing w:line="240" w:lineRule="auto"/>
        <w:jc w:val="both"/>
      </w:pPr>
      <w:r>
        <w:t>IV.RESOLUCION</w:t>
      </w:r>
    </w:p>
    <w:p w:rsidR="003C5D20" w:rsidRDefault="003C5D20" w:rsidP="00BF7ED4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>
        <w:t>.</w:t>
      </w:r>
    </w:p>
    <w:p w:rsidR="003C5D20" w:rsidRDefault="003C5D20" w:rsidP="003C5D20">
      <w:pPr>
        <w:pStyle w:val="Prrafodelista"/>
        <w:spacing w:line="240" w:lineRule="auto"/>
        <w:jc w:val="both"/>
      </w:pPr>
    </w:p>
    <w:p w:rsidR="001D7497" w:rsidRDefault="00B8027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Declarar la inexistencia de acuerdo municipal </w:t>
      </w:r>
      <w:r w:rsidR="002E4A67">
        <w:t xml:space="preserve">sobre </w:t>
      </w:r>
      <w:r w:rsidR="002E4A67" w:rsidRPr="004E6912">
        <w:t xml:space="preserve">permiso de rompimiento de calle y exoneración del impuesto en comunidad </w:t>
      </w:r>
      <w:proofErr w:type="spellStart"/>
      <w:r w:rsidR="002E4A67" w:rsidRPr="004E6912">
        <w:t>Montimar</w:t>
      </w:r>
      <w:proofErr w:type="spellEnd"/>
      <w:r w:rsidR="002E4A67">
        <w:t xml:space="preserve"> a la fecha, en base a la respuesta emitida por la Secretaria Municipal</w:t>
      </w:r>
      <w:r w:rsidR="00E52044" w:rsidRPr="00E52044">
        <w:t xml:space="preserve"> </w:t>
      </w:r>
      <w:r w:rsidR="008F098E">
        <w:t xml:space="preserve">sobre el </w:t>
      </w:r>
      <w:r w:rsidR="00E52044" w:rsidRPr="004E6912">
        <w:t xml:space="preserve">permiso de rompimiento de calle y exoneración del impuesto en comunidad </w:t>
      </w:r>
      <w:proofErr w:type="spellStart"/>
      <w:r w:rsidR="00E52044" w:rsidRPr="004E6912">
        <w:t>Montimar</w:t>
      </w:r>
      <w:proofErr w:type="spellEnd"/>
      <w:r w:rsidR="00E52044">
        <w:t>.</w:t>
      </w:r>
    </w:p>
    <w:p w:rsidR="001D7497" w:rsidRDefault="001D7497" w:rsidP="001D7497">
      <w:pPr>
        <w:pStyle w:val="Prrafodelista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3C5D20" w:rsidRDefault="003C5D20" w:rsidP="003C5D20">
      <w:pPr>
        <w:pStyle w:val="Prrafodelista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Archívese el expediente administrativo.</w:t>
      </w: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after="0"/>
        <w:jc w:val="center"/>
      </w:pPr>
      <w:r>
        <w:t>Trinidad Guardado</w:t>
      </w:r>
    </w:p>
    <w:p w:rsidR="003C5D20" w:rsidRDefault="003C5D20" w:rsidP="003C5D20">
      <w:pPr>
        <w:spacing w:after="0"/>
        <w:jc w:val="center"/>
      </w:pPr>
      <w:r>
        <w:t>Oficial de Información</w:t>
      </w:r>
    </w:p>
    <w:p w:rsidR="00601430" w:rsidRDefault="00601430" w:rsidP="007C72D9">
      <w:pPr>
        <w:spacing w:line="240" w:lineRule="auto"/>
        <w:jc w:val="both"/>
      </w:pPr>
    </w:p>
    <w:p w:rsidR="003245DA" w:rsidRDefault="00D61034" w:rsidP="00D61034">
      <w:pPr>
        <w:spacing w:after="0"/>
        <w:jc w:val="both"/>
      </w:pPr>
      <w:r w:rsidRPr="00D61034">
        <w:t>La presente resolución se encuentra en versión pública de conformidad a lo establecido en el art.30 de la Ley de Acceso a la Información Pública, por contener datos personales del solicitante</w:t>
      </w:r>
      <w:r>
        <w:t>.</w:t>
      </w: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  <w:bookmarkStart w:id="2" w:name="_GoBack"/>
      <w:bookmarkEnd w:id="2"/>
    </w:p>
    <w:sectPr w:rsidR="003245DA" w:rsidRP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98C" w:rsidRDefault="00E7398C" w:rsidP="00FF45C3">
      <w:pPr>
        <w:spacing w:after="0" w:line="240" w:lineRule="auto"/>
      </w:pPr>
      <w:r>
        <w:separator/>
      </w:r>
    </w:p>
  </w:endnote>
  <w:endnote w:type="continuationSeparator" w:id="0">
    <w:p w:rsidR="00E7398C" w:rsidRDefault="00E7398C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98C" w:rsidRDefault="00E7398C" w:rsidP="00FF45C3">
      <w:pPr>
        <w:spacing w:after="0" w:line="240" w:lineRule="auto"/>
      </w:pPr>
      <w:r>
        <w:separator/>
      </w:r>
    </w:p>
  </w:footnote>
  <w:footnote w:type="continuationSeparator" w:id="0">
    <w:p w:rsidR="00E7398C" w:rsidRDefault="00E7398C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5403215</wp:posOffset>
          </wp:positionH>
          <wp:positionV relativeFrom="paragraph">
            <wp:posOffset>-313055</wp:posOffset>
          </wp:positionV>
          <wp:extent cx="774065" cy="967740"/>
          <wp:effectExtent l="0" t="0" r="698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961"/>
    <w:multiLevelType w:val="hybridMultilevel"/>
    <w:tmpl w:val="DD523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70AF"/>
    <w:multiLevelType w:val="hybridMultilevel"/>
    <w:tmpl w:val="856851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2E42"/>
    <w:multiLevelType w:val="hybridMultilevel"/>
    <w:tmpl w:val="BF54B3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06D51"/>
    <w:multiLevelType w:val="hybridMultilevel"/>
    <w:tmpl w:val="DF904EE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C2211"/>
    <w:multiLevelType w:val="hybridMultilevel"/>
    <w:tmpl w:val="7632FF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57330"/>
    <w:rsid w:val="000640AE"/>
    <w:rsid w:val="00084F3B"/>
    <w:rsid w:val="000B5729"/>
    <w:rsid w:val="00125BC3"/>
    <w:rsid w:val="001D7497"/>
    <w:rsid w:val="00211354"/>
    <w:rsid w:val="002D1840"/>
    <w:rsid w:val="002E4A67"/>
    <w:rsid w:val="002E6EED"/>
    <w:rsid w:val="003245DA"/>
    <w:rsid w:val="00341027"/>
    <w:rsid w:val="003549BA"/>
    <w:rsid w:val="003C5D20"/>
    <w:rsid w:val="003E1D81"/>
    <w:rsid w:val="00407093"/>
    <w:rsid w:val="0044561D"/>
    <w:rsid w:val="00446274"/>
    <w:rsid w:val="00467BCF"/>
    <w:rsid w:val="00486E7C"/>
    <w:rsid w:val="004C4F16"/>
    <w:rsid w:val="004E6912"/>
    <w:rsid w:val="004F3DF8"/>
    <w:rsid w:val="00601430"/>
    <w:rsid w:val="00622CC6"/>
    <w:rsid w:val="00652117"/>
    <w:rsid w:val="00741414"/>
    <w:rsid w:val="00754780"/>
    <w:rsid w:val="007C72D9"/>
    <w:rsid w:val="008461FB"/>
    <w:rsid w:val="008C4937"/>
    <w:rsid w:val="008E30FC"/>
    <w:rsid w:val="008F098E"/>
    <w:rsid w:val="00911EAA"/>
    <w:rsid w:val="00912CC8"/>
    <w:rsid w:val="00A227A4"/>
    <w:rsid w:val="00AF2322"/>
    <w:rsid w:val="00B00237"/>
    <w:rsid w:val="00B46713"/>
    <w:rsid w:val="00B66C87"/>
    <w:rsid w:val="00B66F90"/>
    <w:rsid w:val="00B80270"/>
    <w:rsid w:val="00BD29AA"/>
    <w:rsid w:val="00BF7ED4"/>
    <w:rsid w:val="00C12074"/>
    <w:rsid w:val="00C762AA"/>
    <w:rsid w:val="00C8416F"/>
    <w:rsid w:val="00CD4E95"/>
    <w:rsid w:val="00CF16EB"/>
    <w:rsid w:val="00D23885"/>
    <w:rsid w:val="00D4443E"/>
    <w:rsid w:val="00D61034"/>
    <w:rsid w:val="00D72B4C"/>
    <w:rsid w:val="00D854BF"/>
    <w:rsid w:val="00E0075A"/>
    <w:rsid w:val="00E045A1"/>
    <w:rsid w:val="00E52044"/>
    <w:rsid w:val="00E7398C"/>
    <w:rsid w:val="00E90568"/>
    <w:rsid w:val="00EB7203"/>
    <w:rsid w:val="00EC625E"/>
    <w:rsid w:val="00F12E1A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5</cp:revision>
  <cp:lastPrinted>2019-11-22T20:39:00Z</cp:lastPrinted>
  <dcterms:created xsi:type="dcterms:W3CDTF">2019-11-22T20:35:00Z</dcterms:created>
  <dcterms:modified xsi:type="dcterms:W3CDTF">2020-01-17T17:49:00Z</dcterms:modified>
</cp:coreProperties>
</file>