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4C" w:rsidRDefault="00D72B4C" w:rsidP="003E1D81">
      <w:pPr>
        <w:spacing w:after="0" w:line="240" w:lineRule="auto"/>
        <w:jc w:val="right"/>
      </w:pPr>
      <w:r>
        <w:t>REF</w:t>
      </w:r>
      <w:r w:rsidR="003E1D81">
        <w:t xml:space="preserve"> </w:t>
      </w:r>
      <w:r>
        <w:t>UAIP-A00</w:t>
      </w:r>
      <w:r w:rsidR="00E0075A">
        <w:t>13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E0075A">
        <w:t>diez</w:t>
      </w:r>
      <w:r>
        <w:t xml:space="preserve"> horas con </w:t>
      </w:r>
      <w:r w:rsidR="00E0075A">
        <w:t>once</w:t>
      </w:r>
      <w:r>
        <w:t xml:space="preserve"> minutos del día vei</w:t>
      </w:r>
      <w:r w:rsidR="00E0075A">
        <w:t>ntinueve</w:t>
      </w:r>
      <w:r>
        <w:t xml:space="preserve"> de ju</w:t>
      </w:r>
      <w:r w:rsidR="00E0075A">
        <w:t>lio</w:t>
      </w:r>
      <w:r>
        <w:t xml:space="preserve"> del año dos mil diecinueve. </w:t>
      </w:r>
    </w:p>
    <w:p w:rsidR="00FF45C3" w:rsidRDefault="00FF45C3" w:rsidP="00FF45C3">
      <w:pPr>
        <w:jc w:val="both"/>
      </w:pPr>
      <w:r>
        <w:t>l. CONSIDERANDOS:</w:t>
      </w:r>
    </w:p>
    <w:p w:rsidR="00B66C87" w:rsidRDefault="00FF45C3" w:rsidP="00FF45C3">
      <w:pPr>
        <w:jc w:val="both"/>
      </w:pPr>
      <w:r>
        <w:t xml:space="preserve"> A las </w:t>
      </w:r>
      <w:r w:rsidR="00E0075A">
        <w:t>quince horas</w:t>
      </w:r>
      <w:r>
        <w:t xml:space="preserve"> con </w:t>
      </w:r>
      <w:r w:rsidR="00E0075A">
        <w:t xml:space="preserve">cuarenta y cinco </w:t>
      </w:r>
      <w:r>
        <w:t>minutos, del día</w:t>
      </w:r>
      <w:r w:rsidR="00B66C87">
        <w:t xml:space="preserve"> </w:t>
      </w:r>
      <w:r w:rsidR="00E0075A">
        <w:t>cinco de</w:t>
      </w:r>
      <w:r w:rsidR="00B66C87">
        <w:t xml:space="preserve"> </w:t>
      </w:r>
      <w:r w:rsidR="00E0075A">
        <w:t xml:space="preserve">julio </w:t>
      </w:r>
      <w:r>
        <w:t>del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el Sr.</w:t>
      </w:r>
      <w:r w:rsidR="002E6EED">
        <w:t>---------------------------</w:t>
      </w:r>
      <w:r>
        <w:t>,</w:t>
      </w:r>
      <w:r w:rsidR="00B66C87">
        <w:t xml:space="preserve"> </w:t>
      </w:r>
      <w:r>
        <w:t>del</w:t>
      </w:r>
      <w:r w:rsidR="002E6EED">
        <w:t>----------------------------------domicilio---------------------------</w:t>
      </w:r>
      <w:r>
        <w:t xml:space="preserve">, portador de su Documento Único de Identidad </w:t>
      </w:r>
      <w:r w:rsidR="00B66C87">
        <w:t xml:space="preserve">número </w:t>
      </w:r>
      <w:r w:rsidR="002E6EED">
        <w:t>---------------------</w:t>
      </w:r>
      <w:r>
        <w:t xml:space="preserve">, quien actúa en su calidad </w:t>
      </w:r>
      <w:r w:rsidR="003E1D81">
        <w:t>de persona natural</w:t>
      </w:r>
      <w:r>
        <w:t>; solicitando la información que se detalla a continuación:</w:t>
      </w:r>
    </w:p>
    <w:p w:rsidR="00911EAA" w:rsidRDefault="00911EAA" w:rsidP="00911EAA">
      <w:pPr>
        <w:pStyle w:val="Prrafodelista"/>
        <w:numPr>
          <w:ilvl w:val="0"/>
          <w:numId w:val="3"/>
        </w:numPr>
        <w:jc w:val="both"/>
      </w:pPr>
      <w:bookmarkStart w:id="0" w:name="_Hlk15301883"/>
      <w:r>
        <w:t>Acuerdo de compra de la propiedad donde funciona el CBI EL ZAITE</w:t>
      </w:r>
      <w:r w:rsidR="00446274">
        <w:t>.</w:t>
      </w:r>
    </w:p>
    <w:p w:rsidR="00446274" w:rsidRDefault="00446274" w:rsidP="00911EAA">
      <w:pPr>
        <w:pStyle w:val="Prrafodelista"/>
        <w:numPr>
          <w:ilvl w:val="0"/>
          <w:numId w:val="3"/>
        </w:numPr>
        <w:jc w:val="both"/>
      </w:pPr>
      <w:r>
        <w:t>Y a nombre de quien se encuentra dicha propiedad (ADESCO o Municipalidad)</w:t>
      </w:r>
    </w:p>
    <w:bookmarkEnd w:id="0"/>
    <w:p w:rsidR="007C72D9" w:rsidRDefault="00FF45C3" w:rsidP="007C72D9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:rsidR="004C4F16" w:rsidRDefault="00CF16EB" w:rsidP="00FF45C3">
      <w:pPr>
        <w:jc w:val="both"/>
      </w:pPr>
      <w:r w:rsidRPr="00CF16EB"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:rsidR="004C4F16" w:rsidRDefault="004C4F16" w:rsidP="004C4F16">
      <w:pPr>
        <w:pStyle w:val="Prrafodelista"/>
        <w:numPr>
          <w:ilvl w:val="0"/>
          <w:numId w:val="5"/>
        </w:numPr>
        <w:jc w:val="both"/>
      </w:pPr>
      <w:r>
        <w:t>Acuerdo de compra de la propiedad donde funciona el CBI EL ZAITE.</w:t>
      </w:r>
    </w:p>
    <w:p w:rsidR="004C4F16" w:rsidRDefault="004C4F16" w:rsidP="004C4F16">
      <w:pPr>
        <w:pStyle w:val="Prrafodelista"/>
        <w:numPr>
          <w:ilvl w:val="0"/>
          <w:numId w:val="5"/>
        </w:numPr>
        <w:jc w:val="both"/>
      </w:pPr>
      <w:r>
        <w:t>Y a nombre de quien se encuentra dicha propiedad (ADESCO o Municipalidad)</w:t>
      </w:r>
    </w:p>
    <w:p w:rsidR="00912CC8" w:rsidRDefault="004C4F16" w:rsidP="004C4F16">
      <w:pPr>
        <w:jc w:val="both"/>
      </w:pPr>
      <w:r>
        <w:t xml:space="preserve">Enviando los requerimientos de información a la secretaria municipal con fecha ocho de julio del presente año, obteniendo como respuesta el día 18 de julio una solicitud de ampliación de plazo por la complejidad de la </w:t>
      </w:r>
      <w:r w:rsidR="00601430">
        <w:t>misma debido</w:t>
      </w:r>
      <w:r>
        <w:t xml:space="preserve"> a que excede de los 5 años de su generacion y de conformidad al artículo 71 de la Ley de Acceso a la Información Pública, se concedió la ampliación del plazo para diez días más para búsqueda y localización de la información solicitada</w:t>
      </w:r>
      <w:r w:rsidR="00601430">
        <w:t xml:space="preserve">. Dicha ampliación </w:t>
      </w:r>
      <w:r w:rsidR="00912CC8">
        <w:t>de plazo</w:t>
      </w:r>
      <w:r w:rsidR="00601430">
        <w:t xml:space="preserve"> fue notificada por medio de correo electrónico</w:t>
      </w:r>
      <w:r w:rsidR="003245DA">
        <w:t>---------------------------------</w:t>
      </w:r>
      <w:r w:rsidR="00601430">
        <w:t xml:space="preserve">en fecha dieciocho </w:t>
      </w:r>
      <w:r w:rsidR="003245DA">
        <w:t>de julio</w:t>
      </w:r>
      <w:r w:rsidR="00601430">
        <w:t xml:space="preserve"> del presente y anexada al expediente.</w:t>
      </w:r>
    </w:p>
    <w:p w:rsidR="00AF2322" w:rsidRDefault="00AF2322" w:rsidP="00912CC8">
      <w:pPr>
        <w:jc w:val="both"/>
      </w:pPr>
      <w:r>
        <w:t>Habiéndose</w:t>
      </w:r>
      <w:r w:rsidR="00912CC8">
        <w:t xml:space="preserve"> realizado las investigaciones </w:t>
      </w:r>
      <w:r>
        <w:t>de ambos requerimientos</w:t>
      </w:r>
    </w:p>
    <w:p w:rsidR="00AF2322" w:rsidRDefault="002D1840" w:rsidP="002D1840">
      <w:pPr>
        <w:pStyle w:val="Prrafodelista"/>
        <w:numPr>
          <w:ilvl w:val="0"/>
          <w:numId w:val="9"/>
        </w:numPr>
        <w:jc w:val="both"/>
      </w:pPr>
      <w:r>
        <w:t>Se encontraron dos acuerdos emitidos</w:t>
      </w:r>
      <w:r w:rsidR="00AF2322">
        <w:t xml:space="preserve"> por el Concejo Municipal en el año dos mil siete de aprobación de compra de la propiedad en mención </w:t>
      </w:r>
    </w:p>
    <w:p w:rsidR="00A227A4" w:rsidRDefault="00AF2322" w:rsidP="00A227A4">
      <w:pPr>
        <w:pStyle w:val="Prrafodelista"/>
        <w:numPr>
          <w:ilvl w:val="0"/>
          <w:numId w:val="9"/>
        </w:numPr>
        <w:jc w:val="both"/>
        <w:rPr>
          <w:rFonts w:ascii="Arial Narrow" w:hAnsi="Arial Narrow" w:cstheme="majorHAnsi"/>
          <w:sz w:val="24"/>
          <w:szCs w:val="24"/>
        </w:rPr>
      </w:pPr>
      <w:r>
        <w:t>Referente</w:t>
      </w:r>
      <w:r w:rsidR="00912CC8">
        <w:t xml:space="preserve"> al nombre del actual poseedor del inmueble donde funciona el CBI el zaite informo que de acuerdo a las investigaciones realizadas por la secretaria municipal y la unidad Jurídica de esta administración el inmueble </w:t>
      </w:r>
      <w:r w:rsidR="00912CC8" w:rsidRPr="002D1840">
        <w:rPr>
          <w:b/>
          <w:bCs/>
          <w:sz w:val="24"/>
          <w:szCs w:val="24"/>
        </w:rPr>
        <w:t>no</w:t>
      </w:r>
      <w:r w:rsidR="00912CC8">
        <w:t xml:space="preserve"> </w:t>
      </w:r>
      <w:r>
        <w:t>está</w:t>
      </w:r>
      <w:r w:rsidR="00912CC8">
        <w:t xml:space="preserve"> a nombre de la </w:t>
      </w:r>
      <w:r w:rsidR="008C4937">
        <w:t>municipalidad, o</w:t>
      </w:r>
      <w:r w:rsidR="00A227A4">
        <w:t xml:space="preserve"> de la ADESCO, estando a nombre de </w:t>
      </w:r>
      <w:r w:rsidR="00912CC8">
        <w:t>un tercero por tanto no estamos facultados como institución para revelar el nombre de la mism</w:t>
      </w:r>
      <w:r w:rsidR="003245DA">
        <w:t>a</w:t>
      </w:r>
      <w:r w:rsidR="00912CC8">
        <w:t xml:space="preserve">. </w:t>
      </w:r>
      <w:r w:rsidR="002D1840" w:rsidRPr="00A227A4">
        <w:rPr>
          <w:rFonts w:ascii="Arial Narrow" w:hAnsi="Arial Narrow" w:cstheme="majorHAnsi"/>
          <w:sz w:val="24"/>
          <w:szCs w:val="24"/>
        </w:rPr>
        <w:t>Y de conformidad al artículo</w:t>
      </w:r>
      <w:r w:rsidR="00B66F90" w:rsidRPr="00A227A4">
        <w:rPr>
          <w:rFonts w:ascii="Arial Narrow" w:hAnsi="Arial Narrow" w:cstheme="majorHAnsi"/>
          <w:sz w:val="24"/>
          <w:szCs w:val="24"/>
        </w:rPr>
        <w:t xml:space="preserve"> 73 de la LAIP, establece que en el caso que la información no exista, el Oficial de Información analizará el caso y tomará las medidas pertinentes para localizar la información.</w:t>
      </w:r>
      <w:r w:rsidR="00B66F90" w:rsidRPr="00A227A4">
        <w:rPr>
          <w:rFonts w:ascii="Arial Narrow" w:hAnsi="Arial Narrow" w:cstheme="majorHAnsi"/>
          <w:color w:val="FF0000"/>
          <w:sz w:val="24"/>
          <w:szCs w:val="24"/>
        </w:rPr>
        <w:t xml:space="preserve">  </w:t>
      </w:r>
      <w:r w:rsidR="00B66F90" w:rsidRPr="00A227A4">
        <w:rPr>
          <w:rFonts w:ascii="Arial Narrow" w:hAnsi="Arial Narrow" w:cstheme="majorHAnsi"/>
          <w:sz w:val="24"/>
          <w:szCs w:val="24"/>
        </w:rPr>
        <w:t>En caso de no encontrarla, expedirá una resolución que confirme la inexistencia de la misma.</w:t>
      </w:r>
    </w:p>
    <w:p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ascii="Arial Narrow" w:hAnsi="Arial Narrow" w:cstheme="majorHAnsi"/>
          <w:sz w:val="24"/>
          <w:szCs w:val="24"/>
        </w:rPr>
        <w:t xml:space="preserve"> </w:t>
      </w: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 xml:space="preserve">, de conformidad a los artículos 65, 66, 69, 70, 71, </w:t>
      </w:r>
      <w:proofErr w:type="gramStart"/>
      <w:r w:rsidRPr="00A227A4">
        <w:rPr>
          <w:rFonts w:cstheme="minorHAnsi"/>
        </w:rPr>
        <w:t xml:space="preserve">72 </w:t>
      </w:r>
      <w:r w:rsidR="00A227A4" w:rsidRPr="00A227A4">
        <w:rPr>
          <w:rFonts w:cstheme="minorHAnsi"/>
        </w:rPr>
        <w:t>,</w:t>
      </w:r>
      <w:proofErr w:type="gramEnd"/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:rsidR="00A227A4" w:rsidRDefault="00A227A4" w:rsidP="00A227A4">
      <w:pPr>
        <w:spacing w:line="240" w:lineRule="auto"/>
        <w:jc w:val="both"/>
      </w:pPr>
      <w:r>
        <w:t>IV.RESOLUCION</w:t>
      </w:r>
    </w:p>
    <w:p w:rsidR="00C12074" w:rsidRDefault="00C12074" w:rsidP="007C72D9">
      <w:pPr>
        <w:spacing w:line="240" w:lineRule="auto"/>
        <w:jc w:val="both"/>
      </w:pPr>
      <w:r w:rsidRPr="00C12074">
        <w:t>a) 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A227A4" w:rsidRDefault="00C12074" w:rsidP="007C72D9">
      <w:pPr>
        <w:spacing w:line="240" w:lineRule="auto"/>
        <w:jc w:val="both"/>
      </w:pPr>
      <w:r w:rsidRPr="00C12074">
        <w:t xml:space="preserve"> b)</w:t>
      </w:r>
      <w:r w:rsidR="00601430">
        <w:t xml:space="preserve"> Que habiendo localizado la información requerida e</w:t>
      </w:r>
      <w:r w:rsidRPr="00C12074">
        <w:t>ntréguese</w:t>
      </w:r>
      <w:r w:rsidR="00601430">
        <w:t xml:space="preserve"> al</w:t>
      </w:r>
      <w:r w:rsidRPr="00C12074">
        <w:t xml:space="preserve"> solicita</w:t>
      </w:r>
      <w:r w:rsidR="00601430">
        <w:t>nte</w:t>
      </w:r>
      <w:r w:rsidR="00AF2322">
        <w:t xml:space="preserve"> las certificaciones de acuerdos de compra del terreno en mención</w:t>
      </w:r>
      <w:r w:rsidRPr="00C12074">
        <w:t>.</w:t>
      </w:r>
    </w:p>
    <w:p w:rsidR="00C12074" w:rsidRDefault="00AF2322" w:rsidP="002D1840">
      <w:r>
        <w:t>c)</w:t>
      </w:r>
      <w:r w:rsidR="002D1840" w:rsidRPr="002D1840">
        <w:t xml:space="preserve"> </w:t>
      </w:r>
      <w:r w:rsidR="00A227A4">
        <w:t>C</w:t>
      </w:r>
      <w:r w:rsidR="00A227A4" w:rsidRPr="00A227A4">
        <w:t>onfirmar la inexistencia de escritura del inmueble donde funciona el CBI El Zaite a nombre de la Municipalidad</w:t>
      </w:r>
      <w:r>
        <w:tab/>
      </w:r>
      <w:r w:rsidR="003245DA">
        <w:t>o ADESCO del ZAITE</w:t>
      </w:r>
    </w:p>
    <w:p w:rsidR="00C12074" w:rsidRDefault="002D1840" w:rsidP="007C72D9">
      <w:pPr>
        <w:spacing w:line="240" w:lineRule="auto"/>
        <w:jc w:val="both"/>
      </w:pPr>
      <w:r>
        <w:t>d</w:t>
      </w:r>
      <w:r w:rsidR="00C12074" w:rsidRPr="00C12074">
        <w:t xml:space="preserve">) Notifíquese al solicitante por el medio señalado para tal efecto. </w:t>
      </w:r>
    </w:p>
    <w:p w:rsidR="00084F3B" w:rsidRDefault="002D1840" w:rsidP="007C72D9">
      <w:pPr>
        <w:spacing w:line="240" w:lineRule="auto"/>
        <w:jc w:val="both"/>
      </w:pPr>
      <w:r>
        <w:t>e</w:t>
      </w:r>
      <w:r w:rsidR="00C12074" w:rsidRPr="00C12074">
        <w:t>) Archívese el expediente administrativo.</w:t>
      </w:r>
    </w:p>
    <w:p w:rsidR="007C72D9" w:rsidRDefault="007C72D9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084F3B" w:rsidRDefault="00084F3B" w:rsidP="00084F3B">
      <w:pPr>
        <w:spacing w:after="0"/>
        <w:jc w:val="center"/>
      </w:pPr>
      <w:r>
        <w:t>Trinidad Guardado</w:t>
      </w:r>
    </w:p>
    <w:p w:rsidR="00084F3B" w:rsidRDefault="00084F3B" w:rsidP="00084F3B">
      <w:pPr>
        <w:spacing w:after="0"/>
        <w:jc w:val="center"/>
      </w:pPr>
      <w:r>
        <w:t>Oficial de Información</w:t>
      </w:r>
    </w:p>
    <w:p w:rsidR="003245DA" w:rsidRDefault="003245DA" w:rsidP="00084F3B">
      <w:pPr>
        <w:spacing w:after="0"/>
        <w:jc w:val="center"/>
      </w:pPr>
      <w:bookmarkStart w:id="1" w:name="_GoBack"/>
      <w:bookmarkEnd w:id="1"/>
    </w:p>
    <w:p w:rsidR="003245DA" w:rsidRPr="003245DA" w:rsidRDefault="003245DA" w:rsidP="003245DA">
      <w:pPr>
        <w:spacing w:after="0" w:line="276" w:lineRule="auto"/>
        <w:rPr>
          <w:rFonts w:ascii="Arial" w:eastAsia="Batang" w:hAnsi="Arial" w:cs="Arial"/>
          <w:bCs/>
        </w:rPr>
      </w:pPr>
    </w:p>
    <w:p w:rsidR="003245DA" w:rsidRDefault="003245DA" w:rsidP="003245DA">
      <w:pPr>
        <w:spacing w:after="0"/>
        <w:jc w:val="center"/>
      </w:pPr>
      <w:r w:rsidRPr="003245DA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sectPr w:rsidR="003245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BCF" w:rsidRDefault="00467BCF" w:rsidP="00FF45C3">
      <w:pPr>
        <w:spacing w:after="0" w:line="240" w:lineRule="auto"/>
      </w:pPr>
      <w:r>
        <w:separator/>
      </w:r>
    </w:p>
  </w:endnote>
  <w:endnote w:type="continuationSeparator" w:id="0">
    <w:p w:rsidR="00467BCF" w:rsidRDefault="00467BCF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BCF" w:rsidRDefault="00467BCF" w:rsidP="00FF45C3">
      <w:pPr>
        <w:spacing w:after="0" w:line="240" w:lineRule="auto"/>
      </w:pPr>
      <w:r>
        <w:separator/>
      </w:r>
    </w:p>
  </w:footnote>
  <w:footnote w:type="continuationSeparator" w:id="0">
    <w:p w:rsidR="00467BCF" w:rsidRDefault="00467BCF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2E6EED" w:rsidRDefault="00FF45C3" w:rsidP="002E6EED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E6EED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2E6EE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2E6EED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2E6EED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84F3B"/>
    <w:rsid w:val="00211354"/>
    <w:rsid w:val="002D1840"/>
    <w:rsid w:val="002E6EED"/>
    <w:rsid w:val="003245DA"/>
    <w:rsid w:val="003E1D81"/>
    <w:rsid w:val="0044561D"/>
    <w:rsid w:val="00446274"/>
    <w:rsid w:val="00467BCF"/>
    <w:rsid w:val="004C4F16"/>
    <w:rsid w:val="00601430"/>
    <w:rsid w:val="00622CC6"/>
    <w:rsid w:val="00741414"/>
    <w:rsid w:val="00754780"/>
    <w:rsid w:val="007C72D9"/>
    <w:rsid w:val="008C4937"/>
    <w:rsid w:val="00911EAA"/>
    <w:rsid w:val="00912CC8"/>
    <w:rsid w:val="00A227A4"/>
    <w:rsid w:val="00AF2322"/>
    <w:rsid w:val="00B46713"/>
    <w:rsid w:val="00B66C87"/>
    <w:rsid w:val="00B66F90"/>
    <w:rsid w:val="00BD29AA"/>
    <w:rsid w:val="00C12074"/>
    <w:rsid w:val="00C762AA"/>
    <w:rsid w:val="00C8416F"/>
    <w:rsid w:val="00CD4E95"/>
    <w:rsid w:val="00CF16EB"/>
    <w:rsid w:val="00D4443E"/>
    <w:rsid w:val="00D72B4C"/>
    <w:rsid w:val="00E0075A"/>
    <w:rsid w:val="00E045A1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81669B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2019-07-29T22:00:00Z</cp:lastPrinted>
  <dcterms:created xsi:type="dcterms:W3CDTF">2019-08-13T20:55:00Z</dcterms:created>
  <dcterms:modified xsi:type="dcterms:W3CDTF">2019-08-13T20:55:00Z</dcterms:modified>
</cp:coreProperties>
</file>