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="002D2311">
        <w:rPr>
          <w:rFonts w:ascii="Arial Narrow" w:eastAsia="Arial Unicode MS" w:hAnsi="Arial Narrow" w:cs="Arial Unicode MS"/>
          <w:b/>
          <w:sz w:val="24"/>
          <w:szCs w:val="24"/>
        </w:rPr>
        <w:t>6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2D2311">
        <w:rPr>
          <w:rFonts w:ascii="Arial" w:eastAsia="Batang" w:hAnsi="Arial" w:cs="Arial"/>
          <w:bCs/>
        </w:rPr>
        <w:t xml:space="preserve">veintiséis del mes de junio </w:t>
      </w:r>
      <w:r w:rsidRPr="0066280D">
        <w:rPr>
          <w:rFonts w:ascii="Arial" w:eastAsia="Batang" w:hAnsi="Arial" w:cs="Arial"/>
          <w:bCs/>
        </w:rPr>
        <w:t>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 xml:space="preserve"> </w:t>
      </w:r>
      <w:r w:rsidR="002D2311">
        <w:rPr>
          <w:rFonts w:ascii="Arial" w:eastAsia="Batang" w:hAnsi="Arial" w:cs="Arial"/>
          <w:bCs/>
        </w:rPr>
        <w:t>ocho</w:t>
      </w:r>
      <w:r w:rsidR="00DB3E45">
        <w:rPr>
          <w:rFonts w:ascii="Arial" w:eastAsia="Batang" w:hAnsi="Arial" w:cs="Arial"/>
          <w:bCs/>
        </w:rPr>
        <w:t xml:space="preserve"> horas con </w:t>
      </w:r>
      <w:r w:rsidR="002D2311">
        <w:rPr>
          <w:rFonts w:ascii="Arial" w:eastAsia="Batang" w:hAnsi="Arial" w:cs="Arial"/>
          <w:bCs/>
        </w:rPr>
        <w:t>treinta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2D2311">
        <w:rPr>
          <w:rFonts w:ascii="Arial" w:eastAsia="Batang" w:hAnsi="Arial" w:cs="Arial"/>
          <w:bCs/>
        </w:rPr>
        <w:t>6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</w:t>
      </w:r>
      <w:r w:rsidR="00DB3E45">
        <w:rPr>
          <w:rFonts w:ascii="Arial" w:eastAsia="Batang" w:hAnsi="Arial" w:cs="Arial"/>
          <w:bCs/>
        </w:rPr>
        <w:t xml:space="preserve">o </w:t>
      </w:r>
      <w:r w:rsidR="00E51F51">
        <w:rPr>
          <w:rFonts w:ascii="Arial" w:eastAsia="Batang" w:hAnsi="Arial" w:cs="Arial"/>
          <w:bCs/>
        </w:rPr>
        <w:t xml:space="preserve">es la </w:t>
      </w:r>
      <w:r w:rsidR="008345A2">
        <w:rPr>
          <w:rFonts w:ascii="Arial" w:eastAsia="Batang" w:hAnsi="Arial" w:cs="Arial"/>
          <w:bCs/>
        </w:rPr>
        <w:t>unidad catastral</w:t>
      </w:r>
      <w:r w:rsidR="00DB3E45">
        <w:rPr>
          <w:rFonts w:ascii="Arial" w:eastAsia="Batang" w:hAnsi="Arial" w:cs="Arial"/>
          <w:bCs/>
        </w:rPr>
        <w:t xml:space="preserve">, la información </w:t>
      </w:r>
      <w:r w:rsidRPr="0066280D">
        <w:rPr>
          <w:rFonts w:ascii="Arial" w:eastAsia="Batang" w:hAnsi="Arial" w:cs="Arial"/>
          <w:bCs/>
        </w:rPr>
        <w:t>solicitada consistente en:</w:t>
      </w:r>
    </w:p>
    <w:p w:rsidR="008345A2" w:rsidRDefault="008345A2" w:rsidP="008345A2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del levantamiento topográfico de talud en residencial Palo Alto</w:t>
      </w:r>
    </w:p>
    <w:p w:rsidR="00B63F40" w:rsidRDefault="008345A2" w:rsidP="00B63F40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Estudio de suelo de talud en residencial Palo Alto </w:t>
      </w:r>
    </w:p>
    <w:p w:rsidR="00E51F51" w:rsidRPr="00B63F40" w:rsidRDefault="00B63F40" w:rsidP="00B63F40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Q</w:t>
      </w:r>
      <w:r w:rsidR="00AC5A3F" w:rsidRPr="00B63F40">
        <w:rPr>
          <w:rFonts w:ascii="Arial" w:eastAsia="Batang" w:hAnsi="Arial" w:cs="Arial"/>
          <w:bCs/>
        </w:rPr>
        <w:t>uienes responden a esta unidad que la información solicitada no es competencia de la municipalidad</w:t>
      </w:r>
      <w:r>
        <w:rPr>
          <w:rFonts w:ascii="Arial" w:eastAsia="Batang" w:hAnsi="Arial" w:cs="Arial"/>
          <w:bCs/>
        </w:rPr>
        <w:t xml:space="preserve">, Si de la Asociación AMUSDELI con quien existe una sociedad para el ordenamiento territorial del municipio que comprende el otorgamientos de permisos de construcción mayores a los cien metros, y dando cumplimiento al articulo 67 y 68 de la Ley de Acceso a la Información Pública, le reoriento a la asociación AMUSDELI  la cual se encuentra ubicada en </w:t>
      </w:r>
      <w:r w:rsidR="009C4AC6">
        <w:rPr>
          <w:rFonts w:ascii="Arial" w:eastAsia="Batang" w:hAnsi="Arial" w:cs="Arial"/>
          <w:bCs/>
        </w:rPr>
        <w:t>residencial</w:t>
      </w:r>
      <w:r>
        <w:rPr>
          <w:rFonts w:ascii="Arial" w:eastAsia="Batang" w:hAnsi="Arial" w:cs="Arial"/>
          <w:bCs/>
        </w:rPr>
        <w:t xml:space="preserve"> </w:t>
      </w:r>
      <w:r w:rsidR="009C4AC6">
        <w:rPr>
          <w:rFonts w:ascii="Arial" w:eastAsia="Batang" w:hAnsi="Arial" w:cs="Arial"/>
          <w:bCs/>
        </w:rPr>
        <w:t>Vía</w:t>
      </w:r>
      <w:r>
        <w:rPr>
          <w:rFonts w:ascii="Arial" w:eastAsia="Batang" w:hAnsi="Arial" w:cs="Arial"/>
          <w:bCs/>
        </w:rPr>
        <w:t xml:space="preserve"> del Mar, calle las Truchas y pasaje los calamares, casa numero 2, Nuevo </w:t>
      </w:r>
      <w:r w:rsidR="009C4AC6">
        <w:rPr>
          <w:rFonts w:ascii="Arial" w:eastAsia="Batang" w:hAnsi="Arial" w:cs="Arial"/>
          <w:bCs/>
        </w:rPr>
        <w:t>Cuscatlán</w:t>
      </w:r>
      <w:r>
        <w:rPr>
          <w:rFonts w:ascii="Arial" w:eastAsia="Batang" w:hAnsi="Arial" w:cs="Arial"/>
          <w:bCs/>
        </w:rPr>
        <w:t xml:space="preserve"> con el Ingeniero Mario Orellana</w:t>
      </w:r>
      <w:r w:rsidR="009C4AC6">
        <w:rPr>
          <w:rFonts w:ascii="Arial" w:eastAsia="Batang" w:hAnsi="Arial" w:cs="Arial"/>
          <w:bCs/>
        </w:rPr>
        <w:t xml:space="preserve"> o llamar a los números telefónicos 2242-7594 y 2242-7595.</w:t>
      </w: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9C4AC6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Declarar improcedente la solicitud de información</w:t>
      </w:r>
    </w:p>
    <w:p w:rsidR="009C4AC6" w:rsidRPr="00E51F51" w:rsidRDefault="009C4AC6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Reorientarla a la entidad correspondiente (AMUSDELLI)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>no habiendo más que hacer constarse firma la presente resolución a</w:t>
      </w:r>
      <w:r w:rsidR="009C4AC6">
        <w:rPr>
          <w:rFonts w:ascii="Arial" w:eastAsia="Batang" w:hAnsi="Arial" w:cs="Arial"/>
          <w:bCs/>
        </w:rPr>
        <w:t xml:space="preserve"> los veintiocho días del mes</w:t>
      </w:r>
      <w:r w:rsidR="00BE1C95">
        <w:rPr>
          <w:rFonts w:ascii="Arial" w:eastAsia="Batang" w:hAnsi="Arial" w:cs="Arial"/>
          <w:bCs/>
        </w:rPr>
        <w:t xml:space="preserve"> </w:t>
      </w:r>
      <w:r w:rsidR="00CD41BF">
        <w:rPr>
          <w:rFonts w:ascii="Arial" w:eastAsia="Batang" w:hAnsi="Arial" w:cs="Arial"/>
          <w:bCs/>
        </w:rPr>
        <w:t>de</w:t>
      </w:r>
      <w:r>
        <w:rPr>
          <w:rFonts w:ascii="Arial" w:eastAsia="Batang" w:hAnsi="Arial" w:cs="Arial"/>
          <w:bCs/>
        </w:rPr>
        <w:t xml:space="preserve"> </w:t>
      </w:r>
      <w:r w:rsidR="009C4AC6">
        <w:rPr>
          <w:rFonts w:ascii="Arial" w:eastAsia="Batang" w:hAnsi="Arial" w:cs="Arial"/>
          <w:bCs/>
        </w:rPr>
        <w:t>junio</w:t>
      </w:r>
      <w:bookmarkStart w:id="0" w:name="_GoBack"/>
      <w:bookmarkEnd w:id="0"/>
      <w:r>
        <w:rPr>
          <w:rFonts w:ascii="Arial" w:eastAsia="Batang" w:hAnsi="Arial" w:cs="Arial"/>
          <w:bCs/>
        </w:rPr>
        <w:t xml:space="preserve"> </w:t>
      </w:r>
      <w:proofErr w:type="spellStart"/>
      <w:r>
        <w:rPr>
          <w:rFonts w:ascii="Arial" w:eastAsia="Batang" w:hAnsi="Arial" w:cs="Arial"/>
          <w:bCs/>
        </w:rPr>
        <w:t>d</w:t>
      </w:r>
      <w:r w:rsidR="00271557">
        <w:rPr>
          <w:rFonts w:ascii="Arial" w:eastAsia="Batang" w:hAnsi="Arial" w:cs="Arial"/>
          <w:bCs/>
        </w:rPr>
        <w:t>e</w:t>
      </w:r>
      <w:proofErr w:type="spellEnd"/>
      <w:r w:rsidR="00271557">
        <w:rPr>
          <w:rFonts w:ascii="Arial" w:eastAsia="Batang" w:hAnsi="Arial" w:cs="Arial"/>
          <w:bCs/>
        </w:rPr>
        <w:t xml:space="preserve">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368" w:rsidRDefault="00BF2368" w:rsidP="00B34E4C">
      <w:pPr>
        <w:spacing w:after="0" w:line="240" w:lineRule="auto"/>
      </w:pPr>
      <w:r>
        <w:separator/>
      </w:r>
    </w:p>
  </w:endnote>
  <w:endnote w:type="continuationSeparator" w:id="0">
    <w:p w:rsidR="00BF2368" w:rsidRDefault="00BF2368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368" w:rsidRDefault="00BF2368" w:rsidP="00B34E4C">
      <w:pPr>
        <w:spacing w:after="0" w:line="240" w:lineRule="auto"/>
      </w:pPr>
      <w:r>
        <w:separator/>
      </w:r>
    </w:p>
  </w:footnote>
  <w:footnote w:type="continuationSeparator" w:id="0">
    <w:p w:rsidR="00BF2368" w:rsidRDefault="00BF2368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BF2368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18CE"/>
    <w:multiLevelType w:val="hybridMultilevel"/>
    <w:tmpl w:val="B9B29A0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7F27"/>
    <w:rsid w:val="00235880"/>
    <w:rsid w:val="00271557"/>
    <w:rsid w:val="00271EA7"/>
    <w:rsid w:val="002D2311"/>
    <w:rsid w:val="002F1FD1"/>
    <w:rsid w:val="00304913"/>
    <w:rsid w:val="00342509"/>
    <w:rsid w:val="003748D4"/>
    <w:rsid w:val="00374EB0"/>
    <w:rsid w:val="003B7048"/>
    <w:rsid w:val="003C20BA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955"/>
    <w:rsid w:val="00831002"/>
    <w:rsid w:val="008345A2"/>
    <w:rsid w:val="00842812"/>
    <w:rsid w:val="008676E8"/>
    <w:rsid w:val="008F4789"/>
    <w:rsid w:val="009143E4"/>
    <w:rsid w:val="00917109"/>
    <w:rsid w:val="009C4AC6"/>
    <w:rsid w:val="00A42913"/>
    <w:rsid w:val="00AC5A3F"/>
    <w:rsid w:val="00B06521"/>
    <w:rsid w:val="00B26DA2"/>
    <w:rsid w:val="00B34E4C"/>
    <w:rsid w:val="00B63F40"/>
    <w:rsid w:val="00B63F76"/>
    <w:rsid w:val="00BA76A8"/>
    <w:rsid w:val="00BB743C"/>
    <w:rsid w:val="00BE1C95"/>
    <w:rsid w:val="00BF2368"/>
    <w:rsid w:val="00CD41BF"/>
    <w:rsid w:val="00CE17BC"/>
    <w:rsid w:val="00CE1AA9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2FC38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2019-08-09T17:50:00Z</dcterms:created>
  <dcterms:modified xsi:type="dcterms:W3CDTF">2019-08-09T17:50:00Z</dcterms:modified>
</cp:coreProperties>
</file>