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F77" w:rsidRPr="00695F77" w:rsidRDefault="00EB4F26" w:rsidP="00695F77">
      <w:pPr>
        <w:jc w:val="both"/>
        <w:rPr>
          <w:rFonts w:ascii="Times New Roman" w:hAnsi="Times New Roman" w:cs="Times New Roman"/>
          <w:sz w:val="24"/>
          <w:szCs w:val="24"/>
        </w:rPr>
      </w:pPr>
      <w:r w:rsidRPr="00695F77">
        <w:rPr>
          <w:rFonts w:ascii="Times New Roman" w:hAnsi="Times New Roman" w:cs="Times New Roman"/>
          <w:b/>
          <w:sz w:val="24"/>
          <w:szCs w:val="24"/>
          <w:u w:val="single"/>
        </w:rPr>
        <w:t>ACTA NUMERO NUEVE:</w:t>
      </w:r>
      <w:r w:rsidRPr="00695F77">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nueve horas del día</w:t>
      </w:r>
      <w:r w:rsidRPr="00695F77">
        <w:rPr>
          <w:rFonts w:ascii="Times New Roman" w:hAnsi="Times New Roman" w:cs="Times New Roman"/>
          <w:b/>
          <w:sz w:val="24"/>
          <w:szCs w:val="24"/>
        </w:rPr>
        <w:t xml:space="preserve"> martes diecinueve  de febrero</w:t>
      </w:r>
      <w:r w:rsidRPr="00695F77">
        <w:rPr>
          <w:rFonts w:ascii="Times New Roman" w:hAnsi="Times New Roman" w:cs="Times New Roman"/>
          <w:sz w:val="24"/>
          <w:szCs w:val="24"/>
        </w:rPr>
        <w:t xml:space="preserve"> </w:t>
      </w:r>
      <w:r w:rsidRPr="00695F77">
        <w:rPr>
          <w:rFonts w:ascii="Times New Roman" w:hAnsi="Times New Roman" w:cs="Times New Roman"/>
          <w:b/>
          <w:sz w:val="24"/>
          <w:szCs w:val="24"/>
        </w:rPr>
        <w:t>de dos mil diecinueve</w:t>
      </w:r>
      <w:r w:rsidRPr="00695F77">
        <w:rPr>
          <w:rFonts w:ascii="Times New Roman" w:hAnsi="Times New Roman" w:cs="Times New Roman"/>
          <w:sz w:val="24"/>
          <w:szCs w:val="24"/>
        </w:rPr>
        <w:t>; Convocada  por el señor  Alcalde Municipal Roberto Edgardo Herrera Díaz Canjura, y Presidida  por el señor Síndico Municipal Licenciado Edgardo Martínez Campos, quien contó con la asistencia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w:t>
      </w:r>
      <w:r w:rsidR="009A6998" w:rsidRPr="00695F77">
        <w:rPr>
          <w:rFonts w:ascii="Times New Roman" w:hAnsi="Times New Roman" w:cs="Times New Roman"/>
          <w:sz w:val="24"/>
          <w:szCs w:val="24"/>
        </w:rPr>
        <w:t>, Roberto Mazariego Rivas</w:t>
      </w:r>
      <w:r w:rsidRPr="00695F77">
        <w:rPr>
          <w:rFonts w:ascii="Times New Roman" w:hAnsi="Times New Roman" w:cs="Times New Roman"/>
          <w:sz w:val="24"/>
          <w:szCs w:val="24"/>
        </w:rPr>
        <w:t xml:space="preserve">;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y se agregaron el siguiente punto: El Sindico Municipal hace su renuncia verbalmente para la comisión de mercados, la Directiva del </w:t>
      </w:r>
      <w:r w:rsidR="00E36E17" w:rsidRPr="00695F77">
        <w:rPr>
          <w:rFonts w:ascii="Times New Roman" w:hAnsi="Times New Roman" w:cs="Times New Roman"/>
          <w:sz w:val="24"/>
          <w:szCs w:val="24"/>
        </w:rPr>
        <w:t>Cantón</w:t>
      </w:r>
      <w:r w:rsidRPr="00695F77">
        <w:rPr>
          <w:rFonts w:ascii="Times New Roman" w:hAnsi="Times New Roman" w:cs="Times New Roman"/>
          <w:sz w:val="24"/>
          <w:szCs w:val="24"/>
        </w:rPr>
        <w:t xml:space="preserve"> Tierra Blanca Solicita </w:t>
      </w:r>
      <w:r w:rsidR="00E36E17" w:rsidRPr="00695F77">
        <w:rPr>
          <w:rFonts w:ascii="Times New Roman" w:hAnsi="Times New Roman" w:cs="Times New Roman"/>
          <w:sz w:val="24"/>
          <w:szCs w:val="24"/>
        </w:rPr>
        <w:t>Pólvora</w:t>
      </w:r>
      <w:r w:rsidRPr="00695F77">
        <w:rPr>
          <w:rFonts w:ascii="Times New Roman" w:hAnsi="Times New Roman" w:cs="Times New Roman"/>
          <w:sz w:val="24"/>
          <w:szCs w:val="24"/>
        </w:rPr>
        <w:t xml:space="preserve"> para su fiestas patronales; </w:t>
      </w:r>
      <w:r w:rsidR="00E36E17" w:rsidRPr="00695F77">
        <w:rPr>
          <w:rFonts w:ascii="Times New Roman" w:hAnsi="Times New Roman" w:cs="Times New Roman"/>
          <w:sz w:val="24"/>
          <w:szCs w:val="24"/>
        </w:rPr>
        <w:t>Párroco</w:t>
      </w:r>
      <w:r w:rsidRPr="00695F77">
        <w:rPr>
          <w:rFonts w:ascii="Times New Roman" w:hAnsi="Times New Roman" w:cs="Times New Roman"/>
          <w:sz w:val="24"/>
          <w:szCs w:val="24"/>
        </w:rPr>
        <w:t xml:space="preserve"> de</w:t>
      </w:r>
      <w:r w:rsidR="00E36E17" w:rsidRPr="00695F77">
        <w:rPr>
          <w:rFonts w:ascii="Times New Roman" w:hAnsi="Times New Roman" w:cs="Times New Roman"/>
          <w:sz w:val="24"/>
          <w:szCs w:val="24"/>
        </w:rPr>
        <w:t xml:space="preserve"> </w:t>
      </w:r>
      <w:r w:rsidRPr="00695F77">
        <w:rPr>
          <w:rFonts w:ascii="Times New Roman" w:hAnsi="Times New Roman" w:cs="Times New Roman"/>
          <w:sz w:val="24"/>
          <w:szCs w:val="24"/>
        </w:rPr>
        <w:t xml:space="preserve">San </w:t>
      </w:r>
      <w:r w:rsidR="00E36E17" w:rsidRPr="00695F77">
        <w:rPr>
          <w:rFonts w:ascii="Times New Roman" w:hAnsi="Times New Roman" w:cs="Times New Roman"/>
          <w:sz w:val="24"/>
          <w:szCs w:val="24"/>
        </w:rPr>
        <w:t>José</w:t>
      </w:r>
      <w:r w:rsidRPr="00695F77">
        <w:rPr>
          <w:rFonts w:ascii="Times New Roman" w:hAnsi="Times New Roman" w:cs="Times New Roman"/>
          <w:sz w:val="24"/>
          <w:szCs w:val="24"/>
        </w:rPr>
        <w:t xml:space="preserve"> Las</w:t>
      </w:r>
      <w:r w:rsidR="00E36E17" w:rsidRPr="00695F77">
        <w:rPr>
          <w:rFonts w:ascii="Times New Roman" w:hAnsi="Times New Roman" w:cs="Times New Roman"/>
          <w:sz w:val="24"/>
          <w:szCs w:val="24"/>
        </w:rPr>
        <w:t xml:space="preserve"> </w:t>
      </w:r>
      <w:r w:rsidRPr="00695F77">
        <w:rPr>
          <w:rFonts w:ascii="Times New Roman" w:hAnsi="Times New Roman" w:cs="Times New Roman"/>
          <w:sz w:val="24"/>
          <w:szCs w:val="24"/>
        </w:rPr>
        <w:t xml:space="preserve">Flores Solicita 2 trofeos para la final de un torneo juvenil; el señor </w:t>
      </w:r>
      <w:proofErr w:type="spellStart"/>
      <w:r w:rsidRPr="00695F77">
        <w:rPr>
          <w:rFonts w:ascii="Times New Roman" w:hAnsi="Times New Roman" w:cs="Times New Roman"/>
          <w:sz w:val="24"/>
          <w:szCs w:val="24"/>
        </w:rPr>
        <w:t>Criseldo</w:t>
      </w:r>
      <w:proofErr w:type="spellEnd"/>
      <w:r w:rsidRPr="00695F77">
        <w:rPr>
          <w:rFonts w:ascii="Times New Roman" w:hAnsi="Times New Roman" w:cs="Times New Roman"/>
          <w:sz w:val="24"/>
          <w:szCs w:val="24"/>
        </w:rPr>
        <w:t xml:space="preserve"> Campos Valle del pas</w:t>
      </w:r>
      <w:r w:rsidR="00E36E17" w:rsidRPr="00695F77">
        <w:rPr>
          <w:rFonts w:ascii="Times New Roman" w:hAnsi="Times New Roman" w:cs="Times New Roman"/>
          <w:sz w:val="24"/>
          <w:szCs w:val="24"/>
        </w:rPr>
        <w:t>aj</w:t>
      </w:r>
      <w:r w:rsidRPr="00695F77">
        <w:rPr>
          <w:rFonts w:ascii="Times New Roman" w:hAnsi="Times New Roman" w:cs="Times New Roman"/>
          <w:sz w:val="24"/>
          <w:szCs w:val="24"/>
        </w:rPr>
        <w:t xml:space="preserve">e 37 block 91 colonia San </w:t>
      </w:r>
      <w:r w:rsidR="00E36E17" w:rsidRPr="00695F77">
        <w:rPr>
          <w:rFonts w:ascii="Times New Roman" w:hAnsi="Times New Roman" w:cs="Times New Roman"/>
          <w:sz w:val="24"/>
          <w:szCs w:val="24"/>
        </w:rPr>
        <w:t>José</w:t>
      </w:r>
      <w:r w:rsidRPr="00695F77">
        <w:rPr>
          <w:rFonts w:ascii="Times New Roman" w:hAnsi="Times New Roman" w:cs="Times New Roman"/>
          <w:sz w:val="24"/>
          <w:szCs w:val="24"/>
        </w:rPr>
        <w:t xml:space="preserve"> Las Flores </w:t>
      </w:r>
      <w:r w:rsidR="00E36E17" w:rsidRPr="00695F77">
        <w:rPr>
          <w:rFonts w:ascii="Times New Roman" w:hAnsi="Times New Roman" w:cs="Times New Roman"/>
          <w:sz w:val="24"/>
          <w:szCs w:val="24"/>
        </w:rPr>
        <w:t>Solicita una lámpara; El Concejal Lic. Rolando Vivas solicita verbalmente se deje sin efecto el acuerdo donde los concejales pertenecen a la comisión de ética gubernamental, esto por la asesoría que se tuvo de la asesora de Ética Gubernamental y conforme a la Ley no deben de permanecer en dicha comisión.  Se hace</w:t>
      </w:r>
      <w:r w:rsidRPr="00695F77">
        <w:rPr>
          <w:rFonts w:ascii="Times New Roman" w:hAnsi="Times New Roman" w:cs="Times New Roman"/>
          <w:sz w:val="24"/>
          <w:szCs w:val="24"/>
        </w:rPr>
        <w:t xml:space="preserve"> constar que el señor Alcalde Municipal solicito permiso para ausentarse en la reunión por la mañana e incorporándose para aprobar en esta acta desde el acuerdo 11; </w:t>
      </w:r>
      <w:r w:rsidR="00887447" w:rsidRPr="00695F77">
        <w:rPr>
          <w:rFonts w:ascii="Times New Roman" w:hAnsi="Times New Roman" w:cs="Times New Roman"/>
          <w:sz w:val="24"/>
          <w:szCs w:val="24"/>
        </w:rPr>
        <w:t xml:space="preserve">se dio un espacio de audiencia para los representante de USAID, </w:t>
      </w:r>
      <w:r w:rsidR="00843FE3" w:rsidRPr="00695F77">
        <w:rPr>
          <w:rFonts w:ascii="Times New Roman" w:hAnsi="Times New Roman" w:cs="Times New Roman"/>
          <w:sz w:val="24"/>
          <w:szCs w:val="24"/>
        </w:rPr>
        <w:t xml:space="preserve">Licda. </w:t>
      </w:r>
      <w:r w:rsidR="00E123E2" w:rsidRPr="00695F77">
        <w:rPr>
          <w:rFonts w:ascii="Times New Roman" w:hAnsi="Times New Roman" w:cs="Times New Roman"/>
          <w:sz w:val="24"/>
          <w:szCs w:val="24"/>
        </w:rPr>
        <w:t>Patricia</w:t>
      </w:r>
      <w:r w:rsidR="00843FE3" w:rsidRPr="00695F77">
        <w:rPr>
          <w:rFonts w:ascii="Times New Roman" w:hAnsi="Times New Roman" w:cs="Times New Roman"/>
          <w:sz w:val="24"/>
          <w:szCs w:val="24"/>
        </w:rPr>
        <w:t xml:space="preserve"> Navarro y Fátima Mejía</w:t>
      </w:r>
      <w:r w:rsidR="00F261F4" w:rsidRPr="00695F77">
        <w:rPr>
          <w:rFonts w:ascii="Times New Roman" w:hAnsi="Times New Roman" w:cs="Times New Roman"/>
          <w:sz w:val="24"/>
          <w:szCs w:val="24"/>
        </w:rPr>
        <w:t xml:space="preserve"> y Lic. José Antonio Torres</w:t>
      </w:r>
      <w:r w:rsidR="00843FE3" w:rsidRPr="00695F77">
        <w:rPr>
          <w:rFonts w:ascii="Times New Roman" w:hAnsi="Times New Roman" w:cs="Times New Roman"/>
          <w:sz w:val="24"/>
          <w:szCs w:val="24"/>
        </w:rPr>
        <w:t xml:space="preserve">, quienes expusieron dos proyectos el de Pro-Integridad </w:t>
      </w:r>
      <w:r w:rsidR="005812A9" w:rsidRPr="00695F77">
        <w:rPr>
          <w:rFonts w:ascii="Times New Roman" w:hAnsi="Times New Roman" w:cs="Times New Roman"/>
          <w:sz w:val="24"/>
          <w:szCs w:val="24"/>
        </w:rPr>
        <w:t>Pública</w:t>
      </w:r>
      <w:r w:rsidR="00843FE3" w:rsidRPr="00695F77">
        <w:rPr>
          <w:rFonts w:ascii="Times New Roman" w:hAnsi="Times New Roman" w:cs="Times New Roman"/>
          <w:sz w:val="24"/>
          <w:szCs w:val="24"/>
        </w:rPr>
        <w:t xml:space="preserve"> que lleva a cabo capacitaciones, par</w:t>
      </w:r>
      <w:r w:rsidR="005812A9" w:rsidRPr="00695F77">
        <w:rPr>
          <w:rFonts w:ascii="Times New Roman" w:hAnsi="Times New Roman" w:cs="Times New Roman"/>
          <w:sz w:val="24"/>
          <w:szCs w:val="24"/>
        </w:rPr>
        <w:t>a</w:t>
      </w:r>
      <w:r w:rsidR="00843FE3" w:rsidRPr="00695F77">
        <w:rPr>
          <w:rFonts w:ascii="Times New Roman" w:hAnsi="Times New Roman" w:cs="Times New Roman"/>
          <w:sz w:val="24"/>
          <w:szCs w:val="24"/>
        </w:rPr>
        <w:t xml:space="preserve"> elevar los </w:t>
      </w:r>
      <w:r w:rsidR="005812A9" w:rsidRPr="00695F77">
        <w:rPr>
          <w:rFonts w:ascii="Times New Roman" w:hAnsi="Times New Roman" w:cs="Times New Roman"/>
          <w:sz w:val="24"/>
          <w:szCs w:val="24"/>
        </w:rPr>
        <w:t>estándares</w:t>
      </w:r>
      <w:r w:rsidR="00843FE3" w:rsidRPr="00695F77">
        <w:rPr>
          <w:rFonts w:ascii="Times New Roman" w:hAnsi="Times New Roman" w:cs="Times New Roman"/>
          <w:sz w:val="24"/>
          <w:szCs w:val="24"/>
        </w:rPr>
        <w:t xml:space="preserve"> de </w:t>
      </w:r>
      <w:r w:rsidR="005812A9" w:rsidRPr="00695F77">
        <w:rPr>
          <w:rFonts w:ascii="Times New Roman" w:hAnsi="Times New Roman" w:cs="Times New Roman"/>
          <w:sz w:val="24"/>
          <w:szCs w:val="24"/>
        </w:rPr>
        <w:t>transparencia</w:t>
      </w:r>
      <w:r w:rsidR="00843FE3" w:rsidRPr="00695F77">
        <w:rPr>
          <w:rFonts w:ascii="Times New Roman" w:hAnsi="Times New Roman" w:cs="Times New Roman"/>
          <w:sz w:val="24"/>
          <w:szCs w:val="24"/>
        </w:rPr>
        <w:t xml:space="preserve">, rendición de </w:t>
      </w:r>
      <w:r w:rsidR="005812A9" w:rsidRPr="00695F77">
        <w:rPr>
          <w:rFonts w:ascii="Times New Roman" w:hAnsi="Times New Roman" w:cs="Times New Roman"/>
          <w:sz w:val="24"/>
          <w:szCs w:val="24"/>
        </w:rPr>
        <w:t>c</w:t>
      </w:r>
      <w:r w:rsidR="00843FE3" w:rsidRPr="00695F77">
        <w:rPr>
          <w:rFonts w:ascii="Times New Roman" w:hAnsi="Times New Roman" w:cs="Times New Roman"/>
          <w:sz w:val="24"/>
          <w:szCs w:val="24"/>
        </w:rPr>
        <w:t xml:space="preserve">uentas y gestión ética, dando asistencia </w:t>
      </w:r>
      <w:r w:rsidR="005812A9" w:rsidRPr="00695F77">
        <w:rPr>
          <w:rFonts w:ascii="Times New Roman" w:hAnsi="Times New Roman" w:cs="Times New Roman"/>
          <w:sz w:val="24"/>
          <w:szCs w:val="24"/>
        </w:rPr>
        <w:t>Técnica</w:t>
      </w:r>
      <w:r w:rsidR="00843FE3" w:rsidRPr="00695F77">
        <w:rPr>
          <w:rFonts w:ascii="Times New Roman" w:hAnsi="Times New Roman" w:cs="Times New Roman"/>
          <w:sz w:val="24"/>
          <w:szCs w:val="24"/>
        </w:rPr>
        <w:t xml:space="preserve"> a UAIP, </w:t>
      </w:r>
      <w:r w:rsidR="005812A9" w:rsidRPr="00695F77">
        <w:rPr>
          <w:rFonts w:ascii="Times New Roman" w:hAnsi="Times New Roman" w:cs="Times New Roman"/>
          <w:sz w:val="24"/>
          <w:szCs w:val="24"/>
        </w:rPr>
        <w:t xml:space="preserve"> Comisión de Ética Gubernamental, UGDA (archivo) y áreas relacionadas</w:t>
      </w:r>
      <w:r w:rsidR="00145038" w:rsidRPr="00695F77">
        <w:rPr>
          <w:rFonts w:ascii="Times New Roman" w:hAnsi="Times New Roman" w:cs="Times New Roman"/>
          <w:sz w:val="24"/>
          <w:szCs w:val="24"/>
        </w:rPr>
        <w:t>; y</w:t>
      </w:r>
      <w:r w:rsidR="005812A9" w:rsidRPr="00695F77">
        <w:rPr>
          <w:rFonts w:ascii="Times New Roman" w:hAnsi="Times New Roman" w:cs="Times New Roman"/>
          <w:sz w:val="24"/>
          <w:szCs w:val="24"/>
        </w:rPr>
        <w:t xml:space="preserve"> el Proyecto de</w:t>
      </w:r>
      <w:r w:rsidR="00F261F4" w:rsidRPr="00695F77">
        <w:rPr>
          <w:rFonts w:ascii="Times New Roman" w:hAnsi="Times New Roman" w:cs="Times New Roman"/>
          <w:sz w:val="24"/>
          <w:szCs w:val="24"/>
        </w:rPr>
        <w:t xml:space="preserve"> </w:t>
      </w:r>
      <w:r w:rsidR="005812A9" w:rsidRPr="00695F77">
        <w:rPr>
          <w:rFonts w:ascii="Times New Roman" w:hAnsi="Times New Roman" w:cs="Times New Roman"/>
          <w:sz w:val="24"/>
          <w:szCs w:val="24"/>
        </w:rPr>
        <w:t xml:space="preserve">Gobernabilidad Municipal, en marcado en fortalecer la capacidad municipal para planificar, </w:t>
      </w:r>
      <w:r w:rsidR="00F261F4" w:rsidRPr="00695F77">
        <w:rPr>
          <w:rFonts w:ascii="Times New Roman" w:hAnsi="Times New Roman" w:cs="Times New Roman"/>
          <w:sz w:val="24"/>
          <w:szCs w:val="24"/>
        </w:rPr>
        <w:t>administrar</w:t>
      </w:r>
      <w:r w:rsidR="005812A9" w:rsidRPr="00695F77">
        <w:rPr>
          <w:rFonts w:ascii="Times New Roman" w:hAnsi="Times New Roman" w:cs="Times New Roman"/>
          <w:sz w:val="24"/>
          <w:szCs w:val="24"/>
        </w:rPr>
        <w:t xml:space="preserve"> pagar y prest</w:t>
      </w:r>
      <w:r w:rsidR="00F261F4" w:rsidRPr="00695F77">
        <w:rPr>
          <w:rFonts w:ascii="Times New Roman" w:hAnsi="Times New Roman" w:cs="Times New Roman"/>
          <w:sz w:val="24"/>
          <w:szCs w:val="24"/>
        </w:rPr>
        <w:t>a</w:t>
      </w:r>
      <w:r w:rsidR="005812A9" w:rsidRPr="00695F77">
        <w:rPr>
          <w:rFonts w:ascii="Times New Roman" w:hAnsi="Times New Roman" w:cs="Times New Roman"/>
          <w:sz w:val="24"/>
          <w:szCs w:val="24"/>
        </w:rPr>
        <w:t>r servicios claves, capa</w:t>
      </w:r>
      <w:r w:rsidR="00F261F4" w:rsidRPr="00695F77">
        <w:rPr>
          <w:rFonts w:ascii="Times New Roman" w:hAnsi="Times New Roman" w:cs="Times New Roman"/>
          <w:sz w:val="24"/>
          <w:szCs w:val="24"/>
        </w:rPr>
        <w:t>c</w:t>
      </w:r>
      <w:r w:rsidR="005812A9" w:rsidRPr="00695F77">
        <w:rPr>
          <w:rFonts w:ascii="Times New Roman" w:hAnsi="Times New Roman" w:cs="Times New Roman"/>
          <w:sz w:val="24"/>
          <w:szCs w:val="24"/>
        </w:rPr>
        <w:t xml:space="preserve">itando en el </w:t>
      </w:r>
      <w:r w:rsidR="00F261F4" w:rsidRPr="00695F77">
        <w:rPr>
          <w:rFonts w:ascii="Times New Roman" w:hAnsi="Times New Roman" w:cs="Times New Roman"/>
          <w:sz w:val="24"/>
          <w:szCs w:val="24"/>
        </w:rPr>
        <w:t>área</w:t>
      </w:r>
      <w:r w:rsidR="005812A9" w:rsidRPr="00695F77">
        <w:rPr>
          <w:rFonts w:ascii="Times New Roman" w:hAnsi="Times New Roman" w:cs="Times New Roman"/>
          <w:sz w:val="24"/>
          <w:szCs w:val="24"/>
        </w:rPr>
        <w:t xml:space="preserve"> de la UATM entre otras, </w:t>
      </w:r>
      <w:r w:rsidR="00F261F4" w:rsidRPr="00695F77">
        <w:rPr>
          <w:rFonts w:ascii="Times New Roman" w:hAnsi="Times New Roman" w:cs="Times New Roman"/>
          <w:sz w:val="24"/>
          <w:szCs w:val="24"/>
        </w:rPr>
        <w:t>manifestaron</w:t>
      </w:r>
      <w:r w:rsidR="005812A9" w:rsidRPr="00695F77">
        <w:rPr>
          <w:rFonts w:ascii="Times New Roman" w:hAnsi="Times New Roman" w:cs="Times New Roman"/>
          <w:sz w:val="24"/>
          <w:szCs w:val="24"/>
        </w:rPr>
        <w:t xml:space="preserve"> que el</w:t>
      </w:r>
      <w:r w:rsidR="00F261F4" w:rsidRPr="00695F77">
        <w:rPr>
          <w:rFonts w:ascii="Times New Roman" w:hAnsi="Times New Roman" w:cs="Times New Roman"/>
          <w:sz w:val="24"/>
          <w:szCs w:val="24"/>
        </w:rPr>
        <w:t xml:space="preserve"> </w:t>
      </w:r>
      <w:r w:rsidR="005812A9" w:rsidRPr="00695F77">
        <w:rPr>
          <w:rFonts w:ascii="Times New Roman" w:hAnsi="Times New Roman" w:cs="Times New Roman"/>
          <w:sz w:val="24"/>
          <w:szCs w:val="24"/>
        </w:rPr>
        <w:t>Municipio de</w:t>
      </w:r>
      <w:r w:rsidR="00F261F4" w:rsidRPr="00695F77">
        <w:rPr>
          <w:rFonts w:ascii="Times New Roman" w:hAnsi="Times New Roman" w:cs="Times New Roman"/>
          <w:sz w:val="24"/>
          <w:szCs w:val="24"/>
        </w:rPr>
        <w:t xml:space="preserve"> Tonacatepeque</w:t>
      </w:r>
      <w:r w:rsidR="005812A9" w:rsidRPr="00695F77">
        <w:rPr>
          <w:rFonts w:ascii="Times New Roman" w:hAnsi="Times New Roman" w:cs="Times New Roman"/>
          <w:sz w:val="24"/>
          <w:szCs w:val="24"/>
        </w:rPr>
        <w:t xml:space="preserve"> ha sido elegido de los 30 que interviene desde el 2016 hasta el 2021 y que lo que</w:t>
      </w:r>
      <w:r w:rsidR="00F261F4" w:rsidRPr="00695F77">
        <w:rPr>
          <w:rFonts w:ascii="Times New Roman" w:hAnsi="Times New Roman" w:cs="Times New Roman"/>
          <w:sz w:val="24"/>
          <w:szCs w:val="24"/>
        </w:rPr>
        <w:t xml:space="preserve"> necesitan</w:t>
      </w:r>
      <w:r w:rsidR="005812A9" w:rsidRPr="00695F77">
        <w:rPr>
          <w:rFonts w:ascii="Times New Roman" w:hAnsi="Times New Roman" w:cs="Times New Roman"/>
          <w:sz w:val="24"/>
          <w:szCs w:val="24"/>
        </w:rPr>
        <w:t xml:space="preserve"> es un acuerdo </w:t>
      </w:r>
      <w:r w:rsidR="00F261F4" w:rsidRPr="00695F77">
        <w:rPr>
          <w:rFonts w:ascii="Times New Roman" w:hAnsi="Times New Roman" w:cs="Times New Roman"/>
          <w:sz w:val="24"/>
          <w:szCs w:val="24"/>
        </w:rPr>
        <w:t>municipal</w:t>
      </w:r>
      <w:r w:rsidR="005812A9" w:rsidRPr="00695F77">
        <w:rPr>
          <w:rFonts w:ascii="Times New Roman" w:hAnsi="Times New Roman" w:cs="Times New Roman"/>
          <w:sz w:val="24"/>
          <w:szCs w:val="24"/>
        </w:rPr>
        <w:t xml:space="preserve"> donde aceptan dichos proyectos y </w:t>
      </w:r>
      <w:r w:rsidR="00F261F4" w:rsidRPr="00695F77">
        <w:rPr>
          <w:rFonts w:ascii="Times New Roman" w:hAnsi="Times New Roman" w:cs="Times New Roman"/>
          <w:sz w:val="24"/>
          <w:szCs w:val="24"/>
        </w:rPr>
        <w:t>firmar cartas de entendimiento</w:t>
      </w:r>
      <w:r w:rsidR="005812A9" w:rsidRPr="00695F77">
        <w:rPr>
          <w:rFonts w:ascii="Times New Roman" w:hAnsi="Times New Roman" w:cs="Times New Roman"/>
          <w:sz w:val="24"/>
          <w:szCs w:val="24"/>
        </w:rPr>
        <w:t xml:space="preserve"> para desarrollarlos,</w:t>
      </w:r>
      <w:r w:rsidR="00F261F4" w:rsidRPr="00695F77">
        <w:rPr>
          <w:rFonts w:ascii="Times New Roman" w:hAnsi="Times New Roman" w:cs="Times New Roman"/>
          <w:sz w:val="24"/>
          <w:szCs w:val="24"/>
        </w:rPr>
        <w:t xml:space="preserve"> El Concejo Municipal les dan las gracias y mas delante de la reunión</w:t>
      </w:r>
      <w:r w:rsidR="007B524C" w:rsidRPr="00695F77">
        <w:rPr>
          <w:rFonts w:ascii="Times New Roman" w:hAnsi="Times New Roman" w:cs="Times New Roman"/>
          <w:sz w:val="24"/>
          <w:szCs w:val="24"/>
        </w:rPr>
        <w:t xml:space="preserve"> tomaran la decisión y se les notificará; </w:t>
      </w:r>
      <w:r w:rsidR="005812A9" w:rsidRPr="00695F77">
        <w:rPr>
          <w:rFonts w:ascii="Times New Roman" w:hAnsi="Times New Roman" w:cs="Times New Roman"/>
          <w:sz w:val="24"/>
          <w:szCs w:val="24"/>
        </w:rPr>
        <w:t xml:space="preserve"> </w:t>
      </w:r>
      <w:r w:rsidRPr="00695F77">
        <w:rPr>
          <w:rFonts w:ascii="Times New Roman" w:hAnsi="Times New Roman" w:cs="Times New Roman"/>
          <w:sz w:val="24"/>
          <w:szCs w:val="24"/>
        </w:rPr>
        <w:t>Luego</w:t>
      </w:r>
      <w:r w:rsidR="00E36E17" w:rsidRPr="00695F77">
        <w:rPr>
          <w:rFonts w:ascii="Times New Roman" w:hAnsi="Times New Roman" w:cs="Times New Roman"/>
          <w:sz w:val="24"/>
          <w:szCs w:val="24"/>
        </w:rPr>
        <w:t xml:space="preserve"> se dio lectura a la Acta 8</w:t>
      </w:r>
      <w:r w:rsidRPr="00695F77">
        <w:rPr>
          <w:rFonts w:ascii="Times New Roman" w:hAnsi="Times New Roman" w:cs="Times New Roman"/>
          <w:sz w:val="24"/>
          <w:szCs w:val="24"/>
        </w:rPr>
        <w:t>; y  se da lectura a las peticiones e informes,</w:t>
      </w:r>
      <w:r w:rsidR="00E36E17" w:rsidRPr="00695F77">
        <w:rPr>
          <w:rFonts w:ascii="Times New Roman" w:hAnsi="Times New Roman" w:cs="Times New Roman"/>
          <w:sz w:val="24"/>
          <w:szCs w:val="24"/>
        </w:rPr>
        <w:t xml:space="preserve"> resolviendo lo siguiente:  </w:t>
      </w:r>
      <w:r w:rsidR="00E123E2" w:rsidRPr="00695F77">
        <w:rPr>
          <w:rFonts w:ascii="Times New Roman" w:hAnsi="Times New Roman" w:cs="Times New Roman"/>
          <w:sz w:val="24"/>
          <w:szCs w:val="24"/>
        </w:rPr>
        <w:t xml:space="preserve">Directora del Centro Escolar Profesor Emilio Urrutia López, solicita el servicio de una Bibliotecaria, </w:t>
      </w:r>
      <w:r w:rsidR="00145038" w:rsidRPr="00695F77">
        <w:rPr>
          <w:rFonts w:ascii="Times New Roman" w:hAnsi="Times New Roman" w:cs="Times New Roman"/>
          <w:sz w:val="24"/>
          <w:szCs w:val="24"/>
        </w:rPr>
        <w:t>El</w:t>
      </w:r>
      <w:r w:rsidR="0059010C" w:rsidRPr="00695F77">
        <w:rPr>
          <w:rFonts w:ascii="Times New Roman" w:hAnsi="Times New Roman" w:cs="Times New Roman"/>
          <w:sz w:val="24"/>
          <w:szCs w:val="24"/>
        </w:rPr>
        <w:t xml:space="preserve"> C</w:t>
      </w:r>
      <w:r w:rsidR="00145038" w:rsidRPr="00695F77">
        <w:rPr>
          <w:rFonts w:ascii="Times New Roman" w:hAnsi="Times New Roman" w:cs="Times New Roman"/>
          <w:sz w:val="24"/>
          <w:szCs w:val="24"/>
        </w:rPr>
        <w:t>oncejo</w:t>
      </w:r>
      <w:r w:rsidR="0059010C" w:rsidRPr="00695F77">
        <w:rPr>
          <w:rFonts w:ascii="Times New Roman" w:hAnsi="Times New Roman" w:cs="Times New Roman"/>
          <w:sz w:val="24"/>
          <w:szCs w:val="24"/>
        </w:rPr>
        <w:t xml:space="preserve"> </w:t>
      </w:r>
      <w:r w:rsidR="00145038" w:rsidRPr="00695F77">
        <w:rPr>
          <w:rFonts w:ascii="Times New Roman" w:hAnsi="Times New Roman" w:cs="Times New Roman"/>
          <w:sz w:val="24"/>
          <w:szCs w:val="24"/>
        </w:rPr>
        <w:t xml:space="preserve">Municipal deniega dicha petición no hay asignación de fondo en el </w:t>
      </w:r>
      <w:r w:rsidR="0059010C" w:rsidRPr="00695F77">
        <w:rPr>
          <w:rFonts w:ascii="Times New Roman" w:hAnsi="Times New Roman" w:cs="Times New Roman"/>
          <w:sz w:val="24"/>
          <w:szCs w:val="24"/>
        </w:rPr>
        <w:t>presupuesto</w:t>
      </w:r>
      <w:r w:rsidR="00145038" w:rsidRPr="00695F77">
        <w:rPr>
          <w:rFonts w:ascii="Times New Roman" w:hAnsi="Times New Roman" w:cs="Times New Roman"/>
          <w:sz w:val="24"/>
          <w:szCs w:val="24"/>
        </w:rPr>
        <w:t xml:space="preserve"> par</w:t>
      </w:r>
      <w:r w:rsidR="0059010C" w:rsidRPr="00695F77">
        <w:rPr>
          <w:rFonts w:ascii="Times New Roman" w:hAnsi="Times New Roman" w:cs="Times New Roman"/>
          <w:sz w:val="24"/>
          <w:szCs w:val="24"/>
        </w:rPr>
        <w:t>a</w:t>
      </w:r>
      <w:r w:rsidR="00145038" w:rsidRPr="00695F77">
        <w:rPr>
          <w:rFonts w:ascii="Times New Roman" w:hAnsi="Times New Roman" w:cs="Times New Roman"/>
          <w:sz w:val="24"/>
          <w:szCs w:val="24"/>
        </w:rPr>
        <w:t xml:space="preserve"> dich</w:t>
      </w:r>
      <w:r w:rsidR="0059010C" w:rsidRPr="00695F77">
        <w:rPr>
          <w:rFonts w:ascii="Times New Roman" w:hAnsi="Times New Roman" w:cs="Times New Roman"/>
          <w:sz w:val="24"/>
          <w:szCs w:val="24"/>
        </w:rPr>
        <w:t>a</w:t>
      </w:r>
      <w:r w:rsidR="00145038" w:rsidRPr="00695F77">
        <w:rPr>
          <w:rFonts w:ascii="Times New Roman" w:hAnsi="Times New Roman" w:cs="Times New Roman"/>
          <w:sz w:val="24"/>
          <w:szCs w:val="24"/>
        </w:rPr>
        <w:t xml:space="preserve"> ayuda; El</w:t>
      </w:r>
      <w:r w:rsidR="0059010C" w:rsidRPr="00695F77">
        <w:rPr>
          <w:rFonts w:ascii="Times New Roman" w:hAnsi="Times New Roman" w:cs="Times New Roman"/>
          <w:sz w:val="24"/>
          <w:szCs w:val="24"/>
        </w:rPr>
        <w:t xml:space="preserve"> </w:t>
      </w:r>
      <w:r w:rsidR="00145038" w:rsidRPr="00695F77">
        <w:rPr>
          <w:rFonts w:ascii="Times New Roman" w:hAnsi="Times New Roman" w:cs="Times New Roman"/>
          <w:sz w:val="24"/>
          <w:szCs w:val="24"/>
        </w:rPr>
        <w:t xml:space="preserve">Representante de juventud </w:t>
      </w:r>
      <w:r w:rsidR="0059010C" w:rsidRPr="00695F77">
        <w:rPr>
          <w:rFonts w:ascii="Times New Roman" w:hAnsi="Times New Roman" w:cs="Times New Roman"/>
          <w:sz w:val="24"/>
          <w:szCs w:val="24"/>
        </w:rPr>
        <w:t>cristiana</w:t>
      </w:r>
      <w:r w:rsidR="00145038" w:rsidRPr="00695F77">
        <w:rPr>
          <w:rFonts w:ascii="Times New Roman" w:hAnsi="Times New Roman" w:cs="Times New Roman"/>
          <w:sz w:val="24"/>
          <w:szCs w:val="24"/>
        </w:rPr>
        <w:t xml:space="preserve"> </w:t>
      </w:r>
      <w:proofErr w:type="spellStart"/>
      <w:r w:rsidR="00145038" w:rsidRPr="00695F77">
        <w:rPr>
          <w:rFonts w:ascii="Times New Roman" w:hAnsi="Times New Roman" w:cs="Times New Roman"/>
          <w:sz w:val="24"/>
          <w:szCs w:val="24"/>
        </w:rPr>
        <w:t>Elim</w:t>
      </w:r>
      <w:proofErr w:type="spellEnd"/>
      <w:r w:rsidR="00145038" w:rsidRPr="00695F77">
        <w:rPr>
          <w:rFonts w:ascii="Times New Roman" w:hAnsi="Times New Roman" w:cs="Times New Roman"/>
          <w:sz w:val="24"/>
          <w:szCs w:val="24"/>
        </w:rPr>
        <w:t xml:space="preserve"> </w:t>
      </w:r>
      <w:r w:rsidR="0059010C" w:rsidRPr="00695F77">
        <w:rPr>
          <w:rFonts w:ascii="Times New Roman" w:hAnsi="Times New Roman" w:cs="Times New Roman"/>
          <w:sz w:val="24"/>
          <w:szCs w:val="24"/>
        </w:rPr>
        <w:t>Solicita</w:t>
      </w:r>
      <w:r w:rsidR="00145038" w:rsidRPr="00695F77">
        <w:rPr>
          <w:rFonts w:ascii="Times New Roman" w:hAnsi="Times New Roman" w:cs="Times New Roman"/>
          <w:sz w:val="24"/>
          <w:szCs w:val="24"/>
        </w:rPr>
        <w:t xml:space="preserve"> permiso para entrada al polideportivo el </w:t>
      </w:r>
      <w:r w:rsidR="0059010C" w:rsidRPr="00695F77">
        <w:rPr>
          <w:rFonts w:ascii="Times New Roman" w:hAnsi="Times New Roman" w:cs="Times New Roman"/>
          <w:sz w:val="24"/>
          <w:szCs w:val="24"/>
        </w:rPr>
        <w:t>día</w:t>
      </w:r>
      <w:r w:rsidR="00145038" w:rsidRPr="00695F77">
        <w:rPr>
          <w:rFonts w:ascii="Times New Roman" w:hAnsi="Times New Roman" w:cs="Times New Roman"/>
          <w:sz w:val="24"/>
          <w:szCs w:val="24"/>
        </w:rPr>
        <w:t xml:space="preserve"> 24 de </w:t>
      </w:r>
      <w:r w:rsidR="0059010C" w:rsidRPr="00695F77">
        <w:rPr>
          <w:rFonts w:ascii="Times New Roman" w:hAnsi="Times New Roman" w:cs="Times New Roman"/>
          <w:sz w:val="24"/>
          <w:szCs w:val="24"/>
        </w:rPr>
        <w:t>febrero 2019 el concejo lo aprue</w:t>
      </w:r>
      <w:r w:rsidR="00145038" w:rsidRPr="00695F77">
        <w:rPr>
          <w:rFonts w:ascii="Times New Roman" w:hAnsi="Times New Roman" w:cs="Times New Roman"/>
          <w:sz w:val="24"/>
          <w:szCs w:val="24"/>
        </w:rPr>
        <w:t xml:space="preserve">ba que extienda dicho permiso el Alcalde y que </w:t>
      </w:r>
      <w:r w:rsidR="00145038" w:rsidRPr="00695F77">
        <w:rPr>
          <w:rFonts w:ascii="Times New Roman" w:hAnsi="Times New Roman" w:cs="Times New Roman"/>
          <w:sz w:val="24"/>
          <w:szCs w:val="24"/>
        </w:rPr>
        <w:lastRenderedPageBreak/>
        <w:t xml:space="preserve">se les cobre de entrada $0.25 </w:t>
      </w:r>
      <w:r w:rsidR="0059010C" w:rsidRPr="00695F77">
        <w:rPr>
          <w:rFonts w:ascii="Times New Roman" w:hAnsi="Times New Roman" w:cs="Times New Roman"/>
          <w:sz w:val="24"/>
          <w:szCs w:val="24"/>
        </w:rPr>
        <w:t xml:space="preserve">; La </w:t>
      </w:r>
      <w:r w:rsidR="005A2AE6" w:rsidRPr="00695F77">
        <w:rPr>
          <w:rFonts w:ascii="Times New Roman" w:hAnsi="Times New Roman" w:cs="Times New Roman"/>
          <w:sz w:val="24"/>
          <w:szCs w:val="24"/>
        </w:rPr>
        <w:t>Fundación</w:t>
      </w:r>
      <w:r w:rsidR="0059010C" w:rsidRPr="00695F77">
        <w:rPr>
          <w:rFonts w:ascii="Times New Roman" w:hAnsi="Times New Roman" w:cs="Times New Roman"/>
          <w:sz w:val="24"/>
          <w:szCs w:val="24"/>
        </w:rPr>
        <w:t xml:space="preserve"> </w:t>
      </w:r>
      <w:r w:rsidR="005A2AE6" w:rsidRPr="00695F77">
        <w:rPr>
          <w:rFonts w:ascii="Times New Roman" w:hAnsi="Times New Roman" w:cs="Times New Roman"/>
          <w:sz w:val="24"/>
          <w:szCs w:val="24"/>
        </w:rPr>
        <w:t>Inclusión</w:t>
      </w:r>
      <w:r w:rsidR="0059010C" w:rsidRPr="00695F77">
        <w:rPr>
          <w:rFonts w:ascii="Times New Roman" w:hAnsi="Times New Roman" w:cs="Times New Roman"/>
          <w:sz w:val="24"/>
          <w:szCs w:val="24"/>
        </w:rPr>
        <w:t xml:space="preserve"> par Todos Solicita apoyo financiero por un</w:t>
      </w:r>
      <w:r w:rsidR="005A2AE6" w:rsidRPr="00695F77">
        <w:rPr>
          <w:rFonts w:ascii="Times New Roman" w:hAnsi="Times New Roman" w:cs="Times New Roman"/>
          <w:sz w:val="24"/>
          <w:szCs w:val="24"/>
        </w:rPr>
        <w:t xml:space="preserve"> </w:t>
      </w:r>
      <w:r w:rsidR="0059010C" w:rsidRPr="00695F77">
        <w:rPr>
          <w:rFonts w:ascii="Times New Roman" w:hAnsi="Times New Roman" w:cs="Times New Roman"/>
          <w:sz w:val="24"/>
          <w:szCs w:val="24"/>
        </w:rPr>
        <w:t>monto de $2,000 par</w:t>
      </w:r>
      <w:r w:rsidR="005A2AE6" w:rsidRPr="00695F77">
        <w:rPr>
          <w:rFonts w:ascii="Times New Roman" w:hAnsi="Times New Roman" w:cs="Times New Roman"/>
          <w:sz w:val="24"/>
          <w:szCs w:val="24"/>
        </w:rPr>
        <w:t>a</w:t>
      </w:r>
      <w:r w:rsidR="0059010C" w:rsidRPr="00695F77">
        <w:rPr>
          <w:rFonts w:ascii="Times New Roman" w:hAnsi="Times New Roman" w:cs="Times New Roman"/>
          <w:sz w:val="24"/>
          <w:szCs w:val="24"/>
        </w:rPr>
        <w:t xml:space="preserve"> el</w:t>
      </w:r>
      <w:r w:rsidR="005A2AE6" w:rsidRPr="00695F77">
        <w:rPr>
          <w:rFonts w:ascii="Times New Roman" w:hAnsi="Times New Roman" w:cs="Times New Roman"/>
          <w:sz w:val="24"/>
          <w:szCs w:val="24"/>
        </w:rPr>
        <w:t xml:space="preserve"> </w:t>
      </w:r>
      <w:r w:rsidR="0059010C" w:rsidRPr="00695F77">
        <w:rPr>
          <w:rFonts w:ascii="Times New Roman" w:hAnsi="Times New Roman" w:cs="Times New Roman"/>
          <w:sz w:val="24"/>
          <w:szCs w:val="24"/>
        </w:rPr>
        <w:t xml:space="preserve">proyecto educativo de concientización sobre el tema de discapacidad </w:t>
      </w:r>
      <w:r w:rsidR="008A2F01" w:rsidRPr="00695F77">
        <w:rPr>
          <w:rFonts w:ascii="Times New Roman" w:hAnsi="Times New Roman" w:cs="Times New Roman"/>
          <w:sz w:val="24"/>
          <w:szCs w:val="24"/>
        </w:rPr>
        <w:t>y solicitan audiencia, El C</w:t>
      </w:r>
      <w:r w:rsidR="005A2AE6" w:rsidRPr="00695F77">
        <w:rPr>
          <w:rFonts w:ascii="Times New Roman" w:hAnsi="Times New Roman" w:cs="Times New Roman"/>
          <w:sz w:val="24"/>
          <w:szCs w:val="24"/>
        </w:rPr>
        <w:t>onc</w:t>
      </w:r>
      <w:r w:rsidR="00336ED6" w:rsidRPr="00695F77">
        <w:rPr>
          <w:rFonts w:ascii="Times New Roman" w:hAnsi="Times New Roman" w:cs="Times New Roman"/>
          <w:sz w:val="24"/>
          <w:szCs w:val="24"/>
        </w:rPr>
        <w:t>ej</w:t>
      </w:r>
      <w:r w:rsidR="005A2AE6" w:rsidRPr="00695F77">
        <w:rPr>
          <w:rFonts w:ascii="Times New Roman" w:hAnsi="Times New Roman" w:cs="Times New Roman"/>
          <w:sz w:val="24"/>
          <w:szCs w:val="24"/>
        </w:rPr>
        <w:t>o</w:t>
      </w:r>
      <w:r w:rsidR="00336ED6" w:rsidRPr="00695F77">
        <w:rPr>
          <w:rFonts w:ascii="Times New Roman" w:hAnsi="Times New Roman" w:cs="Times New Roman"/>
          <w:sz w:val="24"/>
          <w:szCs w:val="24"/>
        </w:rPr>
        <w:t xml:space="preserve"> </w:t>
      </w:r>
      <w:r w:rsidR="008A2F01" w:rsidRPr="00695F77">
        <w:rPr>
          <w:rFonts w:ascii="Times New Roman" w:hAnsi="Times New Roman" w:cs="Times New Roman"/>
          <w:sz w:val="24"/>
          <w:szCs w:val="24"/>
        </w:rPr>
        <w:t>M</w:t>
      </w:r>
      <w:r w:rsidR="005A2AE6" w:rsidRPr="00695F77">
        <w:rPr>
          <w:rFonts w:ascii="Times New Roman" w:hAnsi="Times New Roman" w:cs="Times New Roman"/>
          <w:sz w:val="24"/>
          <w:szCs w:val="24"/>
        </w:rPr>
        <w:t xml:space="preserve">unicipal con la ayuda que solicitan esta denegada por el momento se ha declarado en Austeridad la </w:t>
      </w:r>
      <w:r w:rsidR="008A2F01" w:rsidRPr="00695F77">
        <w:rPr>
          <w:rFonts w:ascii="Times New Roman" w:hAnsi="Times New Roman" w:cs="Times New Roman"/>
          <w:sz w:val="24"/>
          <w:szCs w:val="24"/>
        </w:rPr>
        <w:t>Municipalidad</w:t>
      </w:r>
      <w:r w:rsidR="005A2AE6" w:rsidRPr="00695F77">
        <w:rPr>
          <w:rFonts w:ascii="Times New Roman" w:hAnsi="Times New Roman" w:cs="Times New Roman"/>
          <w:sz w:val="24"/>
          <w:szCs w:val="24"/>
        </w:rPr>
        <w:t xml:space="preserve"> y en cuanto</w:t>
      </w:r>
      <w:r w:rsidR="009A2FD1" w:rsidRPr="00695F77">
        <w:rPr>
          <w:rFonts w:ascii="Times New Roman" w:hAnsi="Times New Roman" w:cs="Times New Roman"/>
          <w:sz w:val="24"/>
          <w:szCs w:val="24"/>
        </w:rPr>
        <w:t xml:space="preserve"> a</w:t>
      </w:r>
      <w:r w:rsidR="005A2AE6" w:rsidRPr="00695F77">
        <w:rPr>
          <w:rFonts w:ascii="Times New Roman" w:hAnsi="Times New Roman" w:cs="Times New Roman"/>
          <w:sz w:val="24"/>
          <w:szCs w:val="24"/>
        </w:rPr>
        <w:t xml:space="preserve"> l</w:t>
      </w:r>
      <w:r w:rsidR="009A2FD1" w:rsidRPr="00695F77">
        <w:rPr>
          <w:rFonts w:ascii="Times New Roman" w:hAnsi="Times New Roman" w:cs="Times New Roman"/>
          <w:sz w:val="24"/>
          <w:szCs w:val="24"/>
        </w:rPr>
        <w:t>a</w:t>
      </w:r>
      <w:r w:rsidR="005A2AE6" w:rsidRPr="00695F77">
        <w:rPr>
          <w:rFonts w:ascii="Times New Roman" w:hAnsi="Times New Roman" w:cs="Times New Roman"/>
          <w:sz w:val="24"/>
          <w:szCs w:val="24"/>
        </w:rPr>
        <w:t xml:space="preserve"> audiencia será hasta el martes 5 de marzo del pr</w:t>
      </w:r>
      <w:r w:rsidR="008A2F01" w:rsidRPr="00695F77">
        <w:rPr>
          <w:rFonts w:ascii="Times New Roman" w:hAnsi="Times New Roman" w:cs="Times New Roman"/>
          <w:sz w:val="24"/>
          <w:szCs w:val="24"/>
        </w:rPr>
        <w:t>esente año</w:t>
      </w:r>
      <w:r w:rsidR="005A2AE6" w:rsidRPr="00695F77">
        <w:rPr>
          <w:rFonts w:ascii="Times New Roman" w:hAnsi="Times New Roman" w:cs="Times New Roman"/>
          <w:sz w:val="24"/>
          <w:szCs w:val="24"/>
        </w:rPr>
        <w:t xml:space="preserve">, </w:t>
      </w:r>
      <w:r w:rsidR="009A2FD1" w:rsidRPr="00695F77">
        <w:rPr>
          <w:rFonts w:ascii="Times New Roman" w:hAnsi="Times New Roman" w:cs="Times New Roman"/>
          <w:sz w:val="24"/>
          <w:szCs w:val="24"/>
        </w:rPr>
        <w:t xml:space="preserve">El Jefe de CAM solicita uniforme para los agentes del CAM </w:t>
      </w:r>
      <w:r w:rsidR="007C4608" w:rsidRPr="00695F77">
        <w:rPr>
          <w:rFonts w:ascii="Times New Roman" w:hAnsi="Times New Roman" w:cs="Times New Roman"/>
          <w:sz w:val="24"/>
          <w:szCs w:val="24"/>
        </w:rPr>
        <w:t>anexa detalles, El Concejo Municipal solicitara a la UACI realice el proceso de compra conforme al presupuesto; se recibe memorándum del Jefe de la UACI donde hace saber que no hay presupuesto para la compr</w:t>
      </w:r>
      <w:r w:rsidR="000E04D4" w:rsidRPr="00695F77">
        <w:rPr>
          <w:rFonts w:ascii="Times New Roman" w:hAnsi="Times New Roman" w:cs="Times New Roman"/>
          <w:sz w:val="24"/>
          <w:szCs w:val="24"/>
        </w:rPr>
        <w:t>a del servidor y sistema de p</w:t>
      </w:r>
      <w:r w:rsidR="007C4608" w:rsidRPr="00695F77">
        <w:rPr>
          <w:rFonts w:ascii="Times New Roman" w:hAnsi="Times New Roman" w:cs="Times New Roman"/>
          <w:sz w:val="24"/>
          <w:szCs w:val="24"/>
        </w:rPr>
        <w:t>lanilla par recursos hum</w:t>
      </w:r>
      <w:r w:rsidR="000E04D4" w:rsidRPr="00695F77">
        <w:rPr>
          <w:rFonts w:ascii="Times New Roman" w:hAnsi="Times New Roman" w:cs="Times New Roman"/>
          <w:sz w:val="24"/>
          <w:szCs w:val="24"/>
        </w:rPr>
        <w:t>a</w:t>
      </w:r>
      <w:r w:rsidR="007C4608" w:rsidRPr="00695F77">
        <w:rPr>
          <w:rFonts w:ascii="Times New Roman" w:hAnsi="Times New Roman" w:cs="Times New Roman"/>
          <w:sz w:val="24"/>
          <w:szCs w:val="24"/>
        </w:rPr>
        <w:t xml:space="preserve">nos, que la encargada de </w:t>
      </w:r>
      <w:r w:rsidR="000E04D4" w:rsidRPr="00695F77">
        <w:rPr>
          <w:rFonts w:ascii="Times New Roman" w:hAnsi="Times New Roman" w:cs="Times New Roman"/>
          <w:sz w:val="24"/>
          <w:szCs w:val="24"/>
        </w:rPr>
        <w:t>presupuesto</w:t>
      </w:r>
      <w:r w:rsidR="007C4608" w:rsidRPr="00695F77">
        <w:rPr>
          <w:rFonts w:ascii="Times New Roman" w:hAnsi="Times New Roman" w:cs="Times New Roman"/>
          <w:sz w:val="24"/>
          <w:szCs w:val="24"/>
        </w:rPr>
        <w:t xml:space="preserve"> manifiest</w:t>
      </w:r>
      <w:r w:rsidR="000E04D4" w:rsidRPr="00695F77">
        <w:rPr>
          <w:rFonts w:ascii="Times New Roman" w:hAnsi="Times New Roman" w:cs="Times New Roman"/>
          <w:sz w:val="24"/>
          <w:szCs w:val="24"/>
        </w:rPr>
        <w:t>a</w:t>
      </w:r>
      <w:r w:rsidR="007C4608" w:rsidRPr="00695F77">
        <w:rPr>
          <w:rFonts w:ascii="Times New Roman" w:hAnsi="Times New Roman" w:cs="Times New Roman"/>
          <w:sz w:val="24"/>
          <w:szCs w:val="24"/>
        </w:rPr>
        <w:t xml:space="preserve"> que</w:t>
      </w:r>
      <w:r w:rsidR="000E04D4" w:rsidRPr="00695F77">
        <w:rPr>
          <w:rFonts w:ascii="Times New Roman" w:hAnsi="Times New Roman" w:cs="Times New Roman"/>
          <w:sz w:val="24"/>
          <w:szCs w:val="24"/>
        </w:rPr>
        <w:t xml:space="preserve"> </w:t>
      </w:r>
      <w:r w:rsidR="007C4608" w:rsidRPr="00695F77">
        <w:rPr>
          <w:rFonts w:ascii="Times New Roman" w:hAnsi="Times New Roman" w:cs="Times New Roman"/>
          <w:sz w:val="24"/>
          <w:szCs w:val="24"/>
        </w:rPr>
        <w:t xml:space="preserve">primero debe hacerse </w:t>
      </w:r>
      <w:r w:rsidR="000E04D4" w:rsidRPr="00695F77">
        <w:rPr>
          <w:rFonts w:ascii="Times New Roman" w:hAnsi="Times New Roman" w:cs="Times New Roman"/>
          <w:sz w:val="24"/>
          <w:szCs w:val="24"/>
        </w:rPr>
        <w:t>una reprogramación</w:t>
      </w:r>
      <w:r w:rsidR="007C4608" w:rsidRPr="00695F77">
        <w:rPr>
          <w:rFonts w:ascii="Times New Roman" w:hAnsi="Times New Roman" w:cs="Times New Roman"/>
          <w:sz w:val="24"/>
          <w:szCs w:val="24"/>
        </w:rPr>
        <w:t xml:space="preserve"> </w:t>
      </w:r>
      <w:r w:rsidR="000E04D4" w:rsidRPr="00695F77">
        <w:rPr>
          <w:rFonts w:ascii="Times New Roman" w:hAnsi="Times New Roman" w:cs="Times New Roman"/>
          <w:sz w:val="24"/>
          <w:szCs w:val="24"/>
        </w:rPr>
        <w:t>de</w:t>
      </w:r>
      <w:r w:rsidR="007C4608" w:rsidRPr="00695F77">
        <w:rPr>
          <w:rFonts w:ascii="Times New Roman" w:hAnsi="Times New Roman" w:cs="Times New Roman"/>
          <w:sz w:val="24"/>
          <w:szCs w:val="24"/>
        </w:rPr>
        <w:t xml:space="preserve">l </w:t>
      </w:r>
      <w:r w:rsidR="000E04D4" w:rsidRPr="00695F77">
        <w:rPr>
          <w:rFonts w:ascii="Times New Roman" w:hAnsi="Times New Roman" w:cs="Times New Roman"/>
          <w:sz w:val="24"/>
          <w:szCs w:val="24"/>
        </w:rPr>
        <w:t>presupuesto</w:t>
      </w:r>
      <w:r w:rsidR="007C4608" w:rsidRPr="00695F77">
        <w:rPr>
          <w:rFonts w:ascii="Times New Roman" w:hAnsi="Times New Roman" w:cs="Times New Roman"/>
          <w:sz w:val="24"/>
          <w:szCs w:val="24"/>
        </w:rPr>
        <w:t>, con</w:t>
      </w:r>
      <w:r w:rsidR="000E04D4" w:rsidRPr="00695F77">
        <w:rPr>
          <w:rFonts w:ascii="Times New Roman" w:hAnsi="Times New Roman" w:cs="Times New Roman"/>
          <w:sz w:val="24"/>
          <w:szCs w:val="24"/>
        </w:rPr>
        <w:t xml:space="preserve"> </w:t>
      </w:r>
      <w:r w:rsidR="007C4608" w:rsidRPr="00695F77">
        <w:rPr>
          <w:rFonts w:ascii="Times New Roman" w:hAnsi="Times New Roman" w:cs="Times New Roman"/>
          <w:sz w:val="24"/>
          <w:szCs w:val="24"/>
        </w:rPr>
        <w:t>eso El Concejo remite la nota al Gerente Gener</w:t>
      </w:r>
      <w:r w:rsidR="000E04D4" w:rsidRPr="00695F77">
        <w:rPr>
          <w:rFonts w:ascii="Times New Roman" w:hAnsi="Times New Roman" w:cs="Times New Roman"/>
          <w:sz w:val="24"/>
          <w:szCs w:val="24"/>
        </w:rPr>
        <w:t>a</w:t>
      </w:r>
      <w:r w:rsidR="007C4608" w:rsidRPr="00695F77">
        <w:rPr>
          <w:rFonts w:ascii="Times New Roman" w:hAnsi="Times New Roman" w:cs="Times New Roman"/>
          <w:sz w:val="24"/>
          <w:szCs w:val="24"/>
        </w:rPr>
        <w:t xml:space="preserve">l </w:t>
      </w:r>
      <w:r w:rsidR="000E04D4" w:rsidRPr="00695F77">
        <w:rPr>
          <w:rFonts w:ascii="Times New Roman" w:hAnsi="Times New Roman" w:cs="Times New Roman"/>
          <w:sz w:val="24"/>
          <w:szCs w:val="24"/>
        </w:rPr>
        <w:t>quién</w:t>
      </w:r>
      <w:r w:rsidR="007C4608" w:rsidRPr="00695F77">
        <w:rPr>
          <w:rFonts w:ascii="Times New Roman" w:hAnsi="Times New Roman" w:cs="Times New Roman"/>
          <w:sz w:val="24"/>
          <w:szCs w:val="24"/>
        </w:rPr>
        <w:t xml:space="preserve"> va a trae</w:t>
      </w:r>
      <w:r w:rsidR="000E04D4" w:rsidRPr="00695F77">
        <w:rPr>
          <w:rFonts w:ascii="Times New Roman" w:hAnsi="Times New Roman" w:cs="Times New Roman"/>
          <w:sz w:val="24"/>
          <w:szCs w:val="24"/>
        </w:rPr>
        <w:t>r</w:t>
      </w:r>
      <w:r w:rsidR="007C4608" w:rsidRPr="00695F77">
        <w:rPr>
          <w:rFonts w:ascii="Times New Roman" w:hAnsi="Times New Roman" w:cs="Times New Roman"/>
          <w:sz w:val="24"/>
          <w:szCs w:val="24"/>
        </w:rPr>
        <w:t xml:space="preserve"> dicha programación para que sea aprobada por el Concejo; </w:t>
      </w:r>
      <w:r w:rsidR="000E04D4" w:rsidRPr="00695F77">
        <w:rPr>
          <w:rFonts w:ascii="Times New Roman" w:hAnsi="Times New Roman" w:cs="Times New Roman"/>
          <w:sz w:val="24"/>
          <w:szCs w:val="24"/>
        </w:rPr>
        <w:t>Informe del Jefe de Catastro Central sobre los mon</w:t>
      </w:r>
      <w:r w:rsidR="009A6998" w:rsidRPr="00695F77">
        <w:rPr>
          <w:rFonts w:ascii="Times New Roman" w:hAnsi="Times New Roman" w:cs="Times New Roman"/>
          <w:sz w:val="24"/>
          <w:szCs w:val="24"/>
        </w:rPr>
        <w:t>t</w:t>
      </w:r>
      <w:r w:rsidR="000E04D4" w:rsidRPr="00695F77">
        <w:rPr>
          <w:rFonts w:ascii="Times New Roman" w:hAnsi="Times New Roman" w:cs="Times New Roman"/>
          <w:sz w:val="24"/>
          <w:szCs w:val="24"/>
        </w:rPr>
        <w:t>os de la empresas que se les resolvió no hay lugar a los recursos de apelación, con esto el Concejo solicitara al Gerente Jurídico envié una propuesta para poder contratar servicios profesionales para recuperar dicho dinero ya por la vía judicial, y a la vez se le solicitara a la encargada de Presupuesto envié si hay asignación de fondo para la contratación</w:t>
      </w:r>
      <w:r w:rsidR="00EE45B8" w:rsidRPr="00695F77">
        <w:rPr>
          <w:rFonts w:ascii="Times New Roman" w:hAnsi="Times New Roman" w:cs="Times New Roman"/>
          <w:sz w:val="24"/>
          <w:szCs w:val="24"/>
        </w:rPr>
        <w:t xml:space="preserve"> </w:t>
      </w:r>
      <w:r w:rsidR="000E04D4" w:rsidRPr="00695F77">
        <w:rPr>
          <w:rFonts w:ascii="Times New Roman" w:hAnsi="Times New Roman" w:cs="Times New Roman"/>
          <w:sz w:val="24"/>
          <w:szCs w:val="24"/>
        </w:rPr>
        <w:t xml:space="preserve">servicios profesionales para que lleven procesos judiciales; </w:t>
      </w:r>
      <w:r w:rsidR="00EE45B8" w:rsidRPr="00695F77">
        <w:rPr>
          <w:rFonts w:ascii="Times New Roman" w:hAnsi="Times New Roman" w:cs="Times New Roman"/>
          <w:sz w:val="24"/>
          <w:szCs w:val="24"/>
        </w:rPr>
        <w:t xml:space="preserve">Memorándum del Jefe de Catastro de inmuebles y empresas central quien pide acuerdo municipal para calificar a la colonia San José Las flores por el Barrido de calles ya que se da dicho servicio y no se está cobrando, acá El concejo Municipal le solicitara a Catastro realice una Asamblea de la información y luego envié informe al Concejo para tomar la decisión; El Administrador de Mercados manda solicitud de usuarios del mercado del Distrito Italia quienes solicitan conexión de ANDA, </w:t>
      </w:r>
      <w:r w:rsidR="00AB2129" w:rsidRPr="00695F77">
        <w:rPr>
          <w:rFonts w:ascii="Times New Roman" w:hAnsi="Times New Roman" w:cs="Times New Roman"/>
          <w:sz w:val="24"/>
          <w:szCs w:val="24"/>
        </w:rPr>
        <w:t>acá el C</w:t>
      </w:r>
      <w:r w:rsidR="00BE1C99" w:rsidRPr="00695F77">
        <w:rPr>
          <w:rFonts w:ascii="Times New Roman" w:hAnsi="Times New Roman" w:cs="Times New Roman"/>
          <w:sz w:val="24"/>
          <w:szCs w:val="24"/>
        </w:rPr>
        <w:t xml:space="preserve">oncejo remitirá la nota a la Comisión de mercado para que den tramite a dichas solicitudes; se recibe los informe de </w:t>
      </w:r>
      <w:r w:rsidR="00AB2129" w:rsidRPr="00695F77">
        <w:rPr>
          <w:rFonts w:ascii="Times New Roman" w:hAnsi="Times New Roman" w:cs="Times New Roman"/>
          <w:sz w:val="24"/>
          <w:szCs w:val="24"/>
        </w:rPr>
        <w:t>secretaría</w:t>
      </w:r>
      <w:r w:rsidR="00BE1C99" w:rsidRPr="00695F77">
        <w:rPr>
          <w:rFonts w:ascii="Times New Roman" w:hAnsi="Times New Roman" w:cs="Times New Roman"/>
          <w:sz w:val="24"/>
          <w:szCs w:val="24"/>
        </w:rPr>
        <w:t xml:space="preserve"> Municipal donde Archivo hace </w:t>
      </w:r>
      <w:r w:rsidR="00AB2129" w:rsidRPr="00695F77">
        <w:rPr>
          <w:rFonts w:ascii="Times New Roman" w:hAnsi="Times New Roman" w:cs="Times New Roman"/>
          <w:sz w:val="24"/>
          <w:szCs w:val="24"/>
        </w:rPr>
        <w:t xml:space="preserve">saber que solo hay planillas de </w:t>
      </w:r>
      <w:r w:rsidR="00BE1C99" w:rsidRPr="00695F77">
        <w:rPr>
          <w:rFonts w:ascii="Times New Roman" w:hAnsi="Times New Roman" w:cs="Times New Roman"/>
          <w:sz w:val="24"/>
          <w:szCs w:val="24"/>
        </w:rPr>
        <w:t xml:space="preserve">pagos de mayo, junio y </w:t>
      </w:r>
      <w:r w:rsidR="00AB2129" w:rsidRPr="00695F77">
        <w:rPr>
          <w:rFonts w:ascii="Times New Roman" w:hAnsi="Times New Roman" w:cs="Times New Roman"/>
          <w:sz w:val="24"/>
          <w:szCs w:val="24"/>
        </w:rPr>
        <w:t>en adelante del año 2000 y en Tesorería</w:t>
      </w:r>
      <w:r w:rsidR="00BE1C99" w:rsidRPr="00695F77">
        <w:rPr>
          <w:rFonts w:ascii="Times New Roman" w:hAnsi="Times New Roman" w:cs="Times New Roman"/>
          <w:sz w:val="24"/>
          <w:szCs w:val="24"/>
        </w:rPr>
        <w:t xml:space="preserve"> </w:t>
      </w:r>
      <w:r w:rsidR="00AB2129" w:rsidRPr="00695F77">
        <w:rPr>
          <w:rFonts w:ascii="Times New Roman" w:hAnsi="Times New Roman" w:cs="Times New Roman"/>
          <w:sz w:val="24"/>
          <w:szCs w:val="24"/>
        </w:rPr>
        <w:t>manifiesta</w:t>
      </w:r>
      <w:r w:rsidR="00BE1C99" w:rsidRPr="00695F77">
        <w:rPr>
          <w:rFonts w:ascii="Times New Roman" w:hAnsi="Times New Roman" w:cs="Times New Roman"/>
          <w:sz w:val="24"/>
          <w:szCs w:val="24"/>
        </w:rPr>
        <w:t xml:space="preserve"> que</w:t>
      </w:r>
      <w:r w:rsidR="00AB2129" w:rsidRPr="00695F77">
        <w:rPr>
          <w:rFonts w:ascii="Times New Roman" w:hAnsi="Times New Roman" w:cs="Times New Roman"/>
          <w:sz w:val="24"/>
          <w:szCs w:val="24"/>
        </w:rPr>
        <w:t xml:space="preserve"> </w:t>
      </w:r>
      <w:r w:rsidR="00BE1C99" w:rsidRPr="00695F77">
        <w:rPr>
          <w:rFonts w:ascii="Times New Roman" w:hAnsi="Times New Roman" w:cs="Times New Roman"/>
          <w:sz w:val="24"/>
          <w:szCs w:val="24"/>
        </w:rPr>
        <w:t>no tienen ninguna documentación referida sobre las planillas que la</w:t>
      </w:r>
      <w:r w:rsidR="00AB2129" w:rsidRPr="00695F77">
        <w:rPr>
          <w:rFonts w:ascii="Times New Roman" w:hAnsi="Times New Roman" w:cs="Times New Roman"/>
          <w:sz w:val="24"/>
          <w:szCs w:val="24"/>
        </w:rPr>
        <w:t xml:space="preserve"> </w:t>
      </w:r>
      <w:r w:rsidR="00BE1C99" w:rsidRPr="00695F77">
        <w:rPr>
          <w:rFonts w:ascii="Times New Roman" w:hAnsi="Times New Roman" w:cs="Times New Roman"/>
          <w:sz w:val="24"/>
          <w:szCs w:val="24"/>
        </w:rPr>
        <w:t xml:space="preserve">AFP CONFIA </w:t>
      </w:r>
      <w:r w:rsidR="00AB2129" w:rsidRPr="00695F77">
        <w:rPr>
          <w:rFonts w:ascii="Times New Roman" w:hAnsi="Times New Roman" w:cs="Times New Roman"/>
          <w:sz w:val="24"/>
          <w:szCs w:val="24"/>
        </w:rPr>
        <w:t>está</w:t>
      </w:r>
      <w:r w:rsidR="00BE1C99" w:rsidRPr="00695F77">
        <w:rPr>
          <w:rFonts w:ascii="Times New Roman" w:hAnsi="Times New Roman" w:cs="Times New Roman"/>
          <w:sz w:val="24"/>
          <w:szCs w:val="24"/>
        </w:rPr>
        <w:t xml:space="preserve"> solicitando su pago febrero, marzo y abril</w:t>
      </w:r>
      <w:r w:rsidR="00AB2129" w:rsidRPr="00695F77">
        <w:rPr>
          <w:rFonts w:ascii="Times New Roman" w:hAnsi="Times New Roman" w:cs="Times New Roman"/>
          <w:sz w:val="24"/>
          <w:szCs w:val="24"/>
        </w:rPr>
        <w:t xml:space="preserve"> de año 2000; y Recursos H</w:t>
      </w:r>
      <w:r w:rsidR="00BE1C99" w:rsidRPr="00695F77">
        <w:rPr>
          <w:rFonts w:ascii="Times New Roman" w:hAnsi="Times New Roman" w:cs="Times New Roman"/>
          <w:sz w:val="24"/>
          <w:szCs w:val="24"/>
        </w:rPr>
        <w:t xml:space="preserve">umanos </w:t>
      </w:r>
      <w:r w:rsidR="00AB2129" w:rsidRPr="00695F77">
        <w:rPr>
          <w:rFonts w:ascii="Times New Roman" w:hAnsi="Times New Roman" w:cs="Times New Roman"/>
          <w:sz w:val="24"/>
          <w:szCs w:val="24"/>
        </w:rPr>
        <w:t>manifiesta que va</w:t>
      </w:r>
      <w:r w:rsidR="00BE1C99" w:rsidRPr="00695F77">
        <w:rPr>
          <w:rFonts w:ascii="Times New Roman" w:hAnsi="Times New Roman" w:cs="Times New Roman"/>
          <w:sz w:val="24"/>
          <w:szCs w:val="24"/>
        </w:rPr>
        <w:t xml:space="preserve"> el año</w:t>
      </w:r>
      <w:r w:rsidR="00AB2129" w:rsidRPr="00695F77">
        <w:rPr>
          <w:rFonts w:ascii="Times New Roman" w:hAnsi="Times New Roman" w:cs="Times New Roman"/>
          <w:sz w:val="24"/>
          <w:szCs w:val="24"/>
        </w:rPr>
        <w:t xml:space="preserve"> </w:t>
      </w:r>
      <w:r w:rsidR="00BE1C99" w:rsidRPr="00695F77">
        <w:rPr>
          <w:rFonts w:ascii="Times New Roman" w:hAnsi="Times New Roman" w:cs="Times New Roman"/>
          <w:sz w:val="24"/>
          <w:szCs w:val="24"/>
        </w:rPr>
        <w:t xml:space="preserve">pasado se había pasado dicha petición de la AFP </w:t>
      </w:r>
      <w:r w:rsidR="00AB2129" w:rsidRPr="00695F77">
        <w:rPr>
          <w:rFonts w:ascii="Times New Roman" w:hAnsi="Times New Roman" w:cs="Times New Roman"/>
          <w:sz w:val="24"/>
          <w:szCs w:val="24"/>
        </w:rPr>
        <w:t>Confía</w:t>
      </w:r>
      <w:r w:rsidR="00BE1C99" w:rsidRPr="00695F77">
        <w:rPr>
          <w:rFonts w:ascii="Times New Roman" w:hAnsi="Times New Roman" w:cs="Times New Roman"/>
          <w:sz w:val="24"/>
          <w:szCs w:val="24"/>
        </w:rPr>
        <w:t xml:space="preserve"> quien solicita el</w:t>
      </w:r>
      <w:r w:rsidR="00AB2129" w:rsidRPr="00695F77">
        <w:rPr>
          <w:rFonts w:ascii="Times New Roman" w:hAnsi="Times New Roman" w:cs="Times New Roman"/>
          <w:sz w:val="24"/>
          <w:szCs w:val="24"/>
        </w:rPr>
        <w:t xml:space="preserve"> </w:t>
      </w:r>
      <w:r w:rsidR="00BE1C99" w:rsidRPr="00695F77">
        <w:rPr>
          <w:rFonts w:ascii="Times New Roman" w:hAnsi="Times New Roman" w:cs="Times New Roman"/>
          <w:sz w:val="24"/>
          <w:szCs w:val="24"/>
        </w:rPr>
        <w:t xml:space="preserve">pago del año 2000 los meses de febrero, marzo y abril que no se cancelaron y que en dicha unidad no hay ninguna documentación y que ya se </w:t>
      </w:r>
      <w:r w:rsidR="00AB2129" w:rsidRPr="00695F77">
        <w:rPr>
          <w:rFonts w:ascii="Times New Roman" w:hAnsi="Times New Roman" w:cs="Times New Roman"/>
          <w:sz w:val="24"/>
          <w:szCs w:val="24"/>
        </w:rPr>
        <w:t>había</w:t>
      </w:r>
      <w:r w:rsidR="00BE1C99" w:rsidRPr="00695F77">
        <w:rPr>
          <w:rFonts w:ascii="Times New Roman" w:hAnsi="Times New Roman" w:cs="Times New Roman"/>
          <w:sz w:val="24"/>
          <w:szCs w:val="24"/>
        </w:rPr>
        <w:t xml:space="preserve"> aquedado con la AFP de </w:t>
      </w:r>
      <w:r w:rsidR="00AB2129" w:rsidRPr="00695F77">
        <w:rPr>
          <w:rFonts w:ascii="Times New Roman" w:hAnsi="Times New Roman" w:cs="Times New Roman"/>
          <w:sz w:val="24"/>
          <w:szCs w:val="24"/>
        </w:rPr>
        <w:t>qué</w:t>
      </w:r>
      <w:r w:rsidR="00BE1C99" w:rsidRPr="00695F77">
        <w:rPr>
          <w:rFonts w:ascii="Times New Roman" w:hAnsi="Times New Roman" w:cs="Times New Roman"/>
          <w:sz w:val="24"/>
          <w:szCs w:val="24"/>
        </w:rPr>
        <w:t xml:space="preserve"> forma se </w:t>
      </w:r>
      <w:r w:rsidR="00AB2129" w:rsidRPr="00695F77">
        <w:rPr>
          <w:rFonts w:ascii="Times New Roman" w:hAnsi="Times New Roman" w:cs="Times New Roman"/>
          <w:sz w:val="24"/>
          <w:szCs w:val="24"/>
        </w:rPr>
        <w:t xml:space="preserve">iría cancelando El Concejo Municipal solicitara Archivo Municipal las planilla donde se le retuvieron los descuento de AFP en el año 2000 y ver si están esos meses, para poder decidir al respecto; se recibe informe de Tesorera Municipal sobe los pagos de </w:t>
      </w:r>
      <w:proofErr w:type="spellStart"/>
      <w:r w:rsidR="00AB2129" w:rsidRPr="00695F77">
        <w:rPr>
          <w:rFonts w:ascii="Times New Roman" w:hAnsi="Times New Roman" w:cs="Times New Roman"/>
          <w:sz w:val="24"/>
          <w:szCs w:val="24"/>
        </w:rPr>
        <w:t>AFp</w:t>
      </w:r>
      <w:proofErr w:type="spellEnd"/>
      <w:r w:rsidR="00AB2129" w:rsidRPr="00695F77">
        <w:rPr>
          <w:rFonts w:ascii="Times New Roman" w:hAnsi="Times New Roman" w:cs="Times New Roman"/>
          <w:sz w:val="24"/>
          <w:szCs w:val="24"/>
        </w:rPr>
        <w:t xml:space="preserve">, </w:t>
      </w:r>
      <w:proofErr w:type="spellStart"/>
      <w:r w:rsidR="00AB2129" w:rsidRPr="00695F77">
        <w:rPr>
          <w:rFonts w:ascii="Times New Roman" w:hAnsi="Times New Roman" w:cs="Times New Roman"/>
          <w:sz w:val="24"/>
          <w:szCs w:val="24"/>
        </w:rPr>
        <w:t>Ipfa</w:t>
      </w:r>
      <w:proofErr w:type="spellEnd"/>
      <w:r w:rsidR="00AB2129" w:rsidRPr="00695F77">
        <w:rPr>
          <w:rFonts w:ascii="Times New Roman" w:hAnsi="Times New Roman" w:cs="Times New Roman"/>
          <w:sz w:val="24"/>
          <w:szCs w:val="24"/>
        </w:rPr>
        <w:t xml:space="preserve">, Renta, ISSS, ANDA, CAESS, EDESAL y otros, el Concejo recibe dicho informe y le pide a la Tesorera explique del porque se pago la RENTA del mes de enero 2019 y quedando pendiente meses del año 2018; </w:t>
      </w:r>
      <w:r w:rsidR="00731E72" w:rsidRPr="00695F77">
        <w:rPr>
          <w:rFonts w:ascii="Times New Roman" w:hAnsi="Times New Roman" w:cs="Times New Roman"/>
          <w:sz w:val="24"/>
          <w:szCs w:val="24"/>
        </w:rPr>
        <w:t>Informe de la Te</w:t>
      </w:r>
      <w:r w:rsidR="002F3975" w:rsidRPr="00695F77">
        <w:rPr>
          <w:rFonts w:ascii="Times New Roman" w:hAnsi="Times New Roman" w:cs="Times New Roman"/>
          <w:sz w:val="24"/>
          <w:szCs w:val="24"/>
        </w:rPr>
        <w:t>sorera Municipal sobre el retras</w:t>
      </w:r>
      <w:r w:rsidR="00731E72" w:rsidRPr="00695F77">
        <w:rPr>
          <w:rFonts w:ascii="Times New Roman" w:hAnsi="Times New Roman" w:cs="Times New Roman"/>
          <w:sz w:val="24"/>
          <w:szCs w:val="24"/>
        </w:rPr>
        <w:t xml:space="preserve">o de </w:t>
      </w:r>
      <w:r w:rsidR="002F3975" w:rsidRPr="00695F77">
        <w:rPr>
          <w:rFonts w:ascii="Times New Roman" w:hAnsi="Times New Roman" w:cs="Times New Roman"/>
          <w:sz w:val="24"/>
          <w:szCs w:val="24"/>
        </w:rPr>
        <w:t>documentación</w:t>
      </w:r>
      <w:r w:rsidR="00731E72" w:rsidRPr="00695F77">
        <w:rPr>
          <w:rFonts w:ascii="Times New Roman" w:hAnsi="Times New Roman" w:cs="Times New Roman"/>
          <w:sz w:val="24"/>
          <w:szCs w:val="24"/>
        </w:rPr>
        <w:t xml:space="preserve"> a </w:t>
      </w:r>
      <w:r w:rsidR="002F3975" w:rsidRPr="00695F77">
        <w:rPr>
          <w:rFonts w:ascii="Times New Roman" w:hAnsi="Times New Roman" w:cs="Times New Roman"/>
          <w:sz w:val="24"/>
          <w:szCs w:val="24"/>
        </w:rPr>
        <w:t>contabilidad</w:t>
      </w:r>
      <w:r w:rsidR="00731E72" w:rsidRPr="00695F77">
        <w:rPr>
          <w:rFonts w:ascii="Times New Roman" w:hAnsi="Times New Roman" w:cs="Times New Roman"/>
          <w:sz w:val="24"/>
          <w:szCs w:val="24"/>
        </w:rPr>
        <w:t xml:space="preserve"> no hay quien ingrese los datos al SAFIM ya que</w:t>
      </w:r>
      <w:r w:rsidR="009A6998" w:rsidRPr="00695F77">
        <w:rPr>
          <w:rFonts w:ascii="Times New Roman" w:hAnsi="Times New Roman" w:cs="Times New Roman"/>
          <w:sz w:val="24"/>
          <w:szCs w:val="24"/>
        </w:rPr>
        <w:t xml:space="preserve"> la emplea</w:t>
      </w:r>
      <w:r w:rsidR="00731E72" w:rsidRPr="00695F77">
        <w:rPr>
          <w:rFonts w:ascii="Times New Roman" w:hAnsi="Times New Roman" w:cs="Times New Roman"/>
          <w:sz w:val="24"/>
          <w:szCs w:val="24"/>
        </w:rPr>
        <w:t xml:space="preserve">da que estaba en ese puesto es la única que sabe de dicho sistema </w:t>
      </w:r>
      <w:r w:rsidR="002F3975" w:rsidRPr="00695F77">
        <w:rPr>
          <w:rFonts w:ascii="Times New Roman" w:hAnsi="Times New Roman" w:cs="Times New Roman"/>
          <w:sz w:val="24"/>
          <w:szCs w:val="24"/>
        </w:rPr>
        <w:t xml:space="preserve">acá se remite dicho informe al Gerente General para que resuelva a quien mandara a capacitarse al </w:t>
      </w:r>
      <w:r w:rsidR="002F3975" w:rsidRPr="00695F77">
        <w:rPr>
          <w:rFonts w:ascii="Times New Roman" w:hAnsi="Times New Roman" w:cs="Times New Roman"/>
          <w:sz w:val="24"/>
          <w:szCs w:val="24"/>
        </w:rPr>
        <w:lastRenderedPageBreak/>
        <w:t xml:space="preserve">Misterio de Hacienda y que resuelva; </w:t>
      </w:r>
      <w:r w:rsidR="00562AB7" w:rsidRPr="00695F77">
        <w:rPr>
          <w:rFonts w:ascii="Times New Roman" w:hAnsi="Times New Roman" w:cs="Times New Roman"/>
          <w:sz w:val="24"/>
          <w:szCs w:val="24"/>
        </w:rPr>
        <w:t xml:space="preserve">se recibe memorándum de la Jefa de Recursos Humanos Sobre la elaboración de Las Normas Técnicas de Control Interno especifica de la Municipalidad no están terminadas acá el concejo le hace saber al Gerente General que resuelva dicha situación; se recibe Memorándum del encargado de Bodega, quien solicita acuerdo Municipal para poder descarar de bodega materiales inservible aires acondicionado </w:t>
      </w:r>
      <w:proofErr w:type="spellStart"/>
      <w:r w:rsidR="00562AB7" w:rsidRPr="00695F77">
        <w:rPr>
          <w:rFonts w:ascii="Times New Roman" w:hAnsi="Times New Roman" w:cs="Times New Roman"/>
          <w:sz w:val="24"/>
          <w:szCs w:val="24"/>
        </w:rPr>
        <w:t>etc</w:t>
      </w:r>
      <w:proofErr w:type="spellEnd"/>
      <w:r w:rsidR="00562AB7" w:rsidRPr="00695F77">
        <w:rPr>
          <w:rFonts w:ascii="Times New Roman" w:hAnsi="Times New Roman" w:cs="Times New Roman"/>
          <w:sz w:val="24"/>
          <w:szCs w:val="24"/>
        </w:rPr>
        <w:t xml:space="preserve">, acá el concejo le pedirá al contador envié informe sobre dichos aires si están codificado y el estado en que se encuentran; UACI solicita la adjudicación para la compra de filtros para equipo 37 y 38 </w:t>
      </w:r>
      <w:r w:rsidR="00C30061" w:rsidRPr="00695F77">
        <w:rPr>
          <w:rFonts w:ascii="Times New Roman" w:hAnsi="Times New Roman" w:cs="Times New Roman"/>
          <w:sz w:val="24"/>
          <w:szCs w:val="24"/>
        </w:rPr>
        <w:t>acá</w:t>
      </w:r>
      <w:r w:rsidR="00562AB7" w:rsidRPr="00695F77">
        <w:rPr>
          <w:rFonts w:ascii="Times New Roman" w:hAnsi="Times New Roman" w:cs="Times New Roman"/>
          <w:sz w:val="24"/>
          <w:szCs w:val="24"/>
        </w:rPr>
        <w:t xml:space="preserve"> el concejo pedirá informe al encargado de </w:t>
      </w:r>
      <w:r w:rsidR="00C30061" w:rsidRPr="00695F77">
        <w:rPr>
          <w:rFonts w:ascii="Times New Roman" w:hAnsi="Times New Roman" w:cs="Times New Roman"/>
          <w:sz w:val="24"/>
          <w:szCs w:val="24"/>
        </w:rPr>
        <w:t>mantenimiento d</w:t>
      </w:r>
      <w:r w:rsidR="00562AB7" w:rsidRPr="00695F77">
        <w:rPr>
          <w:rFonts w:ascii="Times New Roman" w:hAnsi="Times New Roman" w:cs="Times New Roman"/>
          <w:sz w:val="24"/>
          <w:szCs w:val="24"/>
        </w:rPr>
        <w:t xml:space="preserve">e camiones que establezca da cuanto hace cambio de filtros y si hay en existencia; </w:t>
      </w:r>
      <w:r w:rsidR="00C30061" w:rsidRPr="00695F77">
        <w:rPr>
          <w:rFonts w:ascii="Times New Roman" w:hAnsi="Times New Roman" w:cs="Times New Roman"/>
          <w:sz w:val="24"/>
          <w:szCs w:val="24"/>
        </w:rPr>
        <w:t xml:space="preserve">UACI solicita adjudicación para los soporte de pagina web, soporte para firewall central y Altavista y soporte para antenas parabólicas, acá el concejo solicitar a la jefa de informática de informe para que sirven esos soporte a la municipalidad; directiva del </w:t>
      </w:r>
      <w:r w:rsidR="009A6998" w:rsidRPr="00695F77">
        <w:rPr>
          <w:rFonts w:ascii="Times New Roman" w:hAnsi="Times New Roman" w:cs="Times New Roman"/>
          <w:sz w:val="24"/>
          <w:szCs w:val="24"/>
        </w:rPr>
        <w:t>cantón T</w:t>
      </w:r>
      <w:r w:rsidR="00C30061" w:rsidRPr="00695F77">
        <w:rPr>
          <w:rFonts w:ascii="Times New Roman" w:hAnsi="Times New Roman" w:cs="Times New Roman"/>
          <w:sz w:val="24"/>
          <w:szCs w:val="24"/>
        </w:rPr>
        <w:t xml:space="preserve">ierra blanca solicita pólvora para sus fiesta patronales, acá el concejo mandará a la UACI realice la compra de dicha pólvora hasta por $150.00; el párroco San José Las Flores solicita 2 trofeos acá el concejo remite a UACI realice el proceso de compra; el señor </w:t>
      </w:r>
      <w:proofErr w:type="spellStart"/>
      <w:r w:rsidR="00C30061" w:rsidRPr="00695F77">
        <w:rPr>
          <w:rFonts w:ascii="Times New Roman" w:hAnsi="Times New Roman" w:cs="Times New Roman"/>
          <w:sz w:val="24"/>
          <w:szCs w:val="24"/>
        </w:rPr>
        <w:t>Criseldo</w:t>
      </w:r>
      <w:proofErr w:type="spellEnd"/>
      <w:r w:rsidR="00C30061" w:rsidRPr="00695F77">
        <w:rPr>
          <w:rFonts w:ascii="Times New Roman" w:hAnsi="Times New Roman" w:cs="Times New Roman"/>
          <w:sz w:val="24"/>
          <w:szCs w:val="24"/>
        </w:rPr>
        <w:t xml:space="preserve"> Campos Valle solicita una lámpara en pasaje 37 block 91 col San José Las Flores,  acá se mandará  ala UDU realice inspección y  a Catastro de información de cobro de tasas por alumbrado público. </w:t>
      </w:r>
      <w:r w:rsidRPr="00695F77">
        <w:rPr>
          <w:rFonts w:ascii="Times New Roman" w:hAnsi="Times New Roman" w:cs="Times New Roman"/>
          <w:sz w:val="24"/>
          <w:szCs w:val="24"/>
        </w:rPr>
        <w:t>Luego se  siguió deliberando sobre los diferentes puntos de agenda, plasmándose los siguientes</w:t>
      </w:r>
      <w:r w:rsidR="00D45EAF" w:rsidRPr="00695F77">
        <w:rPr>
          <w:rFonts w:ascii="Times New Roman" w:hAnsi="Times New Roman" w:cs="Times New Roman"/>
          <w:sz w:val="24"/>
          <w:szCs w:val="24"/>
        </w:rPr>
        <w:t>:</w:t>
      </w:r>
      <w:r w:rsidR="00D45EAF" w:rsidRPr="00695F77">
        <w:rPr>
          <w:rFonts w:ascii="Times New Roman" w:hAnsi="Times New Roman" w:cs="Times New Roman"/>
          <w:b/>
          <w:sz w:val="24"/>
          <w:szCs w:val="24"/>
          <w:u w:val="single"/>
        </w:rPr>
        <w:t xml:space="preserve"> </w:t>
      </w:r>
      <w:r w:rsidR="009A6998" w:rsidRPr="00695F77">
        <w:rPr>
          <w:rFonts w:ascii="Times New Roman" w:hAnsi="Times New Roman" w:cs="Times New Roman"/>
          <w:b/>
          <w:sz w:val="24"/>
          <w:szCs w:val="24"/>
          <w:u w:val="single"/>
        </w:rPr>
        <w:t>ACUERDO NUMERO UNO:</w:t>
      </w:r>
      <w:r w:rsidR="009A6998" w:rsidRPr="00695F77">
        <w:rPr>
          <w:rFonts w:ascii="Times New Roman" w:hAnsi="Times New Roman" w:cs="Times New Roman"/>
          <w:sz w:val="24"/>
          <w:szCs w:val="24"/>
        </w:rPr>
        <w:t xml:space="preserve"> El Concejo Municipal en vista del permiso para ausentarse en esta  reunión de Concejo que solicita  El Señor Alcalde Municipal Roberto Edgardo Herrera Díaz Canjura  por asuntos urgentes por resolver y que manifiesta que se incorporara por la tarde;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9A6998" w:rsidRPr="00695F77">
        <w:rPr>
          <w:rFonts w:ascii="Times New Roman" w:hAnsi="Times New Roman" w:cs="Times New Roman"/>
          <w:b/>
          <w:sz w:val="24"/>
          <w:szCs w:val="24"/>
        </w:rPr>
        <w:t xml:space="preserve"> ACUERDA: </w:t>
      </w:r>
      <w:r w:rsidR="009A6998" w:rsidRPr="00695F77">
        <w:rPr>
          <w:rFonts w:ascii="Times New Roman" w:hAnsi="Times New Roman" w:cs="Times New Roman"/>
          <w:sz w:val="24"/>
          <w:szCs w:val="24"/>
        </w:rPr>
        <w:t xml:space="preserve">se aprueba para que el Concejal suplente:  José David Romero Ruano, pueda votar en esta reunión de Concejo Municipal, hasta que se incorpore por la tarde el señor Alcalde Municipal. </w:t>
      </w:r>
      <w:r w:rsidR="009A6998" w:rsidRPr="00695F77">
        <w:rPr>
          <w:rFonts w:ascii="Times New Roman" w:hAnsi="Times New Roman" w:cs="Times New Roman"/>
          <w:b/>
          <w:sz w:val="24"/>
          <w:szCs w:val="24"/>
          <w:lang w:val="es-SV"/>
        </w:rPr>
        <w:t xml:space="preserve">CERTIFÍQUESE Y COMUNÍQUESE: </w:t>
      </w:r>
      <w:r w:rsidR="009A6998" w:rsidRPr="00695F77">
        <w:rPr>
          <w:rFonts w:ascii="Times New Roman" w:hAnsi="Times New Roman" w:cs="Times New Roman"/>
          <w:sz w:val="24"/>
          <w:szCs w:val="24"/>
          <w:lang w:val="es-SV"/>
        </w:rPr>
        <w:t>a Gerencia General, Sindicatura.</w:t>
      </w:r>
      <w:r w:rsidR="009A6998" w:rsidRPr="00695F77">
        <w:rPr>
          <w:rFonts w:ascii="Times New Roman" w:hAnsi="Times New Roman" w:cs="Times New Roman"/>
          <w:b/>
          <w:sz w:val="24"/>
          <w:szCs w:val="24"/>
          <w:u w:val="single"/>
        </w:rPr>
        <w:t xml:space="preserve"> ACUERDO NUMERO DOS:</w:t>
      </w:r>
      <w:r w:rsidR="009A6998" w:rsidRPr="00695F77">
        <w:rPr>
          <w:rFonts w:ascii="Times New Roman" w:hAnsi="Times New Roman" w:cs="Times New Roman"/>
          <w:sz w:val="24"/>
          <w:szCs w:val="24"/>
        </w:rPr>
        <w:t xml:space="preserve"> El Concejo Municipal en vista  de recibir el informe de Tesorera Municipal sobre los pagos de </w:t>
      </w:r>
      <w:proofErr w:type="spellStart"/>
      <w:r w:rsidR="009A6998" w:rsidRPr="00695F77">
        <w:rPr>
          <w:rFonts w:ascii="Times New Roman" w:hAnsi="Times New Roman" w:cs="Times New Roman"/>
          <w:sz w:val="24"/>
          <w:szCs w:val="24"/>
        </w:rPr>
        <w:t>AFp</w:t>
      </w:r>
      <w:proofErr w:type="spellEnd"/>
      <w:r w:rsidR="009A6998" w:rsidRPr="00695F77">
        <w:rPr>
          <w:rFonts w:ascii="Times New Roman" w:hAnsi="Times New Roman" w:cs="Times New Roman"/>
          <w:sz w:val="24"/>
          <w:szCs w:val="24"/>
        </w:rPr>
        <w:t xml:space="preserve">, </w:t>
      </w:r>
      <w:proofErr w:type="spellStart"/>
      <w:r w:rsidR="009A6998" w:rsidRPr="00695F77">
        <w:rPr>
          <w:rFonts w:ascii="Times New Roman" w:hAnsi="Times New Roman" w:cs="Times New Roman"/>
          <w:sz w:val="24"/>
          <w:szCs w:val="24"/>
        </w:rPr>
        <w:t>Ipfa</w:t>
      </w:r>
      <w:proofErr w:type="spellEnd"/>
      <w:r w:rsidR="009A6998" w:rsidRPr="00695F77">
        <w:rPr>
          <w:rFonts w:ascii="Times New Roman" w:hAnsi="Times New Roman" w:cs="Times New Roman"/>
          <w:sz w:val="24"/>
          <w:szCs w:val="24"/>
        </w:rPr>
        <w:t>, Renta, ISSS, ANDA, CAESS, EDESAL y otros, en el uso de sus facultades legales</w:t>
      </w:r>
      <w:r w:rsidR="009A6998" w:rsidRPr="00695F77">
        <w:rPr>
          <w:rFonts w:ascii="Times New Roman" w:hAnsi="Times New Roman" w:cs="Times New Roman"/>
          <w:b/>
          <w:sz w:val="24"/>
          <w:szCs w:val="24"/>
        </w:rPr>
        <w:t xml:space="preserve"> </w:t>
      </w:r>
      <w:r w:rsidR="009A6998" w:rsidRPr="00695F77">
        <w:rPr>
          <w:rFonts w:ascii="Times New Roman" w:hAnsi="Times New Roman" w:cs="Times New Roman"/>
          <w:sz w:val="24"/>
          <w:szCs w:val="24"/>
        </w:rPr>
        <w:t xml:space="preserve">se </w:t>
      </w:r>
      <w:r w:rsidR="009A6998" w:rsidRPr="00695F77">
        <w:rPr>
          <w:rFonts w:ascii="Times New Roman" w:hAnsi="Times New Roman" w:cs="Times New Roman"/>
          <w:b/>
          <w:sz w:val="24"/>
          <w:szCs w:val="24"/>
        </w:rPr>
        <w:t xml:space="preserve">ACUERDA: </w:t>
      </w:r>
      <w:r w:rsidR="009A6998" w:rsidRPr="00695F77">
        <w:rPr>
          <w:rFonts w:ascii="Times New Roman" w:hAnsi="Times New Roman" w:cs="Times New Roman"/>
          <w:sz w:val="24"/>
          <w:szCs w:val="24"/>
        </w:rPr>
        <w:t xml:space="preserve">Mandatar al Gerente General Mario Rauda Quijano y Tesorera Municipal  María </w:t>
      </w:r>
      <w:proofErr w:type="spellStart"/>
      <w:r w:rsidR="009A6998" w:rsidRPr="00695F77">
        <w:rPr>
          <w:rFonts w:ascii="Times New Roman" w:hAnsi="Times New Roman" w:cs="Times New Roman"/>
          <w:sz w:val="24"/>
          <w:szCs w:val="24"/>
        </w:rPr>
        <w:t>Enma</w:t>
      </w:r>
      <w:proofErr w:type="spellEnd"/>
      <w:r w:rsidR="009A6998" w:rsidRPr="00695F77">
        <w:rPr>
          <w:rFonts w:ascii="Times New Roman" w:hAnsi="Times New Roman" w:cs="Times New Roman"/>
          <w:sz w:val="24"/>
          <w:szCs w:val="24"/>
        </w:rPr>
        <w:t xml:space="preserve"> Henrique Granados, Prioricen los pagos correspondientes conforme a la Ley. </w:t>
      </w:r>
      <w:r w:rsidR="009A6998" w:rsidRPr="00695F77">
        <w:rPr>
          <w:rFonts w:ascii="Times New Roman" w:hAnsi="Times New Roman" w:cs="Times New Roman"/>
          <w:b/>
          <w:sz w:val="24"/>
          <w:szCs w:val="24"/>
          <w:lang w:val="es-SV"/>
        </w:rPr>
        <w:t xml:space="preserve">CERTIFÍQUESE Y COMUNÍQUESE: </w:t>
      </w:r>
      <w:r w:rsidR="009A6998" w:rsidRPr="00695F77">
        <w:rPr>
          <w:rFonts w:ascii="Times New Roman" w:hAnsi="Times New Roman" w:cs="Times New Roman"/>
          <w:sz w:val="24"/>
          <w:szCs w:val="24"/>
          <w:lang w:val="es-SV"/>
        </w:rPr>
        <w:t xml:space="preserve">a Gerencia General, Sindicatura. </w:t>
      </w:r>
      <w:r w:rsidR="009A6998" w:rsidRPr="00695F77">
        <w:rPr>
          <w:rFonts w:ascii="Times New Roman" w:hAnsi="Times New Roman" w:cs="Times New Roman"/>
          <w:b/>
          <w:sz w:val="24"/>
          <w:szCs w:val="24"/>
          <w:u w:val="single"/>
        </w:rPr>
        <w:t>ACUERDO NUMERO TRES:</w:t>
      </w:r>
      <w:r w:rsidR="009A6998" w:rsidRPr="00695F77">
        <w:rPr>
          <w:rFonts w:ascii="Times New Roman" w:hAnsi="Times New Roman" w:cs="Times New Roman"/>
          <w:sz w:val="24"/>
          <w:szCs w:val="24"/>
        </w:rPr>
        <w:t xml:space="preserve"> Considerando la exposición del proyecto de </w:t>
      </w:r>
      <w:r w:rsidR="009A6998" w:rsidRPr="00695F77">
        <w:rPr>
          <w:rFonts w:ascii="Times New Roman" w:hAnsi="Times New Roman" w:cs="Times New Roman"/>
          <w:b/>
          <w:sz w:val="24"/>
          <w:szCs w:val="24"/>
        </w:rPr>
        <w:t>USAID Pro-Integridad Pública</w:t>
      </w:r>
      <w:r w:rsidR="009A6998" w:rsidRPr="00695F77">
        <w:rPr>
          <w:rFonts w:ascii="Times New Roman" w:hAnsi="Times New Roman" w:cs="Times New Roman"/>
          <w:sz w:val="24"/>
          <w:szCs w:val="24"/>
        </w:rPr>
        <w:t xml:space="preserve">, el cual tiene como uno de sus objetivos apoyar a las instituciones del Estado, incluyendo las Municipalidades, para el fortalecimiento de sus estándares de transparencia, rendición de cuentas, gestión ética y prevención de la corrupción. A la vez, el Proyecto impulsa el conocimiento de las normas de transparencia, la participación y concienciación </w:t>
      </w:r>
      <w:r w:rsidR="009A6998" w:rsidRPr="00695F77">
        <w:rPr>
          <w:rFonts w:ascii="Times New Roman" w:hAnsi="Times New Roman" w:cs="Times New Roman"/>
          <w:sz w:val="24"/>
          <w:szCs w:val="24"/>
        </w:rPr>
        <w:lastRenderedPageBreak/>
        <w:t xml:space="preserve">ciudadana para monitorear recursos públicos y combatir la corrupción, incluyendo la población vulnerable. El Concejo Municipal, en el uso de las facultades que le confieren los artículos 30 y 34 del Código Municipal, por tanto por Unanimidad se </w:t>
      </w:r>
      <w:r w:rsidR="009A6998" w:rsidRPr="00695F77">
        <w:rPr>
          <w:rFonts w:ascii="Times New Roman" w:hAnsi="Times New Roman" w:cs="Times New Roman"/>
          <w:b/>
          <w:sz w:val="24"/>
          <w:szCs w:val="24"/>
        </w:rPr>
        <w:t>ACUERDA:</w:t>
      </w:r>
      <w:r w:rsidR="009A6998" w:rsidRPr="00695F77">
        <w:rPr>
          <w:rFonts w:ascii="Times New Roman" w:hAnsi="Times New Roman" w:cs="Times New Roman"/>
          <w:sz w:val="24"/>
          <w:szCs w:val="24"/>
        </w:rPr>
        <w:t xml:space="preserve"> 1) Aceptar el apoyo del Proyecto de USAID Pro-Integridad Pública, para que sea implementado en esta Municipalidad. 2) Impulsar el Proyecto, desarrollando las acciones que de éste se derivan. Y, 3) Autorizar al señor Alcalde Municipal Roberto Edgardo Herrera Díaz Canjura, para que en nombre y representación de la Municipalidad, firme el Memorándum de Entendimiento correspondiente. </w:t>
      </w:r>
      <w:r w:rsidR="009A6998" w:rsidRPr="00695F77">
        <w:rPr>
          <w:rFonts w:ascii="Times New Roman" w:hAnsi="Times New Roman" w:cs="Times New Roman"/>
          <w:b/>
          <w:sz w:val="24"/>
          <w:szCs w:val="24"/>
          <w:lang w:val="es-SV"/>
        </w:rPr>
        <w:t xml:space="preserve">CERTIFÍQUESE Y COMUNÍQUESE: </w:t>
      </w:r>
      <w:r w:rsidR="009A6998" w:rsidRPr="00695F77">
        <w:rPr>
          <w:rFonts w:ascii="Times New Roman" w:hAnsi="Times New Roman" w:cs="Times New Roman"/>
          <w:sz w:val="24"/>
          <w:szCs w:val="24"/>
          <w:lang w:val="es-SV"/>
        </w:rPr>
        <w:t xml:space="preserve">a Gerencia General, Sindicatura, USAID. </w:t>
      </w:r>
      <w:r w:rsidR="009A6998" w:rsidRPr="00695F77">
        <w:rPr>
          <w:rFonts w:ascii="Times New Roman" w:hAnsi="Times New Roman" w:cs="Times New Roman"/>
          <w:b/>
          <w:sz w:val="24"/>
          <w:szCs w:val="24"/>
          <w:u w:val="single"/>
        </w:rPr>
        <w:t>ACUERDO NUMERO CUATRO:</w:t>
      </w:r>
      <w:r w:rsidR="009A6998" w:rsidRPr="00695F77">
        <w:rPr>
          <w:rFonts w:ascii="Times New Roman" w:hAnsi="Times New Roman" w:cs="Times New Roman"/>
          <w:sz w:val="24"/>
          <w:szCs w:val="24"/>
        </w:rPr>
        <w:t xml:space="preserve"> </w:t>
      </w:r>
      <w:r w:rsidR="009A6998" w:rsidRPr="00695F77">
        <w:rPr>
          <w:rFonts w:ascii="Times New Roman" w:hAnsi="Times New Roman" w:cs="Times New Roman"/>
          <w:sz w:val="24"/>
          <w:szCs w:val="24"/>
          <w:lang w:val="es-MX"/>
        </w:rPr>
        <w:t xml:space="preserve">Después de haber escuchado la exposición de los representantes  del Proyecto </w:t>
      </w:r>
      <w:r w:rsidR="009A6998" w:rsidRPr="00695F77">
        <w:rPr>
          <w:rFonts w:ascii="Times New Roman" w:hAnsi="Times New Roman" w:cs="Times New Roman"/>
          <w:b/>
          <w:sz w:val="24"/>
          <w:szCs w:val="24"/>
          <w:lang w:val="es-MX"/>
        </w:rPr>
        <w:t>USAID GOBERNABILIDAD MUNICIPAL</w:t>
      </w:r>
      <w:r w:rsidR="009A6998" w:rsidRPr="00695F77">
        <w:rPr>
          <w:rFonts w:ascii="Times New Roman" w:hAnsi="Times New Roman" w:cs="Times New Roman"/>
          <w:sz w:val="24"/>
          <w:szCs w:val="24"/>
          <w:lang w:val="es-MX"/>
        </w:rPr>
        <w:t xml:space="preserve">, el cual tiene como propósito: Fortalecer la descentralización y la capacidad de los Gobiernos Locales en El Salvador para aumentar la seguridad y el desarrollo, a través del cumplimiento de los siguientes objetivos:  a) Fortalecer el Apoyo nacional y el marco legal para la descentralización, b) Fortalecer la capacidad de las entidades intermedias del Gobierno de El Salvador y de las Asociaciones Municipales para profundizar en la descentralización y mejor coordinación, c) Mayor capacidad municipal   para planificar, administrar, pagar y prestar servicios claves.  El Concejo Municipal, en uso de las facultades que le confiere el Art. 30 del Código Municipal por tanto por Unanimidad, </w:t>
      </w:r>
      <w:r w:rsidR="009A6998" w:rsidRPr="00695F77">
        <w:rPr>
          <w:rFonts w:ascii="Times New Roman" w:hAnsi="Times New Roman" w:cs="Times New Roman"/>
          <w:b/>
          <w:sz w:val="24"/>
          <w:szCs w:val="24"/>
          <w:lang w:val="es-MX"/>
        </w:rPr>
        <w:t>ACUERDA:</w:t>
      </w:r>
      <w:r w:rsidR="009A6998" w:rsidRPr="00695F77">
        <w:rPr>
          <w:rFonts w:ascii="Times New Roman" w:hAnsi="Times New Roman" w:cs="Times New Roman"/>
          <w:sz w:val="24"/>
          <w:szCs w:val="24"/>
          <w:lang w:val="es-MX"/>
        </w:rPr>
        <w:t xml:space="preserve"> 1) adherirse y aceptar las condiciones del Proyecto </w:t>
      </w:r>
      <w:r w:rsidR="009A6998" w:rsidRPr="00695F77">
        <w:rPr>
          <w:rFonts w:ascii="Times New Roman" w:hAnsi="Times New Roman" w:cs="Times New Roman"/>
          <w:b/>
          <w:sz w:val="24"/>
          <w:szCs w:val="24"/>
          <w:lang w:val="es-MX"/>
        </w:rPr>
        <w:t>USAID GOBERNABILIDAD MUNICIPAL</w:t>
      </w:r>
      <w:r w:rsidR="009A6998" w:rsidRPr="00695F77">
        <w:rPr>
          <w:rFonts w:ascii="Times New Roman" w:hAnsi="Times New Roman" w:cs="Times New Roman"/>
          <w:sz w:val="24"/>
          <w:szCs w:val="24"/>
          <w:lang w:val="es-MX"/>
        </w:rPr>
        <w:t>,  para la implementación en este municipio 2) La municipalidad adquiere el compromiso de desarrollar este Proyecto, ejecutando las actividades que el mismo establece y 3) Autorizar al señor Alcalde  Municipal</w:t>
      </w:r>
      <w:r w:rsidR="009A6998" w:rsidRPr="00695F77">
        <w:rPr>
          <w:rFonts w:ascii="Times New Roman" w:hAnsi="Times New Roman" w:cs="Times New Roman"/>
          <w:sz w:val="24"/>
          <w:szCs w:val="24"/>
        </w:rPr>
        <w:t xml:space="preserve"> Roberto Edgardo Herrera Díaz Canjura</w:t>
      </w:r>
      <w:r w:rsidR="009A6998" w:rsidRPr="00695F77">
        <w:rPr>
          <w:rFonts w:ascii="Times New Roman" w:hAnsi="Times New Roman" w:cs="Times New Roman"/>
          <w:sz w:val="24"/>
          <w:szCs w:val="24"/>
          <w:lang w:val="es-MX"/>
        </w:rPr>
        <w:t xml:space="preserve">, </w:t>
      </w:r>
      <w:r w:rsidR="009A6998" w:rsidRPr="00695F77">
        <w:rPr>
          <w:rFonts w:ascii="Times New Roman" w:hAnsi="Times New Roman" w:cs="Times New Roman"/>
          <w:sz w:val="24"/>
          <w:szCs w:val="24"/>
        </w:rPr>
        <w:t>para que en nombre y representación de la Municipalidad</w:t>
      </w:r>
      <w:r w:rsidR="009A6998" w:rsidRPr="00695F77">
        <w:rPr>
          <w:rFonts w:ascii="Times New Roman" w:hAnsi="Times New Roman" w:cs="Times New Roman"/>
          <w:sz w:val="24"/>
          <w:szCs w:val="24"/>
          <w:lang w:val="es-MX"/>
        </w:rPr>
        <w:t xml:space="preserve">  suscriba la documentación que sea necesaria para establecer relaciones con el fin de lograrlos objetivos planteados para fortalecer las capacidades institucionales. </w:t>
      </w:r>
      <w:r w:rsidR="009A6998" w:rsidRPr="00695F77">
        <w:rPr>
          <w:rFonts w:ascii="Times New Roman" w:hAnsi="Times New Roman" w:cs="Times New Roman"/>
          <w:b/>
          <w:sz w:val="24"/>
          <w:szCs w:val="24"/>
          <w:lang w:val="es-SV"/>
        </w:rPr>
        <w:t xml:space="preserve">CERTIFÍQUESE Y COMUNÍQUESE: </w:t>
      </w:r>
      <w:r w:rsidR="009A6998" w:rsidRPr="00695F77">
        <w:rPr>
          <w:rFonts w:ascii="Times New Roman" w:hAnsi="Times New Roman" w:cs="Times New Roman"/>
          <w:sz w:val="24"/>
          <w:szCs w:val="24"/>
          <w:lang w:val="es-SV"/>
        </w:rPr>
        <w:t xml:space="preserve">a Gerencia General, Sindicatura, USAID. </w:t>
      </w:r>
      <w:r w:rsidR="00695F77" w:rsidRPr="00695F77">
        <w:rPr>
          <w:rFonts w:ascii="Times New Roman" w:hAnsi="Times New Roman" w:cs="Times New Roman"/>
          <w:b/>
          <w:sz w:val="24"/>
          <w:szCs w:val="24"/>
          <w:u w:val="single"/>
        </w:rPr>
        <w:t>ACUERDO NUMERO CINCO:</w:t>
      </w:r>
      <w:r w:rsidR="00695F77" w:rsidRPr="00695F77">
        <w:rPr>
          <w:rFonts w:ascii="Times New Roman" w:hAnsi="Times New Roman" w:cs="Times New Roman"/>
          <w:sz w:val="24"/>
          <w:szCs w:val="24"/>
        </w:rPr>
        <w:t xml:space="preserve"> El Concejo Municipal en vista de la solicitud de la Licenciada Gilda Eugenia Moncada Fuentes quien hace saber que le incurre problemas con la Duplicidad de Cargos, ya que se desempeña como Oficial del Acceso a la Información </w:t>
      </w:r>
      <w:proofErr w:type="spellStart"/>
      <w:r w:rsidR="00695F77" w:rsidRPr="00695F77">
        <w:rPr>
          <w:rFonts w:ascii="Times New Roman" w:hAnsi="Times New Roman" w:cs="Times New Roman"/>
          <w:sz w:val="24"/>
          <w:szCs w:val="24"/>
        </w:rPr>
        <w:t>Publica</w:t>
      </w:r>
      <w:proofErr w:type="spellEnd"/>
      <w:r w:rsidR="00695F77" w:rsidRPr="00695F77">
        <w:rPr>
          <w:rFonts w:ascii="Times New Roman" w:hAnsi="Times New Roman" w:cs="Times New Roman"/>
          <w:sz w:val="24"/>
          <w:szCs w:val="24"/>
        </w:rPr>
        <w:t xml:space="preserve"> y  esta como Encargada de la Unidad Municipal de la Mujer, solicitando así este solo en el cargo de Oficial del UAIP; El Concejo Municipal que en estos  momentos no hay disponibilidad financiera para hacer contrataciones y para tomar una decisión al respecto, por tanto en el uso de sus facultades legales se </w:t>
      </w:r>
      <w:r w:rsidR="00695F77" w:rsidRPr="00695F77">
        <w:rPr>
          <w:rFonts w:ascii="Times New Roman" w:hAnsi="Times New Roman" w:cs="Times New Roman"/>
          <w:b/>
          <w:sz w:val="24"/>
          <w:szCs w:val="24"/>
        </w:rPr>
        <w:t xml:space="preserve">ACUERDA: </w:t>
      </w:r>
      <w:r w:rsidR="00695F77" w:rsidRPr="00695F77">
        <w:rPr>
          <w:rFonts w:ascii="Times New Roman" w:hAnsi="Times New Roman" w:cs="Times New Roman"/>
          <w:sz w:val="24"/>
          <w:szCs w:val="24"/>
        </w:rPr>
        <w:t xml:space="preserve">se mandata a la </w:t>
      </w:r>
      <w:r w:rsidR="00695F77" w:rsidRPr="00695F77">
        <w:rPr>
          <w:rFonts w:ascii="Times New Roman" w:hAnsi="Times New Roman" w:cs="Times New Roman"/>
          <w:b/>
          <w:sz w:val="24"/>
          <w:szCs w:val="24"/>
        </w:rPr>
        <w:t>Licenciada Gilda Eugenia Moncada Fuentes</w:t>
      </w:r>
      <w:r w:rsidR="00695F77" w:rsidRPr="00695F77">
        <w:rPr>
          <w:rFonts w:ascii="Times New Roman" w:hAnsi="Times New Roman" w:cs="Times New Roman"/>
          <w:sz w:val="24"/>
          <w:szCs w:val="24"/>
        </w:rPr>
        <w:t xml:space="preserve"> presente informe de trabajo realizado en los últimos tres meses de las dos unidades que tiene a su cargo; con el fin de tomar una decisión. </w:t>
      </w:r>
      <w:r w:rsidR="00695F77" w:rsidRPr="00695F77">
        <w:rPr>
          <w:rFonts w:ascii="Times New Roman" w:hAnsi="Times New Roman" w:cs="Times New Roman"/>
          <w:sz w:val="24"/>
          <w:szCs w:val="24"/>
          <w:lang w:val="es-MX"/>
        </w:rPr>
        <w:t xml:space="preserve"> </w:t>
      </w:r>
      <w:r w:rsidR="00695F77" w:rsidRPr="00695F77">
        <w:rPr>
          <w:rFonts w:ascii="Times New Roman" w:hAnsi="Times New Roman" w:cs="Times New Roman"/>
          <w:b/>
          <w:sz w:val="24"/>
          <w:szCs w:val="24"/>
          <w:lang w:val="es-SV"/>
        </w:rPr>
        <w:t xml:space="preserve">CERTIFÍQUESE Y COMUNÍQUESE: </w:t>
      </w:r>
      <w:r w:rsidR="00695F77" w:rsidRPr="00695F77">
        <w:rPr>
          <w:rFonts w:ascii="Times New Roman" w:hAnsi="Times New Roman" w:cs="Times New Roman"/>
          <w:sz w:val="24"/>
          <w:szCs w:val="24"/>
          <w:lang w:val="es-SV"/>
        </w:rPr>
        <w:t xml:space="preserve">a Gerencia General, Sindicatura, Licenciada Gilda Eugenia Moncada. </w:t>
      </w:r>
      <w:r w:rsidR="00695F77" w:rsidRPr="00695F77">
        <w:rPr>
          <w:rFonts w:ascii="Times New Roman" w:hAnsi="Times New Roman" w:cs="Times New Roman"/>
          <w:b/>
          <w:sz w:val="24"/>
          <w:szCs w:val="24"/>
          <w:u w:val="single"/>
        </w:rPr>
        <w:t>ACUERDO NUMERO SEIS:</w:t>
      </w:r>
      <w:r w:rsidR="00695F77" w:rsidRPr="00695F77">
        <w:rPr>
          <w:rFonts w:ascii="Times New Roman" w:hAnsi="Times New Roman" w:cs="Times New Roman"/>
          <w:sz w:val="24"/>
          <w:szCs w:val="24"/>
        </w:rPr>
        <w:t xml:space="preserve"> El Concejo Municipal en vista del informe de la Tesorera Municipal María </w:t>
      </w:r>
      <w:proofErr w:type="spellStart"/>
      <w:r w:rsidR="00695F77" w:rsidRPr="00695F77">
        <w:rPr>
          <w:rFonts w:ascii="Times New Roman" w:hAnsi="Times New Roman" w:cs="Times New Roman"/>
          <w:sz w:val="24"/>
          <w:szCs w:val="24"/>
        </w:rPr>
        <w:t>Enma</w:t>
      </w:r>
      <w:proofErr w:type="spellEnd"/>
      <w:r w:rsidR="00695F77" w:rsidRPr="00695F77">
        <w:rPr>
          <w:rFonts w:ascii="Times New Roman" w:hAnsi="Times New Roman" w:cs="Times New Roman"/>
          <w:sz w:val="24"/>
          <w:szCs w:val="24"/>
        </w:rPr>
        <w:t xml:space="preserve"> Henríquez, quien hace saber que en fecha 12 de febrero del presente año llego a su departamento la factura de la empresa M&amp;M S.S de </w:t>
      </w:r>
      <w:r w:rsidR="00695F77" w:rsidRPr="00695F77">
        <w:rPr>
          <w:rFonts w:ascii="Times New Roman" w:hAnsi="Times New Roman" w:cs="Times New Roman"/>
          <w:sz w:val="24"/>
          <w:szCs w:val="24"/>
        </w:rPr>
        <w:lastRenderedPageBreak/>
        <w:t xml:space="preserve">C.V  por un monto de $39,884.25; esto en concepto de haber ejecutado el proyecto de Recarpeteo de 1,250.00m2 de superficie en boulevard la paz del Distrito Italia en el año 2018; es el caso que la Ex Tesorera Municipal solicito en noviembre de año 2018 el cierre de la cuenta bancaria de dicho proyecto, y en acta 33 acuerdo 10 de fecha 13 de noviembre 2018 el concejo autorizo dicho cierre y no se había liquidado dicho proyecto;  El Concejo Municipal Considera: I) que en el año 2018 se iba hacer un bacheo en dicho lugar pero al final  lo que se hizo fue un Recarpeteo esto conforme al informe de la UDU, por tanto en acta 13 acuerdo 9 de fecha 6 de abril de 2018 se aprobó la Carpeta Técnica Recarpeteo de 1,250.00m2 de superficie en boulevard la paz del Distrito Italia en el año 2018 por un monto de $40,000.00  y se le autorizo a la Tesorera de ese entonces que aperturar cuenta bancaria con el nombre de dicho proyecto y en acta 16 acuerdo 3 de fecha 24 de abril 2018 se adjudico dicho proyecto  a la sociedad M&amp; M S.A de C.V  por un monto de $39,884.25; y habiendo la Tesorera Municipal de ese entonces omitido aperturar cuenta bancaria de dicho proyecto, se le mandata nuevamente  en acta 22 acuerdo 4 de fecha 4 de septiembre 2018 que aperture cuenta bancaria en el Banco Hipotecario con el nombre  Recarpeteo de 1,250.00m2 de superficie en boulevard la paz del Distrito Italia en el año 2018. II) Que la empresa que ejecuto dicho proyecto  ha dado mucho tiempo de  crédito a la Municipalidad, ya que esta se declaro en Austeridad conforme al acta 6 </w:t>
      </w:r>
      <w:proofErr w:type="gramStart"/>
      <w:r w:rsidR="00695F77" w:rsidRPr="00695F77">
        <w:rPr>
          <w:rFonts w:ascii="Times New Roman" w:hAnsi="Times New Roman" w:cs="Times New Roman"/>
          <w:sz w:val="24"/>
          <w:szCs w:val="24"/>
        </w:rPr>
        <w:t>acuerdo</w:t>
      </w:r>
      <w:proofErr w:type="gramEnd"/>
      <w:r w:rsidR="00695F77" w:rsidRPr="00695F77">
        <w:rPr>
          <w:rFonts w:ascii="Times New Roman" w:hAnsi="Times New Roman" w:cs="Times New Roman"/>
          <w:sz w:val="24"/>
          <w:szCs w:val="24"/>
        </w:rPr>
        <w:t xml:space="preserve"> 15 de fecha 29 de mayo 2018. III)  Que por negligencia  y falta de comunicación la  ex Tesorera Municipal  solicito el cierre de la cuenta bancaria de dicho proyecto sin mencionar que no se había liquidado. IV) que  en acta 33 acuerdo 10 de fecha 13 de noviembre 2018 el Concejo Municipal autorizo el cierre de la cuenta bancaria de dicho proyecto. V) que se tiene una copia de parte de la UDU del acta de  Recepción de dicho proyecto. VI) El concejo Municipal en acta 39 acuerdo 14 de fecha 21 de diciembre 2018, </w:t>
      </w:r>
      <w:r w:rsidR="00695F77" w:rsidRPr="00695F77">
        <w:rPr>
          <w:rFonts w:ascii="Times New Roman" w:hAnsi="Times New Roman" w:cs="Times New Roman"/>
          <w:b/>
          <w:sz w:val="24"/>
          <w:szCs w:val="24"/>
        </w:rPr>
        <w:t xml:space="preserve"> </w:t>
      </w:r>
      <w:r w:rsidR="00695F77" w:rsidRPr="00695F77">
        <w:rPr>
          <w:rFonts w:ascii="Times New Roman" w:hAnsi="Times New Roman" w:cs="Times New Roman"/>
          <w:sz w:val="24"/>
          <w:szCs w:val="24"/>
        </w:rPr>
        <w:t>Reconoce como deuda dicha factura  pendiente de  legalizar  y pagar del año 2018; VII) Que tiene la Obligación dicha Municipalidad de pagar a la Empresa M&amp; M S.A de C.V   la cantidad $39,884.25 por el proyecto que ejecuto en el año 2018;  Por tanto con el informe presentado por la nueva Tesorera Municipal y los considerando mencionados, en el uso de sus facultades legales  de conformidad al artículo 30, 31 y 91  del Código Municipal con 8 votos a favor se</w:t>
      </w:r>
      <w:r w:rsidR="00695F77" w:rsidRPr="00695F77">
        <w:rPr>
          <w:rFonts w:ascii="Times New Roman" w:hAnsi="Times New Roman" w:cs="Times New Roman"/>
          <w:b/>
          <w:sz w:val="24"/>
          <w:szCs w:val="24"/>
        </w:rPr>
        <w:t xml:space="preserve"> ACUERDA: </w:t>
      </w:r>
      <w:r w:rsidR="00695F77" w:rsidRPr="00695F77">
        <w:rPr>
          <w:rFonts w:ascii="Times New Roman" w:hAnsi="Times New Roman" w:cs="Times New Roman"/>
          <w:sz w:val="24"/>
          <w:szCs w:val="24"/>
        </w:rPr>
        <w:t xml:space="preserve">Autorizar a la Tesorera Municipal </w:t>
      </w:r>
      <w:r w:rsidR="00695F77" w:rsidRPr="00695F77">
        <w:rPr>
          <w:rFonts w:ascii="Times New Roman" w:hAnsi="Times New Roman" w:cs="Times New Roman"/>
          <w:b/>
          <w:sz w:val="24"/>
          <w:szCs w:val="24"/>
        </w:rPr>
        <w:t xml:space="preserve">María </w:t>
      </w:r>
      <w:proofErr w:type="spellStart"/>
      <w:r w:rsidR="00695F77" w:rsidRPr="00695F77">
        <w:rPr>
          <w:rFonts w:ascii="Times New Roman" w:hAnsi="Times New Roman" w:cs="Times New Roman"/>
          <w:b/>
          <w:sz w:val="24"/>
          <w:szCs w:val="24"/>
        </w:rPr>
        <w:t>Enma</w:t>
      </w:r>
      <w:proofErr w:type="spellEnd"/>
      <w:r w:rsidR="00695F77" w:rsidRPr="00695F77">
        <w:rPr>
          <w:rFonts w:ascii="Times New Roman" w:hAnsi="Times New Roman" w:cs="Times New Roman"/>
          <w:b/>
          <w:sz w:val="24"/>
          <w:szCs w:val="24"/>
        </w:rPr>
        <w:t xml:space="preserve"> Henríquez Granados</w:t>
      </w:r>
      <w:r w:rsidR="00695F77" w:rsidRPr="00695F77">
        <w:rPr>
          <w:rFonts w:ascii="Times New Roman" w:hAnsi="Times New Roman" w:cs="Times New Roman"/>
          <w:sz w:val="24"/>
          <w:szCs w:val="24"/>
        </w:rPr>
        <w:t xml:space="preserve"> para que aperture cuenta corriente bancaria en el Banco Hipotecario</w:t>
      </w:r>
      <w:r w:rsidR="00695F77" w:rsidRPr="00695F77">
        <w:rPr>
          <w:rFonts w:ascii="Times New Roman" w:hAnsi="Times New Roman" w:cs="Times New Roman"/>
          <w:b/>
          <w:sz w:val="24"/>
          <w:szCs w:val="24"/>
        </w:rPr>
        <w:t xml:space="preserve">  </w:t>
      </w:r>
      <w:r w:rsidR="00695F77" w:rsidRPr="00695F77">
        <w:rPr>
          <w:rFonts w:ascii="Times New Roman" w:hAnsi="Times New Roman" w:cs="Times New Roman"/>
          <w:sz w:val="24"/>
          <w:szCs w:val="24"/>
        </w:rPr>
        <w:t>con</w:t>
      </w:r>
      <w:r w:rsidR="00695F77" w:rsidRPr="00695F77">
        <w:rPr>
          <w:rFonts w:ascii="Times New Roman" w:hAnsi="Times New Roman" w:cs="Times New Roman"/>
          <w:b/>
          <w:sz w:val="24"/>
          <w:szCs w:val="24"/>
        </w:rPr>
        <w:t xml:space="preserve"> </w:t>
      </w:r>
      <w:r w:rsidR="00695F77" w:rsidRPr="00695F77">
        <w:rPr>
          <w:rFonts w:ascii="Times New Roman" w:hAnsi="Times New Roman" w:cs="Times New Roman"/>
          <w:sz w:val="24"/>
          <w:szCs w:val="24"/>
        </w:rPr>
        <w:t xml:space="preserve">el nombre del proyecto </w:t>
      </w:r>
      <w:r w:rsidR="00695F77" w:rsidRPr="00695F77">
        <w:rPr>
          <w:rFonts w:ascii="Times New Roman" w:hAnsi="Times New Roman" w:cs="Times New Roman"/>
          <w:b/>
          <w:sz w:val="24"/>
          <w:szCs w:val="24"/>
        </w:rPr>
        <w:t xml:space="preserve">“RECARPETEO DE 1,250.00M2 DE SUPERFICIE EN BOULEVARD LA PAZ DEL DISTRITO ITALIA DEL MUNICIPIO DE TONACATEPEQUE”, proyecto </w:t>
      </w:r>
      <w:r w:rsidR="00695F77" w:rsidRPr="00695F77">
        <w:rPr>
          <w:rFonts w:ascii="Times New Roman" w:hAnsi="Times New Roman" w:cs="Times New Roman"/>
          <w:sz w:val="24"/>
          <w:szCs w:val="24"/>
        </w:rPr>
        <w:t>que ya se ejecuto</w:t>
      </w:r>
      <w:r w:rsidR="00695F77" w:rsidRPr="00695F77">
        <w:rPr>
          <w:rFonts w:ascii="Times New Roman" w:hAnsi="Times New Roman" w:cs="Times New Roman"/>
          <w:b/>
          <w:sz w:val="24"/>
          <w:szCs w:val="24"/>
        </w:rPr>
        <w:t xml:space="preserve"> </w:t>
      </w:r>
      <w:r w:rsidR="00695F77" w:rsidRPr="00695F77">
        <w:rPr>
          <w:rFonts w:ascii="Times New Roman" w:hAnsi="Times New Roman" w:cs="Times New Roman"/>
          <w:sz w:val="24"/>
          <w:szCs w:val="24"/>
        </w:rPr>
        <w:t xml:space="preserve">en el año 2018 y que  no se ha cancelado a la Sociedad que lo ejecuto. </w:t>
      </w:r>
      <w:r w:rsidR="00695F77" w:rsidRPr="00695F77">
        <w:rPr>
          <w:rFonts w:ascii="Times New Roman" w:hAnsi="Times New Roman" w:cs="Times New Roman"/>
          <w:b/>
          <w:sz w:val="24"/>
          <w:szCs w:val="24"/>
        </w:rPr>
        <w:t>II ) L</w:t>
      </w:r>
      <w:r w:rsidR="00695F77" w:rsidRPr="00695F77">
        <w:rPr>
          <w:rFonts w:ascii="Times New Roman" w:hAnsi="Times New Roman" w:cs="Times New Roman"/>
          <w:sz w:val="24"/>
          <w:szCs w:val="24"/>
        </w:rPr>
        <w:t xml:space="preserve">as firmas </w:t>
      </w:r>
      <w:proofErr w:type="spellStart"/>
      <w:r w:rsidR="00695F77" w:rsidRPr="00695F77">
        <w:rPr>
          <w:rFonts w:ascii="Times New Roman" w:hAnsi="Times New Roman" w:cs="Times New Roman"/>
          <w:sz w:val="24"/>
          <w:szCs w:val="24"/>
        </w:rPr>
        <w:t>refrendarias</w:t>
      </w:r>
      <w:proofErr w:type="spellEnd"/>
      <w:r w:rsidR="00695F77" w:rsidRPr="00695F77">
        <w:rPr>
          <w:rFonts w:ascii="Times New Roman" w:hAnsi="Times New Roman" w:cs="Times New Roman"/>
          <w:sz w:val="24"/>
          <w:szCs w:val="24"/>
        </w:rPr>
        <w:t xml:space="preserve"> para esta cuenta corriente bancaria serán:</w:t>
      </w:r>
      <w:r w:rsidR="00695F77" w:rsidRPr="00695F77">
        <w:rPr>
          <w:rFonts w:ascii="Times New Roman" w:hAnsi="Times New Roman" w:cs="Times New Roman"/>
          <w:b/>
          <w:sz w:val="24"/>
          <w:szCs w:val="24"/>
        </w:rPr>
        <w:t xml:space="preserve"> José Ismael Doradea Molina</w:t>
      </w:r>
      <w:r w:rsidR="00695F77" w:rsidRPr="00695F77">
        <w:rPr>
          <w:rFonts w:ascii="Times New Roman" w:hAnsi="Times New Roman" w:cs="Times New Roman"/>
          <w:sz w:val="24"/>
          <w:szCs w:val="24"/>
        </w:rPr>
        <w:t xml:space="preserve"> y </w:t>
      </w:r>
      <w:r w:rsidR="00695F77" w:rsidRPr="00695F77">
        <w:rPr>
          <w:rFonts w:ascii="Times New Roman" w:hAnsi="Times New Roman" w:cs="Times New Roman"/>
          <w:b/>
          <w:sz w:val="24"/>
          <w:szCs w:val="24"/>
        </w:rPr>
        <w:t xml:space="preserve"> Ana Carolina Menjivar de Ortega, y Tesorera/o Municipa</w:t>
      </w:r>
      <w:r w:rsidR="00695F77" w:rsidRPr="00695F77">
        <w:rPr>
          <w:rFonts w:ascii="Times New Roman" w:hAnsi="Times New Roman" w:cs="Times New Roman"/>
          <w:sz w:val="24"/>
          <w:szCs w:val="24"/>
        </w:rPr>
        <w:t xml:space="preserve">l,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w:t>
      </w:r>
      <w:r w:rsidR="00695F77" w:rsidRPr="00695F77">
        <w:rPr>
          <w:rFonts w:ascii="Times New Roman" w:hAnsi="Times New Roman" w:cs="Times New Roman"/>
          <w:sz w:val="24"/>
          <w:szCs w:val="24"/>
        </w:rPr>
        <w:lastRenderedPageBreak/>
        <w:t xml:space="preserve">Municipal; </w:t>
      </w:r>
      <w:r w:rsidR="00695F77" w:rsidRPr="00695F77">
        <w:rPr>
          <w:rFonts w:ascii="Times New Roman" w:hAnsi="Times New Roman" w:cs="Times New Roman"/>
          <w:b/>
          <w:sz w:val="24"/>
          <w:szCs w:val="24"/>
        </w:rPr>
        <w:t>salvan sus votos</w:t>
      </w:r>
      <w:r w:rsidR="00695F77" w:rsidRPr="00695F77">
        <w:rPr>
          <w:rFonts w:ascii="Times New Roman" w:hAnsi="Times New Roman" w:cs="Times New Roman"/>
          <w:sz w:val="24"/>
          <w:szCs w:val="24"/>
        </w:rPr>
        <w:t xml:space="preserve"> los siguientes concejales: Omar Antonio Serrano Hernández, María Lina Castellanos Campos Reales,  Cosme Arquímides Reyes Gómez, Carlos Ernesto Ulloa Salinas. </w:t>
      </w:r>
      <w:r w:rsidR="00695F77" w:rsidRPr="00695F77">
        <w:rPr>
          <w:rFonts w:ascii="Times New Roman" w:hAnsi="Times New Roman" w:cs="Times New Roman"/>
          <w:b/>
          <w:sz w:val="24"/>
          <w:szCs w:val="24"/>
          <w:lang w:val="es-SV"/>
        </w:rPr>
        <w:t xml:space="preserve">CERTIFÍQUESE Y COMUNÍQUESE: </w:t>
      </w:r>
      <w:r w:rsidR="00695F77" w:rsidRPr="00695F77">
        <w:rPr>
          <w:rFonts w:ascii="Times New Roman" w:hAnsi="Times New Roman" w:cs="Times New Roman"/>
          <w:sz w:val="24"/>
          <w:szCs w:val="24"/>
          <w:lang w:val="es-SV"/>
        </w:rPr>
        <w:t xml:space="preserve">a Gerencia General, Sindicatura, Tesorera Municipal y Banco Hipotecario. </w:t>
      </w:r>
      <w:r w:rsidR="00695F77" w:rsidRPr="00695F77">
        <w:rPr>
          <w:rFonts w:ascii="Times New Roman" w:hAnsi="Times New Roman" w:cs="Times New Roman"/>
          <w:b/>
          <w:sz w:val="24"/>
          <w:szCs w:val="24"/>
          <w:u w:val="single"/>
        </w:rPr>
        <w:t>ACUERDO NUMERO SIETE:</w:t>
      </w:r>
      <w:r w:rsidR="00695F77" w:rsidRPr="00695F77">
        <w:rPr>
          <w:rFonts w:ascii="Times New Roman" w:hAnsi="Times New Roman" w:cs="Times New Roman"/>
          <w:sz w:val="24"/>
          <w:szCs w:val="24"/>
        </w:rPr>
        <w:t xml:space="preserve"> El Concejo Municipal recibe informe sobre comisiones del Administrador de Mercados Oscar Sandoval Preza, donde hace mención que los concejales que están en la comisión de mercado no se presentan a las Reuniones; El Señor Sindico Municipal manifiesta que cuando es convocado  es  un día antes para dicha reunión y el ya tiene otros compromisos por tanto renuncia pertenecer a la Comisión de Mercados; el concejo Municipal en el uso de sus facultades legales </w:t>
      </w:r>
      <w:r w:rsidR="00695F77" w:rsidRPr="00695F77">
        <w:rPr>
          <w:rFonts w:ascii="Times New Roman" w:hAnsi="Times New Roman" w:cs="Times New Roman"/>
          <w:b/>
          <w:sz w:val="24"/>
          <w:szCs w:val="24"/>
        </w:rPr>
        <w:t xml:space="preserve">ACUERDA: </w:t>
      </w:r>
      <w:r w:rsidR="00695F77" w:rsidRPr="00695F77">
        <w:rPr>
          <w:rFonts w:ascii="Times New Roman" w:hAnsi="Times New Roman" w:cs="Times New Roman"/>
          <w:sz w:val="24"/>
          <w:szCs w:val="24"/>
        </w:rPr>
        <w:t xml:space="preserve">Dar por recibida la Renuncia del El Señor Sindico Municipal Edgardo Martínez Campos, de ya no  pertenecer a la Comisión de Mercados; quedando únicamente en la Comisión el concejal Carlos Ernesto Ulloa Salinas. </w:t>
      </w:r>
      <w:r w:rsidR="00695F77" w:rsidRPr="00695F77">
        <w:rPr>
          <w:rFonts w:ascii="Times New Roman" w:hAnsi="Times New Roman" w:cs="Times New Roman"/>
          <w:b/>
          <w:sz w:val="24"/>
          <w:szCs w:val="24"/>
          <w:lang w:val="es-SV"/>
        </w:rPr>
        <w:t xml:space="preserve">CERTIFÍQUESE Y COMUNÍQUESE: </w:t>
      </w:r>
      <w:r w:rsidR="00695F77" w:rsidRPr="00695F77">
        <w:rPr>
          <w:rFonts w:ascii="Times New Roman" w:hAnsi="Times New Roman" w:cs="Times New Roman"/>
          <w:sz w:val="24"/>
          <w:szCs w:val="24"/>
          <w:lang w:val="es-SV"/>
        </w:rPr>
        <w:t>a Gerencia General, Sindicatura, Administrador de Mercados.</w:t>
      </w:r>
      <w:r w:rsidR="00695F77" w:rsidRPr="00695F77">
        <w:rPr>
          <w:rFonts w:ascii="Times New Roman" w:hAnsi="Times New Roman" w:cs="Times New Roman"/>
          <w:b/>
          <w:sz w:val="24"/>
          <w:szCs w:val="24"/>
          <w:u w:val="single"/>
        </w:rPr>
        <w:t xml:space="preserve"> ACUERDO NUMERO OCHO:</w:t>
      </w:r>
      <w:r w:rsidR="00695F77" w:rsidRPr="00695F77">
        <w:rPr>
          <w:rFonts w:ascii="Times New Roman" w:hAnsi="Times New Roman" w:cs="Times New Roman"/>
          <w:sz w:val="24"/>
          <w:szCs w:val="24"/>
        </w:rPr>
        <w:t xml:space="preserve"> El Concejo Municipal de Conformidad al Art. 91 del Código Municipal, en el uso de sus facultades legales por unanimidad por tanto </w:t>
      </w:r>
      <w:r w:rsidR="00695F77" w:rsidRPr="00695F77">
        <w:rPr>
          <w:rFonts w:ascii="Times New Roman" w:hAnsi="Times New Roman" w:cs="Times New Roman"/>
          <w:b/>
          <w:sz w:val="24"/>
          <w:szCs w:val="24"/>
        </w:rPr>
        <w:t>ACUERDA:</w:t>
      </w:r>
      <w:r w:rsidR="00695F77" w:rsidRPr="00695F77">
        <w:rPr>
          <w:rFonts w:ascii="Times New Roman" w:hAnsi="Times New Roman" w:cs="Times New Roman"/>
          <w:sz w:val="24"/>
          <w:szCs w:val="24"/>
        </w:rPr>
        <w:t xml:space="preserve"> Autorizar a la Tesorera Municipal para que de la cuenta 00540005310 Fondos Fodes del 75%, contemplado en el gasto de Transporte y Disposición Final de desechos Sólidos, cancele la Factura Nº 02861  por un monto de </w:t>
      </w:r>
      <w:r w:rsidR="00695F77" w:rsidRPr="00695F77">
        <w:rPr>
          <w:rFonts w:ascii="Times New Roman" w:hAnsi="Times New Roman" w:cs="Times New Roman"/>
          <w:b/>
          <w:sz w:val="24"/>
          <w:szCs w:val="24"/>
        </w:rPr>
        <w:t xml:space="preserve">$13,195.24 </w:t>
      </w:r>
      <w:r w:rsidR="00695F77" w:rsidRPr="00695F77">
        <w:rPr>
          <w:rFonts w:ascii="Times New Roman" w:hAnsi="Times New Roman" w:cs="Times New Roman"/>
          <w:sz w:val="24"/>
          <w:szCs w:val="24"/>
        </w:rPr>
        <w:t xml:space="preserve">que corresponde al pago de MANEJO INTEGRAL DE DESECHOS SOLIDOS S.E.M DE C.V ( </w:t>
      </w:r>
      <w:r w:rsidR="00695F77" w:rsidRPr="00695F77">
        <w:rPr>
          <w:rFonts w:ascii="Times New Roman" w:hAnsi="Times New Roman" w:cs="Times New Roman"/>
          <w:b/>
          <w:sz w:val="24"/>
          <w:szCs w:val="24"/>
        </w:rPr>
        <w:t>MIDES</w:t>
      </w:r>
      <w:r w:rsidR="00695F77" w:rsidRPr="00695F77">
        <w:rPr>
          <w:rFonts w:ascii="Times New Roman" w:hAnsi="Times New Roman" w:cs="Times New Roman"/>
          <w:sz w:val="24"/>
          <w:szCs w:val="24"/>
        </w:rPr>
        <w:t xml:space="preserve"> ), por el servicio brindado a ésta municipalidad </w:t>
      </w:r>
      <w:r w:rsidR="00695F77" w:rsidRPr="00695F77">
        <w:rPr>
          <w:rFonts w:ascii="Times New Roman" w:hAnsi="Times New Roman" w:cs="Times New Roman"/>
          <w:b/>
          <w:sz w:val="24"/>
          <w:szCs w:val="24"/>
        </w:rPr>
        <w:t>del 1 al 15  de febrero de 2019</w:t>
      </w:r>
      <w:r w:rsidR="00695F77" w:rsidRPr="00695F77">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00695F77" w:rsidRPr="00695F77">
        <w:rPr>
          <w:rFonts w:ascii="Times New Roman" w:hAnsi="Times New Roman" w:cs="Times New Roman"/>
          <w:b/>
          <w:sz w:val="24"/>
          <w:szCs w:val="24"/>
        </w:rPr>
        <w:t>CERTIFÍQUESE Y COMUNÍQUESE A</w:t>
      </w:r>
      <w:r w:rsidR="00695F77" w:rsidRPr="00695F77">
        <w:rPr>
          <w:rFonts w:ascii="Times New Roman" w:hAnsi="Times New Roman" w:cs="Times New Roman"/>
          <w:sz w:val="24"/>
          <w:szCs w:val="24"/>
        </w:rPr>
        <w:t>: Tesorería, Gerencia General, UACI, Sindicatura, Contabilidad  y Presupuesto.</w:t>
      </w:r>
      <w:r w:rsidR="00695F77" w:rsidRPr="00695F77">
        <w:rPr>
          <w:rFonts w:ascii="Times New Roman" w:hAnsi="Times New Roman" w:cs="Times New Roman"/>
          <w:b/>
          <w:sz w:val="24"/>
          <w:szCs w:val="24"/>
          <w:u w:val="single"/>
        </w:rPr>
        <w:t xml:space="preserve"> ACUERDO NUMERO NUEVE:</w:t>
      </w:r>
      <w:r w:rsidR="00695F77" w:rsidRPr="00695F77">
        <w:rPr>
          <w:rFonts w:ascii="Times New Roman" w:hAnsi="Times New Roman" w:cs="Times New Roman"/>
          <w:sz w:val="24"/>
          <w:szCs w:val="24"/>
        </w:rPr>
        <w:t xml:space="preserve"> El Concejo Municipal en vista de las factura para pago presentada por la UACI  la número 0064 relativa al servicio mensual de enero del presente año de equipos multifuncionales con impresiones ilimitadas, de dos impresoras HP OFFICEJET PRO X476dw MFP y una impresora EPSON L1300 por un monto de </w:t>
      </w:r>
      <w:r w:rsidR="00695F77" w:rsidRPr="00695F77">
        <w:rPr>
          <w:rFonts w:ascii="Times New Roman" w:hAnsi="Times New Roman" w:cs="Times New Roman"/>
          <w:b/>
          <w:sz w:val="24"/>
          <w:szCs w:val="24"/>
        </w:rPr>
        <w:t xml:space="preserve">$487.00  y </w:t>
      </w:r>
      <w:r w:rsidR="00695F77" w:rsidRPr="00695F77">
        <w:rPr>
          <w:rFonts w:ascii="Times New Roman" w:hAnsi="Times New Roman" w:cs="Times New Roman"/>
          <w:sz w:val="24"/>
          <w:szCs w:val="24"/>
        </w:rPr>
        <w:t xml:space="preserve">la factura número 0065 con un monto </w:t>
      </w:r>
      <w:r w:rsidR="00695F77" w:rsidRPr="00695F77">
        <w:rPr>
          <w:rFonts w:ascii="Times New Roman" w:hAnsi="Times New Roman" w:cs="Times New Roman"/>
          <w:b/>
          <w:sz w:val="24"/>
          <w:szCs w:val="24"/>
        </w:rPr>
        <w:t>$230.00</w:t>
      </w:r>
      <w:r w:rsidR="00695F77" w:rsidRPr="00695F77">
        <w:rPr>
          <w:rFonts w:ascii="Times New Roman" w:hAnsi="Times New Roman" w:cs="Times New Roman"/>
          <w:sz w:val="24"/>
          <w:szCs w:val="24"/>
        </w:rPr>
        <w:t xml:space="preserve"> del servicio mensual de enero del presente año de una impresora </w:t>
      </w:r>
      <w:proofErr w:type="spellStart"/>
      <w:r w:rsidR="00695F77" w:rsidRPr="00695F77">
        <w:rPr>
          <w:rFonts w:ascii="Times New Roman" w:hAnsi="Times New Roman" w:cs="Times New Roman"/>
          <w:sz w:val="24"/>
          <w:szCs w:val="24"/>
        </w:rPr>
        <w:t>Kyocera</w:t>
      </w:r>
      <w:proofErr w:type="spellEnd"/>
      <w:r w:rsidR="00695F77" w:rsidRPr="00695F77">
        <w:rPr>
          <w:rFonts w:ascii="Times New Roman" w:hAnsi="Times New Roman" w:cs="Times New Roman"/>
          <w:sz w:val="24"/>
          <w:szCs w:val="24"/>
        </w:rPr>
        <w:t xml:space="preserve"> M2040DN multifuncional con impresiones ilimitadas, del proveedor  JL SECURITY TECHOLOGIES; equipos que son utilizados por las diferentes unidades Municipales, Tesorería, UDU, Recursos Humanos y Recuperación de Mora; por tanto de conformidad al artículo 91 del Código Municipal en el uso de sus facultades legales se </w:t>
      </w:r>
      <w:r w:rsidR="00695F77" w:rsidRPr="00695F77">
        <w:rPr>
          <w:rFonts w:ascii="Times New Roman" w:hAnsi="Times New Roman" w:cs="Times New Roman"/>
          <w:b/>
          <w:sz w:val="24"/>
          <w:szCs w:val="24"/>
        </w:rPr>
        <w:t xml:space="preserve">ACUERDA: </w:t>
      </w:r>
      <w:r w:rsidR="00695F77" w:rsidRPr="00695F77">
        <w:rPr>
          <w:rFonts w:ascii="Times New Roman" w:hAnsi="Times New Roman" w:cs="Times New Roman"/>
          <w:sz w:val="24"/>
          <w:szCs w:val="24"/>
        </w:rPr>
        <w:t xml:space="preserve">autorizar a la Tesorera Municipal para que cancele las facturas  0064  con un monto de </w:t>
      </w:r>
      <w:r w:rsidR="00695F77" w:rsidRPr="00695F77">
        <w:rPr>
          <w:rFonts w:ascii="Times New Roman" w:hAnsi="Times New Roman" w:cs="Times New Roman"/>
          <w:b/>
          <w:sz w:val="24"/>
          <w:szCs w:val="24"/>
        </w:rPr>
        <w:t>$487.00</w:t>
      </w:r>
      <w:r w:rsidR="00695F77" w:rsidRPr="00695F77">
        <w:rPr>
          <w:rFonts w:ascii="Times New Roman" w:hAnsi="Times New Roman" w:cs="Times New Roman"/>
          <w:sz w:val="24"/>
          <w:szCs w:val="24"/>
        </w:rPr>
        <w:t xml:space="preserve"> y la número 0065 por un monto de </w:t>
      </w:r>
      <w:r w:rsidR="00695F77" w:rsidRPr="00695F77">
        <w:rPr>
          <w:rFonts w:ascii="Times New Roman" w:hAnsi="Times New Roman" w:cs="Times New Roman"/>
          <w:b/>
          <w:sz w:val="24"/>
          <w:szCs w:val="24"/>
        </w:rPr>
        <w:t>$230.00</w:t>
      </w:r>
      <w:r w:rsidR="00695F77" w:rsidRPr="00695F77">
        <w:rPr>
          <w:rFonts w:ascii="Times New Roman" w:hAnsi="Times New Roman" w:cs="Times New Roman"/>
          <w:sz w:val="24"/>
          <w:szCs w:val="24"/>
        </w:rPr>
        <w:t xml:space="preserve"> a favor de </w:t>
      </w:r>
      <w:r w:rsidR="00695F77" w:rsidRPr="00695F77">
        <w:rPr>
          <w:rFonts w:ascii="Times New Roman" w:hAnsi="Times New Roman" w:cs="Times New Roman"/>
          <w:b/>
          <w:sz w:val="24"/>
          <w:szCs w:val="24"/>
        </w:rPr>
        <w:t xml:space="preserve"> </w:t>
      </w:r>
      <w:r w:rsidR="00695F77" w:rsidRPr="00695F77">
        <w:rPr>
          <w:rFonts w:ascii="Times New Roman" w:hAnsi="Times New Roman" w:cs="Times New Roman"/>
          <w:sz w:val="24"/>
          <w:szCs w:val="24"/>
        </w:rPr>
        <w:t xml:space="preserve">JL SECURITY TECHOLOGIES, en concepto del servicio mensual que se recibió correspondiente al mes de enero del presente año, de  las 4 impresoras detalladas anteriormente; tómese del Fondo 25% cuenta numero 00540005329 y emita cheque a nombre de </w:t>
      </w:r>
      <w:proofErr w:type="spellStart"/>
      <w:r w:rsidR="00695F77" w:rsidRPr="00695F77">
        <w:rPr>
          <w:rFonts w:ascii="Times New Roman" w:hAnsi="Times New Roman" w:cs="Times New Roman"/>
          <w:sz w:val="24"/>
          <w:szCs w:val="24"/>
        </w:rPr>
        <w:t>Jaret</w:t>
      </w:r>
      <w:proofErr w:type="spellEnd"/>
      <w:r w:rsidR="00695F77" w:rsidRPr="00695F77">
        <w:rPr>
          <w:rFonts w:ascii="Times New Roman" w:hAnsi="Times New Roman" w:cs="Times New Roman"/>
          <w:sz w:val="24"/>
          <w:szCs w:val="24"/>
        </w:rPr>
        <w:t xml:space="preserve"> </w:t>
      </w:r>
      <w:proofErr w:type="spellStart"/>
      <w:r w:rsidR="00695F77" w:rsidRPr="00695F77">
        <w:rPr>
          <w:rFonts w:ascii="Times New Roman" w:hAnsi="Times New Roman" w:cs="Times New Roman"/>
          <w:sz w:val="24"/>
          <w:szCs w:val="24"/>
        </w:rPr>
        <w:t>Naun</w:t>
      </w:r>
      <w:proofErr w:type="spellEnd"/>
      <w:r w:rsidR="00695F77" w:rsidRPr="00695F77">
        <w:rPr>
          <w:rFonts w:ascii="Times New Roman" w:hAnsi="Times New Roman" w:cs="Times New Roman"/>
          <w:sz w:val="24"/>
          <w:szCs w:val="24"/>
        </w:rPr>
        <w:t xml:space="preserve"> Morán Sorto. </w:t>
      </w:r>
      <w:r w:rsidR="00695F77" w:rsidRPr="00695F77">
        <w:rPr>
          <w:rFonts w:ascii="Times New Roman" w:hAnsi="Times New Roman" w:cs="Times New Roman"/>
          <w:b/>
          <w:sz w:val="24"/>
          <w:szCs w:val="24"/>
        </w:rPr>
        <w:t>CERTIFÍQUESE Y COMUNÍQUESE A</w:t>
      </w:r>
      <w:r w:rsidR="00695F77" w:rsidRPr="00695F77">
        <w:rPr>
          <w:rFonts w:ascii="Times New Roman" w:hAnsi="Times New Roman" w:cs="Times New Roman"/>
          <w:sz w:val="24"/>
          <w:szCs w:val="24"/>
        </w:rPr>
        <w:t xml:space="preserve">: Tesorería, Gerencia General, UACI, Sindicatura, Contabilidad  y Presupuesto. </w:t>
      </w:r>
      <w:r w:rsidR="00695F77" w:rsidRPr="00695F77">
        <w:rPr>
          <w:rFonts w:ascii="Times New Roman" w:hAnsi="Times New Roman" w:cs="Times New Roman"/>
          <w:b/>
          <w:sz w:val="24"/>
          <w:szCs w:val="24"/>
          <w:u w:val="single"/>
        </w:rPr>
        <w:t xml:space="preserve">ACUERDO </w:t>
      </w:r>
      <w:r w:rsidR="00695F77" w:rsidRPr="00695F77">
        <w:rPr>
          <w:rFonts w:ascii="Times New Roman" w:hAnsi="Times New Roman" w:cs="Times New Roman"/>
          <w:b/>
          <w:sz w:val="24"/>
          <w:szCs w:val="24"/>
          <w:u w:val="single"/>
        </w:rPr>
        <w:lastRenderedPageBreak/>
        <w:t>NUMERO DIEZ:</w:t>
      </w:r>
      <w:r w:rsidR="00695F77" w:rsidRPr="00695F77">
        <w:rPr>
          <w:rFonts w:ascii="Times New Roman" w:hAnsi="Times New Roman" w:cs="Times New Roman"/>
          <w:sz w:val="24"/>
          <w:szCs w:val="24"/>
        </w:rPr>
        <w:t xml:space="preserve"> El Concejo Municipal en vista de las cotizaciones presentada por la UACI para la compra de 1 Barril de Aceite 15W -40 y 1 galón de aceite 10W- 30 presentando a los que ofertaron por Comprasal: Benedetti Zelaya S.A de C.V  por un monto de $682.06 y RESPUESTOS INDUSTRIALES por un monto de $779.11; Aceite que se utilizará para el mantenimiento de los vehículos administrativos Municipales  para el año 2019; por tanto en el uso de sus facultades legales de conformidad al artículo 30 numeral 9 del código Municipal se </w:t>
      </w:r>
      <w:r w:rsidR="00695F77" w:rsidRPr="00695F77">
        <w:rPr>
          <w:rFonts w:ascii="Times New Roman" w:hAnsi="Times New Roman" w:cs="Times New Roman"/>
          <w:b/>
          <w:sz w:val="24"/>
          <w:szCs w:val="24"/>
        </w:rPr>
        <w:t>ACUERDA:</w:t>
      </w:r>
      <w:r w:rsidR="00695F77" w:rsidRPr="00695F77">
        <w:rPr>
          <w:rFonts w:ascii="Times New Roman" w:hAnsi="Times New Roman" w:cs="Times New Roman"/>
          <w:sz w:val="24"/>
          <w:szCs w:val="24"/>
        </w:rPr>
        <w:t xml:space="preserve"> adjudicar la compra de 1 Barril de Aceite 15W- 40 y 1 galón de aceite 10W- 30 a </w:t>
      </w:r>
      <w:r w:rsidR="00695F77" w:rsidRPr="00695F77">
        <w:rPr>
          <w:rFonts w:ascii="Times New Roman" w:hAnsi="Times New Roman" w:cs="Times New Roman"/>
          <w:b/>
          <w:sz w:val="24"/>
          <w:szCs w:val="24"/>
        </w:rPr>
        <w:t xml:space="preserve">Benedetti Zelaya S.A de C.V  </w:t>
      </w:r>
      <w:r w:rsidR="00695F77" w:rsidRPr="00695F77">
        <w:rPr>
          <w:rFonts w:ascii="Times New Roman" w:hAnsi="Times New Roman" w:cs="Times New Roman"/>
          <w:sz w:val="24"/>
          <w:szCs w:val="24"/>
        </w:rPr>
        <w:t>por un monto de</w:t>
      </w:r>
      <w:r w:rsidR="00695F77" w:rsidRPr="00695F77">
        <w:rPr>
          <w:rFonts w:ascii="Times New Roman" w:hAnsi="Times New Roman" w:cs="Times New Roman"/>
          <w:b/>
          <w:sz w:val="24"/>
          <w:szCs w:val="24"/>
        </w:rPr>
        <w:t xml:space="preserve"> $682.06; </w:t>
      </w:r>
      <w:r w:rsidR="00695F77" w:rsidRPr="00695F77">
        <w:rPr>
          <w:rFonts w:ascii="Times New Roman" w:hAnsi="Times New Roman" w:cs="Times New Roman"/>
          <w:sz w:val="24"/>
          <w:szCs w:val="24"/>
        </w:rPr>
        <w:t>autorícese a la Tesorera Municipal erogue esa cantidad del gasto de</w:t>
      </w:r>
      <w:r w:rsidR="00695F77" w:rsidRPr="00695F77">
        <w:rPr>
          <w:rFonts w:ascii="Times New Roman" w:hAnsi="Times New Roman" w:cs="Times New Roman"/>
          <w:b/>
          <w:sz w:val="24"/>
          <w:szCs w:val="24"/>
        </w:rPr>
        <w:t xml:space="preserve">  </w:t>
      </w:r>
      <w:r w:rsidR="00695F77" w:rsidRPr="00695F77">
        <w:rPr>
          <w:rFonts w:ascii="Times New Roman" w:hAnsi="Times New Roman" w:cs="Times New Roman"/>
          <w:sz w:val="24"/>
          <w:szCs w:val="24"/>
        </w:rPr>
        <w:t xml:space="preserve">mantenimiento preventivo de flotas de camiones y vehículos 2019 fondo FODES 75% y emita cheque a nombre de la empresa. </w:t>
      </w:r>
      <w:r w:rsidR="00695F77" w:rsidRPr="00695F77">
        <w:rPr>
          <w:rFonts w:ascii="Times New Roman" w:hAnsi="Times New Roman" w:cs="Times New Roman"/>
          <w:b/>
          <w:sz w:val="24"/>
          <w:szCs w:val="24"/>
        </w:rPr>
        <w:t>CERTIFÍQUESE Y COMUNÍQUESE A</w:t>
      </w:r>
      <w:r w:rsidR="00695F77" w:rsidRPr="00695F77">
        <w:rPr>
          <w:rFonts w:ascii="Times New Roman" w:hAnsi="Times New Roman" w:cs="Times New Roman"/>
          <w:sz w:val="24"/>
          <w:szCs w:val="24"/>
        </w:rPr>
        <w:t xml:space="preserve">: Tesorería, Gerencia General, UACI, Sindicatura, Contabilidad  y Presupuesto. </w:t>
      </w:r>
      <w:r w:rsidR="00695F77" w:rsidRPr="00695F77">
        <w:rPr>
          <w:rFonts w:ascii="Times New Roman" w:hAnsi="Times New Roman" w:cs="Times New Roman"/>
          <w:b/>
          <w:sz w:val="24"/>
          <w:szCs w:val="24"/>
          <w:u w:val="single"/>
        </w:rPr>
        <w:t>ACUERDO NUMERO ONCE:</w:t>
      </w:r>
      <w:r w:rsidR="00695F77" w:rsidRPr="00695F77">
        <w:rPr>
          <w:rFonts w:ascii="Times New Roman" w:hAnsi="Times New Roman" w:cs="Times New Roman"/>
          <w:sz w:val="24"/>
          <w:szCs w:val="24"/>
        </w:rPr>
        <w:t xml:space="preserve"> El Concejo Municipal en vista de las cotizaciones presentada por la UACI para la compra de  4 balones de futbol de sala número 4;  presentando a los que ofertaron por Comprasal: DISTRIBUIDORA JAGUAR S.A DE C.V por un monto de $120.00 y ICI S.A DE C.V por un monto de $151.88; balones que necesita el profesor Municipal de deporte Luis Nicolás Carpio para poder utilizarlos en los torneos Municipales; El Concejo Municipal teniendo la competencia en promover el deporte y la recreación en el municipio, de conformidad a los artículos 4 numeral 4,  artículo 30 numeral 9 y artículo 91    del código Municipal en el uso de sus facultades legales por tanto  se </w:t>
      </w:r>
      <w:r w:rsidR="00695F77" w:rsidRPr="00695F77">
        <w:rPr>
          <w:rFonts w:ascii="Times New Roman" w:hAnsi="Times New Roman" w:cs="Times New Roman"/>
          <w:b/>
          <w:sz w:val="24"/>
          <w:szCs w:val="24"/>
        </w:rPr>
        <w:t>ACUERDA:</w:t>
      </w:r>
      <w:r w:rsidR="00695F77" w:rsidRPr="00695F77">
        <w:rPr>
          <w:rFonts w:ascii="Times New Roman" w:hAnsi="Times New Roman" w:cs="Times New Roman"/>
          <w:sz w:val="24"/>
          <w:szCs w:val="24"/>
        </w:rPr>
        <w:t xml:space="preserve"> adjudicar la compra de  4 balones de futbol de sala número 4  MIKASA a </w:t>
      </w:r>
      <w:r w:rsidR="00695F77" w:rsidRPr="00695F77">
        <w:rPr>
          <w:rFonts w:ascii="Times New Roman" w:hAnsi="Times New Roman" w:cs="Times New Roman"/>
          <w:b/>
          <w:sz w:val="24"/>
          <w:szCs w:val="24"/>
        </w:rPr>
        <w:t xml:space="preserve">DISTRIBUIDORA JAGUAR S.A DE C.V </w:t>
      </w:r>
      <w:r w:rsidR="00695F77" w:rsidRPr="00695F77">
        <w:rPr>
          <w:rFonts w:ascii="Times New Roman" w:hAnsi="Times New Roman" w:cs="Times New Roman"/>
          <w:sz w:val="24"/>
          <w:szCs w:val="24"/>
        </w:rPr>
        <w:t xml:space="preserve">por un monto de </w:t>
      </w:r>
      <w:r w:rsidR="00695F77" w:rsidRPr="00695F77">
        <w:rPr>
          <w:rFonts w:ascii="Times New Roman" w:hAnsi="Times New Roman" w:cs="Times New Roman"/>
          <w:b/>
          <w:sz w:val="24"/>
          <w:szCs w:val="24"/>
        </w:rPr>
        <w:t xml:space="preserve">$120.00; </w:t>
      </w:r>
      <w:r w:rsidR="00695F77" w:rsidRPr="00695F77">
        <w:rPr>
          <w:rFonts w:ascii="Times New Roman" w:hAnsi="Times New Roman" w:cs="Times New Roman"/>
          <w:sz w:val="24"/>
          <w:szCs w:val="24"/>
        </w:rPr>
        <w:t xml:space="preserve">autorícese a la Tesorera Municipal erogue esa cantidad de la cuenta 00540008590 Apoyo al Deporte en el Municipio de Tonacatepeque año 2019  y emita cheque a nombre de la empresa. </w:t>
      </w:r>
      <w:r w:rsidR="00695F77" w:rsidRPr="00695F77">
        <w:rPr>
          <w:rFonts w:ascii="Times New Roman" w:hAnsi="Times New Roman" w:cs="Times New Roman"/>
          <w:b/>
          <w:sz w:val="24"/>
          <w:szCs w:val="24"/>
        </w:rPr>
        <w:t>CERTIFÍQUESE Y COMUNÍQUESE A</w:t>
      </w:r>
      <w:r w:rsidR="00695F77" w:rsidRPr="00695F77">
        <w:rPr>
          <w:rFonts w:ascii="Times New Roman" w:hAnsi="Times New Roman" w:cs="Times New Roman"/>
          <w:sz w:val="24"/>
          <w:szCs w:val="24"/>
        </w:rPr>
        <w:t xml:space="preserve">: Tesorería, Gerencia General, UACI, Sindicatura, Contabilidad  y Presupuesto. </w:t>
      </w:r>
      <w:r w:rsidR="00695F77" w:rsidRPr="00695F77">
        <w:rPr>
          <w:rFonts w:ascii="Times New Roman" w:hAnsi="Times New Roman" w:cs="Times New Roman"/>
          <w:b/>
          <w:sz w:val="24"/>
          <w:szCs w:val="24"/>
          <w:u w:val="single"/>
        </w:rPr>
        <w:t>ACUERDO NUMERO DOCE:</w:t>
      </w:r>
      <w:r w:rsidR="00695F77" w:rsidRPr="00695F77">
        <w:rPr>
          <w:rFonts w:ascii="Times New Roman" w:hAnsi="Times New Roman" w:cs="Times New Roman"/>
          <w:sz w:val="24"/>
          <w:szCs w:val="24"/>
        </w:rPr>
        <w:t xml:space="preserve"> El Concejo Municipal en vista de la cotización  presentada por la UACI para la compra de  15 pares de batería 2A y 15 pares de batería 3A;  presentando al único que ofertó por Comprasal: FERRETERÍA SAGRADO CORAZÓN  por un monto de $48.00; batería que solicita el Jede del CAM para los controles de los aires acondicionados que se encuentra en las diferentes oficinas; y de conformidad artículo 30 numeral 9 del código Municipal en el uso de sus facultades legales por tanto  se </w:t>
      </w:r>
      <w:r w:rsidR="00695F77" w:rsidRPr="00695F77">
        <w:rPr>
          <w:rFonts w:ascii="Times New Roman" w:hAnsi="Times New Roman" w:cs="Times New Roman"/>
          <w:b/>
          <w:sz w:val="24"/>
          <w:szCs w:val="24"/>
        </w:rPr>
        <w:t>ACUERDA:</w:t>
      </w:r>
      <w:r w:rsidR="00695F77" w:rsidRPr="00695F77">
        <w:rPr>
          <w:rFonts w:ascii="Times New Roman" w:hAnsi="Times New Roman" w:cs="Times New Roman"/>
          <w:sz w:val="24"/>
          <w:szCs w:val="24"/>
        </w:rPr>
        <w:t xml:space="preserve"> adjudicar la compra de  15 pares de batería 2A y 15 pares de batería 3A  a FERRETERÍA SAGRADO CORAZÓN por un monto de </w:t>
      </w:r>
      <w:r w:rsidR="00695F77" w:rsidRPr="00695F77">
        <w:rPr>
          <w:rFonts w:ascii="Times New Roman" w:hAnsi="Times New Roman" w:cs="Times New Roman"/>
          <w:b/>
          <w:sz w:val="24"/>
          <w:szCs w:val="24"/>
        </w:rPr>
        <w:t xml:space="preserve">$48.00; </w:t>
      </w:r>
      <w:r w:rsidR="00695F77" w:rsidRPr="00695F77">
        <w:rPr>
          <w:rFonts w:ascii="Times New Roman" w:hAnsi="Times New Roman" w:cs="Times New Roman"/>
          <w:sz w:val="24"/>
          <w:szCs w:val="24"/>
        </w:rPr>
        <w:t xml:space="preserve">autorícese a la Tesorera Municipal erogue esa cantidad de la cuenta 00540005302  fondo Común y emita cheque a nombre de Luis Alfredo Núñez Fonseca. </w:t>
      </w:r>
      <w:r w:rsidR="00695F77" w:rsidRPr="00695F77">
        <w:rPr>
          <w:rFonts w:ascii="Times New Roman" w:hAnsi="Times New Roman" w:cs="Times New Roman"/>
          <w:b/>
          <w:sz w:val="24"/>
          <w:szCs w:val="24"/>
        </w:rPr>
        <w:t>CERTIFÍQUESE Y COMUNÍQUESE A</w:t>
      </w:r>
      <w:r w:rsidR="00695F77" w:rsidRPr="00695F77">
        <w:rPr>
          <w:rFonts w:ascii="Times New Roman" w:hAnsi="Times New Roman" w:cs="Times New Roman"/>
          <w:sz w:val="24"/>
          <w:szCs w:val="24"/>
        </w:rPr>
        <w:t xml:space="preserve">: Tesorería, Gerencia General, UACI, Sindicatura, Contabilidad  y Presupuesto. </w:t>
      </w:r>
      <w:r w:rsidR="00695F77" w:rsidRPr="00695F77">
        <w:rPr>
          <w:rFonts w:ascii="Times New Roman" w:hAnsi="Times New Roman" w:cs="Times New Roman"/>
          <w:b/>
          <w:sz w:val="24"/>
          <w:szCs w:val="24"/>
          <w:u w:val="single"/>
        </w:rPr>
        <w:t>ACUERDO NUMERO TRECE:</w:t>
      </w:r>
      <w:r w:rsidR="00695F77" w:rsidRPr="00695F77">
        <w:rPr>
          <w:rFonts w:ascii="Times New Roman" w:hAnsi="Times New Roman" w:cs="Times New Roman"/>
          <w:sz w:val="24"/>
          <w:szCs w:val="24"/>
        </w:rPr>
        <w:t xml:space="preserve"> El Concejo Municipal en vista de Factura de COMPAÑÍA DE ALUMBRADO ELECTRICO DE SAN SALVADOR, SOCIEDAD ANONIMA DE CAPITAL VARIABLE (CAESS S.A DE C.V) con NIC 20297818 serie B numero </w:t>
      </w:r>
      <w:r w:rsidR="00695F77" w:rsidRPr="00695F77">
        <w:rPr>
          <w:rFonts w:ascii="Times New Roman" w:hAnsi="Times New Roman" w:cs="Times New Roman"/>
          <w:sz w:val="24"/>
          <w:szCs w:val="24"/>
        </w:rPr>
        <w:lastRenderedPageBreak/>
        <w:t xml:space="preserve">0000000104055023 correspondiente al alumbrado público de varias direcciones del Municipio de Tonacatepeque, siendo el mes de febrero del dos mil diecinueve, y  Considerando: I)  que  ya se venció la factura para su pago el día 18 de febrero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con 8 votos a favor  se </w:t>
      </w:r>
      <w:r w:rsidR="00695F77" w:rsidRPr="00695F77">
        <w:rPr>
          <w:rFonts w:ascii="Times New Roman" w:hAnsi="Times New Roman" w:cs="Times New Roman"/>
          <w:b/>
          <w:sz w:val="24"/>
          <w:szCs w:val="24"/>
        </w:rPr>
        <w:t>ACUERDA</w:t>
      </w:r>
      <w:r w:rsidR="00695F77" w:rsidRPr="00695F77">
        <w:rPr>
          <w:rFonts w:ascii="Times New Roman" w:hAnsi="Times New Roman" w:cs="Times New Roman"/>
          <w:sz w:val="24"/>
          <w:szCs w:val="24"/>
        </w:rPr>
        <w:t xml:space="preserve">: </w:t>
      </w:r>
      <w:r w:rsidR="00695F77" w:rsidRPr="00695F77">
        <w:rPr>
          <w:rFonts w:ascii="Times New Roman" w:hAnsi="Times New Roman" w:cs="Times New Roman"/>
          <w:b/>
          <w:sz w:val="24"/>
          <w:szCs w:val="24"/>
        </w:rPr>
        <w:t>I)</w:t>
      </w:r>
      <w:r w:rsidR="00695F77" w:rsidRPr="00695F77">
        <w:rPr>
          <w:rFonts w:ascii="Times New Roman" w:hAnsi="Times New Roman" w:cs="Times New Roman"/>
          <w:sz w:val="24"/>
          <w:szCs w:val="24"/>
        </w:rPr>
        <w:t xml:space="preserve"> se reconoce como deuda la cantidad de </w:t>
      </w:r>
      <w:r w:rsidR="00695F77" w:rsidRPr="00695F77">
        <w:rPr>
          <w:rFonts w:ascii="Times New Roman" w:hAnsi="Times New Roman" w:cs="Times New Roman"/>
          <w:b/>
          <w:sz w:val="24"/>
          <w:szCs w:val="24"/>
        </w:rPr>
        <w:t xml:space="preserve">$18,282.49 </w:t>
      </w:r>
      <w:r w:rsidR="00695F77" w:rsidRPr="00695F77">
        <w:rPr>
          <w:rFonts w:ascii="Times New Roman" w:hAnsi="Times New Roman" w:cs="Times New Roman"/>
          <w:sz w:val="24"/>
          <w:szCs w:val="24"/>
        </w:rPr>
        <w:t xml:space="preserve">a la COMPAÑÍA DE ALUMBRADO ELECTRICO DE SAN SALVADOR, SOCIEDAD ANONIMA DE CAPITAL VARIABLE (CAESS S.A DE C.V) por la factura con NIC 20297818 serie B numero 0000000104055023 correspondiente al  servicio de alumbrado público  que se recibió en el mes febrero del dos mil diecinueve; Autorícese a  Tesorería  Municipal para que  erogue  y pague esa  cantidad de la cuenta numero 005-40005310 fondo FODES 75%. Se hace constar que el presente acuerdo salvan sus votos los siguientes Regidores: Omar Antonio Serrano Hernández,  María Lina Castellanos Campos Reales, Cosme Arquímides Reyes Gómez, Carlos Ernesto Ulloa Salinas. </w:t>
      </w:r>
      <w:r w:rsidR="00695F77" w:rsidRPr="00695F77">
        <w:rPr>
          <w:rFonts w:ascii="Times New Roman" w:hAnsi="Times New Roman" w:cs="Times New Roman"/>
          <w:b/>
          <w:sz w:val="24"/>
          <w:szCs w:val="24"/>
        </w:rPr>
        <w:t>CERTIFÍQUESE Y COMUNÍQUESE A</w:t>
      </w:r>
      <w:r w:rsidR="00695F77" w:rsidRPr="00695F77">
        <w:rPr>
          <w:rFonts w:ascii="Times New Roman" w:hAnsi="Times New Roman" w:cs="Times New Roman"/>
          <w:sz w:val="24"/>
          <w:szCs w:val="24"/>
        </w:rPr>
        <w:t>: Gerencia General, UACI, Sindicatura,  Tesorería, Presupuesto, Recursos Humanos y contabilidad</w:t>
      </w:r>
      <w:r w:rsidR="00695F77" w:rsidRPr="00695F77">
        <w:rPr>
          <w:rFonts w:ascii="Times New Roman" w:hAnsi="Times New Roman" w:cs="Times New Roman"/>
          <w:sz w:val="24"/>
          <w:szCs w:val="24"/>
          <w:lang w:val="es-SV"/>
        </w:rPr>
        <w:t>.</w:t>
      </w:r>
      <w:r w:rsidR="00695F77" w:rsidRPr="00695F77">
        <w:rPr>
          <w:rFonts w:ascii="Times New Roman" w:hAnsi="Times New Roman" w:cs="Times New Roman"/>
          <w:b/>
          <w:sz w:val="24"/>
          <w:szCs w:val="24"/>
          <w:u w:val="single"/>
        </w:rPr>
        <w:t xml:space="preserve"> ACUERDO NUMERO CATORCE:</w:t>
      </w:r>
      <w:r w:rsidR="00695F77" w:rsidRPr="00695F77">
        <w:rPr>
          <w:rFonts w:ascii="Times New Roman" w:hAnsi="Times New Roman" w:cs="Times New Roman"/>
          <w:sz w:val="24"/>
          <w:szCs w:val="24"/>
        </w:rPr>
        <w:t xml:space="preserve"> El Concejo Municipal en vista a recurso de apelación interpuesto por la Sociedad COMPAÑÍA DE TELECOMUNICACIONES  DE EL SALVADOR,  SOCIEDAD ANONIMA DE CAPITAL VARIABLE. (CTE S.A de C.V),  por su Apoderada  Judicial con clausula especial Licenciada</w:t>
      </w:r>
      <w:r w:rsidR="0077555D">
        <w:rPr>
          <w:rFonts w:ascii="Times New Roman" w:hAnsi="Times New Roman" w:cs="Times New Roman"/>
          <w:sz w:val="24"/>
          <w:szCs w:val="24"/>
        </w:rPr>
        <w:t xml:space="preserve"> </w:t>
      </w:r>
      <w:r w:rsidR="0077555D" w:rsidRPr="0077555D">
        <w:rPr>
          <w:rFonts w:ascii="Times New Roman" w:hAnsi="Times New Roman" w:cs="Times New Roman"/>
          <w:sz w:val="24"/>
          <w:szCs w:val="24"/>
          <w:highlight w:val="yellow"/>
        </w:rPr>
        <w:t>______</w:t>
      </w:r>
      <w:r w:rsidR="00695F77" w:rsidRPr="0077555D">
        <w:rPr>
          <w:rFonts w:ascii="Times New Roman" w:hAnsi="Times New Roman" w:cs="Times New Roman"/>
          <w:sz w:val="24"/>
          <w:szCs w:val="24"/>
          <w:highlight w:val="yellow"/>
        </w:rPr>
        <w:t>,</w:t>
      </w:r>
      <w:r w:rsidR="00695F77" w:rsidRPr="00695F77">
        <w:rPr>
          <w:rFonts w:ascii="Times New Roman" w:hAnsi="Times New Roman" w:cs="Times New Roman"/>
          <w:sz w:val="24"/>
          <w:szCs w:val="24"/>
        </w:rPr>
        <w:t xml:space="preserve">  interponiendo  dicho recurso en fecha 18 de enero 2019  contra 3 cobros por parte de la Unidad de Catastro de fecha 14 de enero  de 2019, donde   cobran el funcionamiento de tres postes de  los años  2017 al 2018  ubicados:  1) en Cimas II de San Bartolo, </w:t>
      </w:r>
      <w:proofErr w:type="spellStart"/>
      <w:r w:rsidR="00695F77" w:rsidRPr="00695F77">
        <w:rPr>
          <w:rFonts w:ascii="Times New Roman" w:hAnsi="Times New Roman" w:cs="Times New Roman"/>
          <w:sz w:val="24"/>
          <w:szCs w:val="24"/>
        </w:rPr>
        <w:t>Psj.</w:t>
      </w:r>
      <w:proofErr w:type="spellEnd"/>
      <w:r w:rsidR="00695F77" w:rsidRPr="00695F77">
        <w:rPr>
          <w:rFonts w:ascii="Times New Roman" w:hAnsi="Times New Roman" w:cs="Times New Roman"/>
          <w:sz w:val="24"/>
          <w:szCs w:val="24"/>
        </w:rPr>
        <w:t xml:space="preserve"> 11 Frente Iglesia La Profecía de Tonacatepeque; 2) Cumbres de San Bartolo, </w:t>
      </w:r>
      <w:proofErr w:type="spellStart"/>
      <w:r w:rsidR="00695F77" w:rsidRPr="00695F77">
        <w:rPr>
          <w:rFonts w:ascii="Times New Roman" w:hAnsi="Times New Roman" w:cs="Times New Roman"/>
          <w:sz w:val="24"/>
          <w:szCs w:val="24"/>
        </w:rPr>
        <w:t>Psj.</w:t>
      </w:r>
      <w:proofErr w:type="spellEnd"/>
      <w:r w:rsidR="00695F77" w:rsidRPr="00695F77">
        <w:rPr>
          <w:rFonts w:ascii="Times New Roman" w:hAnsi="Times New Roman" w:cs="Times New Roman"/>
          <w:sz w:val="24"/>
          <w:szCs w:val="24"/>
        </w:rPr>
        <w:t xml:space="preserve"> 8 Pol 27 Casa #36 Tonacatepeque; 3) Cimas II de San Bartolo </w:t>
      </w:r>
      <w:proofErr w:type="spellStart"/>
      <w:r w:rsidR="00695F77" w:rsidRPr="00695F77">
        <w:rPr>
          <w:rFonts w:ascii="Times New Roman" w:hAnsi="Times New Roman" w:cs="Times New Roman"/>
          <w:sz w:val="24"/>
          <w:szCs w:val="24"/>
        </w:rPr>
        <w:t>Pje</w:t>
      </w:r>
      <w:proofErr w:type="spellEnd"/>
      <w:r w:rsidR="00695F77" w:rsidRPr="00695F77">
        <w:rPr>
          <w:rFonts w:ascii="Times New Roman" w:hAnsi="Times New Roman" w:cs="Times New Roman"/>
          <w:sz w:val="24"/>
          <w:szCs w:val="24"/>
        </w:rPr>
        <w:t>. 19 Calle a la Cancha, Tonacatepeque;   el monto es por $28,890.00 incluye tasas de fiesta Patronales; que en acta 5 acuerdo 10 de fecha 29 de enero del presente año se Tiene como parte en dicho proceso a la Licenciada</w:t>
      </w:r>
      <w:r w:rsidR="00695F77" w:rsidRPr="00695F77">
        <w:rPr>
          <w:rFonts w:ascii="Times New Roman" w:hAnsi="Times New Roman" w:cs="Times New Roman"/>
          <w:b/>
          <w:sz w:val="24"/>
          <w:szCs w:val="24"/>
        </w:rPr>
        <w:t xml:space="preserve"> </w:t>
      </w:r>
      <w:r w:rsidR="0077555D" w:rsidRPr="0077555D">
        <w:rPr>
          <w:rFonts w:ascii="Times New Roman" w:hAnsi="Times New Roman" w:cs="Times New Roman"/>
          <w:sz w:val="24"/>
          <w:szCs w:val="24"/>
          <w:highlight w:val="yellow"/>
        </w:rPr>
        <w:t>___________</w:t>
      </w:r>
      <w:r w:rsidR="00695F77" w:rsidRPr="00695F77">
        <w:rPr>
          <w:rFonts w:ascii="Times New Roman" w:hAnsi="Times New Roman" w:cs="Times New Roman"/>
          <w:sz w:val="24"/>
          <w:szCs w:val="24"/>
        </w:rPr>
        <w:t xml:space="preserve"> Apoderada Judicial con clausula especial de la Sociedad </w:t>
      </w:r>
      <w:r w:rsidR="00695F77" w:rsidRPr="00695F77">
        <w:rPr>
          <w:rFonts w:ascii="Times New Roman" w:hAnsi="Times New Roman" w:cs="Times New Roman"/>
          <w:b/>
          <w:sz w:val="24"/>
          <w:szCs w:val="24"/>
        </w:rPr>
        <w:t xml:space="preserve">CTE S.A DE C.V  </w:t>
      </w:r>
      <w:r w:rsidR="00695F77" w:rsidRPr="00695F77">
        <w:rPr>
          <w:rFonts w:ascii="Times New Roman" w:hAnsi="Times New Roman" w:cs="Times New Roman"/>
          <w:sz w:val="24"/>
          <w:szCs w:val="24"/>
        </w:rPr>
        <w:t xml:space="preserve">se les da tres días para oírles  y   expresen todos los agravios, presenten prueba instrumental de descargo y ofrezca cualquier otra prueba;  que en ata 8 acuerdo 20 de 12 de febrero 2019 se admítase dicho escrito de Expresión de agravios para Resolver el Recurso de Apelación interpuesto por  </w:t>
      </w:r>
      <w:r w:rsidR="0077555D" w:rsidRPr="0077555D">
        <w:rPr>
          <w:rFonts w:ascii="Times New Roman" w:hAnsi="Times New Roman" w:cs="Times New Roman"/>
          <w:sz w:val="24"/>
          <w:szCs w:val="24"/>
          <w:highlight w:val="yellow"/>
        </w:rPr>
        <w:t>_______</w:t>
      </w:r>
      <w:r w:rsidR="00695F77" w:rsidRPr="00695F77">
        <w:rPr>
          <w:rFonts w:ascii="Times New Roman" w:hAnsi="Times New Roman" w:cs="Times New Roman"/>
          <w:sz w:val="24"/>
          <w:szCs w:val="24"/>
        </w:rPr>
        <w:t xml:space="preserve">, actuando en calidad de </w:t>
      </w:r>
      <w:r w:rsidR="00695F77" w:rsidRPr="00695F77">
        <w:rPr>
          <w:rFonts w:ascii="Times New Roman" w:hAnsi="Times New Roman" w:cs="Times New Roman"/>
          <w:sz w:val="24"/>
          <w:szCs w:val="24"/>
        </w:rPr>
        <w:lastRenderedPageBreak/>
        <w:t xml:space="preserve">Apoderada Judicial con clausula especial de la Sociedad COMPAÑÍA DE TELECOMUNICACIONES  DE EL SALVADOR,  SOCIEDAD ANONIMA DE CAPITAL VARIABLE. (CTE S.A de C.V) en el termino de 8 días conforme a la ley General Tributaria Municipal;  por lo que este concejo Municipal en esta reunión y  junto con el informe de Gerencia Jurídica entra a analizar dicho recurso y resolverlo de la siguiente manera: </w:t>
      </w:r>
    </w:p>
    <w:p w:rsidR="00695F77" w:rsidRPr="00695F77" w:rsidRDefault="00695F77" w:rsidP="00695F77">
      <w:pPr>
        <w:jc w:val="both"/>
        <w:rPr>
          <w:rFonts w:ascii="Times New Roman" w:hAnsi="Times New Roman" w:cs="Times New Roman"/>
          <w:b/>
          <w:sz w:val="24"/>
          <w:szCs w:val="24"/>
        </w:rPr>
      </w:pPr>
      <w:r w:rsidRPr="00695F77">
        <w:rPr>
          <w:rFonts w:ascii="Times New Roman" w:hAnsi="Times New Roman" w:cs="Times New Roman"/>
          <w:b/>
          <w:sz w:val="24"/>
          <w:szCs w:val="24"/>
        </w:rPr>
        <w:t>Motivos de Impugnación</w:t>
      </w:r>
    </w:p>
    <w:p w:rsidR="00695F77" w:rsidRPr="00695F77" w:rsidRDefault="00695F77" w:rsidP="00695F77">
      <w:pPr>
        <w:jc w:val="both"/>
        <w:rPr>
          <w:rFonts w:ascii="Times New Roman" w:hAnsi="Times New Roman" w:cs="Times New Roman"/>
          <w:b/>
          <w:sz w:val="24"/>
          <w:szCs w:val="24"/>
        </w:rPr>
      </w:pPr>
      <w:r w:rsidRPr="00695F77">
        <w:rPr>
          <w:rFonts w:ascii="Times New Roman" w:hAnsi="Times New Roman" w:cs="Times New Roman"/>
          <w:b/>
          <w:sz w:val="24"/>
          <w:szCs w:val="24"/>
        </w:rPr>
        <w:t>I SOBRE LA INCERTEZA DEL TRIBUTO QUE SE PRETENDE DETERMINAR  EN EL ESTADO DE CUENTA EMITIDO POR ESA MUNICIPALIDAD.</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 xml:space="preserve">La Licenciada </w:t>
      </w:r>
      <w:r w:rsidR="0077555D" w:rsidRPr="0077555D">
        <w:rPr>
          <w:rFonts w:ascii="Times New Roman" w:hAnsi="Times New Roman" w:cs="Times New Roman"/>
          <w:sz w:val="24"/>
          <w:szCs w:val="24"/>
          <w:highlight w:val="yellow"/>
        </w:rPr>
        <w:t>______</w:t>
      </w:r>
      <w:r w:rsidRPr="00695F77">
        <w:rPr>
          <w:rFonts w:ascii="Times New Roman" w:hAnsi="Times New Roman" w:cs="Times New Roman"/>
          <w:sz w:val="24"/>
          <w:szCs w:val="24"/>
        </w:rPr>
        <w:t xml:space="preserve">manifiesta  que lo que se ha estipulado es a la licencia por instalación de tres postes  tipo </w:t>
      </w:r>
      <w:proofErr w:type="spellStart"/>
      <w:r w:rsidRPr="00695F77">
        <w:rPr>
          <w:rFonts w:ascii="Times New Roman" w:hAnsi="Times New Roman" w:cs="Times New Roman"/>
          <w:sz w:val="24"/>
          <w:szCs w:val="24"/>
        </w:rPr>
        <w:t>monopolo</w:t>
      </w:r>
      <w:proofErr w:type="spellEnd"/>
      <w:r w:rsidRPr="00695F77">
        <w:rPr>
          <w:rFonts w:ascii="Times New Roman" w:hAnsi="Times New Roman" w:cs="Times New Roman"/>
          <w:sz w:val="24"/>
          <w:szCs w:val="24"/>
        </w:rPr>
        <w:t xml:space="preserve">, ubicados en: 1) Cima de San Bartolo, calle a la cancha, </w:t>
      </w:r>
      <w:proofErr w:type="spellStart"/>
      <w:r w:rsidRPr="00695F77">
        <w:rPr>
          <w:rFonts w:ascii="Times New Roman" w:hAnsi="Times New Roman" w:cs="Times New Roman"/>
          <w:sz w:val="24"/>
          <w:szCs w:val="24"/>
        </w:rPr>
        <w:t>Pje</w:t>
      </w:r>
      <w:proofErr w:type="spellEnd"/>
      <w:r w:rsidRPr="00695F77">
        <w:rPr>
          <w:rFonts w:ascii="Times New Roman" w:hAnsi="Times New Roman" w:cs="Times New Roman"/>
          <w:sz w:val="24"/>
          <w:szCs w:val="24"/>
        </w:rPr>
        <w:t xml:space="preserve">. 19 2) Cumbres de San Bartolo </w:t>
      </w:r>
      <w:proofErr w:type="spellStart"/>
      <w:r w:rsidRPr="00695F77">
        <w:rPr>
          <w:rFonts w:ascii="Times New Roman" w:hAnsi="Times New Roman" w:cs="Times New Roman"/>
          <w:sz w:val="24"/>
          <w:szCs w:val="24"/>
        </w:rPr>
        <w:t>Pje</w:t>
      </w:r>
      <w:proofErr w:type="spellEnd"/>
      <w:r w:rsidRPr="00695F77">
        <w:rPr>
          <w:rFonts w:ascii="Times New Roman" w:hAnsi="Times New Roman" w:cs="Times New Roman"/>
          <w:sz w:val="24"/>
          <w:szCs w:val="24"/>
        </w:rPr>
        <w:t xml:space="preserve">. 9 Pol. 27 y 3) Cimas II de San Bartolo, Calle Principal, </w:t>
      </w:r>
      <w:proofErr w:type="spellStart"/>
      <w:r w:rsidRPr="00695F77">
        <w:rPr>
          <w:rFonts w:ascii="Times New Roman" w:hAnsi="Times New Roman" w:cs="Times New Roman"/>
          <w:sz w:val="24"/>
          <w:szCs w:val="24"/>
        </w:rPr>
        <w:t>Pje</w:t>
      </w:r>
      <w:proofErr w:type="spellEnd"/>
      <w:r w:rsidRPr="00695F77">
        <w:rPr>
          <w:rFonts w:ascii="Times New Roman" w:hAnsi="Times New Roman" w:cs="Times New Roman"/>
          <w:sz w:val="24"/>
          <w:szCs w:val="24"/>
        </w:rPr>
        <w:t xml:space="preserve">. 11, todos en la jurisdicción de Tonacatepeque, manifestando que ha buscado en las ordenanzas Municipales ese cobro  y que actualmente no se encuentra regulado, por lo que hay una evidente falta de tipicidad  y esto le crea a la empresa un estado de completa indefensión, pues existe un </w:t>
      </w:r>
      <w:proofErr w:type="spellStart"/>
      <w:r w:rsidRPr="00695F77">
        <w:rPr>
          <w:rFonts w:ascii="Times New Roman" w:hAnsi="Times New Roman" w:cs="Times New Roman"/>
          <w:sz w:val="24"/>
          <w:szCs w:val="24"/>
        </w:rPr>
        <w:t>vacio</w:t>
      </w:r>
      <w:proofErr w:type="spellEnd"/>
      <w:r w:rsidRPr="00695F77">
        <w:rPr>
          <w:rFonts w:ascii="Times New Roman" w:hAnsi="Times New Roman" w:cs="Times New Roman"/>
          <w:sz w:val="24"/>
          <w:szCs w:val="24"/>
        </w:rPr>
        <w:t xml:space="preserve"> ya que la tasa no está regulada expresamente.</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 xml:space="preserve">La Licenciada Hernández trae a colación doctrina del Tribunal Constitucional Español ( SSTC 42/1987, de 7 de </w:t>
      </w:r>
      <w:proofErr w:type="spellStart"/>
      <w:r w:rsidRPr="00695F77">
        <w:rPr>
          <w:rFonts w:ascii="Times New Roman" w:hAnsi="Times New Roman" w:cs="Times New Roman"/>
          <w:sz w:val="24"/>
          <w:szCs w:val="24"/>
        </w:rPr>
        <w:t>baril</w:t>
      </w:r>
      <w:proofErr w:type="spellEnd"/>
      <w:r w:rsidRPr="00695F77">
        <w:rPr>
          <w:rFonts w:ascii="Times New Roman" w:hAnsi="Times New Roman" w:cs="Times New Roman"/>
          <w:sz w:val="24"/>
          <w:szCs w:val="24"/>
        </w:rPr>
        <w:t xml:space="preserve"> ; </w:t>
      </w:r>
      <w:proofErr w:type="spellStart"/>
      <w:r w:rsidRPr="00695F77">
        <w:rPr>
          <w:rFonts w:ascii="Times New Roman" w:hAnsi="Times New Roman" w:cs="Times New Roman"/>
          <w:sz w:val="24"/>
          <w:szCs w:val="24"/>
        </w:rPr>
        <w:t>Fj</w:t>
      </w:r>
      <w:proofErr w:type="spellEnd"/>
      <w:r w:rsidRPr="00695F77">
        <w:rPr>
          <w:rFonts w:ascii="Times New Roman" w:hAnsi="Times New Roman" w:cs="Times New Roman"/>
          <w:sz w:val="24"/>
          <w:szCs w:val="24"/>
        </w:rPr>
        <w:t xml:space="preserve"> 2; 161/2003, de 15 de septiembre , FJ 2; 0 25/2004 de 26 de febrero FJ4)  que el derecho fundamental enunciado en el Art. 25.1 CE extiende la regla NULLUM CRIMEN, NULLA POENA SINE LEGE AL ÁMBITO DE L ORDENAMIENTO ADMINISTRATIVO SANCIONADOR, y comprende doble garantía , la primera del alcance material absoluto y se refiere a la imperiosa exigencia  de la predeterminación normativa  de las conductas ilícitas  y de las sanciones correspondientes es decir, la  existencia de preceptos  jurídicos (</w:t>
      </w:r>
      <w:proofErr w:type="spellStart"/>
      <w:r w:rsidRPr="00695F77">
        <w:rPr>
          <w:rFonts w:ascii="Times New Roman" w:hAnsi="Times New Roman" w:cs="Times New Roman"/>
          <w:sz w:val="24"/>
          <w:szCs w:val="24"/>
        </w:rPr>
        <w:t>lex</w:t>
      </w:r>
      <w:proofErr w:type="spellEnd"/>
      <w:r w:rsidRPr="00695F77">
        <w:rPr>
          <w:rFonts w:ascii="Times New Roman" w:hAnsi="Times New Roman" w:cs="Times New Roman"/>
          <w:sz w:val="24"/>
          <w:szCs w:val="24"/>
        </w:rPr>
        <w:t xml:space="preserve"> previa) que permiten predecir con el suficiente grado de certeza dichas conductas, por consiguiente manifiesta la apoderada que su mandante CTE no encaja  en el hecho generador  del tributo que aparentemente se le imputa  en el estado de cuenta.</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II. “EN LA EVENTUALIDAD QUE EL TRIBUTO QUE ESA MUNICIPALIDAD PRETENDA CALIFICAR  SEA EL PERMISO DE CONSTRUCCION  DE CADA TORRE, POSTE U OTRA INFRAESTRUCTURA”</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 xml:space="preserve">En la ordenanza Reguladora del Uso de Suelo y El espacio aéreo para la instalación de Torres, Antenas y cualquier otra infraestructura  de Telecomunicaciones en el Municipio de Tonacatepeque, en adelante ORUSYS y sus reformas posteriores  no contienen normativa que graven  la instalación de postes, en la eventualidad que esa municipalidad pretenda cobrar  determinar obligación tributaria  en base a otro tipo de tasa descrita en la referida </w:t>
      </w:r>
      <w:r w:rsidRPr="00695F77">
        <w:rPr>
          <w:rFonts w:ascii="Times New Roman" w:hAnsi="Times New Roman" w:cs="Times New Roman"/>
          <w:sz w:val="24"/>
          <w:szCs w:val="24"/>
        </w:rPr>
        <w:lastRenderedPageBreak/>
        <w:t>ordenanza, y la única que se ha encontrado es la regulada en el Art. 25 Inc. 1 ORUSYS: Valor del permiso de construcción de cada torre, poste u otra infraestructura  destinada para instalar antenas de telecomunicaciones , dentro del área geográfica del municipio, cada una $3,000.00, y en la eventualidad que esta sea la tasa a la que la municipalidad se refiere  en la resolución que inició este procedimiento CTE no convalida  ni acepta los vicios procesales en los que la Municipalidad ha incurrido  ya que esto conlleva a la nulidad de pleno derecho ya que la tasa no está regulada actualmente.-</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 xml:space="preserve">Aclara también que CTE no construye nada de forma repetitiva todos los meses, ya que construir o instalar  significa crear, elaborar, fabricar o desarrollar una obra de ingeniería o de arquitectura , por tal motivo CTE no encaja  en el hecho generador relativo a la obligación de pago por esta tasa y aún cuando CTE estuviese obligado este pago únicamente  se podría imponer  en una ocasión, dado que una vez construida la torre, poste u otra infraestructura  de que se trate la “tasa por construcción” ya no le sería aplicable pues se debería tener una contraprestación pues por lo tanto se </w:t>
      </w:r>
      <w:proofErr w:type="spellStart"/>
      <w:r w:rsidRPr="00695F77">
        <w:rPr>
          <w:rFonts w:ascii="Times New Roman" w:hAnsi="Times New Roman" w:cs="Times New Roman"/>
          <w:sz w:val="24"/>
          <w:szCs w:val="24"/>
        </w:rPr>
        <w:t>esta</w:t>
      </w:r>
      <w:proofErr w:type="spellEnd"/>
      <w:r w:rsidRPr="00695F77">
        <w:rPr>
          <w:rFonts w:ascii="Times New Roman" w:hAnsi="Times New Roman" w:cs="Times New Roman"/>
          <w:sz w:val="24"/>
          <w:szCs w:val="24"/>
        </w:rPr>
        <w:t xml:space="preserve"> en la presencia de un impuesto y no de una tasa y hace una distinción entre impuesto, tasa y contribución especial, Art. 4,5 y 6 Ley General Tributaria Municipal. Un impuesto y no una tasa, y hace la diferencia entre impuesto y tasa; siendo el primero un tributo cuya obligación tiene como hecho generador una situación independiente de toda actividad relativa al contribuyente; elemento propio y de carácter positivo del impuesto es la ausencia de vinculación entre la obligación de pagar el impuesto y la actividad que el Estado desarrolla con su producto; y la segunda es un tributo cuyo hecho imponible consiste en la prestación de un servicio o la realización de una actividad por parte del Estado, que afecta o beneficia de un modo particular al sujeto pasivo.    </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manifiestan que el impuesto es el tributo cuya obligación tiene como hecho generador una situación independiente de toda actividad relativa al contribuyente, la particularidad del impuesto que distingue del resto de especies tributarias  es que   no aparece ninguna petición de prestación de servicio dirigida al ente público, lo que significa que el impuesto se paga por que se ha realizado un hecho indicativo de capacidad económica, sin que la obligación tributaria se conecte casualmente con actividad administrativa alguna. Y la tasa es un tributo cuyo hecho imponible consiste en la prestación de un servicio o la realización de una actividad por parte del Estado, que afecta  o beneficia de un modo particular al sujeto pasivo.</w:t>
      </w:r>
    </w:p>
    <w:p w:rsidR="00695F77" w:rsidRPr="00695F77" w:rsidRDefault="00695F77" w:rsidP="00695F77">
      <w:pPr>
        <w:jc w:val="both"/>
        <w:rPr>
          <w:rFonts w:ascii="Times New Roman" w:hAnsi="Times New Roman" w:cs="Times New Roman"/>
          <w:b/>
          <w:sz w:val="24"/>
          <w:szCs w:val="24"/>
        </w:rPr>
      </w:pPr>
      <w:r w:rsidRPr="00695F77">
        <w:rPr>
          <w:rFonts w:ascii="Times New Roman" w:hAnsi="Times New Roman" w:cs="Times New Roman"/>
          <w:b/>
          <w:sz w:val="24"/>
          <w:szCs w:val="24"/>
        </w:rPr>
        <w:t>III. Sobre el Trámite Prescrito en la Ley General Tributaria Municipal</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Agrega la Licenciada</w:t>
      </w:r>
      <w:r w:rsidRPr="00695F77">
        <w:rPr>
          <w:rFonts w:ascii="Times New Roman" w:hAnsi="Times New Roman" w:cs="Times New Roman"/>
          <w:b/>
          <w:sz w:val="24"/>
          <w:szCs w:val="24"/>
        </w:rPr>
        <w:t xml:space="preserve"> </w:t>
      </w:r>
      <w:r w:rsidR="0077555D" w:rsidRPr="0077555D">
        <w:rPr>
          <w:rFonts w:ascii="Times New Roman" w:hAnsi="Times New Roman" w:cs="Times New Roman"/>
          <w:sz w:val="24"/>
          <w:szCs w:val="24"/>
          <w:highlight w:val="yellow"/>
        </w:rPr>
        <w:t>_______</w:t>
      </w:r>
      <w:r w:rsidRPr="00695F77">
        <w:rPr>
          <w:rFonts w:ascii="Times New Roman" w:hAnsi="Times New Roman" w:cs="Times New Roman"/>
          <w:sz w:val="24"/>
          <w:szCs w:val="24"/>
        </w:rPr>
        <w:t xml:space="preserve">que al revisar el presente caso se puede comprobar que al existir  una apreciación técnica para determinar los hechos generadores efectuados a PERSONAL.  Que sirven de base las obligaciones tributarias municipales y tratándose de </w:t>
      </w:r>
      <w:r w:rsidRPr="00695F77">
        <w:rPr>
          <w:rFonts w:ascii="Times New Roman" w:hAnsi="Times New Roman" w:cs="Times New Roman"/>
          <w:sz w:val="24"/>
          <w:szCs w:val="24"/>
        </w:rPr>
        <w:lastRenderedPageBreak/>
        <w:t>tasas cuya prestación carece de inmediatez, el Jefe de catastro y Registro Tributario, antes de determinar la obligación tributaria municipal que se ha impugnado, debió aplicar el procedimiento regulado por el Art. 106 LGTM, al verificarse los supuestos regulados en el Art. 105 de ese mismo cuerpo de ley, por lo tanto se debió seguir el procedimiento tasado en la ley.</w:t>
      </w:r>
    </w:p>
    <w:p w:rsidR="00695F77" w:rsidRPr="00695F77" w:rsidRDefault="00695F77" w:rsidP="00695F77">
      <w:pPr>
        <w:jc w:val="both"/>
        <w:rPr>
          <w:rFonts w:ascii="Times New Roman" w:hAnsi="Times New Roman" w:cs="Times New Roman"/>
          <w:b/>
          <w:sz w:val="24"/>
          <w:szCs w:val="24"/>
        </w:rPr>
      </w:pPr>
      <w:r w:rsidRPr="00695F77">
        <w:rPr>
          <w:rFonts w:ascii="Times New Roman" w:hAnsi="Times New Roman" w:cs="Times New Roman"/>
          <w:b/>
          <w:sz w:val="24"/>
          <w:szCs w:val="24"/>
        </w:rPr>
        <w:t>IV. Sobre la violación a los derechos de audiencia, defensa y debido proceso.</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La apoderada trae a colación el Artículo 11 de la Constitución de la República referente al derecho de audiencia alegando que antes de procederse a limitar la esfera jurídica de una persona o a privársele por completo  de un derecho debe ser oída y vencida en juicio con arreglo a las leyes y pues no se ha seguido el Art. 106 de la Ley General Tributaria Municipal para la determinación de oficio.</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El fundamento lógico jurídico según el cual los contribuyentes se encuentran facultados para expresar su conformidad o inconformidad derivado de la garantía de audiencia, respecto a los hechos imputados en su contra por la administración Tributaria es el hecho que en la mayoría  de los casos el procedimiento tributario terminará con un acto gravoso para los interese del contribuyente.</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Lo anterior implica que la Administración Tributaria debe de contar con la información  necesaria y suficiente respecto del caso, a efecto que tenga los medios suficientes para hacer cumplir la normativa tributaria. Lo expuesto además, resulta coherente con las funciones básicas concedidas a la administración tributaria referentes a la determinación, verificación, vigilancia y recaudación de las obligaciones tributarias.</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Sigue manifestado la apoderada que el Jefe de catastro de inmuebles y empresas realizó una verdadera determinación oficiosa sin haber seguido el procedimiento establecido en el Art. 106 LGTM.</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 xml:space="preserve">En congruencia todo lo expuesto, la determinación oficiosa efectuada prescindiendo total y absolutamente del procedimiento legal establecido en el Art. 106 LGTM es violatoria  de los derechos de audiencia, defensa y debido proceso contemplados en el Art. 2 y 11 de la Constitución de la República.  </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b/>
          <w:sz w:val="24"/>
          <w:szCs w:val="24"/>
        </w:rPr>
        <w:t>V. Sobre las Violaciones al Principio de Seguridad Jurídica.</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 xml:space="preserve">Agrega la Licenciada </w:t>
      </w:r>
      <w:r w:rsidR="0077555D" w:rsidRPr="0077555D">
        <w:rPr>
          <w:rFonts w:ascii="Times New Roman" w:hAnsi="Times New Roman" w:cs="Times New Roman"/>
          <w:sz w:val="24"/>
          <w:szCs w:val="24"/>
          <w:highlight w:val="yellow"/>
        </w:rPr>
        <w:t>_______</w:t>
      </w:r>
      <w:r w:rsidRPr="00695F77">
        <w:rPr>
          <w:rFonts w:ascii="Times New Roman" w:hAnsi="Times New Roman" w:cs="Times New Roman"/>
          <w:sz w:val="24"/>
          <w:szCs w:val="24"/>
        </w:rPr>
        <w:t xml:space="preserve">que su mandante en caso de encajar en los hechos generadores por los cuales se ha determinado obligaciones tributarias a su cargo, el Art. 2 de la Constitución de la República impone al Estado el deber insoslayable de respetar y asegurar la inviolabilidad de derechos de los particulares y cita la sentencia No. 28-99 de las ocho horas del veinticinco de abril de dos mil emitida por la Sala de lo Constitucional </w:t>
      </w:r>
      <w:r w:rsidRPr="00695F77">
        <w:rPr>
          <w:rFonts w:ascii="Times New Roman" w:hAnsi="Times New Roman" w:cs="Times New Roman"/>
          <w:sz w:val="24"/>
          <w:szCs w:val="24"/>
        </w:rPr>
        <w:lastRenderedPageBreak/>
        <w:t xml:space="preserve">de la Corte Suprema de Justicia que dice lo siguiente: “una de ellas es justamente la interdicción de la arbitrariedad del poder  público y </w:t>
      </w:r>
      <w:proofErr w:type="spellStart"/>
      <w:r w:rsidRPr="00695F77">
        <w:rPr>
          <w:rFonts w:ascii="Times New Roman" w:hAnsi="Times New Roman" w:cs="Times New Roman"/>
          <w:sz w:val="24"/>
          <w:szCs w:val="24"/>
        </w:rPr>
        <w:t>mas</w:t>
      </w:r>
      <w:proofErr w:type="spellEnd"/>
      <w:r w:rsidRPr="00695F77">
        <w:rPr>
          <w:rFonts w:ascii="Times New Roman" w:hAnsi="Times New Roman" w:cs="Times New Roman"/>
          <w:sz w:val="24"/>
          <w:szCs w:val="24"/>
        </w:rPr>
        <w:t xml:space="preserve"> precisamente de los funcionarios que existen en su interior. Estos se encuentran obligados a respetar los </w:t>
      </w:r>
      <w:proofErr w:type="spellStart"/>
      <w:r w:rsidRPr="00695F77">
        <w:rPr>
          <w:rFonts w:ascii="Times New Roman" w:hAnsi="Times New Roman" w:cs="Times New Roman"/>
          <w:sz w:val="24"/>
          <w:szCs w:val="24"/>
        </w:rPr>
        <w:t>limites</w:t>
      </w:r>
      <w:proofErr w:type="spellEnd"/>
      <w:r w:rsidRPr="00695F77">
        <w:rPr>
          <w:rFonts w:ascii="Times New Roman" w:hAnsi="Times New Roman" w:cs="Times New Roman"/>
          <w:sz w:val="24"/>
          <w:szCs w:val="24"/>
        </w:rPr>
        <w:t xml:space="preserve">  que la ley prevé de manera permisiva para ellos al momento de realizar una actividad en el ejercicio de sus funciones”. Como se puede ver es un principio subjetivamente expresado como derecho de los particulares  que indudablemente se aplica  y se exige respecto  del ejercicio de las potestades  creadoras de normas jurídicas.</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Manifiesta que no existe una relación proporcional  entre el valor de las supuestas prestaciones municipales y el quantum de las denominadas tasas.</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De lo expuesto es evidente que el tributo en comento lesiona desproporcionalmente el patrimonio de su mandante.</w:t>
      </w:r>
    </w:p>
    <w:p w:rsidR="00695F77" w:rsidRPr="00695F77" w:rsidRDefault="00695F77" w:rsidP="00695F77">
      <w:pPr>
        <w:jc w:val="both"/>
        <w:rPr>
          <w:rFonts w:ascii="Times New Roman" w:hAnsi="Times New Roman" w:cs="Times New Roman"/>
          <w:sz w:val="24"/>
          <w:szCs w:val="24"/>
        </w:rPr>
      </w:pPr>
      <w:proofErr w:type="gramStart"/>
      <w:r w:rsidRPr="00695F77">
        <w:rPr>
          <w:rFonts w:ascii="Times New Roman" w:hAnsi="Times New Roman" w:cs="Times New Roman"/>
          <w:sz w:val="24"/>
          <w:szCs w:val="24"/>
        </w:rPr>
        <w:t>de</w:t>
      </w:r>
      <w:proofErr w:type="gramEnd"/>
      <w:r w:rsidRPr="00695F77">
        <w:rPr>
          <w:rFonts w:ascii="Times New Roman" w:hAnsi="Times New Roman" w:cs="Times New Roman"/>
          <w:sz w:val="24"/>
          <w:szCs w:val="24"/>
        </w:rPr>
        <w:t xml:space="preserve"> </w:t>
      </w:r>
      <w:proofErr w:type="spellStart"/>
      <w:r w:rsidRPr="00695F77">
        <w:rPr>
          <w:rFonts w:ascii="Times New Roman" w:hAnsi="Times New Roman" w:cs="Times New Roman"/>
          <w:sz w:val="24"/>
          <w:szCs w:val="24"/>
        </w:rPr>
        <w:t>el</w:t>
      </w:r>
      <w:proofErr w:type="spellEnd"/>
      <w:r w:rsidRPr="00695F77">
        <w:rPr>
          <w:rFonts w:ascii="Times New Roman" w:hAnsi="Times New Roman" w:cs="Times New Roman"/>
          <w:sz w:val="24"/>
          <w:szCs w:val="24"/>
        </w:rPr>
        <w:t>”</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b/>
          <w:sz w:val="24"/>
          <w:szCs w:val="24"/>
        </w:rPr>
        <w:t>VI. Sobre la violación al derecho de propiedad</w:t>
      </w:r>
      <w:r w:rsidRPr="00695F77">
        <w:rPr>
          <w:rFonts w:ascii="Times New Roman" w:hAnsi="Times New Roman" w:cs="Times New Roman"/>
          <w:sz w:val="24"/>
          <w:szCs w:val="24"/>
        </w:rPr>
        <w:t xml:space="preserve"> </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 xml:space="preserve">Agrega la Licenciada </w:t>
      </w:r>
      <w:r w:rsidR="0077555D" w:rsidRPr="0077555D">
        <w:rPr>
          <w:rFonts w:ascii="Times New Roman" w:hAnsi="Times New Roman" w:cs="Times New Roman"/>
          <w:sz w:val="24"/>
          <w:szCs w:val="24"/>
          <w:highlight w:val="yellow"/>
        </w:rPr>
        <w:t>_______</w:t>
      </w:r>
      <w:r w:rsidRPr="00695F77">
        <w:rPr>
          <w:rFonts w:ascii="Times New Roman" w:hAnsi="Times New Roman" w:cs="Times New Roman"/>
          <w:sz w:val="24"/>
          <w:szCs w:val="24"/>
        </w:rPr>
        <w:t xml:space="preserve">que su mandante en caso de encajar en los hechos generadores por los cuales se ha determinado obligaciones tributarias a su cargo, el Art. 2 de la Constitución de la República impone al Estado el deber insoslayable de respetar y asegurar la inviolabilidad de derechos de los particulares y cita la sentencia No. 28-99 de las ocho horas del veinticinco de abril de dos mil emitida por la Sala de lo Constitucional de la Corte Suprema de Justicia que dice lo siguiente: “una de ellas es justamente la interdicción de la arbitrariedad del poder  público y </w:t>
      </w:r>
      <w:proofErr w:type="spellStart"/>
      <w:r w:rsidRPr="00695F77">
        <w:rPr>
          <w:rFonts w:ascii="Times New Roman" w:hAnsi="Times New Roman" w:cs="Times New Roman"/>
          <w:sz w:val="24"/>
          <w:szCs w:val="24"/>
        </w:rPr>
        <w:t>mas</w:t>
      </w:r>
      <w:proofErr w:type="spellEnd"/>
      <w:r w:rsidRPr="00695F77">
        <w:rPr>
          <w:rFonts w:ascii="Times New Roman" w:hAnsi="Times New Roman" w:cs="Times New Roman"/>
          <w:sz w:val="24"/>
          <w:szCs w:val="24"/>
        </w:rPr>
        <w:t xml:space="preserve"> precisamente de los funcionarios que existen en su interior. Estos se encuentran obligados a respetar los límites  que la ley prevé de manera permisiva para ellos al momento de realizar una actividad en el ejercicio de sus funciones”. Como se puede ver es un principio subjetivamente expresado como derecho de los particulares  que indudablemente se aplica  y se exige respecto  del ejercicio de las potestades  creadoras de normas jurídicas.</w:t>
      </w:r>
    </w:p>
    <w:p w:rsidR="00695F77" w:rsidRPr="00695F77" w:rsidRDefault="00695F77" w:rsidP="00695F77">
      <w:pPr>
        <w:jc w:val="both"/>
        <w:rPr>
          <w:rFonts w:ascii="Times New Roman" w:hAnsi="Times New Roman" w:cs="Times New Roman"/>
          <w:b/>
          <w:sz w:val="24"/>
          <w:szCs w:val="24"/>
        </w:rPr>
      </w:pPr>
      <w:r w:rsidRPr="00695F77">
        <w:rPr>
          <w:rFonts w:ascii="Times New Roman" w:hAnsi="Times New Roman" w:cs="Times New Roman"/>
          <w:b/>
          <w:sz w:val="24"/>
          <w:szCs w:val="24"/>
        </w:rPr>
        <w:t xml:space="preserve">Por todo lo antes expuesto: </w:t>
      </w:r>
    </w:p>
    <w:p w:rsidR="00695F77" w:rsidRPr="00695F77" w:rsidRDefault="00695F77" w:rsidP="00695F77">
      <w:pPr>
        <w:jc w:val="both"/>
        <w:rPr>
          <w:rFonts w:ascii="Times New Roman" w:hAnsi="Times New Roman" w:cs="Times New Roman"/>
          <w:b/>
          <w:sz w:val="24"/>
          <w:szCs w:val="24"/>
        </w:rPr>
      </w:pPr>
      <w:r w:rsidRPr="00695F77">
        <w:rPr>
          <w:rFonts w:ascii="Times New Roman" w:hAnsi="Times New Roman" w:cs="Times New Roman"/>
          <w:b/>
          <w:sz w:val="24"/>
          <w:szCs w:val="24"/>
        </w:rPr>
        <w:t>Motivos de Impugnación</w:t>
      </w:r>
    </w:p>
    <w:p w:rsidR="00695F77" w:rsidRPr="00695F77" w:rsidRDefault="00695F77" w:rsidP="00695F77">
      <w:pPr>
        <w:jc w:val="both"/>
        <w:rPr>
          <w:rFonts w:ascii="Times New Roman" w:hAnsi="Times New Roman" w:cs="Times New Roman"/>
          <w:b/>
          <w:sz w:val="24"/>
          <w:szCs w:val="24"/>
        </w:rPr>
      </w:pPr>
      <w:r w:rsidRPr="00695F77">
        <w:rPr>
          <w:rFonts w:ascii="Times New Roman" w:hAnsi="Times New Roman" w:cs="Times New Roman"/>
          <w:b/>
          <w:sz w:val="24"/>
          <w:szCs w:val="24"/>
        </w:rPr>
        <w:t>I SOBRE LA INCERTEZA DEL TRIBUTO QUE SE PRETENDE DETERMINAR  EN EL ESTADO DE CUENTA EMITIDO POR ESA MUNICIPALIDAD.</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 xml:space="preserve">Que como Municipalidad estamos claros que al no existir una ordenanza no podemos cobrar los tributos Municipales, sin embargo la Ordenanza  Reguladora del Uso de Suelo y El espacio aéreo para la instalación de Torres, Antenas y cualquier otra infraestructura  de Telecomunicaciones en el Municipio de Tonacatepeque en su Art. 25 inc. 1 el cual esta </w:t>
      </w:r>
      <w:r w:rsidRPr="00695F77">
        <w:rPr>
          <w:rFonts w:ascii="Times New Roman" w:hAnsi="Times New Roman" w:cs="Times New Roman"/>
          <w:sz w:val="24"/>
          <w:szCs w:val="24"/>
        </w:rPr>
        <w:lastRenderedPageBreak/>
        <w:t>publicada en el diario oficial Tomo 412 de fecha 16 de agosto de 2016 y su reforma publicada en el Diario oficial con fecha 15 de diciembre de 2016 No. 234 Tomo 413, por lo tanto si está descrita como tal en la ordenanza antes mencionada, por lo tanto es un estado de Cuenta legal.</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II. “EN LA EVENTUALIDAD QUE EL TRIBUTO QUE ESA MUNICIPALIDAD PRETENDA CALIFICAR  SEA EL PERMISO DE CONSTRUCCION  DE CADA TORRE, POSTE U OTRA INFRAESTRUCTURA”</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 xml:space="preserve">Sabemos que la instalación de postes es solo una vez y no cada año por eso es que los postes y su instalación se han cobrado en nota de  fecha catorce de enero del corriente año, en el presente estado de cuenta lo que se le esa cobrando es el funcionamiento anual de dichos postes, los cuales si estamos obligados a cobrárselos pues Ustedes mismos están detallando en </w:t>
      </w:r>
      <w:proofErr w:type="spellStart"/>
      <w:r w:rsidRPr="00695F77">
        <w:rPr>
          <w:rFonts w:ascii="Times New Roman" w:hAnsi="Times New Roman" w:cs="Times New Roman"/>
          <w:sz w:val="24"/>
          <w:szCs w:val="24"/>
        </w:rPr>
        <w:t>que</w:t>
      </w:r>
      <w:proofErr w:type="spellEnd"/>
      <w:r w:rsidRPr="00695F77">
        <w:rPr>
          <w:rFonts w:ascii="Times New Roman" w:hAnsi="Times New Roman" w:cs="Times New Roman"/>
          <w:sz w:val="24"/>
          <w:szCs w:val="24"/>
        </w:rPr>
        <w:t xml:space="preserve"> lugar están ubicados (1) Cima de San Bartolo, calle a la cancha, </w:t>
      </w:r>
      <w:proofErr w:type="spellStart"/>
      <w:r w:rsidRPr="00695F77">
        <w:rPr>
          <w:rFonts w:ascii="Times New Roman" w:hAnsi="Times New Roman" w:cs="Times New Roman"/>
          <w:sz w:val="24"/>
          <w:szCs w:val="24"/>
        </w:rPr>
        <w:t>Pje</w:t>
      </w:r>
      <w:proofErr w:type="spellEnd"/>
      <w:r w:rsidRPr="00695F77">
        <w:rPr>
          <w:rFonts w:ascii="Times New Roman" w:hAnsi="Times New Roman" w:cs="Times New Roman"/>
          <w:sz w:val="24"/>
          <w:szCs w:val="24"/>
        </w:rPr>
        <w:t xml:space="preserve">. 19 2) Cumbres de San Bartolo </w:t>
      </w:r>
      <w:proofErr w:type="spellStart"/>
      <w:r w:rsidRPr="00695F77">
        <w:rPr>
          <w:rFonts w:ascii="Times New Roman" w:hAnsi="Times New Roman" w:cs="Times New Roman"/>
          <w:sz w:val="24"/>
          <w:szCs w:val="24"/>
        </w:rPr>
        <w:t>Pje</w:t>
      </w:r>
      <w:proofErr w:type="spellEnd"/>
      <w:r w:rsidRPr="00695F77">
        <w:rPr>
          <w:rFonts w:ascii="Times New Roman" w:hAnsi="Times New Roman" w:cs="Times New Roman"/>
          <w:sz w:val="24"/>
          <w:szCs w:val="24"/>
        </w:rPr>
        <w:t xml:space="preserve">. 9 Pol. 27 y 3) Cimas II de San Bartolo, Calle Principal, </w:t>
      </w:r>
      <w:proofErr w:type="spellStart"/>
      <w:r w:rsidRPr="00695F77">
        <w:rPr>
          <w:rFonts w:ascii="Times New Roman" w:hAnsi="Times New Roman" w:cs="Times New Roman"/>
          <w:sz w:val="24"/>
          <w:szCs w:val="24"/>
        </w:rPr>
        <w:t>Pje</w:t>
      </w:r>
      <w:proofErr w:type="spellEnd"/>
      <w:r w:rsidRPr="00695F77">
        <w:rPr>
          <w:rFonts w:ascii="Times New Roman" w:hAnsi="Times New Roman" w:cs="Times New Roman"/>
          <w:sz w:val="24"/>
          <w:szCs w:val="24"/>
        </w:rPr>
        <w:t>. 11, todos en la jurisdicción de Tonacatepeque,) todos ellos están es espacio público de la Municipalidad, valga la aclaración por lo tanto si estamos prestando un servicio a su compañía</w:t>
      </w:r>
    </w:p>
    <w:p w:rsidR="00695F77" w:rsidRPr="00695F77" w:rsidRDefault="00695F77" w:rsidP="00695F77">
      <w:pPr>
        <w:jc w:val="both"/>
        <w:rPr>
          <w:rFonts w:ascii="Times New Roman" w:hAnsi="Times New Roman" w:cs="Times New Roman"/>
          <w:b/>
          <w:sz w:val="24"/>
          <w:szCs w:val="24"/>
        </w:rPr>
      </w:pPr>
      <w:r w:rsidRPr="00695F77">
        <w:rPr>
          <w:rFonts w:ascii="Times New Roman" w:hAnsi="Times New Roman" w:cs="Times New Roman"/>
          <w:b/>
          <w:sz w:val="24"/>
          <w:szCs w:val="24"/>
        </w:rPr>
        <w:t>III. Sobre el Trámite Prescrito en la Ley General Tributaria Municipal</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Efectivamente existe un hecho generador Art. 12 LGTM, al instalar Ustedes como CTE un poste en propiedad pública regulado por la municipalidad el cual a Ustedes les genera dividendos a nosotros como lo es sabido por Ustedes nos surge la obligación de calificarlos pues existe todos los elementos y circunstancias previstas en la ORUSYS Art. 25 Reformado, por lo tanto se considera producido. Art. 14 LGTM.</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 xml:space="preserve">Por lo tanto al ver estos preceptos que la Ley General Tributaria nos </w:t>
      </w:r>
      <w:proofErr w:type="spellStart"/>
      <w:r w:rsidRPr="00695F77">
        <w:rPr>
          <w:rFonts w:ascii="Times New Roman" w:hAnsi="Times New Roman" w:cs="Times New Roman"/>
          <w:sz w:val="24"/>
          <w:szCs w:val="24"/>
        </w:rPr>
        <w:t>dá</w:t>
      </w:r>
      <w:proofErr w:type="spellEnd"/>
      <w:r w:rsidRPr="00695F77">
        <w:rPr>
          <w:rFonts w:ascii="Times New Roman" w:hAnsi="Times New Roman" w:cs="Times New Roman"/>
          <w:sz w:val="24"/>
          <w:szCs w:val="24"/>
        </w:rPr>
        <w:t xml:space="preserve"> el Jefe de Catastro lo ha calificado conforme al Art. 105 y 106 LGTM.</w:t>
      </w:r>
    </w:p>
    <w:p w:rsidR="00695F77" w:rsidRPr="00695F77" w:rsidRDefault="00695F77" w:rsidP="00695F77">
      <w:pPr>
        <w:jc w:val="both"/>
        <w:rPr>
          <w:rFonts w:ascii="Times New Roman" w:hAnsi="Times New Roman" w:cs="Times New Roman"/>
          <w:b/>
          <w:sz w:val="24"/>
          <w:szCs w:val="24"/>
        </w:rPr>
      </w:pPr>
      <w:r w:rsidRPr="00695F77">
        <w:rPr>
          <w:rFonts w:ascii="Times New Roman" w:hAnsi="Times New Roman" w:cs="Times New Roman"/>
          <w:b/>
          <w:sz w:val="24"/>
          <w:szCs w:val="24"/>
        </w:rPr>
        <w:t>IV. Sobre la violación a los derechos de audiencia, defensa y debido proceso.</w:t>
      </w:r>
    </w:p>
    <w:p w:rsidR="00695F77" w:rsidRPr="00695F77" w:rsidRDefault="00695F77" w:rsidP="00695F77">
      <w:pPr>
        <w:jc w:val="both"/>
        <w:rPr>
          <w:rFonts w:ascii="Times New Roman" w:eastAsia="Times New Roman" w:hAnsi="Times New Roman" w:cs="Times New Roman"/>
          <w:color w:val="000000" w:themeColor="text1"/>
          <w:sz w:val="24"/>
          <w:szCs w:val="24"/>
          <w:lang w:eastAsia="es-ES"/>
        </w:rPr>
      </w:pPr>
      <w:r w:rsidRPr="00695F77">
        <w:rPr>
          <w:rFonts w:ascii="Times New Roman" w:eastAsia="Times New Roman" w:hAnsi="Times New Roman" w:cs="Times New Roman"/>
          <w:color w:val="000000" w:themeColor="text1"/>
          <w:sz w:val="24"/>
          <w:szCs w:val="24"/>
          <w:shd w:val="clear" w:color="auto" w:fill="FFFFFF"/>
          <w:lang w:eastAsia="es-ES"/>
        </w:rPr>
        <w:t xml:space="preserve">Es el derecho que tiene toda persona para ejercer su defensa y ser oída, con las debidas oportunidades y dentro de un plazo razonable, por la </w:t>
      </w:r>
      <w:proofErr w:type="gramStart"/>
      <w:r w:rsidRPr="00695F77">
        <w:rPr>
          <w:rFonts w:ascii="Times New Roman" w:eastAsia="Times New Roman" w:hAnsi="Times New Roman" w:cs="Times New Roman"/>
          <w:color w:val="000000" w:themeColor="text1"/>
          <w:sz w:val="24"/>
          <w:szCs w:val="24"/>
          <w:shd w:val="clear" w:color="auto" w:fill="FFFFFF"/>
          <w:lang w:eastAsia="es-ES"/>
        </w:rPr>
        <w:t>autoridad  competente previo</w:t>
      </w:r>
      <w:proofErr w:type="gramEnd"/>
      <w:r w:rsidRPr="00695F77">
        <w:rPr>
          <w:rFonts w:ascii="Times New Roman" w:eastAsia="Times New Roman" w:hAnsi="Times New Roman" w:cs="Times New Roman"/>
          <w:color w:val="000000" w:themeColor="text1"/>
          <w:sz w:val="24"/>
          <w:szCs w:val="24"/>
          <w:shd w:val="clear" w:color="auto" w:fill="FFFFFF"/>
          <w:lang w:eastAsia="es-ES"/>
        </w:rPr>
        <w:t xml:space="preserve"> al reconocimiento o restricción de sus derechos y obligaciones. </w:t>
      </w:r>
      <w:r w:rsidRPr="00695F77">
        <w:rPr>
          <w:rFonts w:ascii="Times New Roman" w:eastAsia="Times New Roman" w:hAnsi="Times New Roman" w:cs="Times New Roman"/>
          <w:color w:val="000000" w:themeColor="text1"/>
          <w:sz w:val="24"/>
          <w:szCs w:val="24"/>
          <w:lang w:eastAsia="es-ES"/>
        </w:rPr>
        <w:br/>
      </w:r>
      <w:r w:rsidRPr="00695F77">
        <w:rPr>
          <w:rFonts w:ascii="Times New Roman" w:eastAsia="Times New Roman" w:hAnsi="Times New Roman" w:cs="Times New Roman"/>
          <w:color w:val="000000" w:themeColor="text1"/>
          <w:sz w:val="24"/>
          <w:szCs w:val="24"/>
          <w:lang w:eastAsia="es-ES"/>
        </w:rPr>
        <w:br/>
      </w:r>
      <w:r w:rsidRPr="00695F77">
        <w:rPr>
          <w:rFonts w:ascii="Times New Roman" w:eastAsia="Times New Roman" w:hAnsi="Times New Roman" w:cs="Times New Roman"/>
          <w:color w:val="000000" w:themeColor="text1"/>
          <w:sz w:val="24"/>
          <w:szCs w:val="24"/>
          <w:shd w:val="clear" w:color="auto" w:fill="FFFFFF"/>
          <w:lang w:eastAsia="es-ES"/>
        </w:rPr>
        <w:t>El debido proceso debe contemplar las formalidades que garantizan una defensa adecuada, es decir: </w:t>
      </w:r>
      <w:r w:rsidRPr="00695F77">
        <w:rPr>
          <w:rFonts w:ascii="Times New Roman" w:eastAsia="Times New Roman" w:hAnsi="Times New Roman" w:cs="Times New Roman"/>
          <w:color w:val="000000" w:themeColor="text1"/>
          <w:sz w:val="24"/>
          <w:szCs w:val="24"/>
          <w:lang w:eastAsia="es-ES"/>
        </w:rPr>
        <w:br/>
        <w:t>El aviso de inicio del procedimiento; </w:t>
      </w:r>
    </w:p>
    <w:p w:rsidR="00695F77" w:rsidRPr="00695F77" w:rsidRDefault="00695F77" w:rsidP="00695F77">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es-ES"/>
        </w:rPr>
      </w:pPr>
      <w:r w:rsidRPr="00695F77">
        <w:rPr>
          <w:rFonts w:ascii="Times New Roman" w:eastAsia="Times New Roman" w:hAnsi="Times New Roman" w:cs="Times New Roman"/>
          <w:color w:val="000000" w:themeColor="text1"/>
          <w:sz w:val="24"/>
          <w:szCs w:val="24"/>
          <w:lang w:eastAsia="es-ES"/>
        </w:rPr>
        <w:t>la oportunidad de ofrecer las pruebas y alegar;</w:t>
      </w:r>
    </w:p>
    <w:p w:rsidR="00695F77" w:rsidRPr="00695F77" w:rsidRDefault="00695F77" w:rsidP="00695F77">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es-ES"/>
        </w:rPr>
      </w:pPr>
      <w:r w:rsidRPr="00695F77">
        <w:rPr>
          <w:rFonts w:ascii="Times New Roman" w:eastAsia="Times New Roman" w:hAnsi="Times New Roman" w:cs="Times New Roman"/>
          <w:color w:val="000000" w:themeColor="text1"/>
          <w:sz w:val="24"/>
          <w:szCs w:val="24"/>
          <w:lang w:eastAsia="es-ES"/>
        </w:rPr>
        <w:lastRenderedPageBreak/>
        <w:t>una resolución que resuelva las cuestiones debatidas, y </w:t>
      </w:r>
    </w:p>
    <w:p w:rsidR="00695F77" w:rsidRPr="00695F77" w:rsidRDefault="00695F77" w:rsidP="00695F77">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es-ES"/>
        </w:rPr>
      </w:pPr>
      <w:r w:rsidRPr="00695F77">
        <w:rPr>
          <w:rFonts w:ascii="Times New Roman" w:eastAsia="Times New Roman" w:hAnsi="Times New Roman" w:cs="Times New Roman"/>
          <w:color w:val="000000" w:themeColor="text1"/>
          <w:sz w:val="24"/>
          <w:szCs w:val="24"/>
          <w:lang w:eastAsia="es-ES"/>
        </w:rPr>
        <w:t>la posibilidad de reclamar la resolución mediante un recurso eficaz. </w:t>
      </w:r>
    </w:p>
    <w:p w:rsidR="00695F77" w:rsidRPr="00695F77" w:rsidRDefault="00695F77" w:rsidP="00695F77">
      <w:pPr>
        <w:shd w:val="clear" w:color="auto" w:fill="FFFFFF"/>
        <w:spacing w:before="100" w:beforeAutospacing="1" w:after="100" w:afterAutospacing="1"/>
        <w:jc w:val="both"/>
        <w:rPr>
          <w:rFonts w:ascii="Times New Roman" w:hAnsi="Times New Roman" w:cs="Times New Roman"/>
          <w:sz w:val="24"/>
          <w:szCs w:val="24"/>
        </w:rPr>
      </w:pPr>
      <w:r w:rsidRPr="00695F77">
        <w:rPr>
          <w:rFonts w:ascii="Times New Roman" w:eastAsia="Times New Roman" w:hAnsi="Times New Roman" w:cs="Times New Roman"/>
          <w:color w:val="000000" w:themeColor="text1"/>
          <w:sz w:val="24"/>
          <w:szCs w:val="24"/>
          <w:lang w:eastAsia="es-ES"/>
        </w:rPr>
        <w:t>Según Informe de Ingeniero Reynaldo Choto se le envió legalmente notificación de cobro por postes en fecha 14 de enero del corriente año y por  el permiso de funcionamiento en fecha quince de enero de dos mil diecinueve y recibido ambos en esta última fecha por parte de CTE.</w:t>
      </w:r>
      <w:r w:rsidRPr="00695F77">
        <w:rPr>
          <w:rFonts w:ascii="Times New Roman" w:hAnsi="Times New Roman" w:cs="Times New Roman"/>
          <w:sz w:val="24"/>
          <w:szCs w:val="24"/>
        </w:rPr>
        <w:t>.</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b/>
          <w:sz w:val="24"/>
          <w:szCs w:val="24"/>
        </w:rPr>
        <w:t>V. Sobre las Violaciones al Principio de Seguridad Jurídica.</w:t>
      </w:r>
    </w:p>
    <w:p w:rsidR="00695F77" w:rsidRPr="00695F77" w:rsidRDefault="00695F77" w:rsidP="00695F77">
      <w:pPr>
        <w:pStyle w:val="NormalWeb"/>
        <w:shd w:val="clear" w:color="auto" w:fill="FFFFFF"/>
        <w:spacing w:before="120" w:beforeAutospacing="0" w:after="120" w:afterAutospacing="0" w:line="276" w:lineRule="auto"/>
        <w:jc w:val="both"/>
        <w:rPr>
          <w:color w:val="000000" w:themeColor="text1"/>
        </w:rPr>
      </w:pPr>
      <w:r w:rsidRPr="00695F77">
        <w:rPr>
          <w:color w:val="000000" w:themeColor="text1"/>
          <w:shd w:val="clear" w:color="auto" w:fill="FFFFFF"/>
        </w:rPr>
        <w:t>es un principio del </w:t>
      </w:r>
      <w:hyperlink r:id="rId7" w:tooltip="Derecho" w:history="1">
        <w:r w:rsidRPr="00695F77">
          <w:rPr>
            <w:rStyle w:val="Hipervnculo"/>
            <w:color w:val="000000" w:themeColor="text1"/>
            <w:shd w:val="clear" w:color="auto" w:fill="FFFFFF"/>
          </w:rPr>
          <w:t>derecho</w:t>
        </w:r>
      </w:hyperlink>
      <w:r w:rsidRPr="00695F77">
        <w:rPr>
          <w:color w:val="000000" w:themeColor="text1"/>
          <w:shd w:val="clear" w:color="auto" w:fill="FFFFFF"/>
        </w:rPr>
        <w:t>, universalmente reconocido, que se basa en la «</w:t>
      </w:r>
      <w:hyperlink r:id="rId8" w:tooltip="Certeza del derecho" w:history="1">
        <w:r w:rsidRPr="00695F77">
          <w:rPr>
            <w:rStyle w:val="Hipervnculo"/>
            <w:color w:val="000000" w:themeColor="text1"/>
            <w:shd w:val="clear" w:color="auto" w:fill="FFFFFF"/>
          </w:rPr>
          <w:t>certeza del derecho</w:t>
        </w:r>
      </w:hyperlink>
      <w:r w:rsidRPr="00695F77">
        <w:rPr>
          <w:color w:val="000000" w:themeColor="text1"/>
          <w:shd w:val="clear" w:color="auto" w:fill="FFFFFF"/>
        </w:rPr>
        <w:t>», tanto en el ámbito de su publicidad como en su aplicación, y que significa la seguridad de que se conoce, o puede conocerse, lo previsto como prohibido, ordenado o permitido por el </w:t>
      </w:r>
      <w:hyperlink r:id="rId9" w:tooltip="Poder público" w:history="1">
        <w:r w:rsidRPr="00695F77">
          <w:rPr>
            <w:rStyle w:val="Hipervnculo"/>
            <w:color w:val="000000" w:themeColor="text1"/>
            <w:shd w:val="clear" w:color="auto" w:fill="FFFFFF"/>
          </w:rPr>
          <w:t>poder público</w:t>
        </w:r>
      </w:hyperlink>
      <w:r w:rsidRPr="00695F77">
        <w:rPr>
          <w:color w:val="000000" w:themeColor="text1"/>
          <w:shd w:val="clear" w:color="auto" w:fill="FFFFFF"/>
        </w:rPr>
        <w:t xml:space="preserve">. </w:t>
      </w:r>
      <w:r w:rsidRPr="00695F77">
        <w:rPr>
          <w:color w:val="000000" w:themeColor="text1"/>
        </w:rPr>
        <w:t>La seguridad jurídica es, en el fondo, la </w:t>
      </w:r>
      <w:hyperlink r:id="rId10" w:tooltip="Garantía" w:history="1">
        <w:r w:rsidRPr="00695F77">
          <w:rPr>
            <w:rStyle w:val="Hipervnculo"/>
            <w:color w:val="000000" w:themeColor="text1"/>
          </w:rPr>
          <w:t>garantía</w:t>
        </w:r>
      </w:hyperlink>
      <w:r w:rsidRPr="00695F77">
        <w:rPr>
          <w:color w:val="000000" w:themeColor="text1"/>
        </w:rPr>
        <w:t> dada al </w:t>
      </w:r>
      <w:hyperlink r:id="rId11" w:tooltip="Individuo" w:history="1">
        <w:r w:rsidRPr="00695F77">
          <w:rPr>
            <w:rStyle w:val="Hipervnculo"/>
            <w:color w:val="000000" w:themeColor="text1"/>
          </w:rPr>
          <w:t>individuo</w:t>
        </w:r>
      </w:hyperlink>
      <w:r w:rsidRPr="00695F77">
        <w:rPr>
          <w:color w:val="000000" w:themeColor="text1"/>
        </w:rPr>
        <w:t> por el </w:t>
      </w:r>
      <w:hyperlink r:id="rId12" w:tooltip="Estado" w:history="1">
        <w:r w:rsidRPr="00695F77">
          <w:rPr>
            <w:rStyle w:val="Hipervnculo"/>
            <w:color w:val="000000" w:themeColor="text1"/>
          </w:rPr>
          <w:t>Estado</w:t>
        </w:r>
      </w:hyperlink>
      <w:r w:rsidRPr="00695F77">
        <w:rPr>
          <w:color w:val="000000" w:themeColor="text1"/>
        </w:rPr>
        <w:t> de modo que su persona, sus bienes y sus derechos no serán violentados o que, si esto último llegara a producirse, le serán asegurados por la sociedad, la protección y reparación de los mismos. En resumen, la seguridad jurídica es la «</w:t>
      </w:r>
      <w:r w:rsidRPr="00695F77">
        <w:rPr>
          <w:iCs/>
          <w:color w:val="000000" w:themeColor="text1"/>
        </w:rPr>
        <w:t>certeza del derecho</w:t>
      </w:r>
      <w:r w:rsidRPr="00695F77">
        <w:rPr>
          <w:color w:val="000000" w:themeColor="text1"/>
        </w:rPr>
        <w:t xml:space="preserve">» que tiene el individuo de modo que su situación jurídica no será modificada más que por procedimientos regulares y conductos legales establecidos, previa y debidamente publicados. </w:t>
      </w:r>
    </w:p>
    <w:p w:rsidR="00695F77" w:rsidRPr="00695F77" w:rsidRDefault="00695F77" w:rsidP="00695F77">
      <w:pPr>
        <w:jc w:val="both"/>
        <w:rPr>
          <w:rFonts w:ascii="Times New Roman" w:hAnsi="Times New Roman" w:cs="Times New Roman"/>
          <w:sz w:val="24"/>
          <w:szCs w:val="24"/>
        </w:rPr>
      </w:pPr>
      <w:r w:rsidRPr="00695F77">
        <w:rPr>
          <w:rFonts w:ascii="Times New Roman" w:hAnsi="Times New Roman" w:cs="Times New Roman"/>
          <w:b/>
          <w:sz w:val="24"/>
          <w:szCs w:val="24"/>
        </w:rPr>
        <w:t>VI. Sobre la violación al derecho de propiedad</w:t>
      </w:r>
      <w:r w:rsidRPr="00695F77">
        <w:rPr>
          <w:rFonts w:ascii="Times New Roman" w:hAnsi="Times New Roman" w:cs="Times New Roman"/>
          <w:sz w:val="24"/>
          <w:szCs w:val="24"/>
        </w:rPr>
        <w:t xml:space="preserve"> </w:t>
      </w:r>
    </w:p>
    <w:p w:rsidR="00695F77" w:rsidRPr="00695F77" w:rsidRDefault="00695F77" w:rsidP="00695F77">
      <w:pPr>
        <w:autoSpaceDE w:val="0"/>
        <w:autoSpaceDN w:val="0"/>
        <w:adjustRightInd w:val="0"/>
        <w:spacing w:after="0"/>
        <w:jc w:val="both"/>
        <w:rPr>
          <w:rFonts w:ascii="Times New Roman" w:hAnsi="Times New Roman" w:cs="Times New Roman"/>
          <w:iCs/>
          <w:sz w:val="24"/>
          <w:szCs w:val="24"/>
        </w:rPr>
      </w:pPr>
      <w:r w:rsidRPr="00695F77">
        <w:rPr>
          <w:rFonts w:ascii="Times New Roman" w:hAnsi="Times New Roman" w:cs="Times New Roman"/>
          <w:sz w:val="24"/>
          <w:szCs w:val="24"/>
        </w:rPr>
        <w:t xml:space="preserve">En ese sentido, el art. 4 n° 23 del Código Municipal establece que es  competencia de las municipalidades regular el uso de parques, calles, aceras y otros sitios municipales. Asimismo, el art. 130 de la Ley General Tributaria Municipal señala que están afectos al pago de tasas los servicios públicos que impliquen el uso de bienes municipales. Por tanto, se ha concluido que las Municipalidades son competentes para regular el </w:t>
      </w:r>
      <w:r w:rsidRPr="00695F77">
        <w:rPr>
          <w:rFonts w:ascii="Times New Roman" w:hAnsi="Times New Roman" w:cs="Times New Roman"/>
          <w:iCs/>
          <w:sz w:val="24"/>
          <w:szCs w:val="24"/>
        </w:rPr>
        <w:t xml:space="preserve">uso de espacios públicos </w:t>
      </w:r>
      <w:r w:rsidRPr="00695F77">
        <w:rPr>
          <w:rFonts w:ascii="Times New Roman" w:hAnsi="Times New Roman" w:cs="Times New Roman"/>
          <w:sz w:val="24"/>
          <w:szCs w:val="24"/>
        </w:rPr>
        <w:t xml:space="preserve">encomendados a la administración municipal, </w:t>
      </w:r>
      <w:proofErr w:type="gramStart"/>
      <w:r w:rsidRPr="00695F77">
        <w:rPr>
          <w:rFonts w:ascii="Times New Roman" w:hAnsi="Times New Roman" w:cs="Times New Roman"/>
          <w:sz w:val="24"/>
          <w:szCs w:val="24"/>
        </w:rPr>
        <w:t>aunado</w:t>
      </w:r>
      <w:proofErr w:type="gramEnd"/>
      <w:r w:rsidRPr="00695F77">
        <w:rPr>
          <w:rFonts w:ascii="Times New Roman" w:hAnsi="Times New Roman" w:cs="Times New Roman"/>
          <w:sz w:val="24"/>
          <w:szCs w:val="24"/>
        </w:rPr>
        <w:t xml:space="preserve"> al poder tributario que les garantiza el art. 204 </w:t>
      </w:r>
      <w:proofErr w:type="spellStart"/>
      <w:r w:rsidRPr="00695F77">
        <w:rPr>
          <w:rFonts w:ascii="Times New Roman" w:hAnsi="Times New Roman" w:cs="Times New Roman"/>
          <w:sz w:val="24"/>
          <w:szCs w:val="24"/>
        </w:rPr>
        <w:t>ord</w:t>
      </w:r>
      <w:proofErr w:type="spellEnd"/>
      <w:r w:rsidRPr="00695F77">
        <w:rPr>
          <w:rFonts w:ascii="Times New Roman" w:hAnsi="Times New Roman" w:cs="Times New Roman"/>
          <w:sz w:val="24"/>
          <w:szCs w:val="24"/>
        </w:rPr>
        <w:t xml:space="preserve">. 1° </w:t>
      </w:r>
      <w:proofErr w:type="spellStart"/>
      <w:r w:rsidRPr="00695F77">
        <w:rPr>
          <w:rFonts w:ascii="Times New Roman" w:hAnsi="Times New Roman" w:cs="Times New Roman"/>
          <w:sz w:val="24"/>
          <w:szCs w:val="24"/>
        </w:rPr>
        <w:t>Cn.</w:t>
      </w:r>
      <w:proofErr w:type="spellEnd"/>
      <w:r w:rsidRPr="00695F77">
        <w:rPr>
          <w:rFonts w:ascii="Times New Roman" w:hAnsi="Times New Roman" w:cs="Times New Roman"/>
          <w:sz w:val="24"/>
          <w:szCs w:val="24"/>
        </w:rPr>
        <w:t xml:space="preserve">, de lo que se extrae que aquellas </w:t>
      </w:r>
      <w:r w:rsidRPr="00695F77">
        <w:rPr>
          <w:rFonts w:ascii="Times New Roman" w:hAnsi="Times New Roman" w:cs="Times New Roman"/>
          <w:iCs/>
          <w:sz w:val="24"/>
          <w:szCs w:val="24"/>
        </w:rPr>
        <w:t>gozan de la facultad constitucional para gravar la utilización del suelo y subsuelo administrado por el municipio mediante el establecimiento de tasas municipales, siempre que por su pago se pueda individualizar un servicio a favor del sujeto pasivo de la obligación tributaria.</w:t>
      </w:r>
    </w:p>
    <w:p w:rsidR="00695F77" w:rsidRDefault="00695F77" w:rsidP="00695F77">
      <w:pPr>
        <w:jc w:val="both"/>
        <w:rPr>
          <w:rFonts w:ascii="Times New Roman" w:hAnsi="Times New Roman" w:cs="Times New Roman"/>
          <w:sz w:val="24"/>
          <w:szCs w:val="24"/>
        </w:rPr>
      </w:pPr>
      <w:r w:rsidRPr="00695F77">
        <w:rPr>
          <w:rFonts w:ascii="Times New Roman" w:hAnsi="Times New Roman" w:cs="Times New Roman"/>
          <w:sz w:val="24"/>
          <w:szCs w:val="24"/>
        </w:rPr>
        <w:t xml:space="preserve">En la Sentencia de fecha 30-IV-2010, emitida en el proceso de </w:t>
      </w:r>
      <w:proofErr w:type="spellStart"/>
      <w:r w:rsidRPr="00695F77">
        <w:rPr>
          <w:rFonts w:ascii="Times New Roman" w:hAnsi="Times New Roman" w:cs="Times New Roman"/>
          <w:sz w:val="24"/>
          <w:szCs w:val="24"/>
        </w:rPr>
        <w:t>Amp</w:t>
      </w:r>
      <w:proofErr w:type="spellEnd"/>
      <w:r w:rsidRPr="00695F77">
        <w:rPr>
          <w:rFonts w:ascii="Times New Roman" w:hAnsi="Times New Roman" w:cs="Times New Roman"/>
          <w:sz w:val="24"/>
          <w:szCs w:val="24"/>
        </w:rPr>
        <w:t>. 142-2007– ha caracterizado a las tasas con los siguientes elementos: (i) es un gravamen pecuniario, que puede regularse en una ley u ordenanza municipal y frente al cual el Estado o el Municipio se comprometen a realizar una actividad o contraprestación, la cual debe plasmarse expresamente en su texto; (</w:t>
      </w:r>
      <w:proofErr w:type="spellStart"/>
      <w:r w:rsidRPr="00695F77">
        <w:rPr>
          <w:rFonts w:ascii="Times New Roman" w:hAnsi="Times New Roman" w:cs="Times New Roman"/>
          <w:sz w:val="24"/>
          <w:szCs w:val="24"/>
        </w:rPr>
        <w:t>ii</w:t>
      </w:r>
      <w:proofErr w:type="spellEnd"/>
      <w:r w:rsidRPr="00695F77">
        <w:rPr>
          <w:rFonts w:ascii="Times New Roman" w:hAnsi="Times New Roman" w:cs="Times New Roman"/>
          <w:sz w:val="24"/>
          <w:szCs w:val="24"/>
        </w:rPr>
        <w:t>) se trata de un servicio o actividad divisible, a fin de posibilitar su particularización; y (</w:t>
      </w:r>
      <w:proofErr w:type="spellStart"/>
      <w:r w:rsidRPr="00695F77">
        <w:rPr>
          <w:rFonts w:ascii="Times New Roman" w:hAnsi="Times New Roman" w:cs="Times New Roman"/>
          <w:sz w:val="24"/>
          <w:szCs w:val="24"/>
        </w:rPr>
        <w:t>iii</w:t>
      </w:r>
      <w:proofErr w:type="spellEnd"/>
      <w:r w:rsidRPr="00695F77">
        <w:rPr>
          <w:rFonts w:ascii="Times New Roman" w:hAnsi="Times New Roman" w:cs="Times New Roman"/>
          <w:sz w:val="24"/>
          <w:szCs w:val="24"/>
        </w:rPr>
        <w:t>) se trata de actividades que el Estado o el Municipio no pueden dejar de prestar porque nadie más está facultado para desarrollarlas</w:t>
      </w:r>
      <w:r w:rsidRPr="00695F77">
        <w:rPr>
          <w:rFonts w:ascii="Times New Roman" w:hAnsi="Times New Roman" w:cs="Times New Roman"/>
          <w:iCs/>
          <w:sz w:val="24"/>
          <w:szCs w:val="24"/>
        </w:rPr>
        <w:t xml:space="preserve">. </w:t>
      </w:r>
      <w:r w:rsidRPr="00695F77">
        <w:rPr>
          <w:rFonts w:ascii="Times New Roman" w:eastAsia="Arial Unicode MS" w:hAnsi="Times New Roman" w:cs="Times New Roman"/>
          <w:sz w:val="24"/>
          <w:szCs w:val="24"/>
        </w:rPr>
        <w:t xml:space="preserve">Por tanto </w:t>
      </w:r>
      <w:r w:rsidRPr="00695F77">
        <w:rPr>
          <w:rFonts w:ascii="Times New Roman" w:eastAsia="Arial Unicode MS" w:hAnsi="Times New Roman" w:cs="Times New Roman"/>
          <w:sz w:val="24"/>
          <w:szCs w:val="24"/>
        </w:rPr>
        <w:lastRenderedPageBreak/>
        <w:t xml:space="preserve">conforme analizado la expresión de agravios interpuesta por la recurrente y el analice  de Gerencia Jurídica este Concejo Municipal y de conformidad al </w:t>
      </w:r>
      <w:r w:rsidRPr="00695F77">
        <w:rPr>
          <w:rFonts w:ascii="Times New Roman" w:hAnsi="Times New Roman" w:cs="Times New Roman"/>
          <w:sz w:val="24"/>
          <w:szCs w:val="24"/>
        </w:rPr>
        <w:t>artículo 123 de la Ley General Tributaria Municipal</w:t>
      </w:r>
      <w:r w:rsidRPr="00695F77">
        <w:rPr>
          <w:rFonts w:ascii="Times New Roman" w:eastAsia="Arial Unicode MS" w:hAnsi="Times New Roman" w:cs="Times New Roman"/>
          <w:sz w:val="24"/>
          <w:szCs w:val="24"/>
        </w:rPr>
        <w:t xml:space="preserve"> en el uso de sus facultades legales</w:t>
      </w:r>
      <w:r w:rsidRPr="00695F77">
        <w:rPr>
          <w:rFonts w:ascii="Times New Roman" w:hAnsi="Times New Roman" w:cs="Times New Roman"/>
          <w:sz w:val="24"/>
          <w:szCs w:val="24"/>
        </w:rPr>
        <w:t xml:space="preserve"> se </w:t>
      </w:r>
      <w:r w:rsidRPr="00695F77">
        <w:rPr>
          <w:rFonts w:ascii="Times New Roman" w:hAnsi="Times New Roman" w:cs="Times New Roman"/>
          <w:b/>
          <w:sz w:val="24"/>
          <w:szCs w:val="24"/>
        </w:rPr>
        <w:t xml:space="preserve">Acuerda RESOLVER: a) </w:t>
      </w:r>
      <w:r w:rsidRPr="00695F77">
        <w:rPr>
          <w:rFonts w:ascii="Times New Roman" w:eastAsia="Arial Unicode MS" w:hAnsi="Times New Roman" w:cs="Times New Roman"/>
          <w:sz w:val="24"/>
          <w:szCs w:val="24"/>
        </w:rPr>
        <w:t xml:space="preserve">No ha lugar el Recurso de Apelación interpuesto por el por </w:t>
      </w:r>
      <w:r w:rsidRPr="00695F77">
        <w:rPr>
          <w:rFonts w:ascii="Times New Roman" w:hAnsi="Times New Roman" w:cs="Times New Roman"/>
          <w:sz w:val="24"/>
          <w:szCs w:val="24"/>
        </w:rPr>
        <w:t>la Licenciada</w:t>
      </w:r>
      <w:r w:rsidR="0077555D">
        <w:rPr>
          <w:rFonts w:ascii="Times New Roman" w:hAnsi="Times New Roman" w:cs="Times New Roman"/>
          <w:sz w:val="24"/>
          <w:szCs w:val="24"/>
        </w:rPr>
        <w:t>_</w:t>
      </w:r>
      <w:r w:rsidR="0077555D" w:rsidRPr="0077555D">
        <w:rPr>
          <w:rFonts w:ascii="Times New Roman" w:hAnsi="Times New Roman" w:cs="Times New Roman"/>
          <w:sz w:val="24"/>
          <w:szCs w:val="24"/>
          <w:highlight w:val="yellow"/>
        </w:rPr>
        <w:t>_____</w:t>
      </w:r>
      <w:r w:rsidRPr="00695F77">
        <w:rPr>
          <w:rFonts w:ascii="Times New Roman" w:eastAsia="Arial Unicode MS" w:hAnsi="Times New Roman" w:cs="Times New Roman"/>
          <w:sz w:val="24"/>
          <w:szCs w:val="24"/>
        </w:rPr>
        <w:t>, quien actúa en calidad de Apoderada General Judicial de la  Sociedad</w:t>
      </w:r>
      <w:r w:rsidRPr="00695F77">
        <w:rPr>
          <w:rFonts w:ascii="Times New Roman" w:hAnsi="Times New Roman" w:cs="Times New Roman"/>
          <w:sz w:val="24"/>
          <w:szCs w:val="24"/>
        </w:rPr>
        <w:t xml:space="preserve"> COMPAÑÍA DE TELECOMUNICACIONES  DE EL SALVADOR,  SOCIEDAD ANONIMA DE CAPITAL VARIABLE. (CTE S.A de C.V),  en contra </w:t>
      </w:r>
      <w:r w:rsidRPr="00695F77">
        <w:rPr>
          <w:rFonts w:ascii="Times New Roman" w:eastAsia="Arial Unicode MS" w:hAnsi="Times New Roman" w:cs="Times New Roman"/>
          <w:sz w:val="24"/>
          <w:szCs w:val="24"/>
        </w:rPr>
        <w:t xml:space="preserve"> </w:t>
      </w:r>
      <w:r w:rsidRPr="00695F77">
        <w:rPr>
          <w:rFonts w:ascii="Times New Roman" w:hAnsi="Times New Roman" w:cs="Times New Roman"/>
          <w:sz w:val="24"/>
          <w:szCs w:val="24"/>
        </w:rPr>
        <w:t xml:space="preserve">3 cobros por parte de la Unidad de Catastro de fecha 14 de enero  de 2019, donde   cobran el funcionamiento de tres postes de  los años  2017 al 2018  ubicados: 1) en Cimas II de San Bartolo, </w:t>
      </w:r>
      <w:proofErr w:type="spellStart"/>
      <w:r w:rsidRPr="00695F77">
        <w:rPr>
          <w:rFonts w:ascii="Times New Roman" w:hAnsi="Times New Roman" w:cs="Times New Roman"/>
          <w:sz w:val="24"/>
          <w:szCs w:val="24"/>
        </w:rPr>
        <w:t>Psj.</w:t>
      </w:r>
      <w:proofErr w:type="spellEnd"/>
      <w:r w:rsidRPr="00695F77">
        <w:rPr>
          <w:rFonts w:ascii="Times New Roman" w:hAnsi="Times New Roman" w:cs="Times New Roman"/>
          <w:sz w:val="24"/>
          <w:szCs w:val="24"/>
        </w:rPr>
        <w:t xml:space="preserve"> 11 Frente Iglesia La Profecía de Tonacatepeque; 2) Cumbres de San Bartolo, </w:t>
      </w:r>
      <w:proofErr w:type="spellStart"/>
      <w:r w:rsidRPr="00695F77">
        <w:rPr>
          <w:rFonts w:ascii="Times New Roman" w:hAnsi="Times New Roman" w:cs="Times New Roman"/>
          <w:sz w:val="24"/>
          <w:szCs w:val="24"/>
        </w:rPr>
        <w:t>Psj.</w:t>
      </w:r>
      <w:proofErr w:type="spellEnd"/>
      <w:r w:rsidRPr="00695F77">
        <w:rPr>
          <w:rFonts w:ascii="Times New Roman" w:hAnsi="Times New Roman" w:cs="Times New Roman"/>
          <w:sz w:val="24"/>
          <w:szCs w:val="24"/>
        </w:rPr>
        <w:t xml:space="preserve"> 8 Pol 27 Casa #36 Tonacatepeque; 3) Cimas II de San Bartolo </w:t>
      </w:r>
      <w:proofErr w:type="spellStart"/>
      <w:r w:rsidRPr="00695F77">
        <w:rPr>
          <w:rFonts w:ascii="Times New Roman" w:hAnsi="Times New Roman" w:cs="Times New Roman"/>
          <w:sz w:val="24"/>
          <w:szCs w:val="24"/>
        </w:rPr>
        <w:t>Pje</w:t>
      </w:r>
      <w:proofErr w:type="spellEnd"/>
      <w:r w:rsidRPr="00695F77">
        <w:rPr>
          <w:rFonts w:ascii="Times New Roman" w:hAnsi="Times New Roman" w:cs="Times New Roman"/>
          <w:sz w:val="24"/>
          <w:szCs w:val="24"/>
        </w:rPr>
        <w:t xml:space="preserve">. 19 Calle a la Cancha, Tonacatepeque;   por el monto  de $28,890.00 incluye tasas de fiesta Patronales. </w:t>
      </w:r>
      <w:r w:rsidRPr="00695F77">
        <w:rPr>
          <w:rFonts w:ascii="Times New Roman" w:eastAsia="Arial Unicode MS" w:hAnsi="Times New Roman" w:cs="Times New Roman"/>
          <w:b/>
          <w:sz w:val="24"/>
          <w:szCs w:val="24"/>
        </w:rPr>
        <w:t>b)</w:t>
      </w:r>
      <w:r w:rsidRPr="00695F77">
        <w:rPr>
          <w:rFonts w:ascii="Times New Roman" w:eastAsia="Arial Unicode MS" w:hAnsi="Times New Roman" w:cs="Times New Roman"/>
          <w:sz w:val="24"/>
          <w:szCs w:val="24"/>
        </w:rPr>
        <w:t xml:space="preserve"> Ordénese a </w:t>
      </w:r>
      <w:r w:rsidRPr="00695F77">
        <w:rPr>
          <w:rFonts w:ascii="Times New Roman" w:hAnsi="Times New Roman" w:cs="Times New Roman"/>
          <w:sz w:val="24"/>
          <w:szCs w:val="24"/>
        </w:rPr>
        <w:t>CTE S.A de C.V</w:t>
      </w:r>
      <w:r w:rsidRPr="00695F77">
        <w:rPr>
          <w:rFonts w:ascii="Times New Roman" w:eastAsia="Arial Unicode MS" w:hAnsi="Times New Roman" w:cs="Times New Roman"/>
          <w:sz w:val="24"/>
          <w:szCs w:val="24"/>
        </w:rPr>
        <w:t xml:space="preserve"> se sujete a lo resuelto a los cobros. </w:t>
      </w:r>
      <w:r w:rsidRPr="00695F77">
        <w:rPr>
          <w:rFonts w:ascii="Times New Roman" w:eastAsia="Arial Unicode MS" w:hAnsi="Times New Roman" w:cs="Times New Roman"/>
          <w:b/>
          <w:sz w:val="24"/>
          <w:szCs w:val="24"/>
        </w:rPr>
        <w:t>c)</w:t>
      </w:r>
      <w:r w:rsidRPr="00695F77">
        <w:rPr>
          <w:rFonts w:ascii="Times New Roman" w:eastAsia="Arial Unicode MS" w:hAnsi="Times New Roman" w:cs="Times New Roman"/>
          <w:sz w:val="24"/>
          <w:szCs w:val="24"/>
        </w:rPr>
        <w:t xml:space="preserve"> </w:t>
      </w:r>
      <w:r w:rsidRPr="00695F77">
        <w:rPr>
          <w:rFonts w:ascii="Times New Roman" w:hAnsi="Times New Roman" w:cs="Times New Roman"/>
          <w:sz w:val="24"/>
          <w:szCs w:val="24"/>
        </w:rPr>
        <w:t xml:space="preserve">Se mandata al Ingeniero Reynaldo Choto para que notifique la presente al recurrente a la dirección  </w:t>
      </w:r>
      <w:r w:rsidR="0077555D" w:rsidRPr="0077555D">
        <w:rPr>
          <w:highlight w:val="yellow"/>
        </w:rPr>
        <w:t>_____</w:t>
      </w:r>
      <w:r w:rsidR="0077555D">
        <w:t>_</w:t>
      </w:r>
      <w:r w:rsidRPr="00695F77">
        <w:rPr>
          <w:rFonts w:ascii="Times New Roman" w:hAnsi="Times New Roman" w:cs="Times New Roman"/>
          <w:sz w:val="24"/>
          <w:szCs w:val="24"/>
        </w:rPr>
        <w:t>o al número de fax</w:t>
      </w:r>
      <w:r w:rsidR="0077555D" w:rsidRPr="0077555D">
        <w:rPr>
          <w:rFonts w:ascii="Times New Roman" w:hAnsi="Times New Roman" w:cs="Times New Roman"/>
          <w:sz w:val="24"/>
          <w:szCs w:val="24"/>
          <w:highlight w:val="yellow"/>
        </w:rPr>
        <w:t>___</w:t>
      </w:r>
      <w:r w:rsidRPr="00695F77">
        <w:rPr>
          <w:rFonts w:ascii="Times New Roman" w:hAnsi="Times New Roman" w:cs="Times New Roman"/>
          <w:sz w:val="24"/>
          <w:szCs w:val="24"/>
        </w:rPr>
        <w:t xml:space="preserve">. </w:t>
      </w:r>
      <w:r w:rsidRPr="00695F77">
        <w:rPr>
          <w:rFonts w:ascii="Times New Roman" w:hAnsi="Times New Roman" w:cs="Times New Roman"/>
          <w:b/>
          <w:sz w:val="24"/>
          <w:szCs w:val="24"/>
        </w:rPr>
        <w:t>CERTIFÍQUESE Y COMUNÍQUESE A</w:t>
      </w:r>
      <w:r w:rsidRPr="00695F77">
        <w:rPr>
          <w:rFonts w:ascii="Times New Roman" w:hAnsi="Times New Roman" w:cs="Times New Roman"/>
          <w:sz w:val="24"/>
          <w:szCs w:val="24"/>
        </w:rPr>
        <w:t xml:space="preserve">: Tesorería, Gerencia General, UACI, Sindicatura, Contabilidad  y Presupuesto. </w:t>
      </w:r>
      <w:r w:rsidRPr="00695F77">
        <w:rPr>
          <w:rFonts w:ascii="Times New Roman" w:hAnsi="Times New Roman" w:cs="Times New Roman"/>
          <w:b/>
          <w:sz w:val="24"/>
          <w:szCs w:val="24"/>
          <w:u w:val="single"/>
        </w:rPr>
        <w:t xml:space="preserve">ACUERDO NUMERO QUINCE: </w:t>
      </w:r>
      <w:r w:rsidRPr="00695F77">
        <w:rPr>
          <w:rFonts w:ascii="Times New Roman" w:hAnsi="Times New Roman" w:cs="Times New Roman"/>
          <w:sz w:val="24"/>
          <w:szCs w:val="24"/>
        </w:rPr>
        <w:t xml:space="preserve">El Concejo Municipal en vista de la cotización presentada por la UACI relativa a la compra de 2 Barriles de aceite 15W-40 presentando al único que oferto por Comprasal: FUEL SERVICES S.A DE C.V por un monto de $1,048.64  precio por cada barril de $524.32; aceite que solicita el encargado de Mantenimiento de Camiones de Vehículos pesados; El Concejo Municipal considera: I) que se tiene informe del Mecánico municipal que actualmente solo están funcionando el equipo 35 y 37 de la Municipalidad y que cada mes se suministra 5 galones a una unidad y 2 a la otra y anual se ocuparía  84 galones para dichas unidades. II) que ya el encargado de los vehículos livianos administrativo ha solicitado para el mantenimiento de estas un barril. III) por tanto se considera que se debe de comprar lo necesario para los dos camiones pesados que están funcionando; y de conformidad al artículo 30 numeral 9 del código Municipal se </w:t>
      </w:r>
      <w:r w:rsidRPr="00695F77">
        <w:rPr>
          <w:rFonts w:ascii="Times New Roman" w:hAnsi="Times New Roman" w:cs="Times New Roman"/>
          <w:b/>
          <w:sz w:val="24"/>
          <w:szCs w:val="24"/>
        </w:rPr>
        <w:t xml:space="preserve">ACUERDA: </w:t>
      </w:r>
      <w:r w:rsidRPr="00695F77">
        <w:rPr>
          <w:rFonts w:ascii="Times New Roman" w:hAnsi="Times New Roman" w:cs="Times New Roman"/>
          <w:sz w:val="24"/>
          <w:szCs w:val="24"/>
        </w:rPr>
        <w:t>Adjudicar la compra de 1 barril de aceite 15W-40 a</w:t>
      </w:r>
      <w:r w:rsidRPr="00695F77">
        <w:rPr>
          <w:rFonts w:ascii="Times New Roman" w:hAnsi="Times New Roman" w:cs="Times New Roman"/>
          <w:b/>
          <w:sz w:val="24"/>
          <w:szCs w:val="24"/>
        </w:rPr>
        <w:t xml:space="preserve"> FUEL SERVICES S.A DE C.V</w:t>
      </w:r>
      <w:r w:rsidRPr="00695F77">
        <w:rPr>
          <w:rFonts w:ascii="Times New Roman" w:hAnsi="Times New Roman" w:cs="Times New Roman"/>
          <w:sz w:val="24"/>
          <w:szCs w:val="24"/>
        </w:rPr>
        <w:t xml:space="preserve"> por un monto </w:t>
      </w:r>
      <w:r w:rsidRPr="00695F77">
        <w:rPr>
          <w:rFonts w:ascii="Times New Roman" w:hAnsi="Times New Roman" w:cs="Times New Roman"/>
          <w:b/>
          <w:sz w:val="24"/>
          <w:szCs w:val="24"/>
        </w:rPr>
        <w:t>$524.32</w:t>
      </w:r>
      <w:r w:rsidRPr="00695F77">
        <w:rPr>
          <w:rFonts w:ascii="Times New Roman" w:hAnsi="Times New Roman" w:cs="Times New Roman"/>
          <w:sz w:val="24"/>
          <w:szCs w:val="24"/>
        </w:rPr>
        <w:t xml:space="preserve"> para los camiones pesados; autorícese a la Tesorera Municipal erogue esa cantidad del gasto de Mantenimiento preventivo de flotas de camiones y Vehículos 2019 del fondo FODES 75%  y emita cheque a nombre de la empresa. </w:t>
      </w:r>
      <w:r w:rsidRPr="00695F77">
        <w:rPr>
          <w:rFonts w:ascii="Times New Roman" w:hAnsi="Times New Roman" w:cs="Times New Roman"/>
          <w:b/>
          <w:sz w:val="24"/>
          <w:szCs w:val="24"/>
        </w:rPr>
        <w:t>CERTIFÍQUESE Y COMUNÍQUESE A</w:t>
      </w:r>
      <w:r w:rsidRPr="00695F77">
        <w:rPr>
          <w:rFonts w:ascii="Times New Roman" w:hAnsi="Times New Roman" w:cs="Times New Roman"/>
          <w:sz w:val="24"/>
          <w:szCs w:val="24"/>
        </w:rPr>
        <w:t xml:space="preserve">: Gerencia General, UACI, Sindicatura,  Tesorería, Presupuesto, Recursos Humanos y contabilidad. </w:t>
      </w:r>
      <w:r w:rsidRPr="00695F77">
        <w:rPr>
          <w:rFonts w:ascii="Times New Roman" w:hAnsi="Times New Roman" w:cs="Times New Roman"/>
          <w:b/>
          <w:sz w:val="24"/>
          <w:szCs w:val="24"/>
          <w:u w:val="single"/>
        </w:rPr>
        <w:t xml:space="preserve">ACUERDO NUMERO DIECISEIS: </w:t>
      </w:r>
      <w:r w:rsidRPr="00695F77">
        <w:rPr>
          <w:rFonts w:ascii="Times New Roman" w:hAnsi="Times New Roman" w:cs="Times New Roman"/>
          <w:sz w:val="24"/>
          <w:szCs w:val="24"/>
        </w:rPr>
        <w:t xml:space="preserve">El Concejo Municipal en vista que Tesorería Municipal omitió solicitar en tiempo a este Concejo un listado de transferencia bancarias que realizó la Tesorera Municipal y que no tienen acuerdo municipal,  por lo que solicita la legalización  de dichas transferencias bancarias; por tanto en el uso de sus facultades legales con 8 votos a favor se </w:t>
      </w:r>
      <w:r w:rsidRPr="00695F77">
        <w:rPr>
          <w:rFonts w:ascii="Times New Roman" w:hAnsi="Times New Roman" w:cs="Times New Roman"/>
          <w:b/>
          <w:sz w:val="24"/>
          <w:szCs w:val="24"/>
        </w:rPr>
        <w:t>ACUERDA:</w:t>
      </w:r>
      <w:r w:rsidRPr="00695F77">
        <w:rPr>
          <w:rFonts w:ascii="Times New Roman" w:hAnsi="Times New Roman" w:cs="Times New Roman"/>
          <w:sz w:val="24"/>
          <w:szCs w:val="24"/>
        </w:rPr>
        <w:t xml:space="preserve"> Aprobar y ratificar las transferencia bancarias  realizada por la Tesorera Municipal  las que se detallan</w:t>
      </w:r>
      <w:r w:rsidRPr="00721DAF">
        <w:rPr>
          <w:rFonts w:ascii="Times New Roman" w:hAnsi="Times New Roman"/>
          <w:sz w:val="24"/>
          <w:szCs w:val="24"/>
        </w:rPr>
        <w:t>:</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60"/>
        <w:gridCol w:w="1874"/>
        <w:gridCol w:w="2366"/>
        <w:gridCol w:w="1351"/>
        <w:gridCol w:w="819"/>
        <w:gridCol w:w="1850"/>
      </w:tblGrid>
      <w:tr w:rsidR="00695F77" w:rsidRPr="00924FAF" w:rsidTr="00311070">
        <w:trPr>
          <w:trHeight w:val="569"/>
        </w:trPr>
        <w:tc>
          <w:tcPr>
            <w:tcW w:w="460" w:type="dxa"/>
            <w:shd w:val="clear" w:color="auto" w:fill="E36C0A" w:themeFill="accent6" w:themeFillShade="BF"/>
          </w:tcPr>
          <w:p w:rsidR="00695F77" w:rsidRPr="00DF143A" w:rsidRDefault="00695F77" w:rsidP="00311070">
            <w:pPr>
              <w:rPr>
                <w:rFonts w:asciiTheme="majorHAnsi" w:hAnsiTheme="majorHAnsi"/>
                <w:b/>
                <w:sz w:val="20"/>
                <w:szCs w:val="20"/>
              </w:rPr>
            </w:pPr>
            <w:r w:rsidRPr="00DF143A">
              <w:rPr>
                <w:rFonts w:asciiTheme="majorHAnsi" w:hAnsiTheme="majorHAnsi"/>
                <w:b/>
                <w:sz w:val="20"/>
                <w:szCs w:val="20"/>
              </w:rPr>
              <w:lastRenderedPageBreak/>
              <w:t>Nº</w:t>
            </w:r>
          </w:p>
        </w:tc>
        <w:tc>
          <w:tcPr>
            <w:tcW w:w="1874" w:type="dxa"/>
            <w:shd w:val="clear" w:color="auto" w:fill="E36C0A" w:themeFill="accent6" w:themeFillShade="BF"/>
          </w:tcPr>
          <w:p w:rsidR="00695F77" w:rsidRPr="00DF143A" w:rsidRDefault="00695F77" w:rsidP="00311070">
            <w:pPr>
              <w:spacing w:before="240" w:line="360" w:lineRule="auto"/>
              <w:jc w:val="center"/>
              <w:rPr>
                <w:rFonts w:asciiTheme="majorHAnsi" w:hAnsiTheme="majorHAnsi" w:cs="Aparajita"/>
                <w:b/>
                <w:sz w:val="20"/>
                <w:szCs w:val="20"/>
              </w:rPr>
            </w:pPr>
            <w:r w:rsidRPr="00DF143A">
              <w:rPr>
                <w:rFonts w:asciiTheme="majorHAnsi" w:hAnsiTheme="majorHAnsi" w:cs="Aparajita"/>
                <w:b/>
                <w:sz w:val="20"/>
                <w:szCs w:val="20"/>
              </w:rPr>
              <w:t>TRANSFERIR FONDOS DE LA CUENTA</w:t>
            </w:r>
          </w:p>
        </w:tc>
        <w:tc>
          <w:tcPr>
            <w:tcW w:w="2366" w:type="dxa"/>
            <w:shd w:val="clear" w:color="auto" w:fill="E36C0A" w:themeFill="accent6" w:themeFillShade="BF"/>
          </w:tcPr>
          <w:p w:rsidR="00695F77" w:rsidRPr="00DF143A" w:rsidRDefault="00695F77" w:rsidP="00311070">
            <w:pPr>
              <w:spacing w:before="240" w:line="360" w:lineRule="auto"/>
              <w:jc w:val="center"/>
              <w:rPr>
                <w:rFonts w:asciiTheme="majorHAnsi" w:hAnsiTheme="majorHAnsi" w:cs="Aparajita"/>
                <w:b/>
                <w:sz w:val="20"/>
                <w:szCs w:val="20"/>
              </w:rPr>
            </w:pPr>
            <w:r w:rsidRPr="00DF143A">
              <w:rPr>
                <w:rFonts w:asciiTheme="majorHAnsi" w:hAnsiTheme="majorHAnsi" w:cs="Aparajita"/>
                <w:b/>
                <w:sz w:val="20"/>
                <w:szCs w:val="20"/>
              </w:rPr>
              <w:t>A  LA CUENTA</w:t>
            </w:r>
          </w:p>
        </w:tc>
        <w:tc>
          <w:tcPr>
            <w:tcW w:w="1351" w:type="dxa"/>
            <w:shd w:val="clear" w:color="auto" w:fill="E36C0A" w:themeFill="accent6" w:themeFillShade="BF"/>
          </w:tcPr>
          <w:p w:rsidR="00695F77" w:rsidRPr="00DF143A" w:rsidRDefault="00695F77" w:rsidP="00311070">
            <w:pPr>
              <w:spacing w:before="240" w:line="360" w:lineRule="auto"/>
              <w:rPr>
                <w:rFonts w:asciiTheme="majorHAnsi" w:hAnsiTheme="majorHAnsi" w:cs="Aparajita"/>
                <w:b/>
                <w:sz w:val="20"/>
                <w:szCs w:val="20"/>
              </w:rPr>
            </w:pPr>
            <w:r w:rsidRPr="00DF143A">
              <w:rPr>
                <w:rFonts w:asciiTheme="majorHAnsi" w:hAnsiTheme="majorHAnsi" w:cs="Aparajita"/>
                <w:b/>
                <w:sz w:val="20"/>
                <w:szCs w:val="20"/>
              </w:rPr>
              <w:t xml:space="preserve">        LA SUMA</w:t>
            </w:r>
          </w:p>
        </w:tc>
        <w:tc>
          <w:tcPr>
            <w:tcW w:w="819" w:type="dxa"/>
            <w:shd w:val="clear" w:color="auto" w:fill="E36C0A" w:themeFill="accent6" w:themeFillShade="BF"/>
          </w:tcPr>
          <w:p w:rsidR="00695F77" w:rsidRPr="00DF143A" w:rsidRDefault="00695F77" w:rsidP="00311070">
            <w:pPr>
              <w:spacing w:before="240" w:line="360" w:lineRule="auto"/>
              <w:jc w:val="center"/>
              <w:rPr>
                <w:rFonts w:asciiTheme="majorHAnsi" w:hAnsiTheme="majorHAnsi" w:cs="Aparajita"/>
                <w:b/>
                <w:sz w:val="20"/>
                <w:szCs w:val="20"/>
              </w:rPr>
            </w:pPr>
            <w:r w:rsidRPr="00DF143A">
              <w:rPr>
                <w:rFonts w:asciiTheme="majorHAnsi" w:hAnsiTheme="majorHAnsi" w:cs="Aparajita"/>
                <w:b/>
                <w:sz w:val="20"/>
                <w:szCs w:val="20"/>
              </w:rPr>
              <w:t xml:space="preserve">LA SUMA </w:t>
            </w:r>
          </w:p>
        </w:tc>
        <w:tc>
          <w:tcPr>
            <w:tcW w:w="1850" w:type="dxa"/>
            <w:shd w:val="clear" w:color="auto" w:fill="E36C0A" w:themeFill="accent6" w:themeFillShade="BF"/>
          </w:tcPr>
          <w:p w:rsidR="00695F77" w:rsidRPr="00DF143A" w:rsidRDefault="00695F77" w:rsidP="00311070">
            <w:pPr>
              <w:spacing w:before="240" w:line="360" w:lineRule="auto"/>
              <w:jc w:val="center"/>
              <w:rPr>
                <w:rFonts w:asciiTheme="majorHAnsi" w:hAnsiTheme="majorHAnsi" w:cs="Aparajita"/>
                <w:b/>
                <w:sz w:val="20"/>
                <w:szCs w:val="20"/>
              </w:rPr>
            </w:pPr>
            <w:r w:rsidRPr="00DF143A">
              <w:rPr>
                <w:rFonts w:asciiTheme="majorHAnsi" w:hAnsiTheme="majorHAnsi" w:cs="Aparajita"/>
                <w:b/>
                <w:sz w:val="20"/>
                <w:szCs w:val="20"/>
              </w:rPr>
              <w:t>EN CONCEPTO</w:t>
            </w:r>
          </w:p>
        </w:tc>
      </w:tr>
      <w:tr w:rsidR="00695F77" w:rsidRPr="00924FAF" w:rsidTr="00311070">
        <w:trPr>
          <w:trHeight w:val="569"/>
        </w:trPr>
        <w:tc>
          <w:tcPr>
            <w:tcW w:w="460" w:type="dxa"/>
            <w:shd w:val="clear" w:color="auto" w:fill="auto"/>
          </w:tcPr>
          <w:p w:rsidR="00695F77" w:rsidRPr="00DF143A" w:rsidRDefault="00695F77" w:rsidP="00311070">
            <w:pPr>
              <w:rPr>
                <w:rFonts w:asciiTheme="majorHAnsi" w:hAnsiTheme="majorHAnsi"/>
                <w:b/>
                <w:sz w:val="20"/>
                <w:szCs w:val="20"/>
              </w:rPr>
            </w:pPr>
          </w:p>
        </w:tc>
        <w:tc>
          <w:tcPr>
            <w:tcW w:w="1874" w:type="dxa"/>
            <w:shd w:val="clear" w:color="auto" w:fill="auto"/>
          </w:tcPr>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005-4000530-2</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Fondo común municipalidad de Tonacatepeque</w:t>
            </w:r>
          </w:p>
          <w:p w:rsidR="00695F77" w:rsidRPr="00DF143A" w:rsidRDefault="00695F77" w:rsidP="00311070">
            <w:pPr>
              <w:jc w:val="center"/>
              <w:rPr>
                <w:rFonts w:asciiTheme="majorHAnsi" w:hAnsiTheme="majorHAnsi" w:cs="Aparajita"/>
                <w:b/>
                <w:sz w:val="20"/>
                <w:szCs w:val="20"/>
              </w:rPr>
            </w:pPr>
          </w:p>
        </w:tc>
        <w:tc>
          <w:tcPr>
            <w:tcW w:w="2366" w:type="dxa"/>
            <w:shd w:val="clear" w:color="auto" w:fill="auto"/>
          </w:tcPr>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005-40005329</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Alcaldía Municipal de Tonacatepeque/ FODES/ISDEM 25%.</w:t>
            </w:r>
          </w:p>
        </w:tc>
        <w:tc>
          <w:tcPr>
            <w:tcW w:w="1351" w:type="dxa"/>
            <w:shd w:val="clear" w:color="auto" w:fill="auto"/>
          </w:tcPr>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$13,750.00</w:t>
            </w: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(CHEQUE)</w:t>
            </w:r>
          </w:p>
        </w:tc>
        <w:tc>
          <w:tcPr>
            <w:tcW w:w="819" w:type="dxa"/>
            <w:shd w:val="clear" w:color="auto" w:fill="auto"/>
          </w:tcPr>
          <w:p w:rsidR="00695F77" w:rsidRPr="00DF143A" w:rsidRDefault="00695F77" w:rsidP="00311070">
            <w:pPr>
              <w:rPr>
                <w:rFonts w:asciiTheme="majorHAnsi" w:hAnsiTheme="majorHAnsi"/>
                <w:sz w:val="20"/>
                <w:szCs w:val="20"/>
              </w:rPr>
            </w:pPr>
          </w:p>
        </w:tc>
        <w:tc>
          <w:tcPr>
            <w:tcW w:w="1850" w:type="dxa"/>
            <w:shd w:val="clear" w:color="auto" w:fill="auto"/>
          </w:tcPr>
          <w:p w:rsidR="00695F77" w:rsidRPr="00DF143A" w:rsidRDefault="00695F77" w:rsidP="00311070">
            <w:pPr>
              <w:rPr>
                <w:rFonts w:asciiTheme="majorHAnsi" w:hAnsiTheme="majorHAnsi"/>
                <w:sz w:val="20"/>
                <w:szCs w:val="20"/>
              </w:rPr>
            </w:pPr>
          </w:p>
          <w:p w:rsidR="00695F77" w:rsidRPr="00DF143A" w:rsidRDefault="00695F77" w:rsidP="00311070">
            <w:pPr>
              <w:rPr>
                <w:rFonts w:asciiTheme="majorHAnsi" w:hAnsiTheme="majorHAnsi"/>
                <w:sz w:val="20"/>
                <w:szCs w:val="20"/>
              </w:rPr>
            </w:pPr>
          </w:p>
          <w:p w:rsidR="00695F77" w:rsidRPr="00DF143A" w:rsidRDefault="00695F77" w:rsidP="00311070">
            <w:pPr>
              <w:rPr>
                <w:rFonts w:asciiTheme="majorHAnsi" w:hAnsiTheme="majorHAnsi"/>
                <w:sz w:val="20"/>
                <w:szCs w:val="20"/>
              </w:rPr>
            </w:pPr>
            <w:r w:rsidRPr="00DF143A">
              <w:rPr>
                <w:rFonts w:asciiTheme="majorHAnsi" w:hAnsiTheme="majorHAnsi"/>
                <w:sz w:val="20"/>
                <w:szCs w:val="20"/>
              </w:rPr>
              <w:t>En concepto de ABONO A PRESTAMO.</w:t>
            </w:r>
          </w:p>
          <w:p w:rsidR="00695F77" w:rsidRPr="00DF143A" w:rsidRDefault="00695F77" w:rsidP="00311070">
            <w:pPr>
              <w:rPr>
                <w:rFonts w:asciiTheme="majorHAnsi" w:hAnsiTheme="majorHAnsi"/>
                <w:sz w:val="20"/>
                <w:szCs w:val="20"/>
              </w:rPr>
            </w:pPr>
          </w:p>
        </w:tc>
      </w:tr>
      <w:tr w:rsidR="00695F77" w:rsidRPr="00924FAF" w:rsidTr="00311070">
        <w:trPr>
          <w:trHeight w:val="569"/>
        </w:trPr>
        <w:tc>
          <w:tcPr>
            <w:tcW w:w="460" w:type="dxa"/>
            <w:shd w:val="clear" w:color="auto" w:fill="auto"/>
          </w:tcPr>
          <w:p w:rsidR="00695F77" w:rsidRPr="00DF143A" w:rsidRDefault="00695F77" w:rsidP="00311070">
            <w:pPr>
              <w:rPr>
                <w:rFonts w:asciiTheme="majorHAnsi" w:hAnsiTheme="majorHAnsi"/>
                <w:b/>
                <w:sz w:val="20"/>
                <w:szCs w:val="20"/>
              </w:rPr>
            </w:pPr>
          </w:p>
          <w:p w:rsidR="00695F77" w:rsidRPr="00DF143A" w:rsidRDefault="00695F77" w:rsidP="00311070">
            <w:pPr>
              <w:rPr>
                <w:rFonts w:asciiTheme="majorHAnsi" w:hAnsiTheme="majorHAnsi"/>
                <w:b/>
                <w:sz w:val="20"/>
                <w:szCs w:val="20"/>
              </w:rPr>
            </w:pPr>
          </w:p>
          <w:p w:rsidR="00695F77" w:rsidRPr="00DF143A" w:rsidRDefault="00695F77" w:rsidP="00311070">
            <w:pPr>
              <w:rPr>
                <w:rFonts w:asciiTheme="majorHAnsi" w:hAnsiTheme="majorHAnsi"/>
                <w:b/>
                <w:sz w:val="20"/>
                <w:szCs w:val="20"/>
              </w:rPr>
            </w:pPr>
          </w:p>
        </w:tc>
        <w:tc>
          <w:tcPr>
            <w:tcW w:w="1874" w:type="dxa"/>
            <w:shd w:val="clear" w:color="auto" w:fill="auto"/>
          </w:tcPr>
          <w:p w:rsidR="00695F77" w:rsidRPr="00DF143A" w:rsidRDefault="00695F77" w:rsidP="00311070">
            <w:pP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005-4000530-2</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Fondo común municipalidad de Tonacatepeque</w:t>
            </w:r>
          </w:p>
          <w:p w:rsidR="00695F77" w:rsidRPr="00DF143A" w:rsidRDefault="00695F77" w:rsidP="00311070">
            <w:pPr>
              <w:jc w:val="center"/>
              <w:rPr>
                <w:rFonts w:asciiTheme="majorHAnsi" w:hAnsiTheme="majorHAnsi" w:cs="Aparajita"/>
                <w:b/>
                <w:sz w:val="20"/>
                <w:szCs w:val="20"/>
              </w:rPr>
            </w:pPr>
          </w:p>
        </w:tc>
        <w:tc>
          <w:tcPr>
            <w:tcW w:w="2366" w:type="dxa"/>
            <w:shd w:val="clear" w:color="auto" w:fill="auto"/>
          </w:tcPr>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005-40008590</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Alcaldía Municipal de Tonacatepeque/Apoyo al deporte del municipio de Tonacatepeque del año 2,019</w:t>
            </w:r>
          </w:p>
        </w:tc>
        <w:tc>
          <w:tcPr>
            <w:tcW w:w="1351" w:type="dxa"/>
            <w:shd w:val="clear" w:color="auto" w:fill="auto"/>
          </w:tcPr>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$770.00</w:t>
            </w: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(CHEQUE)</w:t>
            </w:r>
          </w:p>
        </w:tc>
        <w:tc>
          <w:tcPr>
            <w:tcW w:w="819" w:type="dxa"/>
            <w:shd w:val="clear" w:color="auto" w:fill="auto"/>
          </w:tcPr>
          <w:p w:rsidR="00695F77" w:rsidRPr="00DF143A" w:rsidRDefault="00695F77" w:rsidP="00311070">
            <w:pPr>
              <w:rPr>
                <w:rFonts w:asciiTheme="majorHAnsi" w:hAnsiTheme="majorHAnsi"/>
                <w:sz w:val="20"/>
                <w:szCs w:val="20"/>
              </w:rPr>
            </w:pPr>
          </w:p>
        </w:tc>
        <w:tc>
          <w:tcPr>
            <w:tcW w:w="1850" w:type="dxa"/>
            <w:shd w:val="clear" w:color="auto" w:fill="auto"/>
          </w:tcPr>
          <w:p w:rsidR="00695F77" w:rsidRPr="00DF143A" w:rsidRDefault="00695F77" w:rsidP="00311070">
            <w:pPr>
              <w:rPr>
                <w:rFonts w:asciiTheme="majorHAnsi" w:hAnsiTheme="majorHAnsi"/>
                <w:sz w:val="20"/>
                <w:szCs w:val="20"/>
              </w:rPr>
            </w:pPr>
          </w:p>
          <w:p w:rsidR="00695F77" w:rsidRPr="00DF143A" w:rsidRDefault="00695F77" w:rsidP="00311070">
            <w:pPr>
              <w:rPr>
                <w:rFonts w:asciiTheme="majorHAnsi" w:hAnsiTheme="majorHAnsi"/>
                <w:sz w:val="20"/>
                <w:szCs w:val="20"/>
              </w:rPr>
            </w:pPr>
            <w:r w:rsidRPr="00DF143A">
              <w:rPr>
                <w:rFonts w:asciiTheme="majorHAnsi" w:hAnsiTheme="majorHAnsi"/>
                <w:sz w:val="20"/>
                <w:szCs w:val="20"/>
              </w:rPr>
              <w:t>En concepto de pago de premios de torneos que se llevó a cabo en el Polideportivo de Tonacatepeque a nombre de Nicolás Carpio, un cheque por $ 345.00 y otro por $ 425.00, del día 12/02/19</w:t>
            </w:r>
          </w:p>
          <w:p w:rsidR="00695F77" w:rsidRPr="00DF143A" w:rsidRDefault="00695F77" w:rsidP="00311070">
            <w:pPr>
              <w:rPr>
                <w:rFonts w:asciiTheme="majorHAnsi" w:hAnsiTheme="majorHAnsi"/>
                <w:sz w:val="20"/>
                <w:szCs w:val="20"/>
              </w:rPr>
            </w:pPr>
            <w:bookmarkStart w:id="0" w:name="_GoBack"/>
            <w:bookmarkEnd w:id="0"/>
          </w:p>
        </w:tc>
      </w:tr>
      <w:tr w:rsidR="00695F77" w:rsidRPr="00924FAF" w:rsidTr="00311070">
        <w:trPr>
          <w:trHeight w:val="569"/>
        </w:trPr>
        <w:tc>
          <w:tcPr>
            <w:tcW w:w="460" w:type="dxa"/>
            <w:shd w:val="clear" w:color="auto" w:fill="auto"/>
          </w:tcPr>
          <w:p w:rsidR="00695F77" w:rsidRPr="00DF143A" w:rsidRDefault="00695F77" w:rsidP="00311070">
            <w:pPr>
              <w:rPr>
                <w:rFonts w:asciiTheme="majorHAnsi" w:hAnsiTheme="majorHAnsi"/>
                <w:b/>
                <w:sz w:val="20"/>
                <w:szCs w:val="20"/>
              </w:rPr>
            </w:pPr>
          </w:p>
        </w:tc>
        <w:tc>
          <w:tcPr>
            <w:tcW w:w="1874" w:type="dxa"/>
            <w:shd w:val="clear" w:color="auto" w:fill="auto"/>
          </w:tcPr>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005-40005302</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Fondo común municipalidad de Tonacatepeque</w:t>
            </w:r>
          </w:p>
          <w:p w:rsidR="00695F77" w:rsidRPr="00DF143A" w:rsidRDefault="00695F77" w:rsidP="00311070">
            <w:pPr>
              <w:jc w:val="center"/>
              <w:rPr>
                <w:rFonts w:asciiTheme="majorHAnsi" w:hAnsiTheme="majorHAnsi" w:cs="Aparajita"/>
                <w:b/>
                <w:sz w:val="20"/>
                <w:szCs w:val="20"/>
              </w:rPr>
            </w:pPr>
          </w:p>
        </w:tc>
        <w:tc>
          <w:tcPr>
            <w:tcW w:w="2366" w:type="dxa"/>
            <w:shd w:val="clear" w:color="auto" w:fill="auto"/>
          </w:tcPr>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005-40005310</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Alcaldía Municipal de Tonacatepeque/ FODES/ISDEM 75%.</w:t>
            </w:r>
          </w:p>
        </w:tc>
        <w:tc>
          <w:tcPr>
            <w:tcW w:w="1351" w:type="dxa"/>
            <w:shd w:val="clear" w:color="auto" w:fill="auto"/>
          </w:tcPr>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$656.45</w:t>
            </w: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(CHEQUE)</w:t>
            </w:r>
          </w:p>
        </w:tc>
        <w:tc>
          <w:tcPr>
            <w:tcW w:w="819" w:type="dxa"/>
            <w:shd w:val="clear" w:color="auto" w:fill="auto"/>
          </w:tcPr>
          <w:p w:rsidR="00695F77" w:rsidRPr="00DF143A" w:rsidRDefault="00695F77" w:rsidP="00311070">
            <w:pPr>
              <w:rPr>
                <w:rFonts w:asciiTheme="majorHAnsi" w:hAnsiTheme="majorHAnsi"/>
                <w:sz w:val="20"/>
                <w:szCs w:val="20"/>
              </w:rPr>
            </w:pPr>
          </w:p>
        </w:tc>
        <w:tc>
          <w:tcPr>
            <w:tcW w:w="1850" w:type="dxa"/>
            <w:shd w:val="clear" w:color="auto" w:fill="auto"/>
          </w:tcPr>
          <w:p w:rsidR="00695F77" w:rsidRPr="00DF143A" w:rsidRDefault="00695F77" w:rsidP="00311070">
            <w:pPr>
              <w:rPr>
                <w:rFonts w:asciiTheme="majorHAnsi" w:hAnsiTheme="majorHAnsi"/>
                <w:sz w:val="20"/>
                <w:szCs w:val="20"/>
              </w:rPr>
            </w:pPr>
          </w:p>
          <w:p w:rsidR="00695F77" w:rsidRPr="00DF143A" w:rsidRDefault="00695F77" w:rsidP="00311070">
            <w:pPr>
              <w:rPr>
                <w:rFonts w:asciiTheme="majorHAnsi" w:hAnsiTheme="majorHAnsi"/>
                <w:sz w:val="20"/>
                <w:szCs w:val="20"/>
              </w:rPr>
            </w:pPr>
          </w:p>
          <w:p w:rsidR="00695F77" w:rsidRPr="00DF143A" w:rsidRDefault="00695F77" w:rsidP="00311070">
            <w:pPr>
              <w:rPr>
                <w:rFonts w:asciiTheme="majorHAnsi" w:hAnsiTheme="majorHAnsi"/>
                <w:sz w:val="20"/>
                <w:szCs w:val="20"/>
              </w:rPr>
            </w:pPr>
            <w:r w:rsidRPr="00DF143A">
              <w:rPr>
                <w:rFonts w:asciiTheme="majorHAnsi" w:hAnsiTheme="majorHAnsi"/>
                <w:sz w:val="20"/>
                <w:szCs w:val="20"/>
              </w:rPr>
              <w:t>En concepto de ABONO A PRESTAMO.</w:t>
            </w:r>
          </w:p>
        </w:tc>
      </w:tr>
      <w:tr w:rsidR="00695F77" w:rsidRPr="00924FAF" w:rsidTr="00311070">
        <w:trPr>
          <w:trHeight w:val="569"/>
        </w:trPr>
        <w:tc>
          <w:tcPr>
            <w:tcW w:w="460" w:type="dxa"/>
            <w:shd w:val="clear" w:color="auto" w:fill="auto"/>
          </w:tcPr>
          <w:p w:rsidR="00695F77" w:rsidRPr="00DF143A" w:rsidRDefault="00695F77" w:rsidP="00311070">
            <w:pPr>
              <w:rPr>
                <w:rFonts w:asciiTheme="majorHAnsi" w:hAnsiTheme="majorHAnsi"/>
                <w:b/>
                <w:sz w:val="20"/>
                <w:szCs w:val="20"/>
              </w:rPr>
            </w:pPr>
          </w:p>
        </w:tc>
        <w:tc>
          <w:tcPr>
            <w:tcW w:w="1874" w:type="dxa"/>
            <w:shd w:val="clear" w:color="auto" w:fill="auto"/>
          </w:tcPr>
          <w:p w:rsidR="00695F77" w:rsidRPr="00DF143A" w:rsidRDefault="00695F77" w:rsidP="00311070">
            <w:pP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005-40005353</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Alcaldía  municipal de   Tonacatepeque, 7% fiestas patronales</w:t>
            </w:r>
          </w:p>
          <w:p w:rsidR="00695F77" w:rsidRPr="00DF143A" w:rsidRDefault="00695F77" w:rsidP="00311070">
            <w:pPr>
              <w:jc w:val="center"/>
              <w:rPr>
                <w:rFonts w:asciiTheme="majorHAnsi" w:hAnsiTheme="majorHAnsi" w:cs="Aparajita"/>
                <w:b/>
                <w:sz w:val="20"/>
                <w:szCs w:val="20"/>
              </w:rPr>
            </w:pPr>
          </w:p>
        </w:tc>
        <w:tc>
          <w:tcPr>
            <w:tcW w:w="2366" w:type="dxa"/>
            <w:shd w:val="clear" w:color="auto" w:fill="auto"/>
          </w:tcPr>
          <w:p w:rsidR="00695F77" w:rsidRPr="00DF143A" w:rsidRDefault="00695F77" w:rsidP="00311070">
            <w:pP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005-40005302</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Fondo común, municipalidad de Tonacatepeque</w:t>
            </w:r>
          </w:p>
        </w:tc>
        <w:tc>
          <w:tcPr>
            <w:tcW w:w="1351" w:type="dxa"/>
            <w:shd w:val="clear" w:color="auto" w:fill="auto"/>
          </w:tcPr>
          <w:p w:rsidR="00695F77" w:rsidRPr="00DF143A" w:rsidRDefault="00695F77" w:rsidP="00311070">
            <w:pPr>
              <w:rPr>
                <w:rFonts w:asciiTheme="majorHAnsi" w:hAnsiTheme="majorHAnsi" w:cs="Aparajita"/>
                <w:b/>
                <w:sz w:val="20"/>
                <w:szCs w:val="20"/>
              </w:rPr>
            </w:pPr>
          </w:p>
          <w:p w:rsidR="00695F77" w:rsidRPr="00DF143A" w:rsidRDefault="00695F77" w:rsidP="00311070">
            <w:pP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$ 13.96</w:t>
            </w: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(CHEQUE)</w:t>
            </w:r>
          </w:p>
        </w:tc>
        <w:tc>
          <w:tcPr>
            <w:tcW w:w="819" w:type="dxa"/>
            <w:shd w:val="clear" w:color="auto" w:fill="auto"/>
          </w:tcPr>
          <w:p w:rsidR="00695F77" w:rsidRPr="00DF143A" w:rsidRDefault="00695F77" w:rsidP="00311070">
            <w:pPr>
              <w:rPr>
                <w:rFonts w:asciiTheme="majorHAnsi" w:hAnsiTheme="majorHAnsi"/>
                <w:sz w:val="20"/>
                <w:szCs w:val="20"/>
              </w:rPr>
            </w:pPr>
          </w:p>
        </w:tc>
        <w:tc>
          <w:tcPr>
            <w:tcW w:w="1850" w:type="dxa"/>
            <w:shd w:val="clear" w:color="auto" w:fill="auto"/>
          </w:tcPr>
          <w:p w:rsidR="00695F77" w:rsidRPr="00DF143A" w:rsidRDefault="00695F77" w:rsidP="00311070">
            <w:pPr>
              <w:rPr>
                <w:rFonts w:asciiTheme="majorHAnsi" w:hAnsiTheme="majorHAnsi"/>
                <w:sz w:val="20"/>
                <w:szCs w:val="20"/>
              </w:rPr>
            </w:pPr>
            <w:r w:rsidRPr="00DF143A">
              <w:rPr>
                <w:rFonts w:asciiTheme="majorHAnsi" w:hAnsiTheme="majorHAnsi"/>
                <w:sz w:val="20"/>
                <w:szCs w:val="20"/>
              </w:rPr>
              <w:t>Complemento de remesa correspondiente al día 08/02/2019 caja 1, debido que por error involuntario se remeso a la cuenta del 7%. Monto remesado $88.95, siendo lo correcto $74.99, habiendo una diferencia de $13.96 que debió remesarse al fondo común.</w:t>
            </w:r>
          </w:p>
        </w:tc>
      </w:tr>
      <w:tr w:rsidR="00695F77" w:rsidRPr="00924FAF" w:rsidTr="00311070">
        <w:trPr>
          <w:trHeight w:val="569"/>
        </w:trPr>
        <w:tc>
          <w:tcPr>
            <w:tcW w:w="460" w:type="dxa"/>
            <w:shd w:val="clear" w:color="auto" w:fill="auto"/>
          </w:tcPr>
          <w:p w:rsidR="00695F77" w:rsidRPr="00DF143A" w:rsidRDefault="00695F77" w:rsidP="00311070">
            <w:pPr>
              <w:rPr>
                <w:rFonts w:asciiTheme="majorHAnsi" w:hAnsiTheme="majorHAnsi"/>
                <w:b/>
                <w:sz w:val="20"/>
                <w:szCs w:val="20"/>
              </w:rPr>
            </w:pPr>
          </w:p>
        </w:tc>
        <w:tc>
          <w:tcPr>
            <w:tcW w:w="1874" w:type="dxa"/>
            <w:shd w:val="clear" w:color="auto" w:fill="auto"/>
          </w:tcPr>
          <w:p w:rsidR="00695F77" w:rsidRPr="00DF143A" w:rsidRDefault="00695F77" w:rsidP="00311070">
            <w:pP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005-40005353</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Alcaldía municipal de Tonacatepeque, 7% fiestas patronales</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tc>
        <w:tc>
          <w:tcPr>
            <w:tcW w:w="2366" w:type="dxa"/>
            <w:shd w:val="clear" w:color="auto" w:fill="auto"/>
          </w:tcPr>
          <w:p w:rsidR="00695F77" w:rsidRPr="00DF143A" w:rsidRDefault="00695F77" w:rsidP="00311070">
            <w:pP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005-4000530-2</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Fondo común municipalidad de Tonacatepeque</w:t>
            </w:r>
          </w:p>
          <w:p w:rsidR="00695F77" w:rsidRPr="00DF143A" w:rsidRDefault="00695F77" w:rsidP="00311070">
            <w:pPr>
              <w:jc w:val="center"/>
              <w:rPr>
                <w:rFonts w:asciiTheme="majorHAnsi" w:hAnsiTheme="majorHAnsi" w:cs="Aparajita"/>
                <w:b/>
                <w:sz w:val="20"/>
                <w:szCs w:val="20"/>
              </w:rPr>
            </w:pPr>
          </w:p>
        </w:tc>
        <w:tc>
          <w:tcPr>
            <w:tcW w:w="1351" w:type="dxa"/>
            <w:shd w:val="clear" w:color="auto" w:fill="auto"/>
          </w:tcPr>
          <w:p w:rsidR="00695F77" w:rsidRPr="00DF143A" w:rsidRDefault="00695F77" w:rsidP="00311070">
            <w:pPr>
              <w:rPr>
                <w:rFonts w:asciiTheme="majorHAnsi" w:hAnsiTheme="majorHAnsi" w:cs="Aparajita"/>
                <w:b/>
                <w:sz w:val="20"/>
                <w:szCs w:val="20"/>
              </w:rPr>
            </w:pPr>
          </w:p>
          <w:p w:rsidR="00695F77" w:rsidRPr="00DF143A" w:rsidRDefault="00695F77" w:rsidP="00311070">
            <w:pP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$ 2.70</w:t>
            </w: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(CUEQUE)</w:t>
            </w:r>
          </w:p>
        </w:tc>
        <w:tc>
          <w:tcPr>
            <w:tcW w:w="819" w:type="dxa"/>
            <w:shd w:val="clear" w:color="auto" w:fill="auto"/>
          </w:tcPr>
          <w:p w:rsidR="00695F77" w:rsidRPr="00DF143A" w:rsidRDefault="00695F77" w:rsidP="00311070">
            <w:pPr>
              <w:rPr>
                <w:rFonts w:asciiTheme="majorHAnsi" w:hAnsiTheme="majorHAnsi"/>
                <w:sz w:val="20"/>
                <w:szCs w:val="20"/>
              </w:rPr>
            </w:pPr>
          </w:p>
        </w:tc>
        <w:tc>
          <w:tcPr>
            <w:tcW w:w="1850" w:type="dxa"/>
            <w:shd w:val="clear" w:color="auto" w:fill="auto"/>
          </w:tcPr>
          <w:p w:rsidR="00695F77" w:rsidRPr="00DF143A" w:rsidRDefault="00695F77" w:rsidP="00311070">
            <w:pPr>
              <w:rPr>
                <w:rFonts w:asciiTheme="majorHAnsi" w:hAnsiTheme="majorHAnsi"/>
                <w:sz w:val="20"/>
                <w:szCs w:val="20"/>
              </w:rPr>
            </w:pPr>
            <w:r w:rsidRPr="00DF143A">
              <w:rPr>
                <w:rFonts w:asciiTheme="majorHAnsi" w:hAnsiTheme="majorHAnsi"/>
                <w:sz w:val="20"/>
                <w:szCs w:val="20"/>
              </w:rPr>
              <w:t>Complemento de remesa correspondiente al día 08/02/2019, caja 2, debido a que por error involuntario se remeso a la cuenta del 7% , monto remesado $ 37.07, monto correcto</w:t>
            </w:r>
          </w:p>
          <w:p w:rsidR="00695F77" w:rsidRPr="00DF143A" w:rsidRDefault="00695F77" w:rsidP="00311070">
            <w:pPr>
              <w:rPr>
                <w:rFonts w:asciiTheme="majorHAnsi" w:hAnsiTheme="majorHAnsi"/>
                <w:sz w:val="20"/>
                <w:szCs w:val="20"/>
              </w:rPr>
            </w:pPr>
            <w:r w:rsidRPr="00DF143A">
              <w:rPr>
                <w:rFonts w:asciiTheme="majorHAnsi" w:hAnsiTheme="majorHAnsi"/>
                <w:sz w:val="20"/>
                <w:szCs w:val="20"/>
              </w:rPr>
              <w:t xml:space="preserve"> $34.37</w:t>
            </w:r>
          </w:p>
          <w:p w:rsidR="00695F77" w:rsidRPr="00DF143A" w:rsidRDefault="00695F77" w:rsidP="00311070">
            <w:pPr>
              <w:rPr>
                <w:rFonts w:asciiTheme="majorHAnsi" w:hAnsiTheme="majorHAnsi"/>
                <w:sz w:val="20"/>
                <w:szCs w:val="20"/>
              </w:rPr>
            </w:pPr>
            <w:r w:rsidRPr="00DF143A">
              <w:rPr>
                <w:rFonts w:asciiTheme="majorHAnsi" w:hAnsiTheme="majorHAnsi"/>
                <w:sz w:val="20"/>
                <w:szCs w:val="20"/>
              </w:rPr>
              <w:t>Diferencia de $2.70 que debió remesarse al fondo común.</w:t>
            </w:r>
          </w:p>
          <w:p w:rsidR="00695F77" w:rsidRPr="00DF143A" w:rsidRDefault="00695F77" w:rsidP="00311070">
            <w:pPr>
              <w:rPr>
                <w:rFonts w:asciiTheme="majorHAnsi" w:hAnsiTheme="majorHAnsi"/>
                <w:sz w:val="20"/>
                <w:szCs w:val="20"/>
              </w:rPr>
            </w:pPr>
          </w:p>
        </w:tc>
      </w:tr>
      <w:tr w:rsidR="00695F77" w:rsidRPr="00924FAF" w:rsidTr="00311070">
        <w:trPr>
          <w:trHeight w:val="569"/>
        </w:trPr>
        <w:tc>
          <w:tcPr>
            <w:tcW w:w="460" w:type="dxa"/>
            <w:shd w:val="clear" w:color="auto" w:fill="auto"/>
          </w:tcPr>
          <w:p w:rsidR="00695F77" w:rsidRPr="00DF143A" w:rsidRDefault="00695F77" w:rsidP="00311070">
            <w:pPr>
              <w:rPr>
                <w:rFonts w:asciiTheme="majorHAnsi" w:hAnsiTheme="majorHAnsi"/>
                <w:b/>
                <w:sz w:val="20"/>
                <w:szCs w:val="20"/>
              </w:rPr>
            </w:pPr>
          </w:p>
          <w:p w:rsidR="00695F77" w:rsidRPr="00DF143A" w:rsidRDefault="00695F77" w:rsidP="00311070">
            <w:pPr>
              <w:rPr>
                <w:rFonts w:asciiTheme="majorHAnsi" w:hAnsiTheme="majorHAnsi"/>
                <w:b/>
                <w:sz w:val="20"/>
                <w:szCs w:val="20"/>
              </w:rPr>
            </w:pPr>
          </w:p>
          <w:p w:rsidR="00695F77" w:rsidRPr="00DF143A" w:rsidRDefault="00695F77" w:rsidP="00311070">
            <w:pPr>
              <w:rPr>
                <w:rFonts w:asciiTheme="majorHAnsi" w:hAnsiTheme="majorHAnsi"/>
                <w:b/>
                <w:sz w:val="20"/>
                <w:szCs w:val="20"/>
              </w:rPr>
            </w:pPr>
          </w:p>
        </w:tc>
        <w:tc>
          <w:tcPr>
            <w:tcW w:w="1874" w:type="dxa"/>
            <w:shd w:val="clear" w:color="auto" w:fill="auto"/>
          </w:tcPr>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005-40005302</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sz w:val="20"/>
                <w:szCs w:val="20"/>
              </w:rPr>
            </w:pPr>
            <w:r w:rsidRPr="00DF143A">
              <w:rPr>
                <w:rFonts w:asciiTheme="majorHAnsi" w:hAnsiTheme="majorHAnsi" w:cs="Aparajita"/>
                <w:b/>
                <w:sz w:val="20"/>
                <w:szCs w:val="20"/>
              </w:rPr>
              <w:t>Fondo común municipalidad de Tonacatepeque</w:t>
            </w:r>
          </w:p>
        </w:tc>
        <w:tc>
          <w:tcPr>
            <w:tcW w:w="2366" w:type="dxa"/>
            <w:shd w:val="clear" w:color="auto" w:fill="auto"/>
          </w:tcPr>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005-40005353</w:t>
            </w: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Alcaldía municipal de Tonacatepeque, 7% fiestas patronales</w:t>
            </w: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tc>
        <w:tc>
          <w:tcPr>
            <w:tcW w:w="1351" w:type="dxa"/>
            <w:shd w:val="clear" w:color="auto" w:fill="auto"/>
          </w:tcPr>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$ 624.34</w:t>
            </w:r>
          </w:p>
          <w:p w:rsidR="00695F77" w:rsidRPr="00DF143A" w:rsidRDefault="00695F77" w:rsidP="00311070">
            <w:pPr>
              <w:jc w:val="center"/>
              <w:rPr>
                <w:rFonts w:asciiTheme="majorHAnsi" w:hAnsiTheme="majorHAnsi" w:cs="Aparajita"/>
                <w:b/>
                <w:sz w:val="20"/>
                <w:szCs w:val="20"/>
              </w:rPr>
            </w:pPr>
            <w:r w:rsidRPr="00DF143A">
              <w:rPr>
                <w:rFonts w:asciiTheme="majorHAnsi" w:hAnsiTheme="majorHAnsi" w:cs="Aparajita"/>
                <w:b/>
                <w:sz w:val="20"/>
                <w:szCs w:val="20"/>
              </w:rPr>
              <w:t>(CHEQUE)</w:t>
            </w:r>
          </w:p>
        </w:tc>
        <w:tc>
          <w:tcPr>
            <w:tcW w:w="819" w:type="dxa"/>
            <w:shd w:val="clear" w:color="auto" w:fill="auto"/>
          </w:tcPr>
          <w:p w:rsidR="00695F77" w:rsidRPr="00DF143A" w:rsidRDefault="00695F77" w:rsidP="00311070">
            <w:pPr>
              <w:rPr>
                <w:rFonts w:asciiTheme="majorHAnsi" w:hAnsiTheme="majorHAnsi"/>
                <w:sz w:val="20"/>
                <w:szCs w:val="20"/>
              </w:rPr>
            </w:pPr>
          </w:p>
        </w:tc>
        <w:tc>
          <w:tcPr>
            <w:tcW w:w="1850" w:type="dxa"/>
            <w:shd w:val="clear" w:color="auto" w:fill="auto"/>
          </w:tcPr>
          <w:p w:rsidR="00695F77" w:rsidRPr="00DF143A" w:rsidRDefault="00695F77" w:rsidP="00311070">
            <w:pPr>
              <w:rPr>
                <w:rFonts w:asciiTheme="majorHAnsi" w:hAnsiTheme="majorHAnsi"/>
                <w:sz w:val="20"/>
                <w:szCs w:val="20"/>
              </w:rPr>
            </w:pPr>
          </w:p>
          <w:p w:rsidR="00695F77" w:rsidRPr="00DF143A" w:rsidRDefault="00695F77" w:rsidP="00311070">
            <w:pPr>
              <w:rPr>
                <w:rFonts w:asciiTheme="majorHAnsi" w:hAnsiTheme="majorHAnsi"/>
                <w:sz w:val="20"/>
                <w:szCs w:val="20"/>
              </w:rPr>
            </w:pPr>
            <w:r w:rsidRPr="00DF143A">
              <w:rPr>
                <w:rFonts w:asciiTheme="majorHAnsi" w:hAnsiTheme="majorHAnsi"/>
                <w:sz w:val="20"/>
                <w:szCs w:val="20"/>
              </w:rPr>
              <w:t>Complemento de remesa correspondiente al día 15 /02/2019 caja 1, ya que el efectivo fue insuficiente por el ingreso de cheques de CAESS</w:t>
            </w:r>
          </w:p>
          <w:p w:rsidR="00695F77" w:rsidRPr="00DF143A" w:rsidRDefault="00695F77" w:rsidP="00311070">
            <w:pPr>
              <w:rPr>
                <w:rFonts w:asciiTheme="majorHAnsi" w:hAnsiTheme="majorHAnsi"/>
                <w:sz w:val="20"/>
                <w:szCs w:val="20"/>
              </w:rPr>
            </w:pPr>
          </w:p>
        </w:tc>
      </w:tr>
    </w:tbl>
    <w:p w:rsidR="00695F77" w:rsidRPr="00924FAF" w:rsidRDefault="00695F77" w:rsidP="00924FAF">
      <w:pPr>
        <w:spacing w:after="0"/>
        <w:jc w:val="both"/>
        <w:rPr>
          <w:rFonts w:ascii="Times New Roman" w:hAnsi="Times New Roman" w:cs="Times New Roman"/>
          <w:sz w:val="24"/>
          <w:szCs w:val="24"/>
        </w:rPr>
      </w:pPr>
      <w:r w:rsidRPr="00721DAF">
        <w:rPr>
          <w:rFonts w:ascii="Times New Roman" w:hAnsi="Times New Roman" w:cs="Times New Roman"/>
          <w:b/>
          <w:sz w:val="24"/>
          <w:szCs w:val="24"/>
        </w:rPr>
        <w:t>Se hace constar</w:t>
      </w:r>
      <w:r w:rsidRPr="00721DAF">
        <w:rPr>
          <w:rFonts w:ascii="Times New Roman" w:hAnsi="Times New Roman" w:cs="Times New Roman"/>
          <w:sz w:val="24"/>
          <w:szCs w:val="24"/>
        </w:rPr>
        <w:t xml:space="preserve"> que el presente acuerdo salvan sus votos los siguientes concejales: </w:t>
      </w:r>
      <w:r w:rsidRPr="00695F77">
        <w:rPr>
          <w:rFonts w:ascii="Times New Roman" w:hAnsi="Times New Roman" w:cs="Times New Roman"/>
          <w:sz w:val="24"/>
          <w:szCs w:val="24"/>
        </w:rPr>
        <w:t xml:space="preserve">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 su voto el Concejal  propietario: Carlos Ernesto Ulloa Salinas. </w:t>
      </w:r>
      <w:r w:rsidRPr="00695F77">
        <w:rPr>
          <w:rFonts w:ascii="Times New Roman" w:hAnsi="Times New Roman" w:cs="Times New Roman"/>
          <w:b/>
          <w:sz w:val="24"/>
          <w:szCs w:val="24"/>
        </w:rPr>
        <w:t>CERTIFÍQUESE Y COMUNÍQUESE A</w:t>
      </w:r>
      <w:r w:rsidRPr="00695F77">
        <w:rPr>
          <w:rFonts w:ascii="Times New Roman" w:hAnsi="Times New Roman" w:cs="Times New Roman"/>
          <w:sz w:val="24"/>
          <w:szCs w:val="24"/>
        </w:rPr>
        <w:t xml:space="preserve">: Gerencia General, Sindicatura,  Tesorería, Presupuesto, Recursos Humanos y contabilidad. </w:t>
      </w:r>
      <w:r w:rsidRPr="00695F77">
        <w:rPr>
          <w:rFonts w:ascii="Times New Roman" w:hAnsi="Times New Roman" w:cs="Times New Roman"/>
          <w:b/>
          <w:sz w:val="24"/>
          <w:szCs w:val="24"/>
          <w:u w:val="single"/>
        </w:rPr>
        <w:t xml:space="preserve">ACUERDO NUMERO DIECISIETE: </w:t>
      </w:r>
      <w:r w:rsidRPr="00695F77">
        <w:rPr>
          <w:rFonts w:ascii="Times New Roman" w:hAnsi="Times New Roman" w:cs="Times New Roman"/>
          <w:sz w:val="24"/>
          <w:szCs w:val="24"/>
        </w:rPr>
        <w:t xml:space="preserve">El Concejo Municipal en vista de la petición verbal del concejal José Rolando Vivas, donde solicita que envista que la asesora de la Ética Gubernamental Ana Gloria Coto de Ventura, manifestó que concejales no deben de pertenecer a la Comisión de Ética Gubernamental en esta municipalidad por tanto pide se deje sin efecto los nombramientos  de dichos concejales, El Concejo Municipal envista de haber escuchado la Asesora y conforme a la Ley y Reglamento de Ética Gubernamental  en el uso de sus facultades legales se </w:t>
      </w:r>
      <w:r w:rsidRPr="00695F77">
        <w:rPr>
          <w:rFonts w:ascii="Times New Roman" w:hAnsi="Times New Roman" w:cs="Times New Roman"/>
          <w:b/>
          <w:sz w:val="24"/>
          <w:szCs w:val="24"/>
        </w:rPr>
        <w:t>ACUERDA:</w:t>
      </w:r>
      <w:r w:rsidRPr="00695F77">
        <w:rPr>
          <w:rFonts w:ascii="Times New Roman" w:hAnsi="Times New Roman" w:cs="Times New Roman"/>
          <w:sz w:val="24"/>
          <w:szCs w:val="24"/>
        </w:rPr>
        <w:t xml:space="preserve"> dejar sin efecto los nombramientos de los </w:t>
      </w:r>
      <w:r w:rsidRPr="00695F77">
        <w:rPr>
          <w:rFonts w:ascii="Times New Roman" w:hAnsi="Times New Roman" w:cs="Times New Roman"/>
          <w:sz w:val="24"/>
          <w:szCs w:val="24"/>
        </w:rPr>
        <w:lastRenderedPageBreak/>
        <w:t xml:space="preserve">concejales en la comisión de Ética Gubernamental de esta Municipal a </w:t>
      </w:r>
      <w:r w:rsidRPr="00695F77">
        <w:rPr>
          <w:rFonts w:ascii="Times New Roman" w:hAnsi="Times New Roman" w:cs="Times New Roman"/>
          <w:b/>
          <w:sz w:val="24"/>
          <w:szCs w:val="24"/>
        </w:rPr>
        <w:t>José Ismael Doradea Molina Propietario, y a su suplente  al Lic. José Rolando Vivas. CERTIFÍQUESE Y COMUNÍQUESE A</w:t>
      </w:r>
      <w:r w:rsidRPr="00695F77">
        <w:rPr>
          <w:rFonts w:ascii="Times New Roman" w:hAnsi="Times New Roman" w:cs="Times New Roman"/>
          <w:sz w:val="24"/>
          <w:szCs w:val="24"/>
        </w:rPr>
        <w:t>: Gerencia General, Sindicatura,  Recursos Humanos y comisión de Ética Gubernamental</w:t>
      </w:r>
      <w:r>
        <w:rPr>
          <w:rFonts w:ascii="Times New Roman" w:hAnsi="Times New Roman" w:cs="Times New Roman"/>
          <w:sz w:val="24"/>
          <w:szCs w:val="24"/>
        </w:rPr>
        <w:t>.</w:t>
      </w:r>
      <w:r w:rsidR="00924FAF">
        <w:rPr>
          <w:rFonts w:ascii="Times New Roman" w:hAnsi="Times New Roman" w:cs="Times New Roman"/>
          <w:sz w:val="24"/>
          <w:szCs w:val="24"/>
        </w:rPr>
        <w:t xml:space="preserve"> </w:t>
      </w:r>
      <w:r w:rsidR="00924FAF" w:rsidRPr="00924FAF">
        <w:rPr>
          <w:rFonts w:ascii="Times New Roman" w:hAnsi="Times New Roman" w:cs="Times New Roman"/>
          <w:b/>
          <w:sz w:val="24"/>
          <w:szCs w:val="24"/>
        </w:rPr>
        <w:t>Se hace constar</w:t>
      </w:r>
      <w:r w:rsidR="00924FAF">
        <w:rPr>
          <w:rFonts w:ascii="Times New Roman" w:hAnsi="Times New Roman" w:cs="Times New Roman"/>
          <w:sz w:val="24"/>
          <w:szCs w:val="24"/>
        </w:rPr>
        <w:t xml:space="preserve"> que los siguientes concejales  </w:t>
      </w:r>
      <w:r w:rsidR="00924FAF" w:rsidRPr="00695F77">
        <w:rPr>
          <w:rFonts w:ascii="Times New Roman" w:hAnsi="Times New Roman" w:cs="Times New Roman"/>
          <w:sz w:val="24"/>
          <w:szCs w:val="24"/>
        </w:rPr>
        <w:t>Omar Antonio Serrano Hernández, María Lina Castellanos Campos Reales, Cosme Arquímides Reyes Gómez</w:t>
      </w:r>
      <w:r w:rsidR="00924FAF">
        <w:rPr>
          <w:rFonts w:ascii="Times New Roman" w:hAnsi="Times New Roman" w:cs="Times New Roman"/>
          <w:sz w:val="24"/>
          <w:szCs w:val="24"/>
        </w:rPr>
        <w:t xml:space="preserve"> salvan sus votos en los siguientes acuerdos; </w:t>
      </w:r>
      <w:r w:rsidR="00924FAF" w:rsidRPr="00924FAF">
        <w:rPr>
          <w:rFonts w:ascii="Times New Roman" w:hAnsi="Times New Roman" w:cs="Times New Roman"/>
          <w:b/>
          <w:sz w:val="24"/>
          <w:szCs w:val="24"/>
        </w:rPr>
        <w:t>acuerdo 6</w:t>
      </w:r>
      <w:r w:rsidR="00924FAF">
        <w:rPr>
          <w:rFonts w:ascii="Times New Roman" w:hAnsi="Times New Roman" w:cs="Times New Roman"/>
          <w:sz w:val="24"/>
          <w:szCs w:val="24"/>
        </w:rPr>
        <w:t xml:space="preserve"> razonando lo siguiente: La Planificación, ejecución y erogaciones de proyectos tiene procesos ya reglamentados en leyes, códigos y manuales; -Las Unidades de Desarrollo Urbano, UACI, Tesorería y Gerencia General tiene competencias en la realización de los proyectos; -  no responsabilizarnos de los deficientes procesos Técnicos, Administrativos y Gerencias y sus resultados; </w:t>
      </w:r>
      <w:r w:rsidR="00924FAF" w:rsidRPr="00924FAF">
        <w:rPr>
          <w:rFonts w:ascii="Times New Roman" w:hAnsi="Times New Roman" w:cs="Times New Roman"/>
          <w:b/>
          <w:sz w:val="24"/>
          <w:szCs w:val="24"/>
        </w:rPr>
        <w:t>acuerdo 13</w:t>
      </w:r>
      <w:r w:rsidR="00924FAF">
        <w:rPr>
          <w:rFonts w:ascii="Times New Roman" w:hAnsi="Times New Roman" w:cs="Times New Roman"/>
          <w:sz w:val="24"/>
          <w:szCs w:val="24"/>
        </w:rPr>
        <w:t xml:space="preserve"> </w:t>
      </w:r>
      <w:r w:rsidR="00924FAF" w:rsidRPr="00924FAF">
        <w:rPr>
          <w:rFonts w:ascii="Times New Roman" w:hAnsi="Times New Roman" w:cs="Times New Roman"/>
          <w:sz w:val="24"/>
          <w:szCs w:val="24"/>
        </w:rPr>
        <w:t>Somos conscientes que es una obligación de la municipalidad pagar las facturas de energía eléctrica para garantizar el servicio de alumbrado público a nuestra población y con ello una mejor calidad de vida y una mayor seguridad en diferentes espacios, pero no estamos de acuerdo a que se eroguen los gastos del 75% del Fondo FODES, ya que la finalidad de este es realizar proyectos para las comunidades, de lo contrario se estaría violentando la Ley FODES. Además señalamos que aunque dichas erogaciones están contempladas hacerlas del FODES 75%  en el presupuesto 2019, eso no da garantía de legalidad, porque nos es un procedimiento que esté contemplado en</w:t>
      </w:r>
      <w:r w:rsidR="00924FAF">
        <w:rPr>
          <w:rFonts w:ascii="Times New Roman" w:hAnsi="Times New Roman" w:cs="Times New Roman"/>
          <w:sz w:val="24"/>
          <w:szCs w:val="24"/>
        </w:rPr>
        <w:t xml:space="preserve"> dicha ley, </w:t>
      </w:r>
      <w:r w:rsidR="00924FAF" w:rsidRPr="00924FAF">
        <w:rPr>
          <w:rFonts w:ascii="Times New Roman" w:hAnsi="Times New Roman" w:cs="Times New Roman"/>
          <w:sz w:val="24"/>
          <w:szCs w:val="24"/>
        </w:rPr>
        <w:t>Por lo anterior, amparados en Código Municipal, salvamos nuestros votos</w:t>
      </w:r>
      <w:r w:rsidR="00924F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B6CFB">
        <w:rPr>
          <w:rFonts w:ascii="Times New Roman" w:eastAsia="Times New Roman" w:hAnsi="Times New Roman" w:cs="Times New Roman"/>
        </w:rPr>
        <w:t>Y no Habiendo más de que hacer constar se da por terminada la presente acta que firmamos.</w:t>
      </w:r>
    </w:p>
    <w:p w:rsidR="00695F77" w:rsidRDefault="00695F77" w:rsidP="00924FAF">
      <w:pPr>
        <w:spacing w:after="0"/>
        <w:jc w:val="both"/>
        <w:rPr>
          <w:rFonts w:ascii="Times New Roman" w:hAnsi="Times New Roman" w:cs="Times New Roman"/>
        </w:rPr>
      </w:pPr>
    </w:p>
    <w:p w:rsidR="00695F77" w:rsidRPr="002B6CFB" w:rsidRDefault="00695F77" w:rsidP="00695F77">
      <w:pPr>
        <w:spacing w:after="0" w:line="240" w:lineRule="auto"/>
        <w:jc w:val="both"/>
        <w:rPr>
          <w:rFonts w:ascii="Times New Roman" w:hAnsi="Times New Roman" w:cs="Times New Roman"/>
        </w:rPr>
      </w:pPr>
    </w:p>
    <w:p w:rsidR="00695F77" w:rsidRDefault="00695F77" w:rsidP="00695F77">
      <w:pPr>
        <w:spacing w:after="0" w:line="240" w:lineRule="auto"/>
        <w:jc w:val="both"/>
        <w:rPr>
          <w:rFonts w:ascii="Times New Roman" w:hAnsi="Times New Roman" w:cs="Times New Roman"/>
          <w:sz w:val="24"/>
          <w:szCs w:val="24"/>
        </w:rPr>
      </w:pPr>
    </w:p>
    <w:p w:rsidR="00695F77" w:rsidRDefault="00695F77" w:rsidP="00695F77">
      <w:pPr>
        <w:spacing w:after="0"/>
        <w:jc w:val="both"/>
        <w:rPr>
          <w:rFonts w:ascii="Times New Roman" w:hAnsi="Times New Roman" w:cs="Times New Roman"/>
          <w:sz w:val="24"/>
          <w:szCs w:val="24"/>
        </w:rPr>
      </w:pPr>
    </w:p>
    <w:p w:rsidR="00AE7807" w:rsidRPr="00695F77" w:rsidRDefault="0033160C" w:rsidP="00695F77">
      <w:pPr>
        <w:jc w:val="both"/>
        <w:rPr>
          <w:rFonts w:ascii="Times New Roman" w:hAnsi="Times New Roman" w:cs="Times New Roman"/>
          <w:sz w:val="24"/>
          <w:szCs w:val="24"/>
        </w:rPr>
      </w:pPr>
    </w:p>
    <w:sectPr w:rsidR="00AE7807" w:rsidRPr="00695F77" w:rsidSect="00DF143A">
      <w:footerReference w:type="default" r:id="rId13"/>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60C" w:rsidRDefault="0033160C" w:rsidP="0033160C">
      <w:pPr>
        <w:spacing w:after="0" w:line="240" w:lineRule="auto"/>
      </w:pPr>
      <w:r>
        <w:separator/>
      </w:r>
    </w:p>
  </w:endnote>
  <w:endnote w:type="continuationSeparator" w:id="1">
    <w:p w:rsidR="0033160C" w:rsidRDefault="0033160C" w:rsidP="003316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0C" w:rsidRDefault="0033160C" w:rsidP="0033160C">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33160C" w:rsidRDefault="0033160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60C" w:rsidRDefault="0033160C" w:rsidP="0033160C">
      <w:pPr>
        <w:spacing w:after="0" w:line="240" w:lineRule="auto"/>
      </w:pPr>
      <w:r>
        <w:separator/>
      </w:r>
    </w:p>
  </w:footnote>
  <w:footnote w:type="continuationSeparator" w:id="1">
    <w:p w:rsidR="0033160C" w:rsidRDefault="0033160C" w:rsidP="003316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05A93"/>
    <w:multiLevelType w:val="multilevel"/>
    <w:tmpl w:val="F2CE91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B4F26"/>
    <w:rsid w:val="00065E76"/>
    <w:rsid w:val="000E04D4"/>
    <w:rsid w:val="00145038"/>
    <w:rsid w:val="001F1171"/>
    <w:rsid w:val="002D2D75"/>
    <w:rsid w:val="002F3975"/>
    <w:rsid w:val="0033160C"/>
    <w:rsid w:val="00336ED6"/>
    <w:rsid w:val="00562AB7"/>
    <w:rsid w:val="005812A9"/>
    <w:rsid w:val="0059010C"/>
    <w:rsid w:val="005A2AE6"/>
    <w:rsid w:val="00695F77"/>
    <w:rsid w:val="00731E72"/>
    <w:rsid w:val="0077555D"/>
    <w:rsid w:val="007B524C"/>
    <w:rsid w:val="007C4608"/>
    <w:rsid w:val="00843FE3"/>
    <w:rsid w:val="00887447"/>
    <w:rsid w:val="008A2F01"/>
    <w:rsid w:val="008D0C9C"/>
    <w:rsid w:val="00924FAF"/>
    <w:rsid w:val="009A2FD1"/>
    <w:rsid w:val="009A6998"/>
    <w:rsid w:val="00A130E8"/>
    <w:rsid w:val="00AB2129"/>
    <w:rsid w:val="00AE2BAD"/>
    <w:rsid w:val="00BE1C99"/>
    <w:rsid w:val="00C30061"/>
    <w:rsid w:val="00C70A1E"/>
    <w:rsid w:val="00D45EAF"/>
    <w:rsid w:val="00D733C2"/>
    <w:rsid w:val="00DF143A"/>
    <w:rsid w:val="00E123E2"/>
    <w:rsid w:val="00E36E17"/>
    <w:rsid w:val="00EB4F26"/>
    <w:rsid w:val="00ED4614"/>
    <w:rsid w:val="00EE45B8"/>
    <w:rsid w:val="00F261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5EAF"/>
    <w:rPr>
      <w:color w:val="0000FF" w:themeColor="hyperlink"/>
      <w:u w:val="single"/>
    </w:rPr>
  </w:style>
  <w:style w:type="paragraph" w:styleId="NormalWeb">
    <w:name w:val="Normal (Web)"/>
    <w:basedOn w:val="Normal"/>
    <w:uiPriority w:val="99"/>
    <w:semiHidden/>
    <w:unhideWhenUsed/>
    <w:rsid w:val="00D45EAF"/>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D45EA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3316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3160C"/>
  </w:style>
  <w:style w:type="paragraph" w:styleId="Piedepgina">
    <w:name w:val="footer"/>
    <w:basedOn w:val="Normal"/>
    <w:link w:val="PiedepginaCar"/>
    <w:uiPriority w:val="99"/>
    <w:semiHidden/>
    <w:unhideWhenUsed/>
    <w:rsid w:val="003316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3160C"/>
  </w:style>
</w:styles>
</file>

<file path=word/webSettings.xml><?xml version="1.0" encoding="utf-8"?>
<w:webSettings xmlns:r="http://schemas.openxmlformats.org/officeDocument/2006/relationships" xmlns:w="http://schemas.openxmlformats.org/wordprocessingml/2006/main">
  <w:divs>
    <w:div w:id="2815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erteza_del_derech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wikipedia.org/wiki/Derecho" TargetMode="External"/><Relationship Id="rId12" Type="http://schemas.openxmlformats.org/officeDocument/2006/relationships/hyperlink" Target="https://es.wikipedia.org/wiki/Est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Individu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wikipedia.org/wiki/Garant%C3%ADa" TargetMode="External"/><Relationship Id="rId4" Type="http://schemas.openxmlformats.org/officeDocument/2006/relationships/webSettings" Target="webSettings.xml"/><Relationship Id="rId9" Type="http://schemas.openxmlformats.org/officeDocument/2006/relationships/hyperlink" Target="https://es.wikipedia.org/wiki/Poder_p%C3%BAblic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7855</Words>
  <Characters>43204</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dcterms:created xsi:type="dcterms:W3CDTF">2019-05-24T19:41:00Z</dcterms:created>
  <dcterms:modified xsi:type="dcterms:W3CDTF">2019-05-24T19:41:00Z</dcterms:modified>
</cp:coreProperties>
</file>