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58F" w:rsidRPr="00805EBC" w:rsidRDefault="00AC4ED8" w:rsidP="00805EBC">
      <w:pPr>
        <w:tabs>
          <w:tab w:val="left" w:pos="5082"/>
        </w:tabs>
        <w:jc w:val="both"/>
        <w:rPr>
          <w:rFonts w:ascii="Times New Roman" w:hAnsi="Times New Roman" w:cs="Times New Roman"/>
          <w:sz w:val="24"/>
          <w:szCs w:val="24"/>
        </w:rPr>
      </w:pPr>
      <w:r w:rsidRPr="00805EBC">
        <w:rPr>
          <w:rFonts w:ascii="Times New Roman" w:hAnsi="Times New Roman" w:cs="Times New Roman"/>
          <w:b/>
          <w:sz w:val="24"/>
          <w:szCs w:val="24"/>
          <w:u w:val="single"/>
        </w:rPr>
        <w:t>ACTA NUMERO DIECISEIS:</w:t>
      </w:r>
      <w:r w:rsidRPr="00805EBC">
        <w:rPr>
          <w:rFonts w:ascii="Times New Roman" w:hAnsi="Times New Roman" w:cs="Times New Roman"/>
          <w:sz w:val="24"/>
          <w:szCs w:val="24"/>
        </w:rPr>
        <w:t xml:space="preserve"> Sesión Extraordinaria del Concejo Municipal de la Ciudad de Tonacatepeque, Departamento de San Salvador, celebrada en el salón del  polideportivo de la municipalidad a las catorce  horas del día</w:t>
      </w:r>
      <w:r w:rsidRPr="00805EBC">
        <w:rPr>
          <w:rFonts w:ascii="Times New Roman" w:hAnsi="Times New Roman" w:cs="Times New Roman"/>
          <w:b/>
          <w:sz w:val="24"/>
          <w:szCs w:val="24"/>
        </w:rPr>
        <w:t xml:space="preserve"> veinticuatro de abril</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de dos mil dieciocho</w:t>
      </w:r>
      <w:r w:rsidRPr="00805EBC">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15. Se dio un espacio de audiencia a Representante del Movimiento Salvadoreño de Mujeres (MSM) y la Mesa Municipal de Genero (MMG), dando informe sobre la elaboración del diagnostico que servirá para realizar la política de </w:t>
      </w:r>
      <w:r w:rsidR="00CD3108" w:rsidRPr="00805EBC">
        <w:rPr>
          <w:rFonts w:ascii="Times New Roman" w:hAnsi="Times New Roman" w:cs="Times New Roman"/>
          <w:sz w:val="24"/>
          <w:szCs w:val="24"/>
        </w:rPr>
        <w:t>participación</w:t>
      </w:r>
      <w:r w:rsidRPr="00805EBC">
        <w:rPr>
          <w:rFonts w:ascii="Times New Roman" w:hAnsi="Times New Roman" w:cs="Times New Roman"/>
          <w:sz w:val="24"/>
          <w:szCs w:val="24"/>
        </w:rPr>
        <w:t xml:space="preserve"> </w:t>
      </w:r>
      <w:r w:rsidR="00CD3108" w:rsidRPr="00805EBC">
        <w:rPr>
          <w:rFonts w:ascii="Times New Roman" w:hAnsi="Times New Roman" w:cs="Times New Roman"/>
          <w:sz w:val="24"/>
          <w:szCs w:val="24"/>
        </w:rPr>
        <w:t>ciudadana</w:t>
      </w:r>
      <w:r w:rsidRPr="00805EBC">
        <w:rPr>
          <w:rFonts w:ascii="Times New Roman" w:hAnsi="Times New Roman" w:cs="Times New Roman"/>
          <w:sz w:val="24"/>
          <w:szCs w:val="24"/>
        </w:rPr>
        <w:t xml:space="preserve"> en el municipio de Tonacatepeque, quienes presentaran ante el nuevo concejo municipal el borrador para la creación de dicha política de </w:t>
      </w:r>
      <w:r w:rsidR="00993BB1" w:rsidRPr="00805EBC">
        <w:rPr>
          <w:rFonts w:ascii="Times New Roman" w:hAnsi="Times New Roman" w:cs="Times New Roman"/>
          <w:sz w:val="24"/>
          <w:szCs w:val="24"/>
        </w:rPr>
        <w:t>participación ciu</w:t>
      </w:r>
      <w:r w:rsidRPr="00805EBC">
        <w:rPr>
          <w:rFonts w:ascii="Times New Roman" w:hAnsi="Times New Roman" w:cs="Times New Roman"/>
          <w:sz w:val="24"/>
          <w:szCs w:val="24"/>
        </w:rPr>
        <w:t>da</w:t>
      </w:r>
      <w:r w:rsidR="00993BB1" w:rsidRPr="00805EBC">
        <w:rPr>
          <w:rFonts w:ascii="Times New Roman" w:hAnsi="Times New Roman" w:cs="Times New Roman"/>
          <w:sz w:val="24"/>
          <w:szCs w:val="24"/>
        </w:rPr>
        <w:t>da</w:t>
      </w:r>
      <w:r w:rsidRPr="00805EBC">
        <w:rPr>
          <w:rFonts w:ascii="Times New Roman" w:hAnsi="Times New Roman" w:cs="Times New Roman"/>
          <w:sz w:val="24"/>
          <w:szCs w:val="24"/>
        </w:rPr>
        <w:t xml:space="preserve">na que se tiene como referente de la </w:t>
      </w:r>
      <w:r w:rsidR="00993BB1" w:rsidRPr="00805EBC">
        <w:rPr>
          <w:rFonts w:ascii="Times New Roman" w:hAnsi="Times New Roman" w:cs="Times New Roman"/>
          <w:sz w:val="24"/>
          <w:szCs w:val="24"/>
        </w:rPr>
        <w:t>Municipalidad</w:t>
      </w:r>
      <w:r w:rsidRPr="00805EBC">
        <w:rPr>
          <w:rFonts w:ascii="Times New Roman" w:hAnsi="Times New Roman" w:cs="Times New Roman"/>
          <w:sz w:val="24"/>
          <w:szCs w:val="24"/>
        </w:rPr>
        <w:t xml:space="preserve"> a la Encargada de la unidad d</w:t>
      </w:r>
      <w:r w:rsidR="00993BB1" w:rsidRPr="00805EBC">
        <w:rPr>
          <w:rFonts w:ascii="Times New Roman" w:hAnsi="Times New Roman" w:cs="Times New Roman"/>
          <w:sz w:val="24"/>
          <w:szCs w:val="24"/>
        </w:rPr>
        <w:t>e la Mujer Licda. Gilda Moncada. Se</w:t>
      </w:r>
      <w:r w:rsidRPr="00805EBC">
        <w:rPr>
          <w:rFonts w:ascii="Times New Roman" w:hAnsi="Times New Roman" w:cs="Times New Roman"/>
          <w:sz w:val="24"/>
          <w:szCs w:val="24"/>
        </w:rPr>
        <w:t xml:space="preserve"> siguió deliberando sobre los diferentes puntos de agenda y punto de Gerencia plasmándose los siguientes acuerdos:</w:t>
      </w:r>
      <w:r w:rsidR="00D53A32" w:rsidRPr="00805EBC">
        <w:rPr>
          <w:rFonts w:ascii="Times New Roman" w:hAnsi="Times New Roman" w:cs="Times New Roman"/>
          <w:b/>
          <w:sz w:val="24"/>
          <w:szCs w:val="24"/>
          <w:u w:val="single"/>
        </w:rPr>
        <w:t xml:space="preserve"> ACUERDO NUMERO  UNO:</w:t>
      </w:r>
      <w:r w:rsidR="00D53A32" w:rsidRPr="00805EBC">
        <w:rPr>
          <w:rFonts w:ascii="Times New Roman" w:hAnsi="Times New Roman" w:cs="Times New Roman"/>
          <w:sz w:val="24"/>
          <w:szCs w:val="24"/>
        </w:rPr>
        <w:t xml:space="preserve"> El Concejo Municipal en vista de la  Factura DELSUR con NC 502407502 correspondiente al pago de alumbrado público de la zona del Distrito Altavista,  mes de abril  del presente año,   por tanto  de conformidad al artículo 91  del código Municipal en el uso de sus facultades legales por tanto se </w:t>
      </w:r>
      <w:r w:rsidR="00D53A32" w:rsidRPr="00805EBC">
        <w:rPr>
          <w:rFonts w:ascii="Times New Roman" w:hAnsi="Times New Roman" w:cs="Times New Roman"/>
          <w:b/>
          <w:sz w:val="24"/>
          <w:szCs w:val="24"/>
        </w:rPr>
        <w:t>ACUERDA</w:t>
      </w:r>
      <w:r w:rsidR="00D53A32" w:rsidRPr="00805EBC">
        <w:rPr>
          <w:rFonts w:ascii="Times New Roman" w:hAnsi="Times New Roman" w:cs="Times New Roman"/>
          <w:sz w:val="24"/>
          <w:szCs w:val="24"/>
        </w:rPr>
        <w:t>:  Autorizar a la Tesorera Municipal para que  erogue la cantidad de $</w:t>
      </w:r>
      <w:r w:rsidR="00D53A32" w:rsidRPr="00805EBC">
        <w:rPr>
          <w:rFonts w:ascii="Times New Roman" w:hAnsi="Times New Roman" w:cs="Times New Roman"/>
          <w:b/>
          <w:sz w:val="24"/>
          <w:szCs w:val="24"/>
        </w:rPr>
        <w:t xml:space="preserve">1,814.94   MIL OCHOCIENTOS CATORCE DOLARES CON 94/100 </w:t>
      </w:r>
      <w:r w:rsidR="00D53A32" w:rsidRPr="00805EBC">
        <w:rPr>
          <w:rFonts w:ascii="Times New Roman" w:hAnsi="Times New Roman" w:cs="Times New Roman"/>
          <w:sz w:val="24"/>
          <w:szCs w:val="24"/>
        </w:rPr>
        <w:t xml:space="preserve">de la cuenta numero 005-40005302 fondo común, para cancelar la Factura de Servicio de alumbrado público  de la compañía DELSUR  mes de abril  2018, conforme a lo detallado en dicha factura antes mencionada.  </w:t>
      </w:r>
      <w:r w:rsidR="00D53A32" w:rsidRPr="00805EBC">
        <w:rPr>
          <w:rFonts w:ascii="Times New Roman" w:hAnsi="Times New Roman" w:cs="Times New Roman"/>
          <w:b/>
          <w:sz w:val="24"/>
          <w:szCs w:val="24"/>
          <w:lang w:val="es-SV"/>
        </w:rPr>
        <w:t xml:space="preserve">CERTIFÍQUESE  Y COMUNÍQUESE: </w:t>
      </w:r>
      <w:r w:rsidR="00D53A32" w:rsidRPr="00805EBC">
        <w:rPr>
          <w:rFonts w:ascii="Times New Roman" w:hAnsi="Times New Roman" w:cs="Times New Roman"/>
          <w:sz w:val="24"/>
          <w:szCs w:val="24"/>
          <w:lang w:val="es-SV"/>
        </w:rPr>
        <w:t>a Gerencia General, Sindicatura, Presupuesto, UACI, Tesorería y Contabilidad.</w:t>
      </w:r>
      <w:r w:rsidR="00D53A32" w:rsidRPr="00805EBC">
        <w:rPr>
          <w:rFonts w:ascii="Times New Roman" w:hAnsi="Times New Roman" w:cs="Times New Roman"/>
          <w:b/>
          <w:sz w:val="24"/>
          <w:szCs w:val="24"/>
          <w:u w:val="single"/>
        </w:rPr>
        <w:t xml:space="preserve"> ACUERDO NUMERO  DOS:</w:t>
      </w:r>
      <w:r w:rsidR="00D53A32" w:rsidRPr="00805EBC">
        <w:rPr>
          <w:rFonts w:ascii="Times New Roman" w:hAnsi="Times New Roman" w:cs="Times New Roman"/>
          <w:sz w:val="24"/>
          <w:szCs w:val="24"/>
        </w:rPr>
        <w:t xml:space="preserve"> El Concejo Municipal  en uso de sus facultades legales conferidas en el Código Municipal y en vista de la solicitud presentada por el empleado </w:t>
      </w:r>
      <w:r w:rsidR="00D53A32" w:rsidRPr="00805EBC">
        <w:rPr>
          <w:rFonts w:ascii="Times New Roman" w:hAnsi="Times New Roman" w:cs="Times New Roman"/>
          <w:b/>
          <w:sz w:val="24"/>
          <w:szCs w:val="24"/>
        </w:rPr>
        <w:t>ANGEL CUELLAR GUZMAN</w:t>
      </w:r>
      <w:r w:rsidR="00D53A32" w:rsidRPr="00805EBC">
        <w:rPr>
          <w:rFonts w:ascii="Times New Roman" w:hAnsi="Times New Roman" w:cs="Times New Roman"/>
          <w:sz w:val="24"/>
          <w:szCs w:val="24"/>
        </w:rPr>
        <w:t>, relativa a que se le conceda permiso de su Cargo que ha venido desempeñando en esta Comuna en su calidad de  auxiliar en las instalaciones del polideportivo Municipal</w:t>
      </w:r>
      <w:r w:rsidR="00D53A32" w:rsidRPr="00805EBC">
        <w:rPr>
          <w:rFonts w:ascii="Times New Roman" w:hAnsi="Times New Roman" w:cs="Times New Roman"/>
          <w:b/>
          <w:sz w:val="24"/>
          <w:szCs w:val="24"/>
        </w:rPr>
        <w:t>,</w:t>
      </w:r>
      <w:r w:rsidR="00D53A32" w:rsidRPr="00805EBC">
        <w:rPr>
          <w:rFonts w:ascii="Times New Roman" w:hAnsi="Times New Roman" w:cs="Times New Roman"/>
          <w:sz w:val="24"/>
          <w:szCs w:val="24"/>
        </w:rPr>
        <w:t xml:space="preserve">  por un periodo de tres </w:t>
      </w:r>
      <w:r w:rsidR="00D53A32" w:rsidRPr="00805EBC">
        <w:rPr>
          <w:rFonts w:ascii="Times New Roman" w:hAnsi="Times New Roman" w:cs="Times New Roman"/>
          <w:sz w:val="24"/>
          <w:szCs w:val="24"/>
        </w:rPr>
        <w:lastRenderedPageBreak/>
        <w:t xml:space="preserve">años, Contados a partir del uno de mayo del año en curso y que finaliza  el treinta de Abril del año dos mil veintiuno, esto por haber sido electo como </w:t>
      </w:r>
      <w:r w:rsidR="00D53A32" w:rsidRPr="00805EBC">
        <w:rPr>
          <w:rFonts w:ascii="Times New Roman" w:hAnsi="Times New Roman" w:cs="Times New Roman"/>
          <w:b/>
          <w:sz w:val="24"/>
          <w:szCs w:val="24"/>
        </w:rPr>
        <w:t>Segundo Regidor Suplente,</w:t>
      </w:r>
      <w:r w:rsidR="00D53A32" w:rsidRPr="00805EBC">
        <w:rPr>
          <w:rFonts w:ascii="Times New Roman" w:hAnsi="Times New Roman" w:cs="Times New Roman"/>
          <w:sz w:val="24"/>
          <w:szCs w:val="24"/>
        </w:rPr>
        <w:t xml:space="preserve"> Este Concejo Municipal, </w:t>
      </w:r>
      <w:r w:rsidR="00D53A32" w:rsidRPr="00805EBC">
        <w:rPr>
          <w:rFonts w:ascii="Times New Roman" w:hAnsi="Times New Roman" w:cs="Times New Roman"/>
          <w:b/>
          <w:sz w:val="24"/>
          <w:szCs w:val="24"/>
        </w:rPr>
        <w:t>CONSIDERANDO,</w:t>
      </w:r>
      <w:r w:rsidR="00D53A32" w:rsidRPr="00805EBC">
        <w:rPr>
          <w:rFonts w:ascii="Times New Roman" w:hAnsi="Times New Roman" w:cs="Times New Roman"/>
          <w:sz w:val="24"/>
          <w:szCs w:val="24"/>
        </w:rPr>
        <w:t xml:space="preserve"> que le asiste el derecho a lo peticionado y amparado al art.58 inciso segundo del Código Municipal y 38 inciso primero de la LCAM por tanto se </w:t>
      </w:r>
      <w:r w:rsidR="00D53A32" w:rsidRPr="00805EBC">
        <w:rPr>
          <w:rFonts w:ascii="Times New Roman" w:hAnsi="Times New Roman" w:cs="Times New Roman"/>
          <w:b/>
          <w:sz w:val="24"/>
          <w:szCs w:val="24"/>
          <w:u w:val="single"/>
        </w:rPr>
        <w:t>ACUERDA</w:t>
      </w:r>
      <w:r w:rsidR="00D53A32" w:rsidRPr="00805EBC">
        <w:rPr>
          <w:rFonts w:ascii="Times New Roman" w:hAnsi="Times New Roman" w:cs="Times New Roman"/>
          <w:sz w:val="24"/>
          <w:szCs w:val="24"/>
        </w:rPr>
        <w:t xml:space="preserve">: Conceder el permiso, solicitado por el empleado </w:t>
      </w:r>
      <w:r w:rsidR="00D53A32" w:rsidRPr="00805EBC">
        <w:rPr>
          <w:rFonts w:ascii="Times New Roman" w:hAnsi="Times New Roman" w:cs="Times New Roman"/>
          <w:b/>
          <w:sz w:val="24"/>
          <w:szCs w:val="24"/>
        </w:rPr>
        <w:t>ANGEL CUELLAR GUZMAN</w:t>
      </w:r>
      <w:r w:rsidR="00D53A32" w:rsidRPr="00805EBC">
        <w:rPr>
          <w:rFonts w:ascii="Times New Roman" w:hAnsi="Times New Roman" w:cs="Times New Roman"/>
          <w:sz w:val="24"/>
          <w:szCs w:val="24"/>
        </w:rPr>
        <w:t xml:space="preserve"> para conservar su plaza de Auxiliar en las instalaciones del polideportivo Municipal,  a partir del uno de mayo de dos mil dieciocho que finaliza el  treinta de abril de dos mil veintiuno, y se le mandata a entregar copia de Credencial emitida por el Tribunal Supremo Electoral donde consta que ha sido electo al cargo </w:t>
      </w:r>
      <w:r w:rsidR="00D53A32" w:rsidRPr="00805EBC">
        <w:rPr>
          <w:rFonts w:ascii="Times New Roman" w:hAnsi="Times New Roman" w:cs="Times New Roman"/>
          <w:b/>
          <w:sz w:val="24"/>
          <w:szCs w:val="24"/>
        </w:rPr>
        <w:t>Segundo Regidor Suplente 2018-2021.</w:t>
      </w:r>
      <w:r w:rsidR="00D53A32" w:rsidRPr="00805EBC">
        <w:rPr>
          <w:rFonts w:ascii="Times New Roman" w:hAnsi="Times New Roman" w:cs="Times New Roman"/>
          <w:sz w:val="24"/>
          <w:szCs w:val="24"/>
        </w:rPr>
        <w:t xml:space="preserve"> </w:t>
      </w:r>
      <w:r w:rsidR="00D53A32" w:rsidRPr="00805EBC">
        <w:rPr>
          <w:rFonts w:ascii="Times New Roman" w:hAnsi="Times New Roman" w:cs="Times New Roman"/>
          <w:b/>
          <w:sz w:val="24"/>
          <w:szCs w:val="24"/>
        </w:rPr>
        <w:t>CERTIFÍQUESE Y COMUNÍQUESE</w:t>
      </w:r>
      <w:r w:rsidR="00D53A32" w:rsidRPr="00805EBC">
        <w:rPr>
          <w:rFonts w:ascii="Times New Roman" w:hAnsi="Times New Roman" w:cs="Times New Roman"/>
          <w:sz w:val="24"/>
          <w:szCs w:val="24"/>
        </w:rPr>
        <w:t xml:space="preserve"> a: Gerencia Jurídica, Recursos Humanos, Gerencia  General y Sindicatura. </w:t>
      </w:r>
      <w:r w:rsidR="009D258F" w:rsidRPr="00805EBC">
        <w:rPr>
          <w:rFonts w:ascii="Times New Roman" w:hAnsi="Times New Roman" w:cs="Times New Roman"/>
          <w:b/>
          <w:sz w:val="24"/>
          <w:szCs w:val="24"/>
          <w:u w:val="single"/>
        </w:rPr>
        <w:t>ACUERDO NUMERO TRES:</w:t>
      </w:r>
      <w:r w:rsidR="009D258F" w:rsidRPr="00805EBC">
        <w:rPr>
          <w:rFonts w:ascii="Times New Roman" w:hAnsi="Times New Roman" w:cs="Times New Roman"/>
          <w:sz w:val="24"/>
          <w:szCs w:val="24"/>
          <w:lang w:val="es-SV"/>
        </w:rPr>
        <w:t xml:space="preserve"> El Concejo Municipal, luego de haber visto el cuadro comparativo presentado por UACI, de esta Municipalidad, respecto a la contratación  de libre gestión, para llevar a cabo el Proyecto denominado </w:t>
      </w:r>
      <w:r w:rsidR="009D258F" w:rsidRPr="00805EBC">
        <w:rPr>
          <w:rFonts w:ascii="Times New Roman" w:hAnsi="Times New Roman" w:cs="Times New Roman"/>
          <w:sz w:val="24"/>
          <w:szCs w:val="24"/>
        </w:rPr>
        <w:t>“</w:t>
      </w:r>
      <w:r w:rsidR="009D258F" w:rsidRPr="00805EBC">
        <w:rPr>
          <w:rFonts w:ascii="Times New Roman" w:hAnsi="Times New Roman" w:cs="Times New Roman"/>
          <w:b/>
          <w:sz w:val="24"/>
          <w:szCs w:val="24"/>
        </w:rPr>
        <w:t xml:space="preserve">RECARPETEO DE 1,250.00M2 DE SUPERFICIE EN BOULEVARD LA PAZ DEL DISTRITO ITALIA DEL MUNICIPIO DE TONACATEPEQUE” </w:t>
      </w:r>
      <w:r w:rsidR="009D258F" w:rsidRPr="00805EBC">
        <w:rPr>
          <w:rFonts w:ascii="Times New Roman" w:hAnsi="Times New Roman" w:cs="Times New Roman"/>
          <w:sz w:val="24"/>
          <w:szCs w:val="24"/>
        </w:rPr>
        <w:t>que contendrá  limpieza y corte superficie existente 1,250.00 M2, desalojo de ripio 75M3, colocación y compactación de mezcla asfáltica 1,250.00 M2  y 1 rotulo</w:t>
      </w:r>
      <w:r w:rsidR="009D258F" w:rsidRPr="00805EBC">
        <w:rPr>
          <w:rFonts w:ascii="Times New Roman" w:hAnsi="Times New Roman" w:cs="Times New Roman"/>
          <w:sz w:val="24"/>
          <w:szCs w:val="24"/>
          <w:lang w:val="es-SV"/>
        </w:rPr>
        <w:t>;  presentando a los ofertantes: R &amp; R Ingenieros  Asociados S.A de C.V  por un monto de $44,257.50 ; M &amp; M S.A DE C.V por un monto de $39,884.25 y  PROYECTOS CIVILES Y ELECTRICOS S.A DE C.V por un monto de $43, 221.25</w:t>
      </w:r>
      <w:r w:rsidR="009D258F" w:rsidRPr="00805EBC">
        <w:rPr>
          <w:rFonts w:ascii="Times New Roman" w:hAnsi="Times New Roman" w:cs="Times New Roman"/>
          <w:sz w:val="24"/>
          <w:szCs w:val="24"/>
        </w:rPr>
        <w:t xml:space="preserve">; por tanto de conformidad al artículo 30 numeral 9 del código Municipal y la LACAP en el uso de sus facultades legales con 8 votos a favor  </w:t>
      </w:r>
      <w:r w:rsidR="009D258F" w:rsidRPr="00805EBC">
        <w:rPr>
          <w:rFonts w:ascii="Times New Roman" w:hAnsi="Times New Roman" w:cs="Times New Roman"/>
          <w:b/>
          <w:sz w:val="24"/>
          <w:szCs w:val="24"/>
        </w:rPr>
        <w:t>SE ACUERDA</w:t>
      </w:r>
      <w:r w:rsidR="009D258F" w:rsidRPr="00805EBC">
        <w:rPr>
          <w:rFonts w:ascii="Times New Roman" w:hAnsi="Times New Roman" w:cs="Times New Roman"/>
          <w:sz w:val="24"/>
          <w:szCs w:val="24"/>
        </w:rPr>
        <w:t>: 1) Adjudicar el proyecto “</w:t>
      </w:r>
      <w:r w:rsidR="009D258F" w:rsidRPr="00805EBC">
        <w:rPr>
          <w:rFonts w:ascii="Times New Roman" w:hAnsi="Times New Roman" w:cs="Times New Roman"/>
          <w:b/>
          <w:sz w:val="24"/>
          <w:szCs w:val="24"/>
        </w:rPr>
        <w:t xml:space="preserve">RECARPETEO DE 1,250.00M2 DE SUPERFICIE EN BOULEVARD LA PAZ DEL DISTRITO ITALIA DEL MUNICIPIO DE TONACATEPEQUE”, </w:t>
      </w:r>
      <w:r w:rsidR="009D258F" w:rsidRPr="00805EBC">
        <w:rPr>
          <w:rFonts w:ascii="Times New Roman" w:hAnsi="Times New Roman" w:cs="Times New Roman"/>
          <w:sz w:val="24"/>
          <w:szCs w:val="24"/>
        </w:rPr>
        <w:t xml:space="preserve">a la Sociedad </w:t>
      </w:r>
      <w:r w:rsidR="009D258F" w:rsidRPr="00805EBC">
        <w:rPr>
          <w:rFonts w:ascii="Times New Roman" w:hAnsi="Times New Roman" w:cs="Times New Roman"/>
          <w:b/>
          <w:sz w:val="24"/>
          <w:szCs w:val="24"/>
          <w:lang w:val="es-SV"/>
        </w:rPr>
        <w:t>M &amp; M S.A DE C.V</w:t>
      </w:r>
      <w:r w:rsidR="009D258F" w:rsidRPr="00805EBC">
        <w:rPr>
          <w:rFonts w:ascii="Times New Roman" w:hAnsi="Times New Roman" w:cs="Times New Roman"/>
          <w:sz w:val="24"/>
          <w:szCs w:val="24"/>
          <w:lang w:val="es-SV"/>
        </w:rPr>
        <w:t xml:space="preserve"> por un monto de </w:t>
      </w:r>
      <w:r w:rsidR="009D258F" w:rsidRPr="00805EBC">
        <w:rPr>
          <w:rFonts w:ascii="Times New Roman" w:hAnsi="Times New Roman" w:cs="Times New Roman"/>
          <w:b/>
          <w:sz w:val="24"/>
          <w:szCs w:val="24"/>
          <w:lang w:val="es-SV"/>
        </w:rPr>
        <w:t>$39,884.25</w:t>
      </w:r>
      <w:r w:rsidR="009D258F" w:rsidRPr="00805EBC">
        <w:rPr>
          <w:rFonts w:ascii="Times New Roman" w:hAnsi="Times New Roman" w:cs="Times New Roman"/>
          <w:sz w:val="24"/>
          <w:szCs w:val="24"/>
          <w:lang w:val="es-SV"/>
        </w:rPr>
        <w:t xml:space="preserve"> </w:t>
      </w:r>
      <w:r w:rsidR="009D258F" w:rsidRPr="00805EBC">
        <w:rPr>
          <w:rFonts w:ascii="Times New Roman" w:hAnsi="Times New Roman" w:cs="Times New Roman"/>
          <w:sz w:val="24"/>
          <w:szCs w:val="24"/>
        </w:rPr>
        <w:t>ya con IVA incluido</w:t>
      </w:r>
      <w:r w:rsidR="009D258F" w:rsidRPr="00805EBC">
        <w:rPr>
          <w:rFonts w:ascii="Times New Roman" w:hAnsi="Times New Roman" w:cs="Times New Roman"/>
          <w:b/>
          <w:sz w:val="24"/>
          <w:szCs w:val="24"/>
        </w:rPr>
        <w:t xml:space="preserve"> </w:t>
      </w:r>
      <w:r w:rsidR="009D258F" w:rsidRPr="00805EBC">
        <w:rPr>
          <w:rFonts w:ascii="Times New Roman" w:hAnsi="Times New Roman" w:cs="Times New Roman"/>
          <w:sz w:val="24"/>
          <w:szCs w:val="24"/>
        </w:rPr>
        <w:t xml:space="preserve">y con la especificaciones  de la carpeta técnica ya mencionadas, así como el tiempo de su ejecución será de 21 días hábiles. 2) Autorizar a la Tesorera Municipal Licda. Jessica Gabriela Figueroa Quijano, para que el pago de dicho proyecto se realice conforme a estimaciones parciales según avance de obra con el visto bueno del Administrador de Contrato y Supervisor del proyecto, las erogaciones  se tomaran   de la  cuenta   bancaria </w:t>
      </w:r>
      <w:proofErr w:type="spellStart"/>
      <w:r w:rsidR="009D258F" w:rsidRPr="00805EBC">
        <w:rPr>
          <w:rFonts w:ascii="Times New Roman" w:hAnsi="Times New Roman" w:cs="Times New Roman"/>
          <w:sz w:val="24"/>
          <w:szCs w:val="24"/>
        </w:rPr>
        <w:t>aperturada</w:t>
      </w:r>
      <w:proofErr w:type="spellEnd"/>
      <w:r w:rsidR="009D258F" w:rsidRPr="00805EBC">
        <w:rPr>
          <w:rFonts w:ascii="Times New Roman" w:hAnsi="Times New Roman" w:cs="Times New Roman"/>
          <w:sz w:val="24"/>
          <w:szCs w:val="24"/>
        </w:rPr>
        <w:t xml:space="preserve"> de dicho proyecto y  que se alimenta del Fondo FODES 75%, y emítanse los  cheques a favor de la empresa. 3) Se Autoriza a la Gerencia Jurídica para que elabore el respectivo contrato de  obra, con sus </w:t>
      </w:r>
      <w:r w:rsidR="009D258F" w:rsidRPr="00805EBC">
        <w:rPr>
          <w:rFonts w:ascii="Times New Roman" w:hAnsi="Times New Roman" w:cs="Times New Roman"/>
          <w:b/>
          <w:sz w:val="24"/>
          <w:szCs w:val="24"/>
        </w:rPr>
        <w:t>respetivas garantías de  buena obra, fiel cumplimiento (las garantías serán por medio de Fianza)</w:t>
      </w:r>
      <w:r w:rsidR="009D258F" w:rsidRPr="00805EBC">
        <w:rPr>
          <w:rFonts w:ascii="Times New Roman" w:hAnsi="Times New Roman" w:cs="Times New Roman"/>
          <w:sz w:val="24"/>
          <w:szCs w:val="24"/>
        </w:rPr>
        <w:t xml:space="preserve">;  y se autoriza  al Señor Alcalde Municipal para que  en nombre y representación   de la Municipalidad firme dicho contrato de obra. 4) se nombran  como </w:t>
      </w:r>
      <w:r w:rsidR="009D258F" w:rsidRPr="00805EBC">
        <w:rPr>
          <w:rFonts w:ascii="Times New Roman" w:hAnsi="Times New Roman" w:cs="Times New Roman"/>
          <w:b/>
          <w:sz w:val="24"/>
          <w:szCs w:val="24"/>
        </w:rPr>
        <w:t>administrador del contrato</w:t>
      </w:r>
      <w:r w:rsidR="009D258F" w:rsidRPr="00805EBC">
        <w:rPr>
          <w:rFonts w:ascii="Times New Roman" w:hAnsi="Times New Roman" w:cs="Times New Roman"/>
          <w:sz w:val="24"/>
          <w:szCs w:val="24"/>
        </w:rPr>
        <w:t xml:space="preserve"> al Ingeniero José Mauricio Pacheco Castellón </w:t>
      </w:r>
      <w:r w:rsidR="009D258F" w:rsidRPr="00805EBC">
        <w:rPr>
          <w:rFonts w:ascii="Times New Roman" w:hAnsi="Times New Roman" w:cs="Times New Roman"/>
          <w:b/>
          <w:sz w:val="24"/>
          <w:szCs w:val="24"/>
        </w:rPr>
        <w:t>y  supervisor del proyecto</w:t>
      </w:r>
      <w:r w:rsidR="009D258F" w:rsidRPr="00805EBC">
        <w:rPr>
          <w:rFonts w:ascii="Times New Roman" w:hAnsi="Times New Roman" w:cs="Times New Roman"/>
          <w:sz w:val="24"/>
          <w:szCs w:val="24"/>
        </w:rPr>
        <w:t xml:space="preserve"> al Arquitecto Manuel Edgardo Barrera flamenco. Se hace constar que en el presente acuerdo </w:t>
      </w:r>
      <w:r w:rsidR="009D258F" w:rsidRPr="00805EBC">
        <w:rPr>
          <w:rFonts w:ascii="Times New Roman" w:hAnsi="Times New Roman" w:cs="Times New Roman"/>
          <w:b/>
          <w:sz w:val="24"/>
          <w:szCs w:val="24"/>
        </w:rPr>
        <w:t>salvan sus votos</w:t>
      </w:r>
      <w:r w:rsidR="009D258F" w:rsidRPr="00805EBC">
        <w:rPr>
          <w:rFonts w:ascii="Times New Roman" w:hAnsi="Times New Roman" w:cs="Times New Roman"/>
          <w:sz w:val="24"/>
          <w:szCs w:val="24"/>
        </w:rPr>
        <w:t xml:space="preserve"> los siguientes concejales: Nury Arely Rodríguez Erazo, Sexta Regidora Propietaria; María Lina Castellanos Campos Reales, Séptima Regidora </w:t>
      </w:r>
      <w:r w:rsidR="009D258F" w:rsidRPr="00805EBC">
        <w:rPr>
          <w:rFonts w:ascii="Times New Roman" w:hAnsi="Times New Roman" w:cs="Times New Roman"/>
          <w:sz w:val="24"/>
          <w:szCs w:val="24"/>
        </w:rPr>
        <w:lastRenderedPageBreak/>
        <w:t xml:space="preserve">propietaria; Omar Antonio Serrano Hernández, Octavo Regidor Propietario; Cosme Arquímides Reyes Gómez, Noveno Regidor Propietario. </w:t>
      </w:r>
      <w:r w:rsidR="009D258F" w:rsidRPr="00805EBC">
        <w:rPr>
          <w:rFonts w:ascii="Times New Roman" w:hAnsi="Times New Roman" w:cs="Times New Roman"/>
          <w:b/>
          <w:sz w:val="24"/>
          <w:szCs w:val="24"/>
        </w:rPr>
        <w:t>CERTIFIQUESE y COMUNIQUESE A:</w:t>
      </w:r>
      <w:r w:rsidR="009D258F" w:rsidRPr="00805EBC">
        <w:rPr>
          <w:rFonts w:ascii="Times New Roman" w:hAnsi="Times New Roman" w:cs="Times New Roman"/>
          <w:sz w:val="24"/>
          <w:szCs w:val="24"/>
        </w:rPr>
        <w:t xml:space="preserve"> Gerencia General, Sindicatura, Jurídico, Tesorería, Presupuesto, Contabilidad, UACI, Arquitecto Barrera, UDU.</w:t>
      </w:r>
      <w:r w:rsidR="009D258F" w:rsidRPr="00805EBC">
        <w:rPr>
          <w:rFonts w:ascii="Times New Roman" w:hAnsi="Times New Roman" w:cs="Times New Roman"/>
          <w:b/>
          <w:sz w:val="24"/>
          <w:szCs w:val="24"/>
          <w:u w:val="single"/>
        </w:rPr>
        <w:t xml:space="preserve"> ACUERDO NUMERO CUATRO: </w:t>
      </w:r>
      <w:r w:rsidR="009D258F" w:rsidRPr="00805EBC">
        <w:rPr>
          <w:rFonts w:ascii="Times New Roman" w:hAnsi="Times New Roman" w:cs="Times New Roman"/>
          <w:sz w:val="24"/>
          <w:szCs w:val="24"/>
        </w:rPr>
        <w:t>El Concejo Municipal en uso de sus facultades que le confiere el Art. 91 del Código Municipal y a petición de la Tesorera Municipal  Licda. Jessica Gabriela Figueroa Quijano, en relación a que se le autorice  para realizar transferencias bancarias, por tanto se</w:t>
      </w:r>
      <w:r w:rsidR="009D258F" w:rsidRPr="00805EBC">
        <w:rPr>
          <w:rFonts w:ascii="Times New Roman" w:hAnsi="Times New Roman" w:cs="Times New Roman"/>
          <w:b/>
          <w:sz w:val="24"/>
          <w:szCs w:val="24"/>
        </w:rPr>
        <w:t xml:space="preserve"> ACUERDA</w:t>
      </w:r>
      <w:r w:rsidR="009D258F" w:rsidRPr="00805EBC">
        <w:rPr>
          <w:rFonts w:ascii="Times New Roman" w:hAnsi="Times New Roman" w:cs="Times New Roman"/>
          <w:sz w:val="24"/>
          <w:szCs w:val="24"/>
        </w:rPr>
        <w:t>: Autorizar a la Tesorera Municipal para que realice  las siguientes transferencias bancarias:</w:t>
      </w:r>
    </w:p>
    <w:tbl>
      <w:tblPr>
        <w:tblStyle w:val="Tablaconcuadrcula"/>
        <w:tblW w:w="905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tblPr>
      <w:tblGrid>
        <w:gridCol w:w="486"/>
        <w:gridCol w:w="2055"/>
        <w:gridCol w:w="2103"/>
        <w:gridCol w:w="1569"/>
        <w:gridCol w:w="1074"/>
        <w:gridCol w:w="1767"/>
      </w:tblGrid>
      <w:tr w:rsidR="009D258F" w:rsidTr="005307BA">
        <w:trPr>
          <w:trHeight w:val="569"/>
        </w:trPr>
        <w:tc>
          <w:tcPr>
            <w:tcW w:w="486" w:type="dxa"/>
            <w:shd w:val="clear" w:color="auto" w:fill="B6DDE8" w:themeFill="accent5" w:themeFillTint="66"/>
          </w:tcPr>
          <w:p w:rsidR="009D258F" w:rsidRPr="000B17B5" w:rsidRDefault="009D258F" w:rsidP="008B1AAD">
            <w:pPr>
              <w:rPr>
                <w:rFonts w:asciiTheme="majorHAnsi" w:hAnsiTheme="majorHAnsi"/>
                <w:b/>
              </w:rPr>
            </w:pPr>
            <w:r w:rsidRPr="000B17B5">
              <w:rPr>
                <w:rFonts w:asciiTheme="majorHAnsi" w:hAnsiTheme="majorHAnsi"/>
                <w:b/>
                <w:sz w:val="20"/>
              </w:rPr>
              <w:t>Nº</w:t>
            </w:r>
          </w:p>
        </w:tc>
        <w:tc>
          <w:tcPr>
            <w:tcW w:w="2055" w:type="dxa"/>
            <w:shd w:val="clear" w:color="auto" w:fill="B6DDE8" w:themeFill="accent5" w:themeFillTint="66"/>
          </w:tcPr>
          <w:p w:rsidR="009D258F" w:rsidRPr="000B17B5" w:rsidRDefault="009D258F" w:rsidP="008B1AA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103" w:type="dxa"/>
            <w:shd w:val="clear" w:color="auto" w:fill="B6DDE8" w:themeFill="accent5" w:themeFillTint="66"/>
          </w:tcPr>
          <w:p w:rsidR="009D258F" w:rsidRPr="000B17B5" w:rsidRDefault="009D258F" w:rsidP="008B1AA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569" w:type="dxa"/>
            <w:shd w:val="clear" w:color="auto" w:fill="B6DDE8" w:themeFill="accent5" w:themeFillTint="66"/>
          </w:tcPr>
          <w:p w:rsidR="009D258F" w:rsidRPr="000B17B5" w:rsidRDefault="009D258F" w:rsidP="008B1AAD">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74" w:type="dxa"/>
            <w:shd w:val="clear" w:color="auto" w:fill="B6DDE8" w:themeFill="accent5" w:themeFillTint="66"/>
          </w:tcPr>
          <w:p w:rsidR="009D258F" w:rsidRPr="000B17B5" w:rsidRDefault="009D258F" w:rsidP="008B1AA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67" w:type="dxa"/>
            <w:shd w:val="clear" w:color="auto" w:fill="B6DDE8" w:themeFill="accent5" w:themeFillTint="66"/>
          </w:tcPr>
          <w:p w:rsidR="009D258F" w:rsidRPr="000B17B5" w:rsidRDefault="009D258F" w:rsidP="008B1AAD">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9D258F" w:rsidTr="005307BA">
        <w:tc>
          <w:tcPr>
            <w:tcW w:w="486" w:type="dxa"/>
            <w:shd w:val="clear" w:color="auto" w:fill="B6DDE8" w:themeFill="accent5" w:themeFillTint="66"/>
          </w:tcPr>
          <w:p w:rsidR="009D258F" w:rsidRDefault="009D258F" w:rsidP="008B1AAD">
            <w:pPr>
              <w:rPr>
                <w:rFonts w:asciiTheme="majorHAnsi" w:hAnsiTheme="majorHAnsi"/>
              </w:rPr>
            </w:pPr>
          </w:p>
          <w:p w:rsidR="009D258F" w:rsidRDefault="009D258F" w:rsidP="008B1AAD">
            <w:pPr>
              <w:rPr>
                <w:rFonts w:asciiTheme="majorHAnsi" w:hAnsiTheme="majorHAnsi"/>
              </w:rPr>
            </w:pPr>
          </w:p>
          <w:p w:rsidR="009D258F" w:rsidRDefault="009D258F" w:rsidP="008B1AAD">
            <w:pPr>
              <w:rPr>
                <w:rFonts w:asciiTheme="majorHAnsi" w:hAnsiTheme="majorHAnsi"/>
              </w:rPr>
            </w:pPr>
          </w:p>
          <w:p w:rsidR="009D258F" w:rsidRDefault="009D258F" w:rsidP="008B1AAD">
            <w:pPr>
              <w:rPr>
                <w:rFonts w:asciiTheme="majorHAnsi" w:hAnsiTheme="majorHAnsi"/>
              </w:rPr>
            </w:pPr>
          </w:p>
          <w:p w:rsidR="009D258F" w:rsidRPr="000B17B5" w:rsidRDefault="009D258F" w:rsidP="008B1AAD">
            <w:pPr>
              <w:rPr>
                <w:rFonts w:asciiTheme="majorHAnsi" w:hAnsiTheme="majorHAnsi"/>
              </w:rPr>
            </w:pPr>
          </w:p>
        </w:tc>
        <w:tc>
          <w:tcPr>
            <w:tcW w:w="2055" w:type="dxa"/>
          </w:tcPr>
          <w:p w:rsidR="009D258F" w:rsidRDefault="009D258F" w:rsidP="008B1AAD">
            <w:pPr>
              <w:jc w:val="center"/>
              <w:rPr>
                <w:rFonts w:asciiTheme="majorHAnsi" w:hAnsiTheme="majorHAnsi" w:cs="Aparajita"/>
                <w:b/>
                <w:sz w:val="20"/>
                <w:szCs w:val="18"/>
              </w:rPr>
            </w:pPr>
          </w:p>
          <w:p w:rsidR="009D258F" w:rsidRDefault="009D258F" w:rsidP="008B1AAD">
            <w:pPr>
              <w:rPr>
                <w:rFonts w:asciiTheme="majorHAnsi" w:hAnsiTheme="majorHAnsi" w:cs="Aparajita"/>
                <w:b/>
                <w:sz w:val="18"/>
                <w:szCs w:val="18"/>
              </w:rPr>
            </w:pPr>
          </w:p>
          <w:p w:rsidR="009D258F" w:rsidRPr="000B17B5" w:rsidRDefault="009D258F" w:rsidP="008B1AAD">
            <w:pPr>
              <w:jc w:val="center"/>
              <w:rPr>
                <w:rFonts w:asciiTheme="majorHAnsi" w:hAnsiTheme="majorHAnsi" w:cs="Aparajita"/>
                <w:b/>
                <w:sz w:val="18"/>
                <w:szCs w:val="18"/>
              </w:rPr>
            </w:pPr>
            <w:r w:rsidRPr="000B17B5">
              <w:rPr>
                <w:rFonts w:asciiTheme="majorHAnsi" w:hAnsiTheme="majorHAnsi" w:cs="Aparajita"/>
                <w:b/>
                <w:sz w:val="18"/>
                <w:szCs w:val="18"/>
              </w:rPr>
              <w:t>005-400053</w:t>
            </w:r>
            <w:r>
              <w:rPr>
                <w:rFonts w:asciiTheme="majorHAnsi" w:hAnsiTheme="majorHAnsi" w:cs="Aparajita"/>
                <w:b/>
                <w:sz w:val="18"/>
                <w:szCs w:val="18"/>
              </w:rPr>
              <w:t>53</w:t>
            </w:r>
          </w:p>
          <w:p w:rsidR="009D258F" w:rsidRPr="000B17B5" w:rsidRDefault="009D258F" w:rsidP="008B1AAD">
            <w:pPr>
              <w:rPr>
                <w:rFonts w:asciiTheme="majorHAnsi" w:hAnsiTheme="majorHAnsi" w:cs="Aparajita"/>
                <w:b/>
                <w:sz w:val="18"/>
                <w:szCs w:val="18"/>
              </w:rPr>
            </w:pPr>
          </w:p>
          <w:p w:rsidR="009D258F" w:rsidRPr="000B17B5" w:rsidRDefault="009D258F" w:rsidP="008B1AAD">
            <w:pPr>
              <w:jc w:val="center"/>
              <w:rPr>
                <w:rFonts w:asciiTheme="majorHAnsi" w:hAnsiTheme="majorHAnsi"/>
              </w:rPr>
            </w:pPr>
            <w:r w:rsidRPr="000B17B5">
              <w:rPr>
                <w:rFonts w:asciiTheme="majorHAnsi" w:hAnsiTheme="majorHAnsi" w:cs="Aparajita"/>
                <w:b/>
                <w:sz w:val="18"/>
                <w:szCs w:val="18"/>
              </w:rPr>
              <w:t xml:space="preserve">Alcaldía Municipal de Tonacatepeque/ </w:t>
            </w:r>
            <w:r>
              <w:rPr>
                <w:rFonts w:asciiTheme="majorHAnsi" w:hAnsiTheme="majorHAnsi" w:cs="Aparajita"/>
                <w:b/>
                <w:sz w:val="18"/>
                <w:szCs w:val="18"/>
              </w:rPr>
              <w:t>7% Fiestas</w:t>
            </w:r>
          </w:p>
        </w:tc>
        <w:tc>
          <w:tcPr>
            <w:tcW w:w="2103" w:type="dxa"/>
          </w:tcPr>
          <w:p w:rsidR="009D258F" w:rsidRDefault="009D258F" w:rsidP="008B1AAD">
            <w:pPr>
              <w:jc w:val="center"/>
              <w:rPr>
                <w:rFonts w:asciiTheme="majorHAnsi" w:hAnsiTheme="majorHAnsi" w:cs="Aparajita"/>
                <w:b/>
                <w:sz w:val="20"/>
                <w:szCs w:val="18"/>
              </w:rPr>
            </w:pPr>
          </w:p>
          <w:p w:rsidR="009D258F" w:rsidRDefault="009D258F" w:rsidP="008B1AAD">
            <w:pPr>
              <w:jc w:val="center"/>
              <w:rPr>
                <w:rFonts w:asciiTheme="majorHAnsi" w:hAnsiTheme="majorHAnsi" w:cs="Aparajita"/>
                <w:b/>
                <w:sz w:val="18"/>
                <w:szCs w:val="18"/>
              </w:rPr>
            </w:pPr>
          </w:p>
          <w:p w:rsidR="009D258F" w:rsidRPr="00792F84" w:rsidRDefault="009D258F" w:rsidP="008B1AAD">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9D258F" w:rsidRPr="00792F84" w:rsidRDefault="009D258F" w:rsidP="008B1AAD">
            <w:pPr>
              <w:jc w:val="center"/>
              <w:rPr>
                <w:rFonts w:asciiTheme="majorHAnsi" w:hAnsiTheme="majorHAnsi" w:cs="Aparajita"/>
                <w:b/>
                <w:sz w:val="20"/>
                <w:szCs w:val="18"/>
              </w:rPr>
            </w:pPr>
          </w:p>
          <w:p w:rsidR="009D258F" w:rsidRPr="00856962" w:rsidRDefault="009D258F" w:rsidP="008B1AAD">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1569" w:type="dxa"/>
          </w:tcPr>
          <w:p w:rsidR="009D258F" w:rsidRDefault="009D258F" w:rsidP="008B1AAD">
            <w:pPr>
              <w:rPr>
                <w:rFonts w:asciiTheme="majorHAnsi" w:hAnsiTheme="majorHAnsi"/>
                <w:b/>
              </w:rPr>
            </w:pPr>
          </w:p>
          <w:p w:rsidR="009D258F" w:rsidRDefault="009D258F" w:rsidP="008B1AAD">
            <w:pPr>
              <w:rPr>
                <w:rFonts w:asciiTheme="majorHAnsi" w:hAnsiTheme="majorHAnsi"/>
                <w:b/>
              </w:rPr>
            </w:pPr>
          </w:p>
          <w:p w:rsidR="009D258F" w:rsidRDefault="009D258F" w:rsidP="008B1AAD">
            <w:pPr>
              <w:rPr>
                <w:rFonts w:asciiTheme="majorHAnsi" w:hAnsiTheme="majorHAnsi"/>
                <w:b/>
              </w:rPr>
            </w:pPr>
          </w:p>
          <w:p w:rsidR="009D258F" w:rsidRPr="00792F84" w:rsidRDefault="009D258F" w:rsidP="008B1AAD">
            <w:pPr>
              <w:rPr>
                <w:rFonts w:asciiTheme="majorHAnsi" w:hAnsiTheme="majorHAnsi"/>
                <w:b/>
              </w:rPr>
            </w:pPr>
            <w:r>
              <w:rPr>
                <w:rFonts w:asciiTheme="majorHAnsi" w:hAnsiTheme="majorHAnsi"/>
                <w:b/>
              </w:rPr>
              <w:t>$16,700.00</w:t>
            </w:r>
          </w:p>
        </w:tc>
        <w:tc>
          <w:tcPr>
            <w:tcW w:w="1074" w:type="dxa"/>
          </w:tcPr>
          <w:p w:rsidR="009D258F" w:rsidRPr="000B17B5" w:rsidRDefault="009D258F" w:rsidP="008B1AAD">
            <w:pPr>
              <w:rPr>
                <w:rFonts w:asciiTheme="majorHAnsi" w:hAnsiTheme="majorHAnsi"/>
              </w:rPr>
            </w:pPr>
          </w:p>
        </w:tc>
        <w:tc>
          <w:tcPr>
            <w:tcW w:w="1767" w:type="dxa"/>
          </w:tcPr>
          <w:p w:rsidR="009D258F" w:rsidRDefault="009D258F" w:rsidP="008B1AAD">
            <w:pPr>
              <w:rPr>
                <w:rFonts w:asciiTheme="majorHAnsi" w:hAnsiTheme="majorHAnsi"/>
              </w:rPr>
            </w:pPr>
          </w:p>
          <w:p w:rsidR="009D258F" w:rsidRDefault="009D258F" w:rsidP="008B1AAD">
            <w:pPr>
              <w:rPr>
                <w:rFonts w:asciiTheme="majorHAnsi" w:hAnsiTheme="majorHAnsi"/>
              </w:rPr>
            </w:pPr>
          </w:p>
          <w:p w:rsidR="009D258F" w:rsidRPr="000B17B5" w:rsidRDefault="009D258F" w:rsidP="008B1AAD">
            <w:pPr>
              <w:rPr>
                <w:rFonts w:asciiTheme="majorHAnsi" w:hAnsiTheme="majorHAnsi"/>
              </w:rPr>
            </w:pPr>
            <w:r>
              <w:rPr>
                <w:rFonts w:asciiTheme="majorHAnsi" w:hAnsiTheme="majorHAnsi"/>
              </w:rPr>
              <w:t>En concepto de PRESTAMO</w:t>
            </w:r>
          </w:p>
        </w:tc>
      </w:tr>
      <w:tr w:rsidR="009D258F" w:rsidTr="005307BA">
        <w:tc>
          <w:tcPr>
            <w:tcW w:w="486" w:type="dxa"/>
            <w:shd w:val="clear" w:color="auto" w:fill="B6DDE8" w:themeFill="accent5" w:themeFillTint="66"/>
          </w:tcPr>
          <w:p w:rsidR="009D258F" w:rsidRDefault="009D258F" w:rsidP="008B1AAD">
            <w:pPr>
              <w:rPr>
                <w:rFonts w:asciiTheme="majorHAnsi" w:hAnsiTheme="majorHAnsi"/>
              </w:rPr>
            </w:pPr>
          </w:p>
          <w:p w:rsidR="009D258F" w:rsidRDefault="009D258F" w:rsidP="008B1AAD">
            <w:pPr>
              <w:rPr>
                <w:rFonts w:asciiTheme="majorHAnsi" w:hAnsiTheme="majorHAnsi"/>
              </w:rPr>
            </w:pPr>
          </w:p>
          <w:p w:rsidR="009D258F" w:rsidRDefault="009D258F" w:rsidP="008B1AAD">
            <w:pPr>
              <w:rPr>
                <w:rFonts w:asciiTheme="majorHAnsi" w:hAnsiTheme="majorHAnsi"/>
              </w:rPr>
            </w:pPr>
          </w:p>
          <w:p w:rsidR="009D258F" w:rsidRDefault="009D258F" w:rsidP="008B1AAD">
            <w:pPr>
              <w:rPr>
                <w:rFonts w:asciiTheme="majorHAnsi" w:hAnsiTheme="majorHAnsi"/>
              </w:rPr>
            </w:pPr>
          </w:p>
          <w:p w:rsidR="009D258F" w:rsidRDefault="009D258F" w:rsidP="008B1AAD">
            <w:pPr>
              <w:rPr>
                <w:rFonts w:asciiTheme="majorHAnsi" w:hAnsiTheme="majorHAnsi"/>
              </w:rPr>
            </w:pPr>
          </w:p>
        </w:tc>
        <w:tc>
          <w:tcPr>
            <w:tcW w:w="2055" w:type="dxa"/>
          </w:tcPr>
          <w:p w:rsidR="009D258F" w:rsidRDefault="009D258F" w:rsidP="008B1AAD">
            <w:pPr>
              <w:jc w:val="center"/>
              <w:rPr>
                <w:rFonts w:asciiTheme="majorHAnsi" w:hAnsiTheme="majorHAnsi" w:cs="Aparajita"/>
                <w:b/>
                <w:sz w:val="20"/>
                <w:szCs w:val="18"/>
              </w:rPr>
            </w:pPr>
          </w:p>
          <w:p w:rsidR="009D258F" w:rsidRDefault="009D258F" w:rsidP="008B1AAD">
            <w:pPr>
              <w:rPr>
                <w:rFonts w:asciiTheme="majorHAnsi" w:hAnsiTheme="majorHAnsi" w:cs="Aparajita"/>
                <w:b/>
                <w:sz w:val="18"/>
                <w:szCs w:val="18"/>
              </w:rPr>
            </w:pPr>
          </w:p>
          <w:p w:rsidR="009D258F" w:rsidRPr="000B17B5" w:rsidRDefault="009D258F" w:rsidP="008B1AAD">
            <w:pPr>
              <w:jc w:val="center"/>
              <w:rPr>
                <w:rFonts w:asciiTheme="majorHAnsi" w:hAnsiTheme="majorHAnsi" w:cs="Aparajita"/>
                <w:b/>
                <w:sz w:val="18"/>
                <w:szCs w:val="18"/>
              </w:rPr>
            </w:pPr>
            <w:r w:rsidRPr="000B17B5">
              <w:rPr>
                <w:rFonts w:asciiTheme="majorHAnsi" w:hAnsiTheme="majorHAnsi" w:cs="Aparajita"/>
                <w:b/>
                <w:sz w:val="18"/>
                <w:szCs w:val="18"/>
              </w:rPr>
              <w:t>005-400053</w:t>
            </w:r>
            <w:r>
              <w:rPr>
                <w:rFonts w:asciiTheme="majorHAnsi" w:hAnsiTheme="majorHAnsi" w:cs="Aparajita"/>
                <w:b/>
                <w:sz w:val="18"/>
                <w:szCs w:val="18"/>
              </w:rPr>
              <w:t>53</w:t>
            </w:r>
          </w:p>
          <w:p w:rsidR="009D258F" w:rsidRPr="000B17B5" w:rsidRDefault="009D258F" w:rsidP="008B1AAD">
            <w:pPr>
              <w:rPr>
                <w:rFonts w:asciiTheme="majorHAnsi" w:hAnsiTheme="majorHAnsi" w:cs="Aparajita"/>
                <w:b/>
                <w:sz w:val="18"/>
                <w:szCs w:val="18"/>
              </w:rPr>
            </w:pPr>
          </w:p>
          <w:p w:rsidR="009D258F" w:rsidRPr="000B17B5" w:rsidRDefault="009D258F" w:rsidP="008B1AAD">
            <w:pPr>
              <w:jc w:val="center"/>
              <w:rPr>
                <w:rFonts w:asciiTheme="majorHAnsi" w:hAnsiTheme="majorHAnsi"/>
              </w:rPr>
            </w:pPr>
            <w:r w:rsidRPr="000B17B5">
              <w:rPr>
                <w:rFonts w:asciiTheme="majorHAnsi" w:hAnsiTheme="majorHAnsi" w:cs="Aparajita"/>
                <w:b/>
                <w:sz w:val="18"/>
                <w:szCs w:val="18"/>
              </w:rPr>
              <w:t xml:space="preserve">Alcaldía Municipal de Tonacatepeque/ </w:t>
            </w:r>
            <w:r>
              <w:rPr>
                <w:rFonts w:asciiTheme="majorHAnsi" w:hAnsiTheme="majorHAnsi" w:cs="Aparajita"/>
                <w:b/>
                <w:sz w:val="18"/>
                <w:szCs w:val="18"/>
              </w:rPr>
              <w:t>7% Fiestas</w:t>
            </w:r>
          </w:p>
        </w:tc>
        <w:tc>
          <w:tcPr>
            <w:tcW w:w="2103" w:type="dxa"/>
          </w:tcPr>
          <w:p w:rsidR="009D258F" w:rsidRDefault="009D258F" w:rsidP="008B1AAD">
            <w:pPr>
              <w:jc w:val="center"/>
              <w:rPr>
                <w:rFonts w:asciiTheme="majorHAnsi" w:hAnsiTheme="majorHAnsi" w:cs="Aparajita"/>
                <w:b/>
                <w:sz w:val="20"/>
                <w:szCs w:val="18"/>
              </w:rPr>
            </w:pPr>
          </w:p>
          <w:p w:rsidR="009D258F" w:rsidRDefault="009D258F" w:rsidP="008B1AAD">
            <w:pPr>
              <w:jc w:val="center"/>
              <w:rPr>
                <w:rFonts w:asciiTheme="majorHAnsi" w:hAnsiTheme="majorHAnsi" w:cs="Aparajita"/>
                <w:b/>
                <w:sz w:val="18"/>
                <w:szCs w:val="18"/>
              </w:rPr>
            </w:pPr>
          </w:p>
          <w:p w:rsidR="009D258F" w:rsidRPr="00792F84" w:rsidRDefault="009D258F" w:rsidP="008B1AAD">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9D258F" w:rsidRPr="00792F84" w:rsidRDefault="009D258F" w:rsidP="008B1AAD">
            <w:pPr>
              <w:jc w:val="center"/>
              <w:rPr>
                <w:rFonts w:asciiTheme="majorHAnsi" w:hAnsiTheme="majorHAnsi" w:cs="Aparajita"/>
                <w:b/>
                <w:sz w:val="20"/>
                <w:szCs w:val="18"/>
              </w:rPr>
            </w:pPr>
          </w:p>
          <w:p w:rsidR="009D258F" w:rsidRPr="00856962" w:rsidRDefault="009D258F" w:rsidP="008B1AAD">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tc>
        <w:tc>
          <w:tcPr>
            <w:tcW w:w="1569" w:type="dxa"/>
          </w:tcPr>
          <w:p w:rsidR="009D258F" w:rsidRDefault="009D258F" w:rsidP="008B1AAD">
            <w:pPr>
              <w:rPr>
                <w:rFonts w:asciiTheme="majorHAnsi" w:hAnsiTheme="majorHAnsi"/>
                <w:b/>
              </w:rPr>
            </w:pPr>
          </w:p>
          <w:p w:rsidR="009D258F" w:rsidRDefault="009D258F" w:rsidP="008B1AAD">
            <w:pPr>
              <w:rPr>
                <w:rFonts w:asciiTheme="majorHAnsi" w:hAnsiTheme="majorHAnsi"/>
                <w:b/>
              </w:rPr>
            </w:pPr>
          </w:p>
          <w:p w:rsidR="009D258F" w:rsidRDefault="009D258F" w:rsidP="008B1AAD">
            <w:pPr>
              <w:rPr>
                <w:rFonts w:asciiTheme="majorHAnsi" w:hAnsiTheme="majorHAnsi"/>
                <w:b/>
              </w:rPr>
            </w:pPr>
            <w:r>
              <w:rPr>
                <w:rFonts w:asciiTheme="majorHAnsi" w:hAnsiTheme="majorHAnsi"/>
                <w:b/>
              </w:rPr>
              <w:t>$350.00</w:t>
            </w:r>
          </w:p>
        </w:tc>
        <w:tc>
          <w:tcPr>
            <w:tcW w:w="1074" w:type="dxa"/>
          </w:tcPr>
          <w:p w:rsidR="009D258F" w:rsidRPr="000B17B5" w:rsidRDefault="009D258F" w:rsidP="008B1AAD">
            <w:pPr>
              <w:rPr>
                <w:rFonts w:asciiTheme="majorHAnsi" w:hAnsiTheme="majorHAnsi"/>
              </w:rPr>
            </w:pPr>
          </w:p>
        </w:tc>
        <w:tc>
          <w:tcPr>
            <w:tcW w:w="1767" w:type="dxa"/>
          </w:tcPr>
          <w:p w:rsidR="009D258F" w:rsidRDefault="009D258F" w:rsidP="008B1AAD">
            <w:pPr>
              <w:rPr>
                <w:rFonts w:asciiTheme="majorHAnsi" w:hAnsiTheme="majorHAnsi"/>
              </w:rPr>
            </w:pPr>
          </w:p>
          <w:p w:rsidR="009D258F" w:rsidRDefault="009D258F" w:rsidP="008B1AAD">
            <w:pPr>
              <w:rPr>
                <w:rFonts w:asciiTheme="majorHAnsi" w:hAnsiTheme="majorHAnsi"/>
              </w:rPr>
            </w:pPr>
            <w:r>
              <w:rPr>
                <w:rFonts w:asciiTheme="majorHAnsi" w:hAnsiTheme="majorHAnsi"/>
              </w:rPr>
              <w:t>En concepto de PRESTAMO</w:t>
            </w:r>
          </w:p>
        </w:tc>
      </w:tr>
    </w:tbl>
    <w:p w:rsidR="009D258F" w:rsidRPr="00805EBC" w:rsidRDefault="005307BA" w:rsidP="00805EBC">
      <w:pPr>
        <w:tabs>
          <w:tab w:val="left" w:pos="3480"/>
        </w:tabs>
        <w:spacing w:after="0"/>
        <w:jc w:val="both"/>
        <w:rPr>
          <w:rFonts w:ascii="Times New Roman" w:hAnsi="Times New Roman" w:cs="Times New Roman"/>
          <w:b/>
          <w:sz w:val="24"/>
          <w:szCs w:val="24"/>
        </w:rPr>
      </w:pPr>
      <w:r w:rsidRPr="00805EBC">
        <w:rPr>
          <w:rFonts w:ascii="Times New Roman" w:hAnsi="Times New Roman" w:cs="Times New Roman"/>
          <w:b/>
          <w:sz w:val="24"/>
          <w:szCs w:val="24"/>
        </w:rPr>
        <w:t>CERTIFIQUESE Y COMUNIQUESE A:</w:t>
      </w:r>
      <w:r w:rsidRPr="00805EBC">
        <w:rPr>
          <w:rFonts w:ascii="Times New Roman" w:hAnsi="Times New Roman" w:cs="Times New Roman"/>
          <w:sz w:val="24"/>
          <w:szCs w:val="24"/>
        </w:rPr>
        <w:t xml:space="preserve"> Gerencia General, Sindicatura, Tesorería, Recursos Humanos</w:t>
      </w:r>
      <w:r w:rsidR="009D258F" w:rsidRPr="00805EBC">
        <w:rPr>
          <w:rFonts w:ascii="Times New Roman" w:hAnsi="Times New Roman" w:cs="Times New Roman"/>
          <w:sz w:val="24"/>
          <w:szCs w:val="24"/>
        </w:rPr>
        <w:t>.</w:t>
      </w:r>
      <w:r w:rsidR="009D258F" w:rsidRPr="00805EBC">
        <w:rPr>
          <w:rFonts w:ascii="Times New Roman" w:hAnsi="Times New Roman" w:cs="Times New Roman"/>
          <w:b/>
          <w:sz w:val="24"/>
          <w:szCs w:val="24"/>
          <w:u w:val="single"/>
        </w:rPr>
        <w:t xml:space="preserve"> ACUERDO NUMERO CINCO: </w:t>
      </w:r>
      <w:r w:rsidR="009D258F" w:rsidRPr="00805EBC">
        <w:rPr>
          <w:rFonts w:ascii="Times New Roman" w:hAnsi="Times New Roman" w:cs="Times New Roman"/>
          <w:sz w:val="24"/>
          <w:szCs w:val="24"/>
        </w:rPr>
        <w:t xml:space="preserve">El Concejo Municipal, en el uso de sus facultades legales que le confiere el Código Municipal; fundamentado y específicamente en Art. 29 inciso primero y Art. 30 de la Ley Reguladora de la Producción y la Comercialización de Alcohol y Bebidas Alcohólicas; teniendo el informe con censo de parte del departamento de Catastro del Distrito de Altavista quien hace saber que  la señora </w:t>
      </w:r>
      <w:r w:rsidR="00C428D0" w:rsidRPr="00C428D0">
        <w:rPr>
          <w:rFonts w:ascii="Times New Roman" w:hAnsi="Times New Roman" w:cs="Times New Roman"/>
          <w:sz w:val="24"/>
          <w:szCs w:val="24"/>
          <w:highlight w:val="yellow"/>
        </w:rPr>
        <w:t>__________</w:t>
      </w:r>
      <w:r w:rsidR="009D258F" w:rsidRPr="00805EBC">
        <w:rPr>
          <w:rFonts w:ascii="Times New Roman" w:hAnsi="Times New Roman" w:cs="Times New Roman"/>
          <w:sz w:val="24"/>
          <w:szCs w:val="24"/>
        </w:rPr>
        <w:t xml:space="preserve">reúne todos los requisitos para que se les extienda la respectiva Licencia  de permiso para la venta de cervezas; El Concejo Municipal Considera que teniendo el censo realizado por  Catastro de Altavista a los vecino del lugar quien están de acuerdo de dicho negocio;  por tanto este Concejo, en el uso de sus facultades legales  se </w:t>
      </w:r>
      <w:r w:rsidR="009D258F" w:rsidRPr="00805EBC">
        <w:rPr>
          <w:rFonts w:ascii="Times New Roman" w:hAnsi="Times New Roman" w:cs="Times New Roman"/>
          <w:b/>
          <w:sz w:val="24"/>
          <w:szCs w:val="24"/>
        </w:rPr>
        <w:t>ACUERDA:</w:t>
      </w:r>
      <w:r w:rsidR="009D258F" w:rsidRPr="00805EBC">
        <w:rPr>
          <w:rFonts w:ascii="Times New Roman" w:hAnsi="Times New Roman" w:cs="Times New Roman"/>
          <w:sz w:val="24"/>
          <w:szCs w:val="24"/>
        </w:rPr>
        <w:t xml:space="preserve"> Autorizar la Licencia para la venta de Bebidas Alcohólicas  para el año 2018, en el establecimiento y a nombre de la señora que se detalla a continuación: </w:t>
      </w:r>
    </w:p>
    <w:p w:rsidR="009D258F" w:rsidRPr="00805EBC" w:rsidRDefault="009D258F" w:rsidP="00805EBC">
      <w:pPr>
        <w:spacing w:after="0"/>
        <w:jc w:val="both"/>
        <w:rPr>
          <w:rFonts w:ascii="Times New Roman" w:hAnsi="Times New Roman" w:cs="Times New Roman"/>
          <w:sz w:val="24"/>
          <w:szCs w:val="2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1"/>
        <w:gridCol w:w="1599"/>
        <w:gridCol w:w="1701"/>
        <w:gridCol w:w="2268"/>
      </w:tblGrid>
      <w:tr w:rsidR="009D258F" w:rsidRPr="00511DC6" w:rsidTr="008B1AAD">
        <w:trPr>
          <w:trHeight w:val="131"/>
        </w:trPr>
        <w:tc>
          <w:tcPr>
            <w:tcW w:w="3221" w:type="dxa"/>
          </w:tcPr>
          <w:p w:rsidR="009D258F" w:rsidRPr="00511DC6" w:rsidRDefault="009D258F" w:rsidP="008B1AAD">
            <w:pPr>
              <w:rPr>
                <w:rFonts w:ascii="Times New Roman" w:hAnsi="Times New Roman"/>
                <w:b/>
                <w:sz w:val="24"/>
                <w:szCs w:val="24"/>
              </w:rPr>
            </w:pPr>
            <w:r w:rsidRPr="00511DC6">
              <w:rPr>
                <w:rFonts w:ascii="Times New Roman" w:hAnsi="Times New Roman"/>
                <w:b/>
                <w:sz w:val="24"/>
                <w:szCs w:val="24"/>
              </w:rPr>
              <w:t>Nombre del propietario del negocio</w:t>
            </w:r>
          </w:p>
        </w:tc>
        <w:tc>
          <w:tcPr>
            <w:tcW w:w="1599" w:type="dxa"/>
          </w:tcPr>
          <w:p w:rsidR="009D258F" w:rsidRPr="00511DC6" w:rsidRDefault="009D258F" w:rsidP="008B1AAD">
            <w:pPr>
              <w:rPr>
                <w:rFonts w:ascii="Times New Roman" w:hAnsi="Times New Roman"/>
                <w:b/>
                <w:sz w:val="24"/>
                <w:szCs w:val="24"/>
              </w:rPr>
            </w:pPr>
            <w:r w:rsidRPr="00511DC6">
              <w:rPr>
                <w:rFonts w:ascii="Times New Roman" w:hAnsi="Times New Roman"/>
                <w:b/>
                <w:sz w:val="24"/>
                <w:szCs w:val="24"/>
              </w:rPr>
              <w:t>Tipo de negocio</w:t>
            </w:r>
          </w:p>
        </w:tc>
        <w:tc>
          <w:tcPr>
            <w:tcW w:w="1701" w:type="dxa"/>
          </w:tcPr>
          <w:p w:rsidR="009D258F" w:rsidRPr="00511DC6" w:rsidRDefault="009D258F" w:rsidP="008B1AAD">
            <w:pPr>
              <w:rPr>
                <w:rFonts w:ascii="Times New Roman" w:hAnsi="Times New Roman"/>
                <w:b/>
                <w:sz w:val="24"/>
                <w:szCs w:val="24"/>
              </w:rPr>
            </w:pPr>
            <w:r w:rsidRPr="00511DC6">
              <w:rPr>
                <w:rFonts w:ascii="Times New Roman" w:hAnsi="Times New Roman"/>
                <w:b/>
                <w:sz w:val="24"/>
                <w:szCs w:val="24"/>
              </w:rPr>
              <w:t>Horario de Funcionamien</w:t>
            </w:r>
            <w:r w:rsidRPr="00511DC6">
              <w:rPr>
                <w:rFonts w:ascii="Times New Roman" w:hAnsi="Times New Roman"/>
                <w:b/>
                <w:sz w:val="24"/>
                <w:szCs w:val="24"/>
              </w:rPr>
              <w:lastRenderedPageBreak/>
              <w:t>to</w:t>
            </w:r>
          </w:p>
        </w:tc>
        <w:tc>
          <w:tcPr>
            <w:tcW w:w="2268" w:type="dxa"/>
          </w:tcPr>
          <w:p w:rsidR="009D258F" w:rsidRPr="00511DC6" w:rsidRDefault="009D258F" w:rsidP="008B1AAD">
            <w:pPr>
              <w:rPr>
                <w:rFonts w:ascii="Times New Roman" w:hAnsi="Times New Roman"/>
                <w:b/>
                <w:sz w:val="24"/>
                <w:szCs w:val="24"/>
              </w:rPr>
            </w:pPr>
            <w:r w:rsidRPr="00511DC6">
              <w:rPr>
                <w:rFonts w:ascii="Times New Roman" w:hAnsi="Times New Roman"/>
                <w:b/>
                <w:sz w:val="24"/>
                <w:szCs w:val="24"/>
              </w:rPr>
              <w:lastRenderedPageBreak/>
              <w:t>Dirección del negocio</w:t>
            </w:r>
          </w:p>
        </w:tc>
      </w:tr>
      <w:tr w:rsidR="009D258F" w:rsidRPr="00511DC6" w:rsidTr="008B1AAD">
        <w:trPr>
          <w:trHeight w:val="131"/>
        </w:trPr>
        <w:tc>
          <w:tcPr>
            <w:tcW w:w="3221" w:type="dxa"/>
          </w:tcPr>
          <w:p w:rsidR="009D258F" w:rsidRPr="00511DC6" w:rsidRDefault="009D258F" w:rsidP="00C428D0">
            <w:pPr>
              <w:rPr>
                <w:rFonts w:ascii="Times New Roman" w:hAnsi="Times New Roman"/>
                <w:sz w:val="24"/>
                <w:szCs w:val="24"/>
              </w:rPr>
            </w:pPr>
            <w:r w:rsidRPr="00511DC6">
              <w:rPr>
                <w:rFonts w:ascii="Times New Roman" w:hAnsi="Times New Roman"/>
                <w:sz w:val="24"/>
                <w:szCs w:val="24"/>
              </w:rPr>
              <w:lastRenderedPageBreak/>
              <w:t xml:space="preserve">1- </w:t>
            </w:r>
            <w:r w:rsidR="00C428D0">
              <w:rPr>
                <w:rFonts w:ascii="Times New Roman" w:hAnsi="Times New Roman"/>
                <w:sz w:val="24"/>
                <w:szCs w:val="24"/>
              </w:rPr>
              <w:t>_</w:t>
            </w:r>
            <w:r w:rsidR="00C428D0" w:rsidRPr="00C428D0">
              <w:rPr>
                <w:rFonts w:ascii="Times New Roman" w:hAnsi="Times New Roman"/>
                <w:sz w:val="24"/>
                <w:szCs w:val="24"/>
                <w:highlight w:val="yellow"/>
              </w:rPr>
              <w:t>_______</w:t>
            </w:r>
          </w:p>
        </w:tc>
        <w:tc>
          <w:tcPr>
            <w:tcW w:w="1599" w:type="dxa"/>
          </w:tcPr>
          <w:p w:rsidR="009D258F" w:rsidRPr="00511DC6" w:rsidRDefault="009D258F" w:rsidP="008B1AAD">
            <w:pPr>
              <w:rPr>
                <w:rFonts w:ascii="Times New Roman" w:hAnsi="Times New Roman"/>
                <w:sz w:val="24"/>
                <w:szCs w:val="24"/>
              </w:rPr>
            </w:pPr>
            <w:r w:rsidRPr="00511DC6">
              <w:rPr>
                <w:rFonts w:ascii="Times New Roman" w:hAnsi="Times New Roman"/>
                <w:sz w:val="24"/>
                <w:szCs w:val="24"/>
              </w:rPr>
              <w:t>Cervecería</w:t>
            </w:r>
          </w:p>
        </w:tc>
        <w:tc>
          <w:tcPr>
            <w:tcW w:w="1701" w:type="dxa"/>
          </w:tcPr>
          <w:p w:rsidR="009D258F" w:rsidRPr="00511DC6" w:rsidRDefault="009D258F" w:rsidP="008B1AAD">
            <w:pPr>
              <w:rPr>
                <w:rFonts w:ascii="Times New Roman" w:hAnsi="Times New Roman"/>
                <w:sz w:val="24"/>
                <w:szCs w:val="24"/>
                <w:lang w:val="en-US"/>
              </w:rPr>
            </w:pPr>
            <w:r w:rsidRPr="00511DC6">
              <w:rPr>
                <w:rFonts w:ascii="Times New Roman" w:hAnsi="Times New Roman"/>
                <w:sz w:val="24"/>
                <w:szCs w:val="24"/>
                <w:lang w:val="en-US"/>
              </w:rPr>
              <w:t>11:00  am  a 10:00 pm L-V y S-D de 8:00 am a 10:00pm</w:t>
            </w:r>
          </w:p>
        </w:tc>
        <w:tc>
          <w:tcPr>
            <w:tcW w:w="2268" w:type="dxa"/>
          </w:tcPr>
          <w:p w:rsidR="009D258F" w:rsidRPr="00511DC6" w:rsidRDefault="009D258F" w:rsidP="00C428D0">
            <w:pPr>
              <w:rPr>
                <w:rFonts w:ascii="Times New Roman" w:hAnsi="Times New Roman"/>
                <w:sz w:val="24"/>
                <w:szCs w:val="24"/>
              </w:rPr>
            </w:pPr>
            <w:proofErr w:type="spellStart"/>
            <w:r w:rsidRPr="00511DC6">
              <w:rPr>
                <w:rFonts w:ascii="Times New Roman" w:hAnsi="Times New Roman"/>
                <w:sz w:val="24"/>
                <w:szCs w:val="24"/>
              </w:rPr>
              <w:t>Lotificacion</w:t>
            </w:r>
            <w:proofErr w:type="spellEnd"/>
            <w:r w:rsidR="00C428D0">
              <w:rPr>
                <w:rFonts w:ascii="Times New Roman" w:hAnsi="Times New Roman"/>
                <w:sz w:val="24"/>
                <w:szCs w:val="24"/>
              </w:rPr>
              <w:t>_</w:t>
            </w:r>
            <w:r w:rsidR="00C428D0" w:rsidRPr="00C428D0">
              <w:rPr>
                <w:rFonts w:ascii="Times New Roman" w:hAnsi="Times New Roman"/>
                <w:sz w:val="24"/>
                <w:szCs w:val="24"/>
                <w:highlight w:val="yellow"/>
              </w:rPr>
              <w:t>____</w:t>
            </w:r>
            <w:r w:rsidRPr="00511DC6">
              <w:rPr>
                <w:rFonts w:ascii="Times New Roman" w:hAnsi="Times New Roman"/>
                <w:sz w:val="24"/>
                <w:szCs w:val="24"/>
              </w:rPr>
              <w:t>;</w:t>
            </w:r>
            <w:r w:rsidR="00C428D0">
              <w:rPr>
                <w:rFonts w:ascii="Times New Roman" w:hAnsi="Times New Roman"/>
                <w:sz w:val="24"/>
                <w:szCs w:val="24"/>
              </w:rPr>
              <w:t xml:space="preserve"> </w:t>
            </w:r>
            <w:r w:rsidRPr="00511DC6">
              <w:rPr>
                <w:rFonts w:ascii="Times New Roman" w:hAnsi="Times New Roman"/>
                <w:sz w:val="24"/>
                <w:szCs w:val="24"/>
              </w:rPr>
              <w:t>Tonacatepeque, San Salvador.</w:t>
            </w:r>
          </w:p>
        </w:tc>
      </w:tr>
    </w:tbl>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 xml:space="preserve">Se autoriza al señor Alcalde Municipal y Secretaria Municipal para que firmen y extienda la licencia de la  señora antes mencionada; se mandata al departamento de catastro Distrito Altavista entregue dicha Licencia cuando la contribuyente haya cancelado el respectivo canon para la autorización de dicha licencia. Además  la autorización estará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todos los establecimientos. La infracción a las leyes o denuncias de los vecinos dará lugar al cierre definitivo y sin protesto alguno. Se hace constar que para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w:t>
      </w:r>
      <w:r w:rsidRPr="00805EBC">
        <w:rPr>
          <w:rFonts w:ascii="Times New Roman" w:hAnsi="Times New Roman" w:cs="Times New Roman"/>
          <w:b/>
          <w:sz w:val="24"/>
          <w:szCs w:val="24"/>
        </w:rPr>
        <w:t xml:space="preserve">CERTIFIQUESE Y COMUNIQUESE A: </w:t>
      </w:r>
      <w:r w:rsidRPr="00805EBC">
        <w:rPr>
          <w:rFonts w:ascii="Times New Roman" w:hAnsi="Times New Roman" w:cs="Times New Roman"/>
          <w:sz w:val="24"/>
          <w:szCs w:val="24"/>
        </w:rPr>
        <w:t xml:space="preserve">Catastro Distrito Altavista, Cuentas Corrientes, CAM, Tesorería, UACI, Contabilidad, Gerencia General, Sindicatura. </w:t>
      </w:r>
      <w:r w:rsidRPr="00805EBC">
        <w:rPr>
          <w:rFonts w:ascii="Times New Roman" w:hAnsi="Times New Roman" w:cs="Times New Roman"/>
          <w:b/>
          <w:sz w:val="24"/>
          <w:szCs w:val="24"/>
          <w:u w:val="single"/>
        </w:rPr>
        <w:t>ACUERDO NUMERO SEIS:</w:t>
      </w:r>
      <w:r w:rsidRPr="00805EBC">
        <w:rPr>
          <w:rFonts w:ascii="Times New Roman" w:hAnsi="Times New Roman" w:cs="Times New Roman"/>
          <w:sz w:val="24"/>
          <w:szCs w:val="24"/>
          <w:lang w:val="es-SV"/>
        </w:rPr>
        <w:t xml:space="preserve"> El Concejo Municipal en vista de la cotización presentada por la UACI para la elaboración de Banda Oficial del Señor Alcalde con el logo bordado de la Municipalidad, presentando al ofertante: TOROGOZ S.A DE C.V por un monto de $225.00; dicho requerimiento es por parte de la Gerencia General quien manifiesta que la actual banda se encuentra en malas condiciones; por tanto de conformidad al artículo 30 numeral 9 del código Municipal en el uso de sus facultades legales se </w:t>
      </w:r>
      <w:r w:rsidRPr="00805EBC">
        <w:rPr>
          <w:rFonts w:ascii="Times New Roman" w:hAnsi="Times New Roman" w:cs="Times New Roman"/>
          <w:b/>
          <w:sz w:val="24"/>
          <w:szCs w:val="24"/>
          <w:lang w:val="es-SV"/>
        </w:rPr>
        <w:t xml:space="preserve">ACUERDA: </w:t>
      </w:r>
      <w:r w:rsidRPr="00805EBC">
        <w:rPr>
          <w:rFonts w:ascii="Times New Roman" w:hAnsi="Times New Roman" w:cs="Times New Roman"/>
          <w:sz w:val="24"/>
          <w:szCs w:val="24"/>
          <w:lang w:val="es-SV"/>
        </w:rPr>
        <w:t>adjudicar la elaboración de banda con logo Tonacatepeque bordado tipo escarapela, fleco amarillo de seda a la orilla a</w:t>
      </w:r>
      <w:r w:rsidRPr="00805EBC">
        <w:rPr>
          <w:rFonts w:ascii="Times New Roman" w:hAnsi="Times New Roman" w:cs="Times New Roman"/>
          <w:b/>
          <w:sz w:val="24"/>
          <w:szCs w:val="24"/>
          <w:lang w:val="es-SV"/>
        </w:rPr>
        <w:t xml:space="preserve"> TOROGOZ S.A DE C.V</w:t>
      </w:r>
      <w:r w:rsidRPr="00805EBC">
        <w:rPr>
          <w:rFonts w:ascii="Times New Roman" w:hAnsi="Times New Roman" w:cs="Times New Roman"/>
          <w:sz w:val="24"/>
          <w:szCs w:val="24"/>
          <w:lang w:val="es-SV"/>
        </w:rPr>
        <w:t xml:space="preserve"> por un monto de </w:t>
      </w:r>
      <w:r w:rsidRPr="00805EBC">
        <w:rPr>
          <w:rFonts w:ascii="Times New Roman" w:hAnsi="Times New Roman" w:cs="Times New Roman"/>
          <w:b/>
          <w:sz w:val="24"/>
          <w:szCs w:val="24"/>
          <w:lang w:val="es-SV"/>
        </w:rPr>
        <w:t xml:space="preserve">$225.00; </w:t>
      </w:r>
      <w:r w:rsidRPr="00805EBC">
        <w:rPr>
          <w:rFonts w:ascii="Times New Roman" w:hAnsi="Times New Roman" w:cs="Times New Roman"/>
          <w:sz w:val="24"/>
          <w:szCs w:val="24"/>
          <w:lang w:val="es-SV"/>
        </w:rPr>
        <w:t>autorícese a la Tesorera Municipal erogue esa cantidad de la cuenta 005-40005302 fondo común y emita el cheque a nombre de la empresa.</w:t>
      </w:r>
      <w:r w:rsidRPr="00805EBC">
        <w:rPr>
          <w:rFonts w:ascii="Times New Roman" w:hAnsi="Times New Roman" w:cs="Times New Roman"/>
          <w:b/>
          <w:sz w:val="24"/>
          <w:szCs w:val="24"/>
        </w:rPr>
        <w:t>CERTIFIQUESE y COMUNIQUESE A:</w:t>
      </w:r>
      <w:r w:rsidRPr="00805EBC">
        <w:rPr>
          <w:rFonts w:ascii="Times New Roman" w:hAnsi="Times New Roman" w:cs="Times New Roman"/>
          <w:sz w:val="24"/>
          <w:szCs w:val="24"/>
        </w:rPr>
        <w:t xml:space="preserve"> Gerencia General, Sindicatura, Tesorería, Presupuesto, Contabilidad, UACI. </w:t>
      </w:r>
      <w:r w:rsidRPr="00805EBC">
        <w:rPr>
          <w:rFonts w:ascii="Times New Roman" w:hAnsi="Times New Roman" w:cs="Times New Roman"/>
          <w:b/>
          <w:sz w:val="24"/>
          <w:szCs w:val="24"/>
          <w:u w:val="single"/>
        </w:rPr>
        <w:t>ACUERDO NUMERO SIETE:</w:t>
      </w:r>
      <w:r w:rsidRPr="00805EBC">
        <w:rPr>
          <w:rFonts w:ascii="Times New Roman" w:hAnsi="Times New Roman" w:cs="Times New Roman"/>
          <w:sz w:val="24"/>
          <w:szCs w:val="24"/>
        </w:rPr>
        <w:t xml:space="preserve"> El Concejo Municipal en vista del Recurso de Apelación interpuesto por la empresa CTE </w:t>
      </w:r>
      <w:r w:rsidRPr="00805EBC">
        <w:rPr>
          <w:rFonts w:ascii="Times New Roman" w:hAnsi="Times New Roman" w:cs="Times New Roman"/>
          <w:b/>
          <w:sz w:val="24"/>
          <w:szCs w:val="24"/>
        </w:rPr>
        <w:t>TELECOM  PERSONAL, SOCIEDAD ANONIMA DE CAPITAL VARIABLE</w:t>
      </w:r>
      <w:r w:rsidRPr="00805EBC">
        <w:rPr>
          <w:rFonts w:ascii="Times New Roman" w:hAnsi="Times New Roman" w:cs="Times New Roman"/>
          <w:sz w:val="24"/>
          <w:szCs w:val="24"/>
        </w:rPr>
        <w:t xml:space="preserve">, ante determinaciones  de obligación tributaria hasta por  la cantidad  de   CUARENTA Y  UN MIL QUINIENTOS SESENTA Y NUEVE DOLARES CON CINCUENTA CENTAVOS DE DÓLAR. esto sin Multas y sin intereses, por estar vigente la Ordenanza de Transitoria de exención o dispensas de intereses y multas </w:t>
      </w:r>
      <w:r w:rsidRPr="00805EBC">
        <w:rPr>
          <w:rFonts w:ascii="Times New Roman" w:hAnsi="Times New Roman" w:cs="Times New Roman"/>
          <w:sz w:val="24"/>
          <w:szCs w:val="24"/>
        </w:rPr>
        <w:lastRenderedPageBreak/>
        <w:t xml:space="preserve">de tasas municipales,  el cobro es  en conceptos de tasas determinadas en: multas por operar sin previo permiso, licencia por instalación por antenas, funcionamiento de antenas año septiembre 2016 a 2018;  aplicados a 3 antenas ubicadas en cima II de San Bartolo, pasaje 11  frente a Iglesia La Profecía, Antena ubicada en cumbres de San Bartolo Pasaje 8 polígono 27 frente a casa numero 36, y antena ubicada en Cimas de San Bartolo II, pasaje 19 C.A a la Cancha, Todas del Municipio de Tonacatepeque;  cobro emitido  por parte de la Unidad de Catastro  de inmuebles  Empresas, notificándoselos, por lo que apelan ante dicho departamento el día  9  de marzo  del presente año;  y habiendo procedido el Ingeniero Reynaldo Choto Jefe de Catastro de Inmuebles y Empresas conforme al proceso en el artículo 123 de la Ley General Tributaria Municipal, en fecha 9 de marzo  del presente año, admitiendo el recurso y emplazando al recurrente en el término de tres días para que comparezca ante el Concejo Municipal, notificándoles el 12 de marzo del presente año  y  habiéndose así  recibido en tiempo el escrito presentado por la  </w:t>
      </w:r>
      <w:r w:rsidRPr="00C428D0">
        <w:rPr>
          <w:rFonts w:ascii="Times New Roman" w:hAnsi="Times New Roman" w:cs="Times New Roman"/>
          <w:sz w:val="24"/>
          <w:szCs w:val="24"/>
          <w:highlight w:val="yellow"/>
        </w:rPr>
        <w:t xml:space="preserve">Licenciada  </w:t>
      </w:r>
      <w:r w:rsidR="00C428D0" w:rsidRPr="00C428D0">
        <w:rPr>
          <w:rFonts w:ascii="Times New Roman" w:hAnsi="Times New Roman" w:cs="Times New Roman"/>
          <w:sz w:val="24"/>
          <w:szCs w:val="24"/>
          <w:highlight w:val="yellow"/>
        </w:rPr>
        <w:t>__</w:t>
      </w:r>
      <w:r w:rsidR="00C428D0">
        <w:rPr>
          <w:rFonts w:ascii="Times New Roman" w:hAnsi="Times New Roman" w:cs="Times New Roman"/>
          <w:sz w:val="24"/>
          <w:szCs w:val="24"/>
        </w:rPr>
        <w:t>___</w:t>
      </w:r>
      <w:r w:rsidRPr="00805EBC">
        <w:rPr>
          <w:rFonts w:ascii="Times New Roman" w:hAnsi="Times New Roman" w:cs="Times New Roman"/>
          <w:sz w:val="24"/>
          <w:szCs w:val="24"/>
        </w:rPr>
        <w:t>, Apoderada Judicial de  CTE TELECOM PERSONAL S.A DE C.V, el día 15 de marzo  del presente año mostrándose Parte, y El Concejo Municipal en acuerdo 10 de acta 11 de fecha 19 de marzo resolvió tener como parte a la apoderada y se le dio 3 días para que expresen agravios, recibiendo a tiempo el día 9 de abril  en secretaria municipal y en esta reunión se resolverá conforme analices del Gerente Jurídico por tanto se desarrolla dicho analice:</w:t>
      </w:r>
    </w:p>
    <w:p w:rsidR="009D258F" w:rsidRPr="00805EBC" w:rsidRDefault="009D258F" w:rsidP="00805EBC">
      <w:pPr>
        <w:jc w:val="both"/>
        <w:rPr>
          <w:rFonts w:ascii="Times New Roman" w:hAnsi="Times New Roman" w:cs="Times New Roman"/>
          <w:b/>
          <w:sz w:val="24"/>
          <w:szCs w:val="24"/>
        </w:rPr>
      </w:pPr>
      <w:r w:rsidRPr="00805EBC">
        <w:rPr>
          <w:rFonts w:ascii="Times New Roman" w:hAnsi="Times New Roman" w:cs="Times New Roman"/>
          <w:b/>
          <w:sz w:val="24"/>
          <w:szCs w:val="24"/>
        </w:rPr>
        <w:t>-Motivos de Impugnación</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 xml:space="preserve">La Licenciada </w:t>
      </w:r>
      <w:r w:rsidR="00C428D0" w:rsidRPr="00C428D0">
        <w:rPr>
          <w:rFonts w:ascii="Times New Roman" w:hAnsi="Times New Roman" w:cs="Times New Roman"/>
          <w:sz w:val="24"/>
          <w:szCs w:val="24"/>
          <w:highlight w:val="yellow"/>
        </w:rPr>
        <w:t>______</w:t>
      </w:r>
      <w:r w:rsidRPr="00805EBC">
        <w:rPr>
          <w:rFonts w:ascii="Times New Roman" w:hAnsi="Times New Roman" w:cs="Times New Roman"/>
          <w:sz w:val="24"/>
          <w:szCs w:val="24"/>
        </w:rPr>
        <w:t xml:space="preserve">manifiesta  que lo que se ha estipulado es un impuesto y no una tasa, y hace la diferencia entre impuesto y tasa; siendo el primero un tributo cuya obligación tiene como hecho generador una situación independiente de toda actividad relativa al contribuyente; elemento propio y de carácter positivo del impuesto es la ausencia de vinculación entre la obligación de pagar el impuesto y la actividad que el Estado desarrolla con su producto; y la segunda es un tributo cuyo hecho imponible consiste en la prestación de un servicio o la realización de una actividad por parte del Estado, que afecta o beneficia de un modo particular al sujeto pasivo.    </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manifiestan que el impuesto es el tributo cuya obligación tiene como hecho generador una situación independiente de toda actividad relativa al contribuyente, la particularidad del impuesto que distingue del resto de especies tributarias  es que   no aparece ninguna petición de prestación de servicio dirigida al ente público, lo que significa que el impuesto se paga por que se ha realizado un hecho indicativo de capacidad económica, sin que la obligación tributaria se conecte casualmente con actividad administrativa alguna. Y la tasa es un tributo cuyo hecho imponible consiste en la prestación de un servicio o la realización de una actividad por parte del Estado, que afecta  o beneficia de un modo particular al sujeto pasivo.</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lastRenderedPageBreak/>
        <w:t>Así mismo la Sala de lo constitucional de la Corte Suprema de Justicia ha indicado que es inaceptable que la contraprestación que define a la tasa pueda ser indirecta o eventual como lo señala la autoridad demandada ya que como se ha mencionado el servicio por el cual se cobra la tasa  incide directamente en la satisfacción del interés del contribuyente, por lo que la relación entre este último y la administración es directa e individualizada.</w:t>
      </w:r>
    </w:p>
    <w:p w:rsidR="009D258F" w:rsidRPr="00805EBC" w:rsidRDefault="009D258F" w:rsidP="00805EBC">
      <w:pPr>
        <w:jc w:val="both"/>
        <w:rPr>
          <w:rFonts w:ascii="Times New Roman" w:hAnsi="Times New Roman" w:cs="Times New Roman"/>
          <w:b/>
          <w:sz w:val="24"/>
          <w:szCs w:val="24"/>
        </w:rPr>
      </w:pPr>
      <w:r w:rsidRPr="00805EBC">
        <w:rPr>
          <w:rFonts w:ascii="Times New Roman" w:hAnsi="Times New Roman" w:cs="Times New Roman"/>
          <w:b/>
          <w:sz w:val="24"/>
          <w:szCs w:val="24"/>
        </w:rPr>
        <w:t xml:space="preserve">Sobre la Oscuridad de la Determinación Obligación Tributaria y de la Inaplicabilidad de la Tasa Denominada por la Municipalidad como Licencia de Instalación de Antenas </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 xml:space="preserve">Manifiesta la Apoderada que aparentemente se está determinando dos tasas diferentes por un mismo periodo y a partir del mismo hecho generador que en este caso sería la instalación  o construcción de la infraestructura de telecomunicaciones propiedad de su mandante, pues aclara que PERSONAL no construye nada de forma repetitiva todos los meses ya que instalar significa construir o instalar, por lo que resulta que PERSONAL no encaja en el hecho generador relativo a la obligación del pago por licencia de instalación y de mucho menos por el permiso de construcción de ninguna antena determinada, dado que esas antenas ya se encuentran debidamente instaladas o construidas por ende no se </w:t>
      </w:r>
      <w:proofErr w:type="spellStart"/>
      <w:r w:rsidRPr="00805EBC">
        <w:rPr>
          <w:rFonts w:ascii="Times New Roman" w:hAnsi="Times New Roman" w:cs="Times New Roman"/>
          <w:sz w:val="24"/>
          <w:szCs w:val="24"/>
        </w:rPr>
        <w:t>esta</w:t>
      </w:r>
      <w:proofErr w:type="spellEnd"/>
      <w:r w:rsidRPr="00805EBC">
        <w:rPr>
          <w:rFonts w:ascii="Times New Roman" w:hAnsi="Times New Roman" w:cs="Times New Roman"/>
          <w:sz w:val="24"/>
          <w:szCs w:val="24"/>
        </w:rPr>
        <w:t xml:space="preserve"> realizando en este momento el hecho generador que la municipalidad pretende determinar.</w:t>
      </w:r>
    </w:p>
    <w:p w:rsidR="009D258F" w:rsidRPr="00805EBC" w:rsidRDefault="009D258F" w:rsidP="00805EBC">
      <w:pPr>
        <w:jc w:val="both"/>
        <w:rPr>
          <w:rFonts w:ascii="Times New Roman" w:hAnsi="Times New Roman" w:cs="Times New Roman"/>
          <w:b/>
          <w:sz w:val="24"/>
          <w:szCs w:val="24"/>
        </w:rPr>
      </w:pPr>
      <w:r w:rsidRPr="00805EBC">
        <w:rPr>
          <w:rFonts w:ascii="Times New Roman" w:hAnsi="Times New Roman" w:cs="Times New Roman"/>
          <w:b/>
          <w:sz w:val="24"/>
          <w:szCs w:val="24"/>
        </w:rPr>
        <w:t xml:space="preserve">Respecto de la Ilegalidad de la Licencia por Funcionamiento de Antenas Establecido en el Art. 25 de </w:t>
      </w:r>
      <w:proofErr w:type="spellStart"/>
      <w:r w:rsidRPr="00805EBC">
        <w:rPr>
          <w:rFonts w:ascii="Times New Roman" w:hAnsi="Times New Roman" w:cs="Times New Roman"/>
          <w:b/>
          <w:sz w:val="24"/>
          <w:szCs w:val="24"/>
        </w:rPr>
        <w:t>Orusys</w:t>
      </w:r>
      <w:proofErr w:type="spellEnd"/>
      <w:r w:rsidRPr="00805EBC">
        <w:rPr>
          <w:rFonts w:ascii="Times New Roman" w:hAnsi="Times New Roman" w:cs="Times New Roman"/>
          <w:b/>
          <w:sz w:val="24"/>
          <w:szCs w:val="24"/>
        </w:rPr>
        <w:t xml:space="preserve"> y su Reforma y la Ordenanza 2017</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 xml:space="preserve">Respecto de las licencias por funcionamiento de antenas. Alega la </w:t>
      </w:r>
      <w:r w:rsidRPr="00C428D0">
        <w:rPr>
          <w:rFonts w:ascii="Times New Roman" w:hAnsi="Times New Roman" w:cs="Times New Roman"/>
          <w:sz w:val="24"/>
          <w:szCs w:val="24"/>
          <w:highlight w:val="yellow"/>
        </w:rPr>
        <w:t xml:space="preserve">licenciada  </w:t>
      </w:r>
      <w:r w:rsidR="00C428D0" w:rsidRPr="00C428D0">
        <w:rPr>
          <w:rFonts w:ascii="Times New Roman" w:hAnsi="Times New Roman" w:cs="Times New Roman"/>
          <w:sz w:val="24"/>
          <w:szCs w:val="24"/>
          <w:highlight w:val="yellow"/>
        </w:rPr>
        <w:t>_____</w:t>
      </w:r>
      <w:r w:rsidRPr="00805EBC">
        <w:rPr>
          <w:rFonts w:ascii="Times New Roman" w:hAnsi="Times New Roman" w:cs="Times New Roman"/>
          <w:sz w:val="24"/>
          <w:szCs w:val="24"/>
        </w:rPr>
        <w:t xml:space="preserve">que la Municipalidad no </w:t>
      </w:r>
      <w:proofErr w:type="spellStart"/>
      <w:r w:rsidRPr="00805EBC">
        <w:rPr>
          <w:rFonts w:ascii="Times New Roman" w:hAnsi="Times New Roman" w:cs="Times New Roman"/>
          <w:sz w:val="24"/>
          <w:szCs w:val="24"/>
        </w:rPr>
        <w:t>esta</w:t>
      </w:r>
      <w:proofErr w:type="spellEnd"/>
      <w:r w:rsidRPr="00805EBC">
        <w:rPr>
          <w:rFonts w:ascii="Times New Roman" w:hAnsi="Times New Roman" w:cs="Times New Roman"/>
          <w:sz w:val="24"/>
          <w:szCs w:val="24"/>
        </w:rPr>
        <w:t xml:space="preserve"> facultada para otorgar licencia por funcionamiento a empresas de telecomunicaciones y la LGTM en su Art. 143 es clara al establecer que también serán gravados las extensiones de patentes, licencias o permisos buhoneros, expendedores de agua ardiente envasado, otras actividades que requieran actividad del Municipio, pues el único que puede otorgar el funcionamiento de operación o concesión para brindar el servicio de la telefonía es el Estado encargado en dicha función según la SIGET.</w:t>
      </w:r>
    </w:p>
    <w:p w:rsidR="009D258F" w:rsidRPr="00805EBC" w:rsidRDefault="009D258F" w:rsidP="00805EBC">
      <w:pPr>
        <w:jc w:val="both"/>
        <w:rPr>
          <w:rFonts w:ascii="Times New Roman" w:hAnsi="Times New Roman" w:cs="Times New Roman"/>
          <w:b/>
          <w:sz w:val="24"/>
          <w:szCs w:val="24"/>
        </w:rPr>
      </w:pPr>
      <w:r w:rsidRPr="00805EBC">
        <w:rPr>
          <w:rFonts w:ascii="Times New Roman" w:hAnsi="Times New Roman" w:cs="Times New Roman"/>
          <w:b/>
          <w:sz w:val="24"/>
          <w:szCs w:val="24"/>
        </w:rPr>
        <w:t>Sobre el Trámite Prescrito en la Ley General Tributaria Municipal</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Agrega la Licenciada</w:t>
      </w:r>
      <w:r w:rsidRPr="00805EBC">
        <w:rPr>
          <w:rFonts w:ascii="Times New Roman" w:hAnsi="Times New Roman" w:cs="Times New Roman"/>
          <w:b/>
          <w:sz w:val="24"/>
          <w:szCs w:val="24"/>
        </w:rPr>
        <w:t xml:space="preserve"> </w:t>
      </w:r>
      <w:r w:rsidR="00C428D0" w:rsidRPr="00C428D0">
        <w:rPr>
          <w:rFonts w:ascii="Times New Roman" w:hAnsi="Times New Roman" w:cs="Times New Roman"/>
          <w:sz w:val="24"/>
          <w:szCs w:val="24"/>
          <w:highlight w:val="yellow"/>
        </w:rPr>
        <w:t>______</w:t>
      </w:r>
      <w:r w:rsidRPr="00C428D0">
        <w:rPr>
          <w:rFonts w:ascii="Times New Roman" w:hAnsi="Times New Roman" w:cs="Times New Roman"/>
          <w:sz w:val="24"/>
          <w:szCs w:val="24"/>
          <w:highlight w:val="yellow"/>
        </w:rPr>
        <w:t>q</w:t>
      </w:r>
      <w:r w:rsidRPr="00805EBC">
        <w:rPr>
          <w:rFonts w:ascii="Times New Roman" w:hAnsi="Times New Roman" w:cs="Times New Roman"/>
          <w:sz w:val="24"/>
          <w:szCs w:val="24"/>
        </w:rPr>
        <w:t>ue al revisar el presente caso se puede comprobar que al existir  una apreciación técnica para determinar los hechos generadores efectuados a PERSONAL.  Que sirven de base las obligaciones tributarias municipales y tratándose de tasas cuya prestación carece de inmediatez, el Jefe de catastro y Registro Tributario, antes de determinar la obligación tributaria municipal que se ha impugnado, debió aplicar el procedimiento regulado por el Art. 106 LGTM, al verificarse los supuestos regulados en el Art. 105 de ese mismo cuerpo de ley, por lo tanto se debió seguir el procedimiento tasado en la ley.</w:t>
      </w:r>
    </w:p>
    <w:p w:rsidR="009D258F" w:rsidRPr="00805EBC" w:rsidRDefault="009D258F" w:rsidP="00805EBC">
      <w:pPr>
        <w:jc w:val="both"/>
        <w:rPr>
          <w:rFonts w:ascii="Times New Roman" w:hAnsi="Times New Roman" w:cs="Times New Roman"/>
          <w:b/>
          <w:sz w:val="24"/>
          <w:szCs w:val="24"/>
        </w:rPr>
      </w:pPr>
      <w:r w:rsidRPr="00805EBC">
        <w:rPr>
          <w:rFonts w:ascii="Times New Roman" w:hAnsi="Times New Roman" w:cs="Times New Roman"/>
          <w:b/>
          <w:sz w:val="24"/>
          <w:szCs w:val="24"/>
        </w:rPr>
        <w:lastRenderedPageBreak/>
        <w:t>Sobre la violación a los derechos de audiencia, defensa y debido proceso.</w:t>
      </w:r>
    </w:p>
    <w:p w:rsidR="009D258F" w:rsidRPr="00805EBC" w:rsidRDefault="009D258F" w:rsidP="00805EBC">
      <w:pPr>
        <w:jc w:val="both"/>
        <w:rPr>
          <w:rFonts w:ascii="Times New Roman" w:hAnsi="Times New Roman" w:cs="Times New Roman"/>
          <w:i/>
          <w:sz w:val="24"/>
          <w:szCs w:val="24"/>
        </w:rPr>
      </w:pPr>
      <w:r w:rsidRPr="00805EBC">
        <w:rPr>
          <w:rFonts w:ascii="Times New Roman" w:hAnsi="Times New Roman" w:cs="Times New Roman"/>
          <w:i/>
          <w:sz w:val="24"/>
          <w:szCs w:val="24"/>
        </w:rPr>
        <w:t>La apoderada trae a colación el Artículo 11 de la Constitución de la República referente al derecho de audiencia alegando que antes de procederse a limitar la esfera jurídica de una persona o a privársele por completo  de un derecho debe ser oída y vencida en juicio con arreglo a las leyes y pues no se ha seguido el Art. 106 de la Ley General Tributaria Municipal para la determinación de oficio.</w:t>
      </w:r>
    </w:p>
    <w:p w:rsidR="009D258F" w:rsidRPr="00805EBC" w:rsidRDefault="009D258F" w:rsidP="00805EBC">
      <w:pPr>
        <w:jc w:val="both"/>
        <w:rPr>
          <w:rFonts w:ascii="Times New Roman" w:hAnsi="Times New Roman" w:cs="Times New Roman"/>
          <w:i/>
          <w:sz w:val="24"/>
          <w:szCs w:val="24"/>
        </w:rPr>
      </w:pPr>
      <w:r w:rsidRPr="00805EBC">
        <w:rPr>
          <w:rFonts w:ascii="Times New Roman" w:hAnsi="Times New Roman" w:cs="Times New Roman"/>
          <w:i/>
          <w:sz w:val="24"/>
          <w:szCs w:val="24"/>
        </w:rPr>
        <w:t xml:space="preserve">Cita así mismo jurisprudencia de la Sala de lo Contencioso Administrativo según sentencia 75-A-95 pronunciada el 20 de marzo de 1998 que dice lo siguiente; “El procedimiento no es una mera exigencia formalista  para la configuración del acto, si no que desempeña una función de plena garantía para el administrado, ya que le proporciona la oportunidad de intervenir  en su emisión. El acto administrativo no puede ser producido a su voluntad del titular del órgano a quien compete su emisión, obviando el apego a un procedimiento y a las garantías constitucionales, si no, ha de seguir necesariamente un procedimiento determinado. Existe ilegalidad cuando el acto ha sido dictado  vulnerando el procedimiento legalmente establecido, y obviamente, cuando se ha pronunciado prescindiendo total y absolutamente </w:t>
      </w:r>
    </w:p>
    <w:p w:rsidR="009D258F" w:rsidRPr="00805EBC" w:rsidRDefault="009D258F" w:rsidP="00805EBC">
      <w:pPr>
        <w:jc w:val="both"/>
        <w:rPr>
          <w:rFonts w:ascii="Times New Roman" w:hAnsi="Times New Roman" w:cs="Times New Roman"/>
          <w:i/>
          <w:sz w:val="24"/>
          <w:szCs w:val="24"/>
        </w:rPr>
      </w:pPr>
      <w:r w:rsidRPr="00805EBC">
        <w:rPr>
          <w:rFonts w:ascii="Times New Roman" w:hAnsi="Times New Roman" w:cs="Times New Roman"/>
          <w:b/>
          <w:sz w:val="24"/>
          <w:szCs w:val="24"/>
        </w:rPr>
        <w:t>Sobre las Violaciones al Principio de Seguridad Jurídica.</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 xml:space="preserve">Agrega la Licenciada </w:t>
      </w:r>
      <w:r w:rsidR="00C428D0">
        <w:rPr>
          <w:rFonts w:ascii="Times New Roman" w:hAnsi="Times New Roman" w:cs="Times New Roman"/>
          <w:sz w:val="24"/>
          <w:szCs w:val="24"/>
        </w:rPr>
        <w:t>_</w:t>
      </w:r>
      <w:r w:rsidR="00C428D0" w:rsidRPr="00C428D0">
        <w:rPr>
          <w:rFonts w:ascii="Times New Roman" w:hAnsi="Times New Roman" w:cs="Times New Roman"/>
          <w:sz w:val="24"/>
          <w:szCs w:val="24"/>
          <w:highlight w:val="yellow"/>
        </w:rPr>
        <w:t>____</w:t>
      </w:r>
      <w:r w:rsidRPr="00805EBC">
        <w:rPr>
          <w:rFonts w:ascii="Times New Roman" w:hAnsi="Times New Roman" w:cs="Times New Roman"/>
          <w:sz w:val="24"/>
          <w:szCs w:val="24"/>
        </w:rPr>
        <w:t>que su mandante en caso de encajar en los hechos generadores por los cuales se ha determinado obligaciones tributarias a su cargo, el Art. 2 de la Constitución de la República impone al Estado el deber insoslayable de respetar y asegurar la inviolabilidad de derechos de los particulares y cita la sentencia No. 28-99 de las ocho horas del veinticinco de abril de dos mil emitida por la Sala de lo Constitucional de la Corte Suprema de Justicia que dice lo siguiente: “</w:t>
      </w:r>
      <w:r w:rsidRPr="00805EBC">
        <w:rPr>
          <w:rFonts w:ascii="Times New Roman" w:hAnsi="Times New Roman" w:cs="Times New Roman"/>
          <w:i/>
          <w:sz w:val="24"/>
          <w:szCs w:val="24"/>
        </w:rPr>
        <w:t xml:space="preserve">una de ellas es justamente la interdicción de la arbitrariedad del poder  público y </w:t>
      </w:r>
      <w:proofErr w:type="spellStart"/>
      <w:r w:rsidRPr="00805EBC">
        <w:rPr>
          <w:rFonts w:ascii="Times New Roman" w:hAnsi="Times New Roman" w:cs="Times New Roman"/>
          <w:i/>
          <w:sz w:val="24"/>
          <w:szCs w:val="24"/>
        </w:rPr>
        <w:t>mas</w:t>
      </w:r>
      <w:proofErr w:type="spellEnd"/>
      <w:r w:rsidRPr="00805EBC">
        <w:rPr>
          <w:rFonts w:ascii="Times New Roman" w:hAnsi="Times New Roman" w:cs="Times New Roman"/>
          <w:i/>
          <w:sz w:val="24"/>
          <w:szCs w:val="24"/>
        </w:rPr>
        <w:t xml:space="preserve"> precisamente de los funcionarios que existen en su interior. Estos se encuentran obligados a respetar los </w:t>
      </w:r>
      <w:proofErr w:type="spellStart"/>
      <w:r w:rsidRPr="00805EBC">
        <w:rPr>
          <w:rFonts w:ascii="Times New Roman" w:hAnsi="Times New Roman" w:cs="Times New Roman"/>
          <w:i/>
          <w:sz w:val="24"/>
          <w:szCs w:val="24"/>
        </w:rPr>
        <w:t>limites</w:t>
      </w:r>
      <w:proofErr w:type="spellEnd"/>
      <w:r w:rsidRPr="00805EBC">
        <w:rPr>
          <w:rFonts w:ascii="Times New Roman" w:hAnsi="Times New Roman" w:cs="Times New Roman"/>
          <w:i/>
          <w:sz w:val="24"/>
          <w:szCs w:val="24"/>
        </w:rPr>
        <w:t xml:space="preserve">  que la ley prevé de manera permisiva para ellos al momento de realizar una actividad en el ejercicio de sus funciones”. </w:t>
      </w:r>
      <w:r w:rsidRPr="00805EBC">
        <w:rPr>
          <w:rFonts w:ascii="Times New Roman" w:hAnsi="Times New Roman" w:cs="Times New Roman"/>
          <w:sz w:val="24"/>
          <w:szCs w:val="24"/>
        </w:rPr>
        <w:t>Como se puede ver es un principio subjetivamente expresado como derecho de los particulares  que indudablemente se aplica  y se exige respecto  del ejercicio de las potestades  creadoras de normas jurídicas.</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Manifiesta que no existe una relación proporcional  entre el valor de las supuestas prestaciones municipales y el quantum de las denominadas tasas.</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De lo expuesto es evidente que el tributo en comento lesiona desproporcionalmente el patrimonio de su mandante.</w:t>
      </w:r>
    </w:p>
    <w:p w:rsidR="009D258F" w:rsidRPr="00805EBC" w:rsidRDefault="009D258F" w:rsidP="00805EBC">
      <w:pPr>
        <w:jc w:val="both"/>
        <w:rPr>
          <w:rFonts w:ascii="Times New Roman" w:hAnsi="Times New Roman" w:cs="Times New Roman"/>
          <w:i/>
          <w:sz w:val="24"/>
          <w:szCs w:val="24"/>
        </w:rPr>
      </w:pPr>
      <w:proofErr w:type="gramStart"/>
      <w:r w:rsidRPr="00805EBC">
        <w:rPr>
          <w:rFonts w:ascii="Times New Roman" w:hAnsi="Times New Roman" w:cs="Times New Roman"/>
          <w:i/>
          <w:sz w:val="24"/>
          <w:szCs w:val="24"/>
        </w:rPr>
        <w:t>de</w:t>
      </w:r>
      <w:proofErr w:type="gramEnd"/>
      <w:r w:rsidRPr="00805EBC">
        <w:rPr>
          <w:rFonts w:ascii="Times New Roman" w:hAnsi="Times New Roman" w:cs="Times New Roman"/>
          <w:i/>
          <w:sz w:val="24"/>
          <w:szCs w:val="24"/>
        </w:rPr>
        <w:t xml:space="preserve"> </w:t>
      </w:r>
      <w:proofErr w:type="spellStart"/>
      <w:r w:rsidRPr="00805EBC">
        <w:rPr>
          <w:rFonts w:ascii="Times New Roman" w:hAnsi="Times New Roman" w:cs="Times New Roman"/>
          <w:i/>
          <w:sz w:val="24"/>
          <w:szCs w:val="24"/>
        </w:rPr>
        <w:t>el</w:t>
      </w:r>
      <w:proofErr w:type="spellEnd"/>
      <w:r w:rsidRPr="00805EBC">
        <w:rPr>
          <w:rFonts w:ascii="Times New Roman" w:hAnsi="Times New Roman" w:cs="Times New Roman"/>
          <w:i/>
          <w:sz w:val="24"/>
          <w:szCs w:val="24"/>
        </w:rPr>
        <w:t>”</w:t>
      </w: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b/>
          <w:i/>
          <w:sz w:val="24"/>
          <w:szCs w:val="24"/>
        </w:rPr>
        <w:lastRenderedPageBreak/>
        <w:t>Sobre la violación al derecho de propiedad</w:t>
      </w:r>
      <w:r w:rsidRPr="00805EBC">
        <w:rPr>
          <w:rFonts w:ascii="Times New Roman" w:hAnsi="Times New Roman" w:cs="Times New Roman"/>
          <w:i/>
          <w:sz w:val="24"/>
          <w:szCs w:val="24"/>
        </w:rPr>
        <w:t xml:space="preserve"> </w:t>
      </w:r>
      <w:r w:rsidRPr="00805EBC">
        <w:rPr>
          <w:rFonts w:ascii="Times New Roman" w:hAnsi="Times New Roman" w:cs="Times New Roman"/>
          <w:sz w:val="24"/>
          <w:szCs w:val="24"/>
        </w:rPr>
        <w:t>Agrega la Licenciada Hernández Canales que su mandante en caso de encajar en los hechos generadores por los cuales se ha determinado obligaciones tributarias a su cargo, el Art. 2 de la Constitución de la República impone al Estado el deber insoslayable de respetar y asegurar la inviolabilidad de derechos de los particulares y cita la sentencia No. 28-99 de las ocho horas del veinticinco de abril de dos mil emitida por la Sala de lo Constitucional de la Corte Suprema de Justicia que dice lo siguiente: “</w:t>
      </w:r>
      <w:r w:rsidRPr="00805EBC">
        <w:rPr>
          <w:rFonts w:ascii="Times New Roman" w:hAnsi="Times New Roman" w:cs="Times New Roman"/>
          <w:i/>
          <w:sz w:val="24"/>
          <w:szCs w:val="24"/>
        </w:rPr>
        <w:t xml:space="preserve">una de ellas es justamente la interdicción de la arbitrariedad del poder  público y </w:t>
      </w:r>
      <w:proofErr w:type="spellStart"/>
      <w:r w:rsidRPr="00805EBC">
        <w:rPr>
          <w:rFonts w:ascii="Times New Roman" w:hAnsi="Times New Roman" w:cs="Times New Roman"/>
          <w:i/>
          <w:sz w:val="24"/>
          <w:szCs w:val="24"/>
        </w:rPr>
        <w:t>mas</w:t>
      </w:r>
      <w:proofErr w:type="spellEnd"/>
      <w:r w:rsidRPr="00805EBC">
        <w:rPr>
          <w:rFonts w:ascii="Times New Roman" w:hAnsi="Times New Roman" w:cs="Times New Roman"/>
          <w:i/>
          <w:sz w:val="24"/>
          <w:szCs w:val="24"/>
        </w:rPr>
        <w:t xml:space="preserve"> precisamente de los funcionarios que existen en su interior. Estos se encuentran obligados a respetar los límites  que la ley prevé de manera permisiva para ellos al momento de realizar una actividad en el ejercicio de sus funciones”. </w:t>
      </w:r>
      <w:r w:rsidRPr="00805EBC">
        <w:rPr>
          <w:rFonts w:ascii="Times New Roman" w:hAnsi="Times New Roman" w:cs="Times New Roman"/>
          <w:sz w:val="24"/>
          <w:szCs w:val="24"/>
        </w:rPr>
        <w:t>Como se puede ver es un principio subjetivamente expresado como derecho de los particulares  que indudablemente se aplica  y se exige respecto  del ejercicio de las potestades  creadoras de normas jurídicas.</w:t>
      </w:r>
    </w:p>
    <w:p w:rsidR="009D258F" w:rsidRPr="00805EBC" w:rsidRDefault="009D258F" w:rsidP="00805EBC">
      <w:pPr>
        <w:jc w:val="both"/>
        <w:rPr>
          <w:rFonts w:ascii="Times New Roman" w:hAnsi="Times New Roman" w:cs="Times New Roman"/>
          <w:b/>
          <w:sz w:val="24"/>
          <w:szCs w:val="24"/>
        </w:rPr>
      </w:pPr>
    </w:p>
    <w:p w:rsidR="009D258F" w:rsidRPr="00805EBC" w:rsidRDefault="009D258F" w:rsidP="00805EBC">
      <w:pPr>
        <w:jc w:val="both"/>
        <w:rPr>
          <w:rFonts w:ascii="Times New Roman" w:hAnsi="Times New Roman" w:cs="Times New Roman"/>
          <w:sz w:val="24"/>
          <w:szCs w:val="24"/>
        </w:rPr>
      </w:pPr>
      <w:r w:rsidRPr="00805EBC">
        <w:rPr>
          <w:rFonts w:ascii="Times New Roman" w:hAnsi="Times New Roman" w:cs="Times New Roman"/>
          <w:sz w:val="24"/>
          <w:szCs w:val="24"/>
        </w:rPr>
        <w:t>Por lo tanto se resuelve:</w:t>
      </w:r>
    </w:p>
    <w:p w:rsidR="009D258F" w:rsidRPr="00805EBC" w:rsidRDefault="009D258F" w:rsidP="00805EBC">
      <w:pPr>
        <w:autoSpaceDE w:val="0"/>
        <w:autoSpaceDN w:val="0"/>
        <w:adjustRightInd w:val="0"/>
        <w:spacing w:after="0"/>
        <w:jc w:val="both"/>
        <w:rPr>
          <w:rFonts w:ascii="Times New Roman" w:hAnsi="Times New Roman" w:cs="Times New Roman"/>
          <w:sz w:val="24"/>
          <w:szCs w:val="24"/>
        </w:rPr>
      </w:pPr>
      <w:r w:rsidRPr="00805EBC">
        <w:rPr>
          <w:rFonts w:ascii="Times New Roman" w:hAnsi="Times New Roman" w:cs="Times New Roman"/>
          <w:sz w:val="24"/>
          <w:szCs w:val="24"/>
        </w:rPr>
        <w:t xml:space="preserve">En la Sentencia de fecha 30-IV-2010, emitida en el proceso de </w:t>
      </w:r>
      <w:proofErr w:type="spellStart"/>
      <w:r w:rsidRPr="00805EBC">
        <w:rPr>
          <w:rFonts w:ascii="Times New Roman" w:hAnsi="Times New Roman" w:cs="Times New Roman"/>
          <w:sz w:val="24"/>
          <w:szCs w:val="24"/>
        </w:rPr>
        <w:t>Amp</w:t>
      </w:r>
      <w:proofErr w:type="spellEnd"/>
      <w:r w:rsidRPr="00805EBC">
        <w:rPr>
          <w:rFonts w:ascii="Times New Roman" w:hAnsi="Times New Roman" w:cs="Times New Roman"/>
          <w:sz w:val="24"/>
          <w:szCs w:val="24"/>
        </w:rPr>
        <w:t>. 142-2007– ha caracterizado a las tasas con los siguientes elementos: (i) es un gravamen pecuniario, que puede regularse en una ley u ordenanza municipal y frente al cual el Estado o el Municipio se comprometen a realizar una actividad o contraprestación, la cual debe plasmarse expresamente en su texto; (</w:t>
      </w:r>
      <w:proofErr w:type="spellStart"/>
      <w:r w:rsidRPr="00805EBC">
        <w:rPr>
          <w:rFonts w:ascii="Times New Roman" w:hAnsi="Times New Roman" w:cs="Times New Roman"/>
          <w:sz w:val="24"/>
          <w:szCs w:val="24"/>
        </w:rPr>
        <w:t>ii</w:t>
      </w:r>
      <w:proofErr w:type="spellEnd"/>
      <w:r w:rsidRPr="00805EBC">
        <w:rPr>
          <w:rFonts w:ascii="Times New Roman" w:hAnsi="Times New Roman" w:cs="Times New Roman"/>
          <w:sz w:val="24"/>
          <w:szCs w:val="24"/>
        </w:rPr>
        <w:t>) se trata de un servicio o actividad divisible, a fin de posibilitar su particularización; y (</w:t>
      </w:r>
      <w:proofErr w:type="spellStart"/>
      <w:r w:rsidRPr="00805EBC">
        <w:rPr>
          <w:rFonts w:ascii="Times New Roman" w:hAnsi="Times New Roman" w:cs="Times New Roman"/>
          <w:sz w:val="24"/>
          <w:szCs w:val="24"/>
        </w:rPr>
        <w:t>iii</w:t>
      </w:r>
      <w:proofErr w:type="spellEnd"/>
      <w:r w:rsidRPr="00805EBC">
        <w:rPr>
          <w:rFonts w:ascii="Times New Roman" w:hAnsi="Times New Roman" w:cs="Times New Roman"/>
          <w:sz w:val="24"/>
          <w:szCs w:val="24"/>
        </w:rPr>
        <w:t>) se trata de actividades que el Estado o el Municipio no pueden dejar de prestar porque nadie más está facultado para desarrollarlas.</w:t>
      </w:r>
    </w:p>
    <w:p w:rsidR="009D258F" w:rsidRPr="00805EBC" w:rsidRDefault="009D258F" w:rsidP="00805EBC">
      <w:pPr>
        <w:rPr>
          <w:rFonts w:ascii="Times New Roman" w:hAnsi="Times New Roman" w:cs="Times New Roman"/>
          <w:sz w:val="24"/>
          <w:szCs w:val="24"/>
        </w:rPr>
      </w:pPr>
    </w:p>
    <w:p w:rsidR="005307BA" w:rsidRPr="00805EBC" w:rsidRDefault="009D258F" w:rsidP="00805EBC">
      <w:pPr>
        <w:spacing w:after="0"/>
        <w:jc w:val="both"/>
        <w:rPr>
          <w:rFonts w:ascii="Times New Roman" w:hAnsi="Times New Roman" w:cs="Times New Roman"/>
          <w:sz w:val="24"/>
          <w:szCs w:val="24"/>
        </w:rPr>
      </w:pPr>
      <w:r w:rsidRPr="00805EBC">
        <w:rPr>
          <w:rFonts w:ascii="Times New Roman" w:hAnsi="Times New Roman" w:cs="Times New Roman"/>
          <w:sz w:val="24"/>
          <w:szCs w:val="24"/>
        </w:rPr>
        <w:t xml:space="preserve">Según lo manifestado por la apoderada se está cobrando como una doble tributación, pues la construcción o instalación de las infraestructuras solo las instalan una vez, dicha infraestructura están en propiedad Municipal, por lo tanto como Municipalidad se puede exigir el cobro por tener una contraprestación, ahora bien la Licenciada </w:t>
      </w:r>
      <w:r w:rsidR="00C428D0" w:rsidRPr="00C428D0">
        <w:rPr>
          <w:rFonts w:ascii="Times New Roman" w:hAnsi="Times New Roman" w:cs="Times New Roman"/>
          <w:sz w:val="24"/>
          <w:szCs w:val="24"/>
          <w:highlight w:val="yellow"/>
        </w:rPr>
        <w:t>_____</w:t>
      </w:r>
      <w:r w:rsidRPr="00805EBC">
        <w:rPr>
          <w:rFonts w:ascii="Times New Roman" w:hAnsi="Times New Roman" w:cs="Times New Roman"/>
          <w:sz w:val="24"/>
          <w:szCs w:val="24"/>
        </w:rPr>
        <w:t>deberá presentar los pagos correspondientes de la primera instalación de las infraestructuras que están instaladas en las propiedades públicas así como los permisos correspondientes.</w:t>
      </w:r>
      <w:r w:rsidRPr="00805EBC">
        <w:rPr>
          <w:rFonts w:ascii="Times New Roman" w:eastAsia="Arial Unicode MS" w:hAnsi="Times New Roman" w:cs="Times New Roman"/>
          <w:sz w:val="24"/>
          <w:szCs w:val="24"/>
        </w:rPr>
        <w:t xml:space="preserve"> Por tanto conforme analizado la expresión de agravios por el recurrente y  la opinión jurídica  de Gerencia Jurídica este Concejo  y de conformidad al </w:t>
      </w:r>
      <w:r w:rsidRPr="00805EBC">
        <w:rPr>
          <w:rFonts w:ascii="Times New Roman" w:hAnsi="Times New Roman" w:cs="Times New Roman"/>
          <w:sz w:val="24"/>
          <w:szCs w:val="24"/>
        </w:rPr>
        <w:t>artículo 123 de la Ley General Tributaria Municipal</w:t>
      </w:r>
      <w:r w:rsidRPr="00805EBC">
        <w:rPr>
          <w:rFonts w:ascii="Times New Roman" w:eastAsia="Arial Unicode MS" w:hAnsi="Times New Roman" w:cs="Times New Roman"/>
          <w:sz w:val="24"/>
          <w:szCs w:val="24"/>
        </w:rPr>
        <w:t xml:space="preserve"> en el uso de sus facultades legales</w:t>
      </w:r>
      <w:r w:rsidRPr="00805EBC">
        <w:rPr>
          <w:rFonts w:ascii="Times New Roman" w:hAnsi="Times New Roman" w:cs="Times New Roman"/>
          <w:sz w:val="24"/>
          <w:szCs w:val="24"/>
        </w:rPr>
        <w:t xml:space="preserve"> se </w:t>
      </w:r>
      <w:r w:rsidRPr="00805EBC">
        <w:rPr>
          <w:rFonts w:ascii="Times New Roman" w:hAnsi="Times New Roman" w:cs="Times New Roman"/>
          <w:b/>
          <w:sz w:val="24"/>
          <w:szCs w:val="24"/>
        </w:rPr>
        <w:t xml:space="preserve">Acuerda RESOLVER: a) </w:t>
      </w:r>
      <w:r w:rsidRPr="00805EBC">
        <w:rPr>
          <w:rFonts w:ascii="Times New Roman" w:eastAsia="Arial Unicode MS" w:hAnsi="Times New Roman" w:cs="Times New Roman"/>
          <w:sz w:val="24"/>
          <w:szCs w:val="24"/>
        </w:rPr>
        <w:t>No ha lugar el Recurso de Apelación interpuesto por el</w:t>
      </w:r>
      <w:r w:rsidRPr="00805EBC">
        <w:rPr>
          <w:rFonts w:ascii="Times New Roman" w:hAnsi="Times New Roman" w:cs="Times New Roman"/>
          <w:sz w:val="24"/>
          <w:szCs w:val="24"/>
        </w:rPr>
        <w:t xml:space="preserve"> Licenciada  </w:t>
      </w:r>
      <w:r w:rsidR="00C428D0" w:rsidRPr="00C428D0">
        <w:rPr>
          <w:rFonts w:ascii="Times New Roman" w:hAnsi="Times New Roman" w:cs="Times New Roman"/>
          <w:sz w:val="24"/>
          <w:szCs w:val="24"/>
          <w:highlight w:val="yellow"/>
        </w:rPr>
        <w:t>_____</w:t>
      </w:r>
      <w:r w:rsidR="00C428D0">
        <w:rPr>
          <w:rFonts w:ascii="Times New Roman" w:hAnsi="Times New Roman" w:cs="Times New Roman"/>
          <w:sz w:val="24"/>
          <w:szCs w:val="24"/>
        </w:rPr>
        <w:t>_</w:t>
      </w:r>
      <w:r w:rsidRPr="00805EBC">
        <w:rPr>
          <w:rFonts w:ascii="Times New Roman" w:hAnsi="Times New Roman" w:cs="Times New Roman"/>
          <w:sz w:val="24"/>
          <w:szCs w:val="24"/>
        </w:rPr>
        <w:t>Apoderada Judicial de  CTE TELECOM PERSONAL S.A DE C.V,</w:t>
      </w:r>
      <w:r w:rsidRPr="00805EBC">
        <w:rPr>
          <w:rFonts w:ascii="Times New Roman" w:eastAsia="Arial Unicode MS" w:hAnsi="Times New Roman" w:cs="Times New Roman"/>
          <w:sz w:val="24"/>
          <w:szCs w:val="24"/>
        </w:rPr>
        <w:t xml:space="preserve"> en contra </w:t>
      </w:r>
      <w:r w:rsidRPr="00805EBC">
        <w:rPr>
          <w:rFonts w:ascii="Times New Roman" w:hAnsi="Times New Roman" w:cs="Times New Roman"/>
          <w:sz w:val="24"/>
          <w:szCs w:val="24"/>
        </w:rPr>
        <w:t xml:space="preserve">estado de cuenta emitido por la Ingeniero Reynaldo Choto, Jefe de Catastro de Inmuebles y Empresas, por  la cantidad  de   CUARENTA Y  UN MIL QUINIENTOS SESENTA Y NUEVE DOLARES CON </w:t>
      </w:r>
      <w:r w:rsidRPr="00805EBC">
        <w:rPr>
          <w:rFonts w:ascii="Times New Roman" w:hAnsi="Times New Roman" w:cs="Times New Roman"/>
          <w:sz w:val="24"/>
          <w:szCs w:val="24"/>
        </w:rPr>
        <w:lastRenderedPageBreak/>
        <w:t xml:space="preserve">CINCUENTA CENTAVOS DE DÓLAR esto sin Multas y sin intereses. </w:t>
      </w:r>
      <w:r w:rsidRPr="00805EBC">
        <w:rPr>
          <w:rFonts w:ascii="Times New Roman" w:eastAsia="Arial Unicode MS" w:hAnsi="Times New Roman" w:cs="Times New Roman"/>
          <w:b/>
          <w:sz w:val="24"/>
          <w:szCs w:val="24"/>
        </w:rPr>
        <w:t>b)</w:t>
      </w:r>
      <w:r w:rsidRPr="00805EBC">
        <w:rPr>
          <w:rFonts w:ascii="Times New Roman" w:eastAsia="Arial Unicode MS" w:hAnsi="Times New Roman" w:cs="Times New Roman"/>
          <w:sz w:val="24"/>
          <w:szCs w:val="24"/>
        </w:rPr>
        <w:t xml:space="preserve"> Ordénese </w:t>
      </w:r>
      <w:r w:rsidRPr="00805EBC">
        <w:rPr>
          <w:rFonts w:ascii="Times New Roman" w:hAnsi="Times New Roman" w:cs="Times New Roman"/>
          <w:sz w:val="24"/>
          <w:szCs w:val="24"/>
        </w:rPr>
        <w:t xml:space="preserve">CTE </w:t>
      </w:r>
      <w:r w:rsidRPr="00805EBC">
        <w:rPr>
          <w:rFonts w:ascii="Times New Roman" w:hAnsi="Times New Roman" w:cs="Times New Roman"/>
          <w:b/>
          <w:sz w:val="24"/>
          <w:szCs w:val="24"/>
        </w:rPr>
        <w:t>TELECOM  PERSONAL, SOCIEDAD ANONIMA DE CAPITAL VARIABLE</w:t>
      </w:r>
      <w:r w:rsidRPr="00805EBC">
        <w:rPr>
          <w:rFonts w:ascii="Times New Roman" w:eastAsia="Arial Unicode MS" w:hAnsi="Times New Roman" w:cs="Times New Roman"/>
          <w:sz w:val="24"/>
          <w:szCs w:val="24"/>
        </w:rPr>
        <w:t xml:space="preserve"> se sujete a lo resuelto al cobro. </w:t>
      </w:r>
      <w:r w:rsidRPr="00805EBC">
        <w:rPr>
          <w:rFonts w:ascii="Times New Roman" w:hAnsi="Times New Roman" w:cs="Times New Roman"/>
          <w:b/>
          <w:sz w:val="24"/>
          <w:szCs w:val="24"/>
        </w:rPr>
        <w:t>c)</w:t>
      </w:r>
      <w:r w:rsidRPr="00805EBC">
        <w:rPr>
          <w:rFonts w:ascii="Times New Roman" w:hAnsi="Times New Roman" w:cs="Times New Roman"/>
          <w:sz w:val="24"/>
          <w:szCs w:val="24"/>
        </w:rPr>
        <w:t xml:space="preserve"> Se mandata al Ingeniero Reynaldo Choto para que notifique la presente al recurrente a la dirección  Oficinas  ubicadas Calle</w:t>
      </w:r>
      <w:r w:rsidR="00C428D0" w:rsidRPr="00C428D0">
        <w:rPr>
          <w:rFonts w:ascii="Times New Roman" w:hAnsi="Times New Roman" w:cs="Times New Roman"/>
          <w:sz w:val="24"/>
          <w:szCs w:val="24"/>
          <w:highlight w:val="yellow"/>
        </w:rPr>
        <w:t>_____</w:t>
      </w:r>
      <w:r w:rsidR="00C428D0">
        <w:rPr>
          <w:rFonts w:ascii="Times New Roman" w:hAnsi="Times New Roman" w:cs="Times New Roman"/>
          <w:sz w:val="24"/>
          <w:szCs w:val="24"/>
        </w:rPr>
        <w:t>_</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 xml:space="preserve">CERTIFIQUESE Y COMUNÍQUESE: </w:t>
      </w:r>
      <w:r w:rsidRPr="00805EBC">
        <w:rPr>
          <w:rFonts w:ascii="Times New Roman" w:hAnsi="Times New Roman" w:cs="Times New Roman"/>
          <w:sz w:val="24"/>
          <w:szCs w:val="24"/>
        </w:rPr>
        <w:t>Gerencia General, Sindicatura, Catastro y Registro Tributario, Apoderada de CTE TELECOM PERSONAL S.A DE C.V.</w:t>
      </w:r>
      <w:r w:rsidR="002E77B8" w:rsidRPr="00805EBC">
        <w:rPr>
          <w:rFonts w:ascii="Times New Roman" w:hAnsi="Times New Roman" w:cs="Times New Roman"/>
          <w:b/>
          <w:sz w:val="24"/>
          <w:szCs w:val="24"/>
          <w:u w:val="single"/>
        </w:rPr>
        <w:t xml:space="preserve"> </w:t>
      </w:r>
      <w:r w:rsidR="005307BA" w:rsidRPr="00805EBC">
        <w:rPr>
          <w:rFonts w:ascii="Times New Roman" w:hAnsi="Times New Roman" w:cs="Times New Roman"/>
          <w:b/>
          <w:sz w:val="24"/>
          <w:szCs w:val="24"/>
          <w:u w:val="single"/>
        </w:rPr>
        <w:t xml:space="preserve">ACUERDO NUMERO OCHO: </w:t>
      </w:r>
      <w:r w:rsidR="005307BA" w:rsidRPr="00805EBC">
        <w:rPr>
          <w:rFonts w:ascii="Times New Roman" w:hAnsi="Times New Roman" w:cs="Times New Roman"/>
          <w:sz w:val="24"/>
          <w:szCs w:val="24"/>
        </w:rPr>
        <w:t xml:space="preserve">El Concejo Municipal, en vista que las unidades Administrativas, Financieras y técnicas presentan su informe actualizado sobre cómo esta su unidad de trabajo, documentos a su poder  e inventario de los bienes muebles e inmuebles de la municipalidad, para dar con esta ultima acta por cerrado el periodo de administración mayo 2015 a 30 de abril 2018;  y considerando que serán la mayoría de los empleados que seguirán en sus puestos de jefatura; por tanto en el uso de sus facultades legales se </w:t>
      </w:r>
      <w:r w:rsidR="005307BA" w:rsidRPr="00805EBC">
        <w:rPr>
          <w:rFonts w:ascii="Times New Roman" w:hAnsi="Times New Roman" w:cs="Times New Roman"/>
          <w:b/>
          <w:sz w:val="24"/>
          <w:szCs w:val="24"/>
        </w:rPr>
        <w:t>ACUERDA:</w:t>
      </w:r>
      <w:r w:rsidR="005307BA" w:rsidRPr="00805EBC">
        <w:rPr>
          <w:rFonts w:ascii="Times New Roman" w:hAnsi="Times New Roman" w:cs="Times New Roman"/>
          <w:sz w:val="24"/>
          <w:szCs w:val="24"/>
        </w:rPr>
        <w:t xml:space="preserve"> </w:t>
      </w:r>
      <w:r w:rsidR="005307BA" w:rsidRPr="00805EBC">
        <w:rPr>
          <w:rFonts w:ascii="Times New Roman" w:hAnsi="Times New Roman" w:cs="Times New Roman"/>
          <w:b/>
          <w:sz w:val="24"/>
          <w:szCs w:val="24"/>
        </w:rPr>
        <w:t>a)</w:t>
      </w:r>
      <w:r w:rsidR="005307BA" w:rsidRPr="00805EBC">
        <w:rPr>
          <w:rFonts w:ascii="Times New Roman" w:hAnsi="Times New Roman" w:cs="Times New Roman"/>
          <w:sz w:val="24"/>
          <w:szCs w:val="24"/>
        </w:rPr>
        <w:t xml:space="preserve"> dar por recibidos y cerrado el periodo de administración  mayo 2015 a abril 2018 con  los siguientes informes:</w:t>
      </w:r>
    </w:p>
    <w:p w:rsidR="00805EBC" w:rsidRPr="00726D88" w:rsidRDefault="005307BA" w:rsidP="00805EBC">
      <w:pPr>
        <w:tabs>
          <w:tab w:val="left" w:pos="5082"/>
        </w:tabs>
        <w:jc w:val="both"/>
        <w:rPr>
          <w:rFonts w:ascii="Times New Roman" w:hAnsi="Times New Roman" w:cs="Times New Roman"/>
          <w:sz w:val="24"/>
          <w:szCs w:val="24"/>
        </w:rPr>
      </w:pP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1</w:t>
      </w:r>
      <w:r w:rsidRPr="00805EBC">
        <w:rPr>
          <w:rFonts w:ascii="Times New Roman" w:hAnsi="Times New Roman" w:cs="Times New Roman"/>
          <w:sz w:val="24"/>
          <w:szCs w:val="24"/>
        </w:rPr>
        <w:t>-</w:t>
      </w:r>
      <w:r w:rsidRPr="00805EBC">
        <w:rPr>
          <w:rFonts w:ascii="Times New Roman" w:hAnsi="Times New Roman" w:cs="Times New Roman"/>
          <w:b/>
          <w:sz w:val="24"/>
          <w:szCs w:val="24"/>
        </w:rPr>
        <w:t>Gerencia General</w:t>
      </w:r>
      <w:r w:rsidRPr="00805EBC">
        <w:rPr>
          <w:rFonts w:ascii="Times New Roman" w:hAnsi="Times New Roman" w:cs="Times New Roman"/>
          <w:sz w:val="24"/>
          <w:szCs w:val="24"/>
        </w:rPr>
        <w:t xml:space="preserve">, informa sobre la documentación y bienes muebles que están a cargo de dicha unidad. </w:t>
      </w:r>
      <w:r w:rsidRPr="00805EBC">
        <w:rPr>
          <w:rFonts w:ascii="Times New Roman" w:hAnsi="Times New Roman" w:cs="Times New Roman"/>
          <w:b/>
          <w:sz w:val="24"/>
          <w:szCs w:val="24"/>
        </w:rPr>
        <w:t>2</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Sindicatura</w:t>
      </w:r>
      <w:r w:rsidRPr="00805EBC">
        <w:rPr>
          <w:rFonts w:ascii="Times New Roman" w:hAnsi="Times New Roman" w:cs="Times New Roman"/>
          <w:sz w:val="24"/>
          <w:szCs w:val="24"/>
        </w:rPr>
        <w:t xml:space="preserve">, entrega inventario de todos los bienes inmuebles que hasta la fecha se encuentran en dicha unidad  </w:t>
      </w:r>
      <w:r w:rsidRPr="00805EBC">
        <w:rPr>
          <w:rFonts w:ascii="Times New Roman" w:hAnsi="Times New Roman" w:cs="Times New Roman"/>
          <w:b/>
          <w:sz w:val="24"/>
          <w:szCs w:val="24"/>
        </w:rPr>
        <w:t>3-</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Secretaria Municipal,</w:t>
      </w:r>
      <w:r w:rsidRPr="00805EBC">
        <w:rPr>
          <w:rFonts w:ascii="Times New Roman" w:hAnsi="Times New Roman" w:cs="Times New Roman"/>
          <w:sz w:val="24"/>
          <w:szCs w:val="24"/>
        </w:rPr>
        <w:t xml:space="preserve"> informa sobre la documentación que tiene actualmente a cargo. </w:t>
      </w:r>
      <w:r w:rsidRPr="00805EBC">
        <w:rPr>
          <w:rFonts w:ascii="Times New Roman" w:hAnsi="Times New Roman" w:cs="Times New Roman"/>
          <w:b/>
          <w:sz w:val="24"/>
          <w:szCs w:val="24"/>
        </w:rPr>
        <w:t>4-  Contabilidad,</w:t>
      </w:r>
      <w:r w:rsidRPr="00805EBC">
        <w:rPr>
          <w:rFonts w:ascii="Times New Roman" w:hAnsi="Times New Roman" w:cs="Times New Roman"/>
          <w:sz w:val="24"/>
          <w:szCs w:val="24"/>
        </w:rPr>
        <w:t xml:space="preserve"> entrega  los informes, uno que detalla la documentación que está a su cargo hasta la fecha, de ingresos, egresos y proyectos; también entrega un informe financiero de fecha del 27 de abril de 2018,  ha realizado cierre contable a noviembre de 2017 en la que  hace constar entrega de dicho cierre con nota de remisión ha Ministerio de Hacienda con fecha 26 de Abril del corriente año, por lo que anexo balance de comprobación a Noviembre de 2017 con sus notas explicativas. </w:t>
      </w:r>
      <w:r w:rsidRPr="00805EBC">
        <w:rPr>
          <w:rFonts w:ascii="Times New Roman" w:hAnsi="Times New Roman" w:cs="Times New Roman"/>
          <w:b/>
          <w:sz w:val="24"/>
          <w:szCs w:val="24"/>
        </w:rPr>
        <w:t>5- Unidad de Adquisiciones y Contrataciones Institucionales (UACI</w:t>
      </w:r>
      <w:r w:rsidRPr="00805EBC">
        <w:rPr>
          <w:rFonts w:ascii="Times New Roman" w:hAnsi="Times New Roman" w:cs="Times New Roman"/>
          <w:sz w:val="24"/>
          <w:szCs w:val="24"/>
        </w:rPr>
        <w:t xml:space="preserve">), entrega  informe general de las actividades realizadas, listado verificado de las cuentas a las que pertenecen las facturas que quedan pendientes de legalizar, en el periodo de enero a abril del presente año, listado de proyectos ejecutados comprendido del año 2015 al mes de abril del 2018, inventario de activo fijo de la unidad e inventarios de los insumos de consumo y de papelería; </w:t>
      </w:r>
      <w:r w:rsidRPr="00805EBC">
        <w:rPr>
          <w:rFonts w:ascii="Times New Roman" w:hAnsi="Times New Roman" w:cs="Times New Roman"/>
          <w:b/>
          <w:sz w:val="24"/>
          <w:szCs w:val="24"/>
        </w:rPr>
        <w:t>6- Unidad de Desarrollo Urbano (UDU</w:t>
      </w:r>
      <w:r w:rsidRPr="00805EBC">
        <w:rPr>
          <w:rFonts w:ascii="Times New Roman" w:hAnsi="Times New Roman" w:cs="Times New Roman"/>
          <w:sz w:val="24"/>
          <w:szCs w:val="24"/>
        </w:rPr>
        <w:t xml:space="preserve">), presenta informe de proyecto en ejecución y proyectos en proceso  de licitación, así también presenta inventario de equipo, maquinaria y herramientas de dicha unidad y de la unidad de alumbrado público; </w:t>
      </w:r>
      <w:r w:rsidRPr="00805EBC">
        <w:rPr>
          <w:rFonts w:ascii="Times New Roman" w:hAnsi="Times New Roman" w:cs="Times New Roman"/>
          <w:b/>
          <w:sz w:val="24"/>
          <w:szCs w:val="24"/>
        </w:rPr>
        <w:t>7-</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Gerencia Jurídica,</w:t>
      </w:r>
      <w:r w:rsidRPr="00805EBC">
        <w:rPr>
          <w:rFonts w:ascii="Times New Roman" w:hAnsi="Times New Roman" w:cs="Times New Roman"/>
          <w:sz w:val="24"/>
          <w:szCs w:val="24"/>
        </w:rPr>
        <w:t xml:space="preserve"> presenta inventario de bienes muebles, informe de las actividades realizadas año 2017 y 2018 a la fecha, e informa la documentación que está en su poder tanto judicial como notariales. </w:t>
      </w:r>
      <w:r w:rsidRPr="00805EBC">
        <w:rPr>
          <w:rFonts w:ascii="Times New Roman" w:hAnsi="Times New Roman" w:cs="Times New Roman"/>
          <w:b/>
          <w:sz w:val="24"/>
          <w:szCs w:val="24"/>
        </w:rPr>
        <w:t>8- Catastro de inmuebles y Empresas (central)</w:t>
      </w:r>
      <w:r w:rsidRPr="00805EBC">
        <w:rPr>
          <w:rFonts w:ascii="Times New Roman" w:hAnsi="Times New Roman" w:cs="Times New Roman"/>
          <w:sz w:val="24"/>
          <w:szCs w:val="24"/>
        </w:rPr>
        <w:t xml:space="preserve">, entrega informe inventario de mobiliarios y equipo, vía digital anexa inventario de ampos base de datos del proyecto de ingresos de contribuyentes al cobro a través de recibos los cuales se encuentran en revisión. </w:t>
      </w:r>
      <w:r w:rsidRPr="00805EBC">
        <w:rPr>
          <w:rFonts w:ascii="Times New Roman" w:hAnsi="Times New Roman" w:cs="Times New Roman"/>
          <w:b/>
          <w:sz w:val="24"/>
          <w:szCs w:val="24"/>
        </w:rPr>
        <w:t xml:space="preserve">9- Registro del Estado Familiar, </w:t>
      </w:r>
      <w:r w:rsidRPr="00805EBC">
        <w:rPr>
          <w:rFonts w:ascii="Times New Roman" w:hAnsi="Times New Roman" w:cs="Times New Roman"/>
          <w:sz w:val="24"/>
          <w:szCs w:val="24"/>
        </w:rPr>
        <w:t xml:space="preserve">informa inventario de libros, y archivos hasta abril del presente año; </w:t>
      </w:r>
      <w:r w:rsidRPr="00805EBC">
        <w:rPr>
          <w:rFonts w:ascii="Times New Roman" w:hAnsi="Times New Roman" w:cs="Times New Roman"/>
          <w:b/>
          <w:sz w:val="24"/>
          <w:szCs w:val="24"/>
        </w:rPr>
        <w:t>10</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 xml:space="preserve">presupuesto, </w:t>
      </w:r>
      <w:r w:rsidRPr="00805EBC">
        <w:rPr>
          <w:rFonts w:ascii="Times New Roman" w:hAnsi="Times New Roman" w:cs="Times New Roman"/>
          <w:sz w:val="24"/>
          <w:szCs w:val="24"/>
        </w:rPr>
        <w:t xml:space="preserve">entrega informe de ejecución presupuestaria hasta el 25 de abril  del presente año y copia de inventario de bienes muebles </w:t>
      </w:r>
      <w:r w:rsidRPr="00805EBC">
        <w:rPr>
          <w:rFonts w:ascii="Times New Roman" w:hAnsi="Times New Roman" w:cs="Times New Roman"/>
          <w:sz w:val="24"/>
          <w:szCs w:val="24"/>
        </w:rPr>
        <w:lastRenderedPageBreak/>
        <w:t xml:space="preserve">que está a su cargo; </w:t>
      </w:r>
      <w:r w:rsidRPr="00805EBC">
        <w:rPr>
          <w:rFonts w:ascii="Times New Roman" w:hAnsi="Times New Roman" w:cs="Times New Roman"/>
          <w:b/>
          <w:sz w:val="24"/>
          <w:szCs w:val="24"/>
        </w:rPr>
        <w:t>11</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 xml:space="preserve"> Unidad de Medio Ambiente central, </w:t>
      </w:r>
      <w:r w:rsidRPr="00805EBC">
        <w:rPr>
          <w:rFonts w:ascii="Times New Roman" w:hAnsi="Times New Roman" w:cs="Times New Roman"/>
          <w:sz w:val="24"/>
          <w:szCs w:val="24"/>
        </w:rPr>
        <w:t xml:space="preserve">entrega informe de las labores que realiza y la cantidad de personal que están a su cargo, así también el inventario de activo fijo que está a cargo de dicha unidad. </w:t>
      </w:r>
      <w:r w:rsidRPr="00805EBC">
        <w:rPr>
          <w:rFonts w:ascii="Times New Roman" w:hAnsi="Times New Roman" w:cs="Times New Roman"/>
          <w:b/>
          <w:sz w:val="24"/>
          <w:szCs w:val="24"/>
        </w:rPr>
        <w:t xml:space="preserve">12-  Unidad de Transporte, </w:t>
      </w:r>
      <w:r w:rsidRPr="00805EBC">
        <w:rPr>
          <w:rFonts w:ascii="Times New Roman" w:hAnsi="Times New Roman" w:cs="Times New Roman"/>
          <w:sz w:val="24"/>
          <w:szCs w:val="24"/>
        </w:rPr>
        <w:t>entrega informe de los estados de los vehículos</w:t>
      </w:r>
      <w:r w:rsidRPr="00805EBC">
        <w:rPr>
          <w:rFonts w:ascii="Times New Roman" w:hAnsi="Times New Roman" w:cs="Times New Roman"/>
          <w:b/>
          <w:sz w:val="24"/>
          <w:szCs w:val="24"/>
        </w:rPr>
        <w:t xml:space="preserve"> </w:t>
      </w:r>
      <w:r w:rsidRPr="00805EBC">
        <w:rPr>
          <w:rFonts w:ascii="Times New Roman" w:hAnsi="Times New Roman" w:cs="Times New Roman"/>
          <w:sz w:val="24"/>
          <w:szCs w:val="24"/>
        </w:rPr>
        <w:t xml:space="preserve">municipales. </w:t>
      </w:r>
      <w:r w:rsidRPr="00805EBC">
        <w:rPr>
          <w:rFonts w:ascii="Times New Roman" w:hAnsi="Times New Roman" w:cs="Times New Roman"/>
          <w:b/>
          <w:sz w:val="24"/>
          <w:szCs w:val="24"/>
        </w:rPr>
        <w:t xml:space="preserve">13- Acceso a la Información Pública, </w:t>
      </w:r>
      <w:r w:rsidRPr="00805EBC">
        <w:rPr>
          <w:rFonts w:ascii="Times New Roman" w:hAnsi="Times New Roman" w:cs="Times New Roman"/>
          <w:sz w:val="24"/>
          <w:szCs w:val="24"/>
        </w:rPr>
        <w:t xml:space="preserve">hace saber que cuenta con expedientes desde el año 2013 al 2018 con solicitudes que ninguna esta activa, y detalla documentación a su cargo.  </w:t>
      </w:r>
      <w:r w:rsidRPr="00805EBC">
        <w:rPr>
          <w:rFonts w:ascii="Times New Roman" w:hAnsi="Times New Roman" w:cs="Times New Roman"/>
          <w:b/>
          <w:sz w:val="24"/>
          <w:szCs w:val="24"/>
        </w:rPr>
        <w:t xml:space="preserve">14- Unidad de la Mujer, </w:t>
      </w:r>
      <w:r w:rsidRPr="00805EBC">
        <w:rPr>
          <w:rFonts w:ascii="Times New Roman" w:hAnsi="Times New Roman" w:cs="Times New Roman"/>
          <w:sz w:val="24"/>
          <w:szCs w:val="24"/>
        </w:rPr>
        <w:t xml:space="preserve">entrega informe de los documentos que están en su poder, de todos los eventos y actividades realizadas desde el año 2013 hasta la fecha. </w:t>
      </w:r>
      <w:r w:rsidRPr="00805EBC">
        <w:rPr>
          <w:rFonts w:ascii="Times New Roman" w:hAnsi="Times New Roman" w:cs="Times New Roman"/>
          <w:b/>
          <w:sz w:val="24"/>
          <w:szCs w:val="24"/>
        </w:rPr>
        <w:t xml:space="preserve">15- Desechos Sólidos, </w:t>
      </w:r>
      <w:r w:rsidRPr="00805EBC">
        <w:rPr>
          <w:rFonts w:ascii="Times New Roman" w:hAnsi="Times New Roman" w:cs="Times New Roman"/>
          <w:sz w:val="24"/>
          <w:szCs w:val="24"/>
        </w:rPr>
        <w:t xml:space="preserve">da informe sobre la cantidad de personal que tiene a su cargo. </w:t>
      </w:r>
      <w:r w:rsidRPr="00805EBC">
        <w:rPr>
          <w:rFonts w:ascii="Times New Roman" w:hAnsi="Times New Roman" w:cs="Times New Roman"/>
          <w:b/>
          <w:sz w:val="24"/>
          <w:szCs w:val="24"/>
        </w:rPr>
        <w:t>16- Cuentas Corrientes Central,</w:t>
      </w:r>
      <w:r w:rsidRPr="00805EBC">
        <w:rPr>
          <w:rFonts w:ascii="Times New Roman" w:hAnsi="Times New Roman" w:cs="Times New Roman"/>
          <w:sz w:val="24"/>
          <w:szCs w:val="24"/>
        </w:rPr>
        <w:t xml:space="preserve">  informa que maneja ampos de solvencias municipales desde 2 de septiembre 2016 hasta 26 de abril 2018, la demás información de contribuyente esta en el sistema. </w:t>
      </w:r>
      <w:r w:rsidRPr="00805EBC">
        <w:rPr>
          <w:rFonts w:ascii="Times New Roman" w:hAnsi="Times New Roman" w:cs="Times New Roman"/>
          <w:b/>
          <w:sz w:val="24"/>
          <w:szCs w:val="24"/>
        </w:rPr>
        <w:t xml:space="preserve">17- Unidad de Promoción Social y  Atención ciudadana, </w:t>
      </w:r>
      <w:r w:rsidRPr="00805EBC">
        <w:rPr>
          <w:rFonts w:ascii="Times New Roman" w:hAnsi="Times New Roman" w:cs="Times New Roman"/>
          <w:sz w:val="24"/>
          <w:szCs w:val="24"/>
        </w:rPr>
        <w:t xml:space="preserve">manifiesta que no tiene ningún proyecto pendiente hasta la fecha, pues por naturaleza a diario se evacuan las actividades que se presentan. </w:t>
      </w:r>
      <w:r w:rsidRPr="00805EBC">
        <w:rPr>
          <w:rFonts w:ascii="Times New Roman" w:hAnsi="Times New Roman" w:cs="Times New Roman"/>
          <w:b/>
          <w:sz w:val="24"/>
          <w:szCs w:val="24"/>
        </w:rPr>
        <w:t>18-</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Administración de Cementerios</w:t>
      </w:r>
      <w:r w:rsidRPr="00805EBC">
        <w:rPr>
          <w:rFonts w:ascii="Times New Roman" w:hAnsi="Times New Roman" w:cs="Times New Roman"/>
          <w:sz w:val="24"/>
          <w:szCs w:val="24"/>
        </w:rPr>
        <w:t xml:space="preserve">,  entrega informe sobre sus antecedentes, equipo y herramientas, situación actual y la documentación que tiene en su poder. </w:t>
      </w:r>
      <w:r w:rsidRPr="00805EBC">
        <w:rPr>
          <w:rFonts w:ascii="Times New Roman" w:hAnsi="Times New Roman" w:cs="Times New Roman"/>
          <w:b/>
          <w:sz w:val="24"/>
          <w:szCs w:val="24"/>
        </w:rPr>
        <w:t>19 – Administración de Bodega</w:t>
      </w:r>
      <w:r w:rsidRPr="00805EBC">
        <w:rPr>
          <w:rFonts w:ascii="Times New Roman" w:hAnsi="Times New Roman" w:cs="Times New Roman"/>
          <w:sz w:val="24"/>
          <w:szCs w:val="24"/>
        </w:rPr>
        <w:t xml:space="preserve">, entrega informe de inventario de todo lo que se resguarda en dicha unidad, </w:t>
      </w:r>
      <w:r w:rsidRPr="00805EBC">
        <w:rPr>
          <w:rFonts w:ascii="Times New Roman" w:hAnsi="Times New Roman" w:cs="Times New Roman"/>
          <w:b/>
          <w:sz w:val="24"/>
          <w:szCs w:val="24"/>
        </w:rPr>
        <w:t>20- Informe de Tesorería Municipal</w:t>
      </w:r>
      <w:r w:rsidR="00805EBC" w:rsidRPr="00805EBC">
        <w:rPr>
          <w:rFonts w:ascii="Times New Roman" w:hAnsi="Times New Roman" w:cs="Times New Roman"/>
          <w:b/>
          <w:sz w:val="24"/>
          <w:szCs w:val="24"/>
        </w:rPr>
        <w:t xml:space="preserve">, </w:t>
      </w:r>
      <w:r w:rsidR="00805EBC" w:rsidRPr="00805EBC">
        <w:rPr>
          <w:rFonts w:ascii="Times New Roman" w:hAnsi="Times New Roman" w:cs="Times New Roman"/>
          <w:sz w:val="24"/>
          <w:szCs w:val="24"/>
        </w:rPr>
        <w:t>sobre documentación a cargo y deuda a reconocer</w:t>
      </w:r>
      <w:r w:rsidRPr="00805EBC">
        <w:rPr>
          <w:rFonts w:ascii="Times New Roman" w:hAnsi="Times New Roman" w:cs="Times New Roman"/>
          <w:b/>
          <w:sz w:val="24"/>
          <w:szCs w:val="24"/>
        </w:rPr>
        <w:t xml:space="preserve">. 21-Gerencia Distrito Altavista, </w:t>
      </w:r>
      <w:r w:rsidRPr="00805EBC">
        <w:rPr>
          <w:rFonts w:ascii="Times New Roman" w:hAnsi="Times New Roman" w:cs="Times New Roman"/>
          <w:sz w:val="24"/>
          <w:szCs w:val="24"/>
        </w:rPr>
        <w:t xml:space="preserve">entrega informe de  inventario de insumo de papelería, limpieza, de la  oficina, así  detalla la documentación que está en la oficina. </w:t>
      </w:r>
      <w:r w:rsidRPr="00805EBC">
        <w:rPr>
          <w:rFonts w:ascii="Times New Roman" w:hAnsi="Times New Roman" w:cs="Times New Roman"/>
          <w:b/>
          <w:sz w:val="24"/>
          <w:szCs w:val="24"/>
        </w:rPr>
        <w:t>22</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 xml:space="preserve">Catastro de Inmuebles y Empresas Distrito de Altavista, </w:t>
      </w:r>
      <w:r w:rsidRPr="00805EBC">
        <w:rPr>
          <w:rFonts w:ascii="Times New Roman" w:hAnsi="Times New Roman" w:cs="Times New Roman"/>
          <w:sz w:val="24"/>
          <w:szCs w:val="24"/>
        </w:rPr>
        <w:t xml:space="preserve">informa sobre las actividades realizadas desde el 2016, así como de los negocios inscritos, actividades pendientes. </w:t>
      </w:r>
      <w:r w:rsidRPr="00805EBC">
        <w:rPr>
          <w:rFonts w:ascii="Times New Roman" w:hAnsi="Times New Roman" w:cs="Times New Roman"/>
          <w:b/>
          <w:sz w:val="24"/>
          <w:szCs w:val="24"/>
        </w:rPr>
        <w:t>23</w:t>
      </w:r>
      <w:r w:rsidRPr="00805EBC">
        <w:rPr>
          <w:rFonts w:ascii="Times New Roman" w:hAnsi="Times New Roman" w:cs="Times New Roman"/>
          <w:sz w:val="24"/>
          <w:szCs w:val="24"/>
        </w:rPr>
        <w:t xml:space="preserve">– </w:t>
      </w:r>
      <w:r w:rsidRPr="00805EBC">
        <w:rPr>
          <w:rFonts w:ascii="Times New Roman" w:hAnsi="Times New Roman" w:cs="Times New Roman"/>
          <w:b/>
          <w:sz w:val="24"/>
          <w:szCs w:val="24"/>
        </w:rPr>
        <w:t xml:space="preserve">Cuentas Corrientes, Distrito Altavista, </w:t>
      </w:r>
      <w:r w:rsidRPr="00805EBC">
        <w:rPr>
          <w:rFonts w:ascii="Times New Roman" w:hAnsi="Times New Roman" w:cs="Times New Roman"/>
          <w:sz w:val="24"/>
          <w:szCs w:val="24"/>
        </w:rPr>
        <w:t>informa sobre los proyectos y actividades desempeñadas del periodo 2016 a 2018, haciendo mención de algunas actividades inconclusas durante dicho periodo.</w:t>
      </w:r>
      <w:r w:rsidRPr="00805EBC">
        <w:rPr>
          <w:rFonts w:ascii="Times New Roman" w:hAnsi="Times New Roman" w:cs="Times New Roman"/>
          <w:b/>
          <w:sz w:val="24"/>
          <w:szCs w:val="24"/>
        </w:rPr>
        <w:t xml:space="preserve"> 24– Recuperación de Mora </w:t>
      </w:r>
      <w:r w:rsidRPr="00805EBC">
        <w:rPr>
          <w:rFonts w:ascii="Times New Roman" w:hAnsi="Times New Roman" w:cs="Times New Roman"/>
          <w:sz w:val="24"/>
          <w:szCs w:val="24"/>
        </w:rPr>
        <w:t xml:space="preserve">Distrito Altavista, informan el desempeño que realizan, los logros obtenidos, actividades pendientes a  ejecutar, observaciones, da informe de inventario de insumos de oficina y papelería. 25– </w:t>
      </w:r>
      <w:r w:rsidRPr="00805EBC">
        <w:rPr>
          <w:rFonts w:ascii="Times New Roman" w:hAnsi="Times New Roman" w:cs="Times New Roman"/>
          <w:b/>
          <w:sz w:val="24"/>
          <w:szCs w:val="24"/>
        </w:rPr>
        <w:t xml:space="preserve">Medio Ambiente Distrito de Altavista,  </w:t>
      </w:r>
      <w:r w:rsidRPr="00805EBC">
        <w:rPr>
          <w:rFonts w:ascii="Times New Roman" w:hAnsi="Times New Roman" w:cs="Times New Roman"/>
          <w:sz w:val="24"/>
          <w:szCs w:val="24"/>
        </w:rPr>
        <w:t xml:space="preserve">detalla inventario de oficina, de documentación a cargo, inventario de materiales y  herramientas nuevas y usadas, trabajo pendiente por realizar. </w:t>
      </w:r>
      <w:r w:rsidRPr="00805EBC">
        <w:rPr>
          <w:rFonts w:ascii="Times New Roman" w:hAnsi="Times New Roman" w:cs="Times New Roman"/>
          <w:b/>
          <w:sz w:val="24"/>
          <w:szCs w:val="24"/>
        </w:rPr>
        <w:t>26</w:t>
      </w:r>
      <w:r w:rsidRPr="00805EBC">
        <w:rPr>
          <w:rFonts w:ascii="Times New Roman" w:hAnsi="Times New Roman" w:cs="Times New Roman"/>
          <w:sz w:val="24"/>
          <w:szCs w:val="24"/>
        </w:rPr>
        <w:t xml:space="preserve">-  encargado de las unidades de COMDEPAST, observatorio Municipal, Niñez, Adolescencia y Juventud presenta informe de estas unidades sobre el trabajo realizado. </w:t>
      </w:r>
      <w:r w:rsidRPr="00805EBC">
        <w:rPr>
          <w:rFonts w:ascii="Times New Roman" w:hAnsi="Times New Roman" w:cs="Times New Roman"/>
          <w:b/>
          <w:sz w:val="24"/>
          <w:szCs w:val="24"/>
        </w:rPr>
        <w:t>27-</w:t>
      </w:r>
      <w:r w:rsidRPr="00805EBC">
        <w:rPr>
          <w:rFonts w:ascii="Times New Roman" w:hAnsi="Times New Roman" w:cs="Times New Roman"/>
          <w:sz w:val="24"/>
          <w:szCs w:val="24"/>
        </w:rPr>
        <w:t xml:space="preserve"> Recursos Humanos informa sobre las responsabilidades que tienen a su cargo. </w:t>
      </w:r>
      <w:r w:rsidRPr="00805EBC">
        <w:rPr>
          <w:rFonts w:ascii="Times New Roman" w:hAnsi="Times New Roman" w:cs="Times New Roman"/>
          <w:b/>
          <w:sz w:val="24"/>
          <w:szCs w:val="24"/>
        </w:rPr>
        <w:t xml:space="preserve">28- informe de la Unidad de Informática, </w:t>
      </w:r>
      <w:r w:rsidRPr="00805EBC">
        <w:rPr>
          <w:rFonts w:ascii="Times New Roman" w:hAnsi="Times New Roman" w:cs="Times New Roman"/>
          <w:sz w:val="24"/>
          <w:szCs w:val="24"/>
        </w:rPr>
        <w:t>entra informe de inventario de los materiales y dispositivos informáticos que se encuentra en su unidad, y detalla las funciones, sus alcances y metas obtenidas</w:t>
      </w:r>
      <w:r w:rsidRPr="00805EBC">
        <w:rPr>
          <w:rFonts w:ascii="Times New Roman" w:hAnsi="Times New Roman" w:cs="Times New Roman"/>
          <w:b/>
          <w:sz w:val="24"/>
          <w:szCs w:val="24"/>
        </w:rPr>
        <w:t>.  29-Unidad de Gestión Documental y Archivo ( UGDA)</w:t>
      </w:r>
      <w:r w:rsidRPr="00805EBC">
        <w:rPr>
          <w:rFonts w:ascii="Times New Roman" w:hAnsi="Times New Roman" w:cs="Times New Roman"/>
          <w:sz w:val="24"/>
          <w:szCs w:val="24"/>
        </w:rPr>
        <w:t xml:space="preserve">  conocido como Archivo  General Municipal, entrega un antecedente, las funciones que desempeña y entrega un pre inventario documental que luego se hará definitivo cuando los documentos queden en sus respectivas cajas especiales. </w:t>
      </w:r>
      <w:r w:rsidRPr="00805EBC">
        <w:rPr>
          <w:rFonts w:ascii="Times New Roman" w:hAnsi="Times New Roman" w:cs="Times New Roman"/>
          <w:b/>
          <w:sz w:val="24"/>
          <w:szCs w:val="24"/>
        </w:rPr>
        <w:t>30</w:t>
      </w:r>
      <w:r w:rsidRPr="00805EBC">
        <w:rPr>
          <w:rFonts w:ascii="Times New Roman" w:hAnsi="Times New Roman" w:cs="Times New Roman"/>
          <w:sz w:val="24"/>
          <w:szCs w:val="24"/>
        </w:rPr>
        <w:t>-</w:t>
      </w:r>
      <w:r w:rsidRPr="00805EBC">
        <w:rPr>
          <w:rFonts w:ascii="Times New Roman" w:hAnsi="Times New Roman" w:cs="Times New Roman"/>
          <w:b/>
          <w:sz w:val="24"/>
          <w:szCs w:val="24"/>
        </w:rPr>
        <w:t>Encargado de Activo Fijo</w:t>
      </w:r>
      <w:r w:rsidRPr="00805EBC">
        <w:rPr>
          <w:rFonts w:ascii="Times New Roman" w:hAnsi="Times New Roman" w:cs="Times New Roman"/>
          <w:sz w:val="24"/>
          <w:szCs w:val="24"/>
        </w:rPr>
        <w:t xml:space="preserve">, remite copia de  inventario de bienes muebles  año 2017 de las siguientes unidades enumeradas:  01 Concejo Municipal, 02 Despacho, 03 Sindicatura, 04 Secretaria Municipal,  05 Auditoria, 06 </w:t>
      </w:r>
      <w:r w:rsidRPr="00805EBC">
        <w:rPr>
          <w:rFonts w:ascii="Times New Roman" w:hAnsi="Times New Roman" w:cs="Times New Roman"/>
          <w:sz w:val="24"/>
          <w:szCs w:val="24"/>
        </w:rPr>
        <w:lastRenderedPageBreak/>
        <w:t xml:space="preserve">Departamento Jurídico, 07 Gestión, 08 Gerencia,  09 Recepción, 10 Comunicaciones, 11 Presupuesto, 12 Tesorería Municipal, 13 Contabilidad, 14 Catastro (oficina central), 15 Cuentas Corrientes (Oficina Central),  16 Recuperación de Mora (Oficina Central), 17 Distrito Altavista, 18 Adquisiciones y Contrataciones Institucionales, 19 Informática, 20 Archivo Municipal, 21 Recursos Humanos,  22 Contraloría Social, 23  Unidad de Genero,  24 Unidad de Riesgo y Desastres, 25  Unidad de la Niñez, Adolescencia y Juventud, 27  Medio Ambiente (oficina Central), 28 Registro del Estado Familiar,  29 Polideportivo (central), 30 Polideportivo Altavista, 31 Observatorio Municipal de la violencia, 32 Cuerpo de Agentes Municipales, 33 Promoción Social, 34 Desarrollo Urbano y Proyectos, 35 Recolección de Desechos Sólidos, 36 Bodega Municipal, 37 Transporte Administrativo, 38 Mercados, 39 Cementerio, 40 acceso a la Información Pública, 41 Proyecto </w:t>
      </w:r>
      <w:proofErr w:type="spellStart"/>
      <w:r w:rsidRPr="00805EBC">
        <w:rPr>
          <w:rFonts w:ascii="Times New Roman" w:hAnsi="Times New Roman" w:cs="Times New Roman"/>
          <w:sz w:val="24"/>
          <w:szCs w:val="24"/>
        </w:rPr>
        <w:t>Paty</w:t>
      </w:r>
      <w:proofErr w:type="spellEnd"/>
      <w:r w:rsidRPr="00805EBC">
        <w:rPr>
          <w:rFonts w:ascii="Times New Roman" w:hAnsi="Times New Roman" w:cs="Times New Roman"/>
          <w:sz w:val="24"/>
          <w:szCs w:val="24"/>
        </w:rPr>
        <w:t xml:space="preserve">, 42 alumbrado público, 43 Mantenimiento Transporte, 44 Unidad Contravencional, 47 OMADIS, Bodega Unidad de Desarrollo Urbano y Proyectos. b) los informes recibidos se anexaran a dicha acta. </w:t>
      </w:r>
      <w:r w:rsidRPr="00805EBC">
        <w:rPr>
          <w:rFonts w:ascii="Times New Roman" w:hAnsi="Times New Roman" w:cs="Times New Roman"/>
          <w:b/>
          <w:sz w:val="24"/>
          <w:szCs w:val="24"/>
        </w:rPr>
        <w:t xml:space="preserve">CERTIFIQUESE Y COMUNIQUESE A: </w:t>
      </w:r>
      <w:r w:rsidRPr="00805EBC">
        <w:rPr>
          <w:rFonts w:ascii="Times New Roman" w:hAnsi="Times New Roman" w:cs="Times New Roman"/>
          <w:sz w:val="24"/>
          <w:szCs w:val="24"/>
        </w:rPr>
        <w:t>Gerencia General, Sindicatura.</w:t>
      </w:r>
      <w:r w:rsidR="00805EBC" w:rsidRPr="00805EBC">
        <w:rPr>
          <w:rFonts w:ascii="Times New Roman" w:eastAsia="Times New Roman" w:hAnsi="Times New Roman" w:cs="Times New Roman"/>
          <w:sz w:val="24"/>
          <w:szCs w:val="24"/>
        </w:rPr>
        <w:t xml:space="preserve"> </w:t>
      </w:r>
      <w:r w:rsidR="00805EBC" w:rsidRPr="009041A6">
        <w:rPr>
          <w:rFonts w:ascii="Times New Roman" w:eastAsia="Times New Roman" w:hAnsi="Times New Roman" w:cs="Times New Roman"/>
          <w:sz w:val="24"/>
          <w:szCs w:val="24"/>
        </w:rPr>
        <w:t>Y no Habiendo más de que hacer constar se da por terminada la presente acta que firmamos.</w:t>
      </w:r>
    </w:p>
    <w:p w:rsidR="00F83895" w:rsidRDefault="00F83895" w:rsidP="00805EBC">
      <w:pPr>
        <w:spacing w:after="0"/>
        <w:jc w:val="both"/>
        <w:rPr>
          <w:rFonts w:ascii="Times New Roman" w:hAnsi="Times New Roman" w:cs="Times New Roman"/>
          <w:sz w:val="24"/>
          <w:szCs w:val="24"/>
        </w:rPr>
      </w:pPr>
    </w:p>
    <w:p w:rsidR="00805EBC" w:rsidRDefault="00805EBC" w:rsidP="00805EBC">
      <w:pPr>
        <w:spacing w:after="0"/>
        <w:jc w:val="both"/>
        <w:rPr>
          <w:rFonts w:ascii="Times New Roman" w:hAnsi="Times New Roman" w:cs="Times New Roman"/>
          <w:sz w:val="24"/>
          <w:szCs w:val="24"/>
        </w:rPr>
      </w:pPr>
    </w:p>
    <w:p w:rsidR="00805EBC" w:rsidRDefault="00805EBC" w:rsidP="00805EBC">
      <w:pPr>
        <w:spacing w:after="0"/>
        <w:jc w:val="both"/>
        <w:rPr>
          <w:rFonts w:ascii="Times New Roman" w:hAnsi="Times New Roman" w:cs="Times New Roman"/>
          <w:sz w:val="24"/>
          <w:szCs w:val="24"/>
        </w:rPr>
      </w:pPr>
    </w:p>
    <w:p w:rsidR="00805EBC" w:rsidRDefault="00805EBC" w:rsidP="00805EBC">
      <w:pPr>
        <w:spacing w:after="0"/>
        <w:jc w:val="both"/>
        <w:rPr>
          <w:rFonts w:ascii="Times New Roman" w:hAnsi="Times New Roman" w:cs="Times New Roman"/>
          <w:sz w:val="24"/>
          <w:szCs w:val="24"/>
        </w:rPr>
      </w:pPr>
    </w:p>
    <w:p w:rsidR="00805EBC" w:rsidRDefault="00805EBC" w:rsidP="00805EBC">
      <w:pPr>
        <w:spacing w:after="0" w:line="240" w:lineRule="auto"/>
        <w:jc w:val="both"/>
        <w:rPr>
          <w:rFonts w:ascii="Times New Roman" w:hAnsi="Times New Roman" w:cs="Times New Roman"/>
          <w:lang w:val="es-SV"/>
        </w:rPr>
      </w:pPr>
    </w:p>
    <w:p w:rsidR="00BF195C" w:rsidRDefault="00BF195C" w:rsidP="00805EBC">
      <w:pPr>
        <w:spacing w:after="0" w:line="240" w:lineRule="auto"/>
        <w:jc w:val="both"/>
        <w:rPr>
          <w:rFonts w:ascii="Times New Roman" w:hAnsi="Times New Roman" w:cs="Times New Roman"/>
          <w:lang w:val="es-SV"/>
        </w:rPr>
      </w:pPr>
    </w:p>
    <w:p w:rsidR="00BF195C" w:rsidRDefault="00BF195C" w:rsidP="00805EBC">
      <w:pPr>
        <w:spacing w:after="0" w:line="240" w:lineRule="auto"/>
        <w:jc w:val="both"/>
        <w:rPr>
          <w:rFonts w:ascii="Times New Roman" w:hAnsi="Times New Roman" w:cs="Times New Roman"/>
          <w:lang w:val="es-SV"/>
        </w:rPr>
      </w:pPr>
    </w:p>
    <w:p w:rsidR="00805EBC" w:rsidRDefault="00805EBC" w:rsidP="00805EBC">
      <w:pPr>
        <w:spacing w:after="0" w:line="240" w:lineRule="auto"/>
        <w:jc w:val="both"/>
        <w:rPr>
          <w:rFonts w:ascii="Times New Roman" w:hAnsi="Times New Roman" w:cs="Times New Roman"/>
          <w:lang w:val="es-SV"/>
        </w:rPr>
      </w:pPr>
    </w:p>
    <w:p w:rsidR="00B725A1" w:rsidRDefault="00B725A1" w:rsidP="00805EBC">
      <w:pPr>
        <w:spacing w:after="0" w:line="240" w:lineRule="auto"/>
        <w:jc w:val="both"/>
        <w:rPr>
          <w:rFonts w:ascii="Times New Roman" w:hAnsi="Times New Roman" w:cs="Times New Roman"/>
          <w:lang w:val="es-SV"/>
        </w:rPr>
      </w:pPr>
    </w:p>
    <w:p w:rsidR="00B725A1" w:rsidRDefault="00B725A1" w:rsidP="00805EBC">
      <w:pPr>
        <w:spacing w:after="0" w:line="240" w:lineRule="auto"/>
        <w:jc w:val="both"/>
        <w:rPr>
          <w:rFonts w:ascii="Times New Roman" w:hAnsi="Times New Roman" w:cs="Times New Roman"/>
          <w:lang w:val="es-SV"/>
        </w:rPr>
      </w:pPr>
    </w:p>
    <w:p w:rsidR="00B725A1" w:rsidRDefault="00B725A1" w:rsidP="00805EBC">
      <w:pPr>
        <w:spacing w:after="0" w:line="240" w:lineRule="auto"/>
        <w:jc w:val="both"/>
        <w:rPr>
          <w:rFonts w:ascii="Times New Roman" w:hAnsi="Times New Roman" w:cs="Times New Roman"/>
          <w:lang w:val="es-SV"/>
        </w:rPr>
      </w:pPr>
    </w:p>
    <w:p w:rsidR="00805EBC" w:rsidRDefault="00805EBC" w:rsidP="00805EBC">
      <w:pPr>
        <w:spacing w:after="0" w:line="240" w:lineRule="auto"/>
        <w:jc w:val="both"/>
        <w:rPr>
          <w:rFonts w:ascii="Times New Roman" w:hAnsi="Times New Roman" w:cs="Times New Roman"/>
          <w:lang w:val="es-SV"/>
        </w:rPr>
      </w:pPr>
    </w:p>
    <w:p w:rsidR="00805EBC" w:rsidRDefault="00805EBC" w:rsidP="00805EBC">
      <w:pPr>
        <w:spacing w:after="0" w:line="240" w:lineRule="auto"/>
        <w:jc w:val="both"/>
        <w:rPr>
          <w:rFonts w:ascii="Times New Roman" w:hAnsi="Times New Roman" w:cs="Times New Roman"/>
          <w:lang w:val="es-SV"/>
        </w:rPr>
      </w:pPr>
    </w:p>
    <w:p w:rsidR="009D258F" w:rsidRPr="00805EBC" w:rsidRDefault="009D258F" w:rsidP="00805EBC">
      <w:pPr>
        <w:jc w:val="both"/>
        <w:rPr>
          <w:rFonts w:ascii="Times New Roman" w:hAnsi="Times New Roman" w:cs="Times New Roman"/>
          <w:sz w:val="24"/>
          <w:szCs w:val="24"/>
        </w:rPr>
      </w:pPr>
    </w:p>
    <w:sectPr w:rsidR="009D258F" w:rsidRPr="00805EBC" w:rsidSect="009D258F">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8D0" w:rsidRDefault="00C428D0" w:rsidP="00C428D0">
      <w:pPr>
        <w:spacing w:after="0" w:line="240" w:lineRule="auto"/>
      </w:pPr>
      <w:r>
        <w:separator/>
      </w:r>
    </w:p>
  </w:endnote>
  <w:endnote w:type="continuationSeparator" w:id="1">
    <w:p w:rsidR="00C428D0" w:rsidRDefault="00C428D0" w:rsidP="00C42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D0" w:rsidRDefault="00C428D0" w:rsidP="00C428D0">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C428D0" w:rsidRDefault="00C428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8D0" w:rsidRDefault="00C428D0" w:rsidP="00C428D0">
      <w:pPr>
        <w:spacing w:after="0" w:line="240" w:lineRule="auto"/>
      </w:pPr>
      <w:r>
        <w:separator/>
      </w:r>
    </w:p>
  </w:footnote>
  <w:footnote w:type="continuationSeparator" w:id="1">
    <w:p w:rsidR="00C428D0" w:rsidRDefault="00C428D0" w:rsidP="00C428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C4ED8"/>
    <w:rsid w:val="000205C1"/>
    <w:rsid w:val="002E77B8"/>
    <w:rsid w:val="005307BA"/>
    <w:rsid w:val="005B4DFB"/>
    <w:rsid w:val="00654D29"/>
    <w:rsid w:val="006722D2"/>
    <w:rsid w:val="00805EBC"/>
    <w:rsid w:val="00993BB1"/>
    <w:rsid w:val="009D258F"/>
    <w:rsid w:val="00AC4ED8"/>
    <w:rsid w:val="00B725A1"/>
    <w:rsid w:val="00BF195C"/>
    <w:rsid w:val="00C428D0"/>
    <w:rsid w:val="00CD3108"/>
    <w:rsid w:val="00D53A32"/>
    <w:rsid w:val="00DD25E0"/>
    <w:rsid w:val="00E43808"/>
    <w:rsid w:val="00F838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D2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C428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428D0"/>
  </w:style>
  <w:style w:type="paragraph" w:styleId="Piedepgina">
    <w:name w:val="footer"/>
    <w:basedOn w:val="Normal"/>
    <w:link w:val="PiedepginaCar"/>
    <w:uiPriority w:val="99"/>
    <w:semiHidden/>
    <w:unhideWhenUsed/>
    <w:rsid w:val="00C428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428D0"/>
  </w:style>
</w:styles>
</file>

<file path=word/webSettings.xml><?xml version="1.0" encoding="utf-8"?>
<w:webSettings xmlns:r="http://schemas.openxmlformats.org/officeDocument/2006/relationships" xmlns:w="http://schemas.openxmlformats.org/wordprocessingml/2006/main">
  <w:divs>
    <w:div w:id="85839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4724</Words>
  <Characters>25983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2018-05-07T19:51:00Z</cp:lastPrinted>
  <dcterms:created xsi:type="dcterms:W3CDTF">2019-05-17T20:32:00Z</dcterms:created>
  <dcterms:modified xsi:type="dcterms:W3CDTF">2019-05-17T20:32:00Z</dcterms:modified>
</cp:coreProperties>
</file>